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D3608" w14:textId="77777777" w:rsidR="00CD31D4" w:rsidRPr="00A048C8" w:rsidRDefault="000645F0" w:rsidP="00A95578">
      <w:pPr>
        <w:tabs>
          <w:tab w:val="right" w:pos="9354"/>
        </w:tabs>
        <w:spacing w:before="0" w:after="400"/>
        <w:rPr>
          <w:rFonts w:asciiTheme="minorHAnsi" w:hAnsiTheme="minorHAnsi" w:cstheme="minorHAnsi"/>
          <w:i/>
          <w:lang w:val="en-GB"/>
        </w:rPr>
      </w:pPr>
      <w:r w:rsidRPr="00A048C8">
        <w:rPr>
          <w:rFonts w:asciiTheme="minorHAnsi" w:hAnsiTheme="minorHAnsi" w:cstheme="minorHAnsi"/>
          <w:noProof/>
        </w:rPr>
        <w:drawing>
          <wp:anchor distT="0" distB="0" distL="114300" distR="114300" simplePos="0" relativeHeight="251658240" behindDoc="1" locked="0" layoutInCell="1" allowOverlap="1" wp14:anchorId="3646410B" wp14:editId="59CC23E4">
            <wp:simplePos x="0" y="0"/>
            <wp:positionH relativeFrom="column">
              <wp:posOffset>3776345</wp:posOffset>
            </wp:positionH>
            <wp:positionV relativeFrom="paragraph">
              <wp:posOffset>-14605</wp:posOffset>
            </wp:positionV>
            <wp:extent cx="2021205" cy="721360"/>
            <wp:effectExtent l="0" t="0" r="0" b="2540"/>
            <wp:wrapNone/>
            <wp:docPr id="136" name="Afbeeld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KULeuven-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1205" cy="721360"/>
                    </a:xfrm>
                    <a:prstGeom prst="rect">
                      <a:avLst/>
                    </a:prstGeom>
                  </pic:spPr>
                </pic:pic>
              </a:graphicData>
            </a:graphic>
          </wp:anchor>
        </w:drawing>
      </w:r>
      <w:r w:rsidRPr="00A048C8">
        <w:rPr>
          <w:rFonts w:asciiTheme="minorHAnsi" w:hAnsiTheme="minorHAnsi" w:cstheme="minorHAnsi"/>
          <w:noProof/>
        </w:rPr>
        <w:drawing>
          <wp:inline distT="0" distB="0" distL="0" distR="0" wp14:anchorId="102C1285" wp14:editId="05CF4186">
            <wp:extent cx="1968523" cy="703384"/>
            <wp:effectExtent l="0" t="0" r="0" b="1905"/>
            <wp:docPr id="135" name="Afbeeld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UZLeuven_zondersed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9947" cy="721758"/>
                    </a:xfrm>
                    <a:prstGeom prst="rect">
                      <a:avLst/>
                    </a:prstGeom>
                  </pic:spPr>
                </pic:pic>
              </a:graphicData>
            </a:graphic>
          </wp:inline>
        </w:drawing>
      </w:r>
    </w:p>
    <w:p w14:paraId="164EA26E" w14:textId="77777777" w:rsidR="00396EEC" w:rsidRPr="00A048C8" w:rsidRDefault="00396EEC" w:rsidP="00A95578">
      <w:pPr>
        <w:spacing w:before="0" w:after="0"/>
        <w:rPr>
          <w:rFonts w:asciiTheme="minorHAnsi" w:hAnsiTheme="minorHAnsi" w:cstheme="minorHAnsi"/>
          <w:lang w:val="en-GB"/>
        </w:rPr>
      </w:pPr>
    </w:p>
    <w:p w14:paraId="61BA2169" w14:textId="77777777" w:rsidR="00396EEC" w:rsidRPr="00A048C8" w:rsidRDefault="00396EEC" w:rsidP="00A95578">
      <w:pPr>
        <w:pStyle w:val="KCEHeaderExecutive1"/>
        <w:jc w:val="both"/>
        <w:rPr>
          <w:rFonts w:asciiTheme="minorHAnsi" w:hAnsiTheme="minorHAnsi" w:cstheme="minorHAnsi"/>
          <w:lang w:val="en-GB"/>
        </w:rPr>
      </w:pPr>
      <w:bookmarkStart w:id="0" w:name="_Toc461456397"/>
      <w:r w:rsidRPr="00A048C8">
        <w:rPr>
          <w:rFonts w:asciiTheme="minorHAnsi" w:hAnsiTheme="minorHAnsi" w:cstheme="minorHAnsi"/>
          <w:lang w:val="en-GB"/>
        </w:rPr>
        <w:t>TITLE PAGE</w:t>
      </w:r>
      <w:bookmarkEnd w:id="0"/>
    </w:p>
    <w:p w14:paraId="3CA0B5FA" w14:textId="77777777" w:rsidR="00396EEC" w:rsidRPr="00A048C8" w:rsidRDefault="00396EEC" w:rsidP="00A95578">
      <w:pPr>
        <w:pStyle w:val="KCEHeaderExecutive2"/>
        <w:jc w:val="both"/>
        <w:rPr>
          <w:rFonts w:asciiTheme="minorHAnsi" w:hAnsiTheme="minorHAnsi" w:cstheme="minorHAnsi"/>
          <w:lang w:val="en-GB"/>
        </w:rPr>
      </w:pPr>
      <w:r w:rsidRPr="00A048C8">
        <w:rPr>
          <w:rFonts w:asciiTheme="minorHAnsi" w:hAnsiTheme="minorHAnsi" w:cstheme="minorHAnsi"/>
          <w:lang w:val="en-GB"/>
        </w:rPr>
        <w:t>FULL/LONG TITLE OF THE TRIAL</w:t>
      </w:r>
    </w:p>
    <w:p w14:paraId="7C7202D2" w14:textId="77777777" w:rsidR="00C73E60" w:rsidRPr="00A048C8" w:rsidRDefault="00C73E60" w:rsidP="00A95578">
      <w:pPr>
        <w:pStyle w:val="fill-in"/>
        <w:rPr>
          <w:rFonts w:asciiTheme="minorHAnsi" w:hAnsiTheme="minorHAnsi" w:cstheme="minorHAnsi"/>
          <w:color w:val="auto"/>
        </w:rPr>
      </w:pPr>
      <w:r w:rsidRPr="00A048C8">
        <w:rPr>
          <w:rFonts w:asciiTheme="minorHAnsi" w:hAnsiTheme="minorHAnsi" w:cstheme="minorHAnsi"/>
          <w:color w:val="auto"/>
        </w:rPr>
        <w:t>Early administration of Vitamin C in patients with sepsis or septic shock in emergency departments: a</w:t>
      </w:r>
    </w:p>
    <w:p w14:paraId="3CE32BAC" w14:textId="4810DAC4" w:rsidR="00C73E60" w:rsidRPr="00A048C8" w:rsidRDefault="00C73E60" w:rsidP="00A95578">
      <w:pPr>
        <w:pStyle w:val="fill-in"/>
        <w:rPr>
          <w:rFonts w:asciiTheme="minorHAnsi" w:hAnsiTheme="minorHAnsi" w:cstheme="minorHAnsi"/>
          <w:color w:val="auto"/>
        </w:rPr>
      </w:pPr>
      <w:r w:rsidRPr="00A048C8">
        <w:rPr>
          <w:rFonts w:asciiTheme="minorHAnsi" w:hAnsiTheme="minorHAnsi" w:cstheme="minorHAnsi"/>
          <w:color w:val="auto"/>
        </w:rPr>
        <w:t>multicentre, double blinded, randomi</w:t>
      </w:r>
      <w:r w:rsidR="00863C15" w:rsidRPr="00A048C8">
        <w:rPr>
          <w:rFonts w:asciiTheme="minorHAnsi" w:hAnsiTheme="minorHAnsi" w:cstheme="minorHAnsi"/>
          <w:color w:val="auto"/>
        </w:rPr>
        <w:t>z</w:t>
      </w:r>
      <w:r w:rsidRPr="00A048C8">
        <w:rPr>
          <w:rFonts w:asciiTheme="minorHAnsi" w:hAnsiTheme="minorHAnsi" w:cstheme="minorHAnsi"/>
          <w:color w:val="auto"/>
        </w:rPr>
        <w:t>ed controlled trial: the C-EASIE trial</w:t>
      </w:r>
      <w:r w:rsidR="007F1247" w:rsidRPr="00A048C8">
        <w:rPr>
          <w:rFonts w:asciiTheme="minorHAnsi" w:hAnsiTheme="minorHAnsi" w:cstheme="minorHAnsi"/>
          <w:color w:val="auto"/>
        </w:rPr>
        <w:t>.</w:t>
      </w:r>
    </w:p>
    <w:p w14:paraId="720F4936" w14:textId="77777777" w:rsidR="00C43513" w:rsidRPr="00A048C8" w:rsidRDefault="00C43513" w:rsidP="00A95578">
      <w:pPr>
        <w:pStyle w:val="KCEHeaderExecutive2"/>
        <w:jc w:val="both"/>
        <w:rPr>
          <w:rFonts w:asciiTheme="minorHAnsi" w:hAnsiTheme="minorHAnsi" w:cstheme="minorHAnsi"/>
          <w:lang w:val="en-GB"/>
        </w:rPr>
      </w:pPr>
    </w:p>
    <w:p w14:paraId="4F7893C1" w14:textId="77777777" w:rsidR="00396EEC" w:rsidRPr="00A048C8" w:rsidRDefault="00396EEC" w:rsidP="00A95578">
      <w:pPr>
        <w:pStyle w:val="KCEHeaderExecutive2"/>
        <w:jc w:val="both"/>
        <w:rPr>
          <w:rFonts w:asciiTheme="minorHAnsi" w:hAnsiTheme="minorHAnsi" w:cstheme="minorHAnsi"/>
          <w:lang w:val="en-GB"/>
        </w:rPr>
      </w:pPr>
      <w:r w:rsidRPr="00A048C8">
        <w:rPr>
          <w:rFonts w:asciiTheme="minorHAnsi" w:hAnsiTheme="minorHAnsi" w:cstheme="minorHAnsi"/>
          <w:lang w:val="en-GB"/>
        </w:rPr>
        <w:t>SHORT STUDY TITLE / ACRONYM</w:t>
      </w:r>
    </w:p>
    <w:p w14:paraId="5FC925C2" w14:textId="3374168F" w:rsidR="00C73E60" w:rsidRPr="00A048C8" w:rsidRDefault="00C73E60" w:rsidP="00A95578">
      <w:pPr>
        <w:pStyle w:val="fill-in"/>
        <w:rPr>
          <w:rFonts w:asciiTheme="minorHAnsi" w:hAnsiTheme="minorHAnsi" w:cstheme="minorHAnsi"/>
          <w:color w:val="auto"/>
          <w:lang w:val="en-US"/>
        </w:rPr>
      </w:pPr>
      <w:r w:rsidRPr="00A048C8">
        <w:rPr>
          <w:rFonts w:asciiTheme="minorHAnsi" w:hAnsiTheme="minorHAnsi" w:cstheme="minorHAnsi"/>
          <w:color w:val="auto"/>
          <w:lang w:val="en-US"/>
        </w:rPr>
        <w:t>C-EASIE trial: Vit</w:t>
      </w:r>
      <w:r w:rsidR="00236CD8" w:rsidRPr="00A048C8">
        <w:rPr>
          <w:rFonts w:asciiTheme="minorHAnsi" w:hAnsiTheme="minorHAnsi" w:cstheme="minorHAnsi"/>
          <w:color w:val="auto"/>
          <w:lang w:val="en-US"/>
        </w:rPr>
        <w:t xml:space="preserve">amin </w:t>
      </w:r>
      <w:r w:rsidRPr="00A048C8">
        <w:rPr>
          <w:rFonts w:asciiTheme="minorHAnsi" w:hAnsiTheme="minorHAnsi" w:cstheme="minorHAnsi"/>
          <w:color w:val="auto"/>
          <w:lang w:val="en-US"/>
        </w:rPr>
        <w:t>C - Early Administration in Sepsis In ED</w:t>
      </w:r>
    </w:p>
    <w:p w14:paraId="42BA6ABA" w14:textId="77777777" w:rsidR="00C73E60" w:rsidRPr="00A048C8" w:rsidRDefault="00C73E60" w:rsidP="00A95578">
      <w:pPr>
        <w:pStyle w:val="KCEHeaderExecutive2"/>
        <w:jc w:val="both"/>
        <w:rPr>
          <w:rFonts w:asciiTheme="minorHAnsi" w:hAnsiTheme="minorHAnsi" w:cstheme="minorHAnsi"/>
          <w:lang w:val="en-GB"/>
        </w:rPr>
      </w:pPr>
    </w:p>
    <w:p w14:paraId="049D46F4" w14:textId="77777777" w:rsidR="00396EEC" w:rsidRPr="00A048C8" w:rsidRDefault="00396EEC" w:rsidP="00A95578">
      <w:pPr>
        <w:pStyle w:val="KCEHeaderExecutive2"/>
        <w:jc w:val="both"/>
        <w:rPr>
          <w:rFonts w:asciiTheme="minorHAnsi" w:hAnsiTheme="minorHAnsi" w:cstheme="minorHAnsi"/>
          <w:lang w:val="en-GB"/>
        </w:rPr>
      </w:pPr>
      <w:r w:rsidRPr="00A048C8">
        <w:rPr>
          <w:rFonts w:asciiTheme="minorHAnsi" w:hAnsiTheme="minorHAnsi" w:cstheme="minorHAnsi"/>
          <w:lang w:val="en-GB"/>
        </w:rPr>
        <w:t>PROTOCOL VERSION NUMBER AND DATE</w:t>
      </w:r>
    </w:p>
    <w:tbl>
      <w:tblPr>
        <w:tblW w:w="0" w:type="auto"/>
        <w:tblLook w:val="04A0" w:firstRow="1" w:lastRow="0" w:firstColumn="1" w:lastColumn="0" w:noHBand="0" w:noVBand="1"/>
      </w:tblPr>
      <w:tblGrid>
        <w:gridCol w:w="3001"/>
        <w:gridCol w:w="1814"/>
        <w:gridCol w:w="4189"/>
      </w:tblGrid>
      <w:tr w:rsidR="00C73E60" w:rsidRPr="00A048C8" w14:paraId="1DFA9D40" w14:textId="77777777" w:rsidTr="00C43513">
        <w:tc>
          <w:tcPr>
            <w:tcW w:w="3001" w:type="dxa"/>
          </w:tcPr>
          <w:p w14:paraId="20B7A8E7" w14:textId="77777777" w:rsidR="00C73E60" w:rsidRPr="00A048C8" w:rsidRDefault="00C73E60" w:rsidP="00A95578">
            <w:pPr>
              <w:rPr>
                <w:rFonts w:asciiTheme="minorHAnsi" w:hAnsiTheme="minorHAnsi" w:cstheme="minorHAnsi"/>
                <w:b/>
                <w:szCs w:val="21"/>
                <w:lang w:val="en-GB"/>
              </w:rPr>
            </w:pPr>
            <w:r w:rsidRPr="00A048C8">
              <w:rPr>
                <w:rFonts w:asciiTheme="minorHAnsi" w:hAnsiTheme="minorHAnsi" w:cstheme="minorHAnsi"/>
                <w:b/>
                <w:szCs w:val="21"/>
                <w:lang w:val="en-GB"/>
              </w:rPr>
              <w:t>CTP / Amendment #</w:t>
            </w:r>
          </w:p>
        </w:tc>
        <w:tc>
          <w:tcPr>
            <w:tcW w:w="1814" w:type="dxa"/>
          </w:tcPr>
          <w:p w14:paraId="40D76A7A" w14:textId="77777777" w:rsidR="00C73E60" w:rsidRPr="00A048C8" w:rsidRDefault="00C73E60" w:rsidP="00A95578">
            <w:pPr>
              <w:rPr>
                <w:rFonts w:asciiTheme="minorHAnsi" w:hAnsiTheme="minorHAnsi" w:cstheme="minorHAnsi"/>
                <w:b/>
                <w:szCs w:val="21"/>
                <w:lang w:val="en-GB"/>
              </w:rPr>
            </w:pPr>
            <w:r w:rsidRPr="00A048C8">
              <w:rPr>
                <w:rFonts w:asciiTheme="minorHAnsi" w:hAnsiTheme="minorHAnsi" w:cstheme="minorHAnsi"/>
                <w:b/>
                <w:szCs w:val="21"/>
                <w:lang w:val="en-GB"/>
              </w:rPr>
              <w:t>Date</w:t>
            </w:r>
          </w:p>
        </w:tc>
        <w:tc>
          <w:tcPr>
            <w:tcW w:w="4189" w:type="dxa"/>
          </w:tcPr>
          <w:p w14:paraId="231CABE1" w14:textId="77777777" w:rsidR="00C73E60" w:rsidRPr="00A048C8" w:rsidRDefault="00C73E60" w:rsidP="007E7E9B">
            <w:pPr>
              <w:rPr>
                <w:rFonts w:asciiTheme="minorHAnsi" w:hAnsiTheme="minorHAnsi" w:cstheme="minorHAnsi"/>
                <w:b/>
                <w:szCs w:val="21"/>
                <w:lang w:val="en-GB"/>
              </w:rPr>
            </w:pPr>
            <w:r w:rsidRPr="00A048C8">
              <w:rPr>
                <w:rFonts w:asciiTheme="minorHAnsi" w:hAnsiTheme="minorHAnsi" w:cstheme="minorHAnsi"/>
                <w:b/>
                <w:szCs w:val="21"/>
                <w:lang w:val="en-GB"/>
              </w:rPr>
              <w:t>Reason for amendment</w:t>
            </w:r>
          </w:p>
        </w:tc>
      </w:tr>
      <w:tr w:rsidR="009F2981" w:rsidRPr="00A048C8" w14:paraId="21C27E6C" w14:textId="77777777" w:rsidTr="00C43513">
        <w:tc>
          <w:tcPr>
            <w:tcW w:w="3001" w:type="dxa"/>
          </w:tcPr>
          <w:p w14:paraId="515FF826" w14:textId="5A1226A5" w:rsidR="009F2981" w:rsidRPr="00A048C8" w:rsidRDefault="009F2981" w:rsidP="00A95578">
            <w:pPr>
              <w:rPr>
                <w:rFonts w:asciiTheme="minorHAnsi" w:hAnsiTheme="minorHAnsi" w:cstheme="minorHAnsi"/>
                <w:szCs w:val="21"/>
                <w:lang w:val="en-GB"/>
              </w:rPr>
            </w:pPr>
            <w:r w:rsidRPr="00A048C8">
              <w:rPr>
                <w:rFonts w:asciiTheme="minorHAnsi" w:hAnsiTheme="minorHAnsi" w:cstheme="minorHAnsi"/>
                <w:szCs w:val="21"/>
                <w:lang w:val="en-GB"/>
              </w:rPr>
              <w:t>Clinical Trial Protocol v1.0</w:t>
            </w:r>
          </w:p>
        </w:tc>
        <w:tc>
          <w:tcPr>
            <w:tcW w:w="1814" w:type="dxa"/>
          </w:tcPr>
          <w:p w14:paraId="69BFBAF2" w14:textId="3BC7D92F" w:rsidR="009F2981" w:rsidRPr="00A048C8" w:rsidRDefault="00C21292" w:rsidP="00A95578">
            <w:pPr>
              <w:rPr>
                <w:rFonts w:asciiTheme="minorHAnsi" w:hAnsiTheme="minorHAnsi" w:cstheme="minorHAnsi"/>
                <w:color w:val="5B9BD5" w:themeColor="accent1"/>
                <w:szCs w:val="21"/>
                <w:lang w:val="en-GB"/>
              </w:rPr>
            </w:pPr>
            <w:r w:rsidRPr="00A048C8">
              <w:rPr>
                <w:rFonts w:asciiTheme="minorHAnsi" w:hAnsiTheme="minorHAnsi" w:cstheme="minorHAnsi"/>
                <w:color w:val="5B9BD5" w:themeColor="accent1"/>
                <w:szCs w:val="21"/>
                <w:lang w:val="en-GB"/>
              </w:rPr>
              <w:t>08/12</w:t>
            </w:r>
            <w:r w:rsidR="009F2981" w:rsidRPr="00A048C8">
              <w:rPr>
                <w:rFonts w:asciiTheme="minorHAnsi" w:hAnsiTheme="minorHAnsi" w:cstheme="minorHAnsi"/>
                <w:color w:val="5B9BD5" w:themeColor="accent1"/>
                <w:szCs w:val="21"/>
                <w:lang w:val="en-GB"/>
              </w:rPr>
              <w:t>/2020</w:t>
            </w:r>
          </w:p>
        </w:tc>
        <w:tc>
          <w:tcPr>
            <w:tcW w:w="4189" w:type="dxa"/>
          </w:tcPr>
          <w:p w14:paraId="7B73BA64" w14:textId="22042E6C" w:rsidR="009F2981" w:rsidRPr="00A048C8" w:rsidRDefault="009F2981" w:rsidP="007E7E9B">
            <w:pPr>
              <w:rPr>
                <w:rFonts w:asciiTheme="minorHAnsi" w:hAnsiTheme="minorHAnsi" w:cstheme="minorHAnsi"/>
                <w:szCs w:val="21"/>
                <w:lang w:val="en-GB"/>
              </w:rPr>
            </w:pPr>
            <w:r w:rsidRPr="00A048C8">
              <w:rPr>
                <w:rFonts w:asciiTheme="minorHAnsi" w:hAnsiTheme="minorHAnsi" w:cstheme="minorHAnsi"/>
                <w:szCs w:val="21"/>
                <w:lang w:val="en-GB"/>
              </w:rPr>
              <w:t>Initial protocol</w:t>
            </w:r>
          </w:p>
        </w:tc>
      </w:tr>
      <w:tr w:rsidR="002C294B" w:rsidRPr="00A048C8" w14:paraId="2013189B" w14:textId="77777777" w:rsidTr="00C43513">
        <w:tc>
          <w:tcPr>
            <w:tcW w:w="3001" w:type="dxa"/>
          </w:tcPr>
          <w:p w14:paraId="59AC6FF9" w14:textId="569FC729" w:rsidR="002C294B" w:rsidRPr="00A048C8" w:rsidRDefault="002C294B" w:rsidP="002C294B">
            <w:pPr>
              <w:rPr>
                <w:rFonts w:asciiTheme="minorHAnsi" w:hAnsiTheme="minorHAnsi" w:cstheme="minorHAnsi"/>
                <w:szCs w:val="21"/>
                <w:lang w:val="en-GB"/>
              </w:rPr>
            </w:pPr>
            <w:r w:rsidRPr="00A048C8">
              <w:rPr>
                <w:rFonts w:asciiTheme="minorHAnsi" w:hAnsiTheme="minorHAnsi" w:cstheme="minorHAnsi"/>
                <w:szCs w:val="21"/>
                <w:lang w:val="en-GB"/>
              </w:rPr>
              <w:t>Clinical Trial Protocol v2.0</w:t>
            </w:r>
          </w:p>
        </w:tc>
        <w:tc>
          <w:tcPr>
            <w:tcW w:w="1814" w:type="dxa"/>
          </w:tcPr>
          <w:p w14:paraId="47509280" w14:textId="4AA857AB" w:rsidR="002C294B" w:rsidRPr="00A048C8" w:rsidRDefault="002C294B" w:rsidP="002C294B">
            <w:pPr>
              <w:rPr>
                <w:rFonts w:asciiTheme="minorHAnsi" w:hAnsiTheme="minorHAnsi" w:cstheme="minorHAnsi"/>
                <w:szCs w:val="21"/>
                <w:lang w:val="en-GB"/>
              </w:rPr>
            </w:pPr>
            <w:r w:rsidRPr="00A048C8">
              <w:rPr>
                <w:rFonts w:asciiTheme="minorHAnsi" w:hAnsiTheme="minorHAnsi" w:cstheme="minorHAnsi"/>
                <w:color w:val="5B9BD5" w:themeColor="accent1"/>
                <w:szCs w:val="21"/>
                <w:lang w:val="en-GB"/>
              </w:rPr>
              <w:t>06/04/2021</w:t>
            </w:r>
          </w:p>
        </w:tc>
        <w:tc>
          <w:tcPr>
            <w:tcW w:w="4189" w:type="dxa"/>
          </w:tcPr>
          <w:p w14:paraId="791119AE" w14:textId="37382AEA" w:rsidR="002C294B" w:rsidRPr="00A048C8" w:rsidRDefault="002C294B" w:rsidP="002C294B">
            <w:pPr>
              <w:rPr>
                <w:rFonts w:asciiTheme="minorHAnsi" w:hAnsiTheme="minorHAnsi" w:cstheme="minorHAnsi"/>
                <w:szCs w:val="21"/>
                <w:lang w:val="en-GB"/>
              </w:rPr>
            </w:pPr>
            <w:r w:rsidRPr="00A048C8">
              <w:rPr>
                <w:rFonts w:asciiTheme="minorHAnsi" w:hAnsiTheme="minorHAnsi" w:cstheme="minorHAnsi"/>
                <w:szCs w:val="21"/>
                <w:lang w:val="en-GB"/>
              </w:rPr>
              <w:t>Clarification of concepts (see Appendix 4)</w:t>
            </w:r>
          </w:p>
        </w:tc>
      </w:tr>
      <w:tr w:rsidR="00513EBE" w:rsidRPr="00A048C8" w14:paraId="3E3686EB" w14:textId="77777777" w:rsidTr="00C43513">
        <w:tc>
          <w:tcPr>
            <w:tcW w:w="3001" w:type="dxa"/>
          </w:tcPr>
          <w:p w14:paraId="56C2106F" w14:textId="25280FA7" w:rsidR="00513EBE" w:rsidRPr="00A048C8" w:rsidRDefault="00513EBE" w:rsidP="002C294B">
            <w:pPr>
              <w:rPr>
                <w:rFonts w:asciiTheme="minorHAnsi" w:hAnsiTheme="minorHAnsi" w:cstheme="minorHAnsi"/>
                <w:szCs w:val="21"/>
                <w:lang w:val="en-GB"/>
              </w:rPr>
            </w:pPr>
            <w:r w:rsidRPr="00A048C8">
              <w:rPr>
                <w:rFonts w:asciiTheme="minorHAnsi" w:hAnsiTheme="minorHAnsi" w:cstheme="minorHAnsi"/>
                <w:szCs w:val="21"/>
                <w:lang w:val="en-GB"/>
              </w:rPr>
              <w:t>Clinical Trial Protocol v3.0</w:t>
            </w:r>
          </w:p>
        </w:tc>
        <w:tc>
          <w:tcPr>
            <w:tcW w:w="1814" w:type="dxa"/>
          </w:tcPr>
          <w:p w14:paraId="6DFD5EAB" w14:textId="6046EFB9" w:rsidR="00513EBE" w:rsidRPr="00A048C8" w:rsidRDefault="00F46E43" w:rsidP="002C294B">
            <w:pPr>
              <w:rPr>
                <w:rFonts w:asciiTheme="minorHAnsi" w:hAnsiTheme="minorHAnsi" w:cstheme="minorHAnsi"/>
                <w:color w:val="5B9BD5" w:themeColor="accent1"/>
                <w:szCs w:val="21"/>
                <w:lang w:val="en-GB"/>
              </w:rPr>
            </w:pPr>
            <w:r w:rsidRPr="00A048C8">
              <w:rPr>
                <w:rFonts w:asciiTheme="minorHAnsi" w:hAnsiTheme="minorHAnsi" w:cstheme="minorHAnsi"/>
                <w:color w:val="5B9BD5" w:themeColor="accent1"/>
                <w:szCs w:val="21"/>
                <w:lang w:val="en-GB"/>
              </w:rPr>
              <w:t>12</w:t>
            </w:r>
            <w:r w:rsidR="00F26B1B" w:rsidRPr="00A048C8">
              <w:rPr>
                <w:rFonts w:asciiTheme="minorHAnsi" w:hAnsiTheme="minorHAnsi" w:cstheme="minorHAnsi"/>
                <w:color w:val="5B9BD5" w:themeColor="accent1"/>
                <w:szCs w:val="21"/>
                <w:lang w:val="en-GB"/>
              </w:rPr>
              <w:t>/01/2022</w:t>
            </w:r>
          </w:p>
        </w:tc>
        <w:tc>
          <w:tcPr>
            <w:tcW w:w="4189" w:type="dxa"/>
          </w:tcPr>
          <w:p w14:paraId="2C25B8FD" w14:textId="02B7917F" w:rsidR="00513EBE" w:rsidRPr="00A048C8" w:rsidRDefault="00513EBE" w:rsidP="002C294B">
            <w:pPr>
              <w:rPr>
                <w:rFonts w:asciiTheme="minorHAnsi" w:hAnsiTheme="minorHAnsi" w:cstheme="minorHAnsi"/>
                <w:szCs w:val="21"/>
                <w:lang w:val="en-GB"/>
              </w:rPr>
            </w:pPr>
            <w:r w:rsidRPr="00A048C8">
              <w:rPr>
                <w:rFonts w:asciiTheme="minorHAnsi" w:hAnsiTheme="minorHAnsi" w:cstheme="minorHAnsi"/>
                <w:szCs w:val="21"/>
                <w:lang w:val="en-GB"/>
              </w:rPr>
              <w:t>Clarification statistical analysis</w:t>
            </w:r>
          </w:p>
        </w:tc>
      </w:tr>
    </w:tbl>
    <w:p w14:paraId="17A3B778" w14:textId="77777777" w:rsidR="00C73E60" w:rsidRPr="00A048C8" w:rsidRDefault="00C73E60" w:rsidP="00A95578">
      <w:pPr>
        <w:pStyle w:val="fill-in"/>
        <w:rPr>
          <w:rFonts w:asciiTheme="minorHAnsi" w:hAnsiTheme="minorHAnsi" w:cstheme="minorHAnsi"/>
        </w:rPr>
      </w:pPr>
    </w:p>
    <w:p w14:paraId="7EC2432B" w14:textId="77777777" w:rsidR="00396EEC" w:rsidRPr="00A048C8" w:rsidRDefault="00396EEC" w:rsidP="00A95578">
      <w:pPr>
        <w:pStyle w:val="KCEHeaderExecutive2"/>
        <w:jc w:val="both"/>
        <w:rPr>
          <w:rFonts w:asciiTheme="minorHAnsi" w:hAnsiTheme="minorHAnsi" w:cstheme="minorHAnsi"/>
          <w:lang w:val="en-GB"/>
        </w:rPr>
      </w:pPr>
      <w:r w:rsidRPr="00A048C8">
        <w:rPr>
          <w:rFonts w:asciiTheme="minorHAnsi" w:hAnsiTheme="minorHAnsi" w:cstheme="minorHAnsi"/>
          <w:lang w:val="en-GB"/>
        </w:rPr>
        <w:t>RESEARCH REFERENCE NUMBERS</w:t>
      </w:r>
    </w:p>
    <w:p w14:paraId="7D97BAE2" w14:textId="77777777" w:rsidR="00396EEC" w:rsidRPr="00A048C8" w:rsidRDefault="00396EEC" w:rsidP="00A95578">
      <w:pPr>
        <w:pStyle w:val="fill-inbullets"/>
        <w:numPr>
          <w:ilvl w:val="0"/>
          <w:numId w:val="0"/>
        </w:numPr>
        <w:spacing w:before="60" w:after="60"/>
        <w:rPr>
          <w:rFonts w:asciiTheme="minorHAnsi" w:hAnsiTheme="minorHAnsi"/>
        </w:rPr>
      </w:pPr>
    </w:p>
    <w:tbl>
      <w:tblPr>
        <w:tblW w:w="9602" w:type="dxa"/>
        <w:tblLayout w:type="fixed"/>
        <w:tblLook w:val="0000" w:firstRow="0" w:lastRow="0" w:firstColumn="0" w:lastColumn="0" w:noHBand="0" w:noVBand="0"/>
      </w:tblPr>
      <w:tblGrid>
        <w:gridCol w:w="2694"/>
        <w:gridCol w:w="6908"/>
      </w:tblGrid>
      <w:tr w:rsidR="00396EEC" w:rsidRPr="00A048C8" w14:paraId="51C903C4" w14:textId="77777777" w:rsidTr="0068135F">
        <w:tc>
          <w:tcPr>
            <w:tcW w:w="2694" w:type="dxa"/>
          </w:tcPr>
          <w:p w14:paraId="40E97074" w14:textId="77777777" w:rsidR="00396EEC" w:rsidRPr="00A048C8" w:rsidRDefault="00396EEC" w:rsidP="00A95578">
            <w:pPr>
              <w:rPr>
                <w:rFonts w:asciiTheme="minorHAnsi" w:hAnsiTheme="minorHAnsi" w:cstheme="minorHAnsi"/>
                <w:b/>
                <w:szCs w:val="22"/>
                <w:lang w:val="en-GB"/>
              </w:rPr>
            </w:pPr>
            <w:r w:rsidRPr="00A048C8">
              <w:rPr>
                <w:rFonts w:asciiTheme="minorHAnsi" w:hAnsiTheme="minorHAnsi" w:cstheme="minorHAnsi"/>
                <w:b/>
                <w:szCs w:val="22"/>
                <w:lang w:val="en-GB"/>
              </w:rPr>
              <w:t>EudraCT Number:</w:t>
            </w:r>
          </w:p>
        </w:tc>
        <w:tc>
          <w:tcPr>
            <w:tcW w:w="6908" w:type="dxa"/>
          </w:tcPr>
          <w:p w14:paraId="568BF1D3" w14:textId="5BA43733" w:rsidR="00396EEC" w:rsidRPr="00A048C8" w:rsidDel="00702805" w:rsidRDefault="0011006E" w:rsidP="00A95578">
            <w:pPr>
              <w:pStyle w:val="fill-in"/>
              <w:rPr>
                <w:rFonts w:asciiTheme="minorHAnsi" w:hAnsiTheme="minorHAnsi" w:cstheme="minorHAnsi"/>
                <w:color w:val="auto"/>
              </w:rPr>
            </w:pPr>
            <w:r w:rsidRPr="00A048C8">
              <w:rPr>
                <w:rFonts w:asciiTheme="minorHAnsi" w:hAnsiTheme="minorHAnsi" w:cstheme="minorHAnsi"/>
                <w:color w:val="auto"/>
              </w:rPr>
              <w:t>2020-001862-12</w:t>
            </w:r>
          </w:p>
        </w:tc>
      </w:tr>
      <w:tr w:rsidR="00396EEC" w:rsidRPr="00A048C8" w14:paraId="1E639266" w14:textId="77777777" w:rsidTr="0068135F">
        <w:tc>
          <w:tcPr>
            <w:tcW w:w="2694" w:type="dxa"/>
          </w:tcPr>
          <w:p w14:paraId="27A2676C" w14:textId="77777777" w:rsidR="00396EEC" w:rsidRPr="00A048C8" w:rsidRDefault="00396EEC" w:rsidP="00A95578">
            <w:pPr>
              <w:rPr>
                <w:rFonts w:asciiTheme="minorHAnsi" w:hAnsiTheme="minorHAnsi" w:cstheme="minorHAnsi"/>
                <w:b/>
                <w:szCs w:val="22"/>
                <w:lang w:val="en-GB"/>
              </w:rPr>
            </w:pPr>
            <w:r w:rsidRPr="00A048C8">
              <w:rPr>
                <w:rFonts w:asciiTheme="minorHAnsi" w:hAnsiTheme="minorHAnsi" w:cstheme="minorHAnsi"/>
                <w:b/>
                <w:szCs w:val="22"/>
                <w:lang w:val="en-GB"/>
              </w:rPr>
              <w:t>SPONSOR Number:</w:t>
            </w:r>
          </w:p>
        </w:tc>
        <w:tc>
          <w:tcPr>
            <w:tcW w:w="6908" w:type="dxa"/>
          </w:tcPr>
          <w:p w14:paraId="1C665F52" w14:textId="77777777" w:rsidR="00396EEC" w:rsidRPr="00A048C8" w:rsidRDefault="00830BF9" w:rsidP="00A95578">
            <w:pPr>
              <w:pStyle w:val="fill-in"/>
              <w:rPr>
                <w:rFonts w:asciiTheme="minorHAnsi" w:hAnsiTheme="minorHAnsi" w:cstheme="minorHAnsi"/>
                <w:color w:val="auto"/>
              </w:rPr>
            </w:pPr>
            <w:r w:rsidRPr="00A048C8">
              <w:rPr>
                <w:rFonts w:asciiTheme="minorHAnsi" w:hAnsiTheme="minorHAnsi" w:cstheme="minorHAnsi"/>
                <w:color w:val="auto"/>
              </w:rPr>
              <w:t>S63213</w:t>
            </w:r>
          </w:p>
        </w:tc>
      </w:tr>
      <w:tr w:rsidR="00396EEC" w:rsidRPr="00A048C8" w14:paraId="3083AE13" w14:textId="77777777" w:rsidTr="0068135F">
        <w:tc>
          <w:tcPr>
            <w:tcW w:w="2694" w:type="dxa"/>
          </w:tcPr>
          <w:p w14:paraId="6CF42313" w14:textId="77777777" w:rsidR="00396EEC" w:rsidRPr="00A048C8" w:rsidRDefault="00396EEC" w:rsidP="00A95578">
            <w:pPr>
              <w:rPr>
                <w:rFonts w:asciiTheme="minorHAnsi" w:hAnsiTheme="minorHAnsi" w:cstheme="minorHAnsi"/>
                <w:b/>
                <w:szCs w:val="22"/>
                <w:lang w:val="en-GB"/>
              </w:rPr>
            </w:pPr>
            <w:r w:rsidRPr="00A048C8">
              <w:rPr>
                <w:rFonts w:asciiTheme="minorHAnsi" w:hAnsiTheme="minorHAnsi" w:cstheme="minorHAnsi"/>
                <w:b/>
                <w:szCs w:val="22"/>
                <w:lang w:val="en-GB"/>
              </w:rPr>
              <w:t>KCE Trial</w:t>
            </w:r>
            <w:r w:rsidR="0076147B" w:rsidRPr="00A048C8">
              <w:rPr>
                <w:rFonts w:asciiTheme="minorHAnsi" w:hAnsiTheme="minorHAnsi" w:cstheme="minorHAnsi"/>
                <w:b/>
                <w:szCs w:val="22"/>
                <w:lang w:val="en-GB"/>
              </w:rPr>
              <w:t>s</w:t>
            </w:r>
            <w:r w:rsidRPr="00A048C8">
              <w:rPr>
                <w:rFonts w:asciiTheme="minorHAnsi" w:hAnsiTheme="minorHAnsi" w:cstheme="minorHAnsi"/>
                <w:b/>
                <w:szCs w:val="22"/>
                <w:lang w:val="en-GB"/>
              </w:rPr>
              <w:t xml:space="preserve"> Number:</w:t>
            </w:r>
          </w:p>
        </w:tc>
        <w:tc>
          <w:tcPr>
            <w:tcW w:w="6908" w:type="dxa"/>
          </w:tcPr>
          <w:p w14:paraId="6CF28FCD" w14:textId="0ECF8C87" w:rsidR="00396EEC" w:rsidRPr="00A048C8" w:rsidRDefault="009F2981" w:rsidP="00A95578">
            <w:pPr>
              <w:pStyle w:val="fill-in"/>
              <w:rPr>
                <w:rFonts w:asciiTheme="minorHAnsi" w:hAnsiTheme="minorHAnsi" w:cstheme="minorHAnsi"/>
                <w:color w:val="auto"/>
              </w:rPr>
            </w:pPr>
            <w:r w:rsidRPr="00A048C8">
              <w:rPr>
                <w:rFonts w:asciiTheme="minorHAnsi" w:hAnsiTheme="minorHAnsi" w:cstheme="minorHAnsi"/>
                <w:color w:val="auto"/>
              </w:rPr>
              <w:t>KCE 19</w:t>
            </w:r>
            <w:r w:rsidR="00830BF9" w:rsidRPr="00A048C8">
              <w:rPr>
                <w:rFonts w:asciiTheme="minorHAnsi" w:hAnsiTheme="minorHAnsi" w:cstheme="minorHAnsi"/>
                <w:color w:val="auto"/>
              </w:rPr>
              <w:t>-1237</w:t>
            </w:r>
          </w:p>
        </w:tc>
      </w:tr>
    </w:tbl>
    <w:p w14:paraId="46B9D975" w14:textId="77777777" w:rsidR="00396EEC" w:rsidRPr="00A048C8" w:rsidRDefault="00396EEC" w:rsidP="00A95578">
      <w:pPr>
        <w:spacing w:before="0" w:after="400"/>
        <w:ind w:left="737" w:hanging="737"/>
        <w:rPr>
          <w:rFonts w:asciiTheme="minorHAnsi" w:hAnsiTheme="minorHAnsi" w:cstheme="minorHAnsi"/>
          <w:lang w:val="en-GB"/>
        </w:rPr>
        <w:sectPr w:rsidR="00396EEC" w:rsidRPr="00A048C8" w:rsidSect="002805EB">
          <w:headerReference w:type="even" r:id="rId11"/>
          <w:headerReference w:type="default" r:id="rId12"/>
          <w:footerReference w:type="default" r:id="rId13"/>
          <w:footnotePr>
            <w:numFmt w:val="lowerLetter"/>
          </w:footnotePr>
          <w:pgSz w:w="11906" w:h="16838" w:code="9"/>
          <w:pgMar w:top="1134" w:right="1134" w:bottom="1418" w:left="1418" w:header="567" w:footer="454" w:gutter="0"/>
          <w:pgNumType w:start="1"/>
          <w:cols w:space="708"/>
          <w:docGrid w:linePitch="360"/>
        </w:sectPr>
      </w:pPr>
    </w:p>
    <w:p w14:paraId="62D82D13" w14:textId="77777777" w:rsidR="00EF4524" w:rsidRPr="00A048C8" w:rsidRDefault="00EF4524" w:rsidP="00A95578">
      <w:pPr>
        <w:pStyle w:val="Tableofcontentstitle"/>
        <w:spacing w:before="720"/>
        <w:rPr>
          <w:rFonts w:asciiTheme="minorHAnsi" w:hAnsiTheme="minorHAnsi" w:cstheme="minorHAnsi"/>
          <w:lang w:val="en-GB"/>
        </w:rPr>
      </w:pPr>
      <w:r w:rsidRPr="00A048C8">
        <w:rPr>
          <w:rFonts w:asciiTheme="minorHAnsi" w:hAnsiTheme="minorHAnsi" w:cstheme="minorHAnsi"/>
          <w:lang w:val="en-GB"/>
        </w:rPr>
        <w:lastRenderedPageBreak/>
        <w:t>Table of Contents</w:t>
      </w:r>
    </w:p>
    <w:bookmarkStart w:id="1" w:name="_Toc303262002"/>
    <w:bookmarkStart w:id="2" w:name="_Toc305506261"/>
    <w:p w14:paraId="579C0C1B" w14:textId="43635B30" w:rsidR="001E0E19" w:rsidRPr="00A048C8" w:rsidRDefault="007753F4">
      <w:pPr>
        <w:pStyle w:val="Inhopg1"/>
        <w:rPr>
          <w:rFonts w:asciiTheme="minorHAnsi" w:eastAsiaTheme="minorEastAsia" w:hAnsiTheme="minorHAnsi" w:cstheme="minorHAnsi"/>
          <w:b w:val="0"/>
          <w:bCs w:val="0"/>
          <w:caps w:val="0"/>
          <w:color w:val="auto"/>
          <w:szCs w:val="22"/>
        </w:rPr>
      </w:pPr>
      <w:r w:rsidRPr="00A048C8">
        <w:rPr>
          <w:rFonts w:asciiTheme="minorHAnsi" w:hAnsiTheme="minorHAnsi" w:cstheme="minorHAnsi"/>
          <w:lang w:val="en-GB"/>
        </w:rPr>
        <w:fldChar w:fldCharType="begin"/>
      </w:r>
      <w:r w:rsidRPr="00A048C8">
        <w:rPr>
          <w:rFonts w:asciiTheme="minorHAnsi" w:hAnsiTheme="minorHAnsi" w:cstheme="minorHAnsi"/>
          <w:lang w:val="en-GB"/>
        </w:rPr>
        <w:instrText xml:space="preserve"> TOC \o "1-3" \h \z \t "KCE Main Title;1;Heading Appendix 1;2" </w:instrText>
      </w:r>
      <w:r w:rsidRPr="00A048C8">
        <w:rPr>
          <w:rFonts w:asciiTheme="minorHAnsi" w:hAnsiTheme="minorHAnsi" w:cstheme="minorHAnsi"/>
          <w:lang w:val="en-GB"/>
        </w:rPr>
        <w:fldChar w:fldCharType="separate"/>
      </w:r>
      <w:hyperlink w:anchor="_Toc88837535" w:history="1">
        <w:r w:rsidR="001E0E19" w:rsidRPr="00A048C8">
          <w:rPr>
            <w:rStyle w:val="Hyperlink"/>
            <w:rFonts w:asciiTheme="minorHAnsi" w:hAnsiTheme="minorHAnsi" w:cstheme="minorHAnsi"/>
          </w:rPr>
          <w:t></w:t>
        </w:r>
        <w:r w:rsidR="001E0E19" w:rsidRPr="00A048C8">
          <w:rPr>
            <w:rFonts w:asciiTheme="minorHAnsi" w:eastAsiaTheme="minorEastAsia" w:hAnsiTheme="minorHAnsi" w:cstheme="minorHAnsi"/>
            <w:b w:val="0"/>
            <w:bCs w:val="0"/>
            <w:caps w:val="0"/>
            <w:color w:val="auto"/>
            <w:szCs w:val="22"/>
          </w:rPr>
          <w:tab/>
        </w:r>
        <w:r w:rsidR="001E0E19" w:rsidRPr="00A048C8">
          <w:rPr>
            <w:rStyle w:val="Hyperlink"/>
            <w:rFonts w:asciiTheme="minorHAnsi" w:hAnsiTheme="minorHAnsi" w:cstheme="minorHAnsi"/>
          </w:rPr>
          <w:t>SIGNATURE PAGE</w:t>
        </w:r>
        <w:r w:rsidR="001E0E19" w:rsidRPr="00A048C8">
          <w:rPr>
            <w:rFonts w:asciiTheme="minorHAnsi" w:hAnsiTheme="minorHAnsi" w:cstheme="minorHAnsi"/>
            <w:webHidden/>
          </w:rPr>
          <w:tab/>
        </w:r>
        <w:r w:rsidR="001E0E19" w:rsidRPr="00A048C8">
          <w:rPr>
            <w:rFonts w:asciiTheme="minorHAnsi" w:hAnsiTheme="minorHAnsi" w:cstheme="minorHAnsi"/>
            <w:webHidden/>
          </w:rPr>
          <w:fldChar w:fldCharType="begin"/>
        </w:r>
        <w:r w:rsidR="001E0E19" w:rsidRPr="00A048C8">
          <w:rPr>
            <w:rFonts w:asciiTheme="minorHAnsi" w:hAnsiTheme="minorHAnsi" w:cstheme="minorHAnsi"/>
            <w:webHidden/>
          </w:rPr>
          <w:instrText xml:space="preserve"> PAGEREF _Toc88837535 \h </w:instrText>
        </w:r>
        <w:r w:rsidR="001E0E19" w:rsidRPr="00A048C8">
          <w:rPr>
            <w:rFonts w:asciiTheme="minorHAnsi" w:hAnsiTheme="minorHAnsi" w:cstheme="minorHAnsi"/>
            <w:webHidden/>
          </w:rPr>
        </w:r>
        <w:r w:rsidR="001E0E19" w:rsidRPr="00A048C8">
          <w:rPr>
            <w:rFonts w:asciiTheme="minorHAnsi" w:hAnsiTheme="minorHAnsi" w:cstheme="minorHAnsi"/>
            <w:webHidden/>
          </w:rPr>
          <w:fldChar w:fldCharType="separate"/>
        </w:r>
        <w:r w:rsidR="001E0E19" w:rsidRPr="00A048C8">
          <w:rPr>
            <w:rFonts w:asciiTheme="minorHAnsi" w:hAnsiTheme="minorHAnsi" w:cstheme="minorHAnsi"/>
            <w:webHidden/>
          </w:rPr>
          <w:t>5</w:t>
        </w:r>
        <w:r w:rsidR="001E0E19" w:rsidRPr="00A048C8">
          <w:rPr>
            <w:rFonts w:asciiTheme="minorHAnsi" w:hAnsiTheme="minorHAnsi" w:cstheme="minorHAnsi"/>
            <w:webHidden/>
          </w:rPr>
          <w:fldChar w:fldCharType="end"/>
        </w:r>
      </w:hyperlink>
    </w:p>
    <w:p w14:paraId="18895A60" w14:textId="7CE2C951"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36" w:history="1">
        <w:r w:rsidRPr="00A048C8">
          <w:rPr>
            <w:rStyle w:val="Hyperlink"/>
            <w:rFonts w:asciiTheme="minorHAnsi" w:hAnsiTheme="minorHAnsi" w:cstheme="minorHAnsi"/>
            <w:lang w:val="en-GB"/>
          </w:rPr>
          <w:t></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STUDY PROTOCOL</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_Toc88837536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13</w:t>
        </w:r>
        <w:r w:rsidRPr="00A048C8">
          <w:rPr>
            <w:rFonts w:asciiTheme="minorHAnsi" w:hAnsiTheme="minorHAnsi" w:cstheme="minorHAnsi"/>
            <w:webHidden/>
          </w:rPr>
          <w:fldChar w:fldCharType="end"/>
        </w:r>
      </w:hyperlink>
    </w:p>
    <w:p w14:paraId="685CE44C" w14:textId="76FA1733"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37" w:history="1">
        <w:r w:rsidRPr="00A048C8">
          <w:rPr>
            <w:rStyle w:val="Hyperlink"/>
            <w:rFonts w:asciiTheme="minorHAnsi" w:hAnsiTheme="minorHAnsi" w:cstheme="minorHAnsi"/>
            <w:lang w:val="en-GB"/>
          </w:rPr>
          <w:t>1</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BACKGROUND AND RATIONALE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_Toc88837537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13</w:t>
        </w:r>
        <w:r w:rsidRPr="00A048C8">
          <w:rPr>
            <w:rFonts w:asciiTheme="minorHAnsi" w:hAnsiTheme="minorHAnsi" w:cstheme="minorHAnsi"/>
            <w:webHidden/>
          </w:rPr>
          <w:fldChar w:fldCharType="end"/>
        </w:r>
      </w:hyperlink>
    </w:p>
    <w:p w14:paraId="4EAF2621" w14:textId="687276A7"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38" w:history="1">
        <w:r w:rsidRPr="00A048C8">
          <w:rPr>
            <w:rStyle w:val="Hyperlink"/>
            <w:rFonts w:asciiTheme="minorHAnsi" w:hAnsiTheme="minorHAnsi" w:cstheme="minorHAnsi"/>
            <w:lang w:val="en-GB"/>
          </w:rPr>
          <w:t>2</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Assessment and management of risk</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_Toc88837538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15</w:t>
        </w:r>
        <w:r w:rsidRPr="00A048C8">
          <w:rPr>
            <w:rFonts w:asciiTheme="minorHAnsi" w:hAnsiTheme="minorHAnsi" w:cstheme="minorHAnsi"/>
            <w:webHidden/>
          </w:rPr>
          <w:fldChar w:fldCharType="end"/>
        </w:r>
      </w:hyperlink>
    </w:p>
    <w:p w14:paraId="305696C2" w14:textId="6887268E"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39" w:history="1">
        <w:r w:rsidRPr="00A048C8">
          <w:rPr>
            <w:rStyle w:val="Hyperlink"/>
            <w:rFonts w:asciiTheme="minorHAnsi" w:hAnsiTheme="minorHAnsi" w:cstheme="minorHAnsi"/>
            <w:lang w:val="en-GB"/>
          </w:rPr>
          <w:t>3</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OBJECTIVES AND ENDPOINTS / OUTCOME MEASURES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_Toc88837539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15</w:t>
        </w:r>
        <w:r w:rsidRPr="00A048C8">
          <w:rPr>
            <w:rFonts w:asciiTheme="minorHAnsi" w:hAnsiTheme="minorHAnsi" w:cstheme="minorHAnsi"/>
            <w:webHidden/>
          </w:rPr>
          <w:fldChar w:fldCharType="end"/>
        </w:r>
      </w:hyperlink>
    </w:p>
    <w:p w14:paraId="04E250FE" w14:textId="3897C7CF"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0" w:history="1">
        <w:r w:rsidRPr="00A048C8">
          <w:rPr>
            <w:rStyle w:val="Hyperlink"/>
            <w:rFonts w:asciiTheme="minorHAnsi" w:hAnsiTheme="minorHAnsi" w:cstheme="minorHAnsi"/>
            <w:lang w:val="en-GB"/>
          </w:rPr>
          <w:t>3.1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Primary objective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15</w:t>
        </w:r>
        <w:r w:rsidRPr="00A048C8">
          <w:rPr>
            <w:rFonts w:asciiTheme="minorHAnsi" w:hAnsiTheme="minorHAnsi" w:cstheme="minorHAnsi"/>
            <w:webHidden/>
          </w:rPr>
          <w:fldChar w:fldCharType="end"/>
        </w:r>
      </w:hyperlink>
    </w:p>
    <w:p w14:paraId="7949E2CE" w14:textId="2891412A"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1" w:history="1">
        <w:r w:rsidRPr="00A048C8">
          <w:rPr>
            <w:rStyle w:val="Hyperlink"/>
            <w:rFonts w:asciiTheme="minorHAnsi" w:hAnsiTheme="minorHAnsi" w:cstheme="minorHAnsi"/>
            <w:lang w:val="en-GB"/>
          </w:rPr>
          <w:t>3.2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Secondary objectives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15</w:t>
        </w:r>
        <w:r w:rsidRPr="00A048C8">
          <w:rPr>
            <w:rFonts w:asciiTheme="minorHAnsi" w:hAnsiTheme="minorHAnsi" w:cstheme="minorHAnsi"/>
            <w:webHidden/>
          </w:rPr>
          <w:fldChar w:fldCharType="end"/>
        </w:r>
      </w:hyperlink>
    </w:p>
    <w:p w14:paraId="228F046E" w14:textId="7625A1C5"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2" w:history="1">
        <w:r w:rsidRPr="00A048C8">
          <w:rPr>
            <w:rStyle w:val="Hyperlink"/>
            <w:rFonts w:asciiTheme="minorHAnsi" w:hAnsiTheme="minorHAnsi" w:cstheme="minorHAnsi"/>
            <w:lang w:val="en-GB"/>
          </w:rPr>
          <w:t>3.3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Endpoints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16</w:t>
        </w:r>
        <w:r w:rsidRPr="00A048C8">
          <w:rPr>
            <w:rFonts w:asciiTheme="minorHAnsi" w:hAnsiTheme="minorHAnsi" w:cstheme="minorHAnsi"/>
            <w:webHidden/>
          </w:rPr>
          <w:fldChar w:fldCharType="end"/>
        </w:r>
      </w:hyperlink>
    </w:p>
    <w:p w14:paraId="63A9B2B8" w14:textId="0D769B83"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3" w:history="1">
        <w:r w:rsidRPr="00A048C8">
          <w:rPr>
            <w:rStyle w:val="Hyperlink"/>
            <w:rFonts w:asciiTheme="minorHAnsi" w:hAnsiTheme="minorHAnsi" w:cstheme="minorHAnsi"/>
            <w:lang w:val="en-GB"/>
          </w:rPr>
          <w:t>3.4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Primary endpoint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17</w:t>
        </w:r>
        <w:r w:rsidRPr="00A048C8">
          <w:rPr>
            <w:rFonts w:asciiTheme="minorHAnsi" w:hAnsiTheme="minorHAnsi" w:cstheme="minorHAnsi"/>
            <w:webHidden/>
          </w:rPr>
          <w:fldChar w:fldCharType="end"/>
        </w:r>
      </w:hyperlink>
    </w:p>
    <w:p w14:paraId="003A36FB" w14:textId="110AD743"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4" w:history="1">
        <w:r w:rsidRPr="00A048C8">
          <w:rPr>
            <w:rStyle w:val="Hyperlink"/>
            <w:rFonts w:asciiTheme="minorHAnsi" w:hAnsiTheme="minorHAnsi" w:cstheme="minorHAnsi"/>
            <w:lang w:val="en-GB"/>
          </w:rPr>
          <w:t>3.5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Secondary endpoints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_Toc88837544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17</w:t>
        </w:r>
        <w:r w:rsidRPr="00A048C8">
          <w:rPr>
            <w:rFonts w:asciiTheme="minorHAnsi" w:hAnsiTheme="minorHAnsi" w:cstheme="minorHAnsi"/>
            <w:webHidden/>
          </w:rPr>
          <w:fldChar w:fldCharType="end"/>
        </w:r>
      </w:hyperlink>
    </w:p>
    <w:p w14:paraId="545BF181" w14:textId="6E7FB5AC"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5" w:history="1">
        <w:r w:rsidRPr="00A048C8">
          <w:rPr>
            <w:rStyle w:val="Hyperlink"/>
            <w:rFonts w:asciiTheme="minorHAnsi" w:hAnsiTheme="minorHAnsi" w:cstheme="minorHAnsi"/>
          </w:rPr>
          <w:t>3.6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rPr>
          <w:t>Exploratory Endpoints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17</w:t>
        </w:r>
        <w:r w:rsidRPr="00A048C8">
          <w:rPr>
            <w:rFonts w:asciiTheme="minorHAnsi" w:hAnsiTheme="minorHAnsi" w:cstheme="minorHAnsi"/>
            <w:webHidden/>
          </w:rPr>
          <w:fldChar w:fldCharType="end"/>
        </w:r>
      </w:hyperlink>
    </w:p>
    <w:p w14:paraId="664CD627" w14:textId="102E21B8"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46" w:history="1">
        <w:r w:rsidRPr="00A048C8">
          <w:rPr>
            <w:rStyle w:val="Hyperlink"/>
            <w:rFonts w:asciiTheme="minorHAnsi" w:hAnsiTheme="minorHAnsi" w:cstheme="minorHAnsi"/>
            <w:lang w:val="en-GB"/>
          </w:rPr>
          <w:t>4</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TRIAL DESIGN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17</w:t>
        </w:r>
        <w:r w:rsidRPr="00A048C8">
          <w:rPr>
            <w:rFonts w:asciiTheme="minorHAnsi" w:hAnsiTheme="minorHAnsi" w:cstheme="minorHAnsi"/>
            <w:webHidden/>
          </w:rPr>
          <w:fldChar w:fldCharType="end"/>
        </w:r>
      </w:hyperlink>
    </w:p>
    <w:p w14:paraId="2CC07ACC" w14:textId="71421605"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47" w:history="1">
        <w:r w:rsidRPr="00A048C8">
          <w:rPr>
            <w:rStyle w:val="Hyperlink"/>
            <w:rFonts w:asciiTheme="minorHAnsi" w:hAnsiTheme="minorHAnsi" w:cstheme="minorHAnsi"/>
            <w:lang w:val="en-GB"/>
          </w:rPr>
          <w:t>5</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STUDY SETTING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18</w:t>
        </w:r>
        <w:r w:rsidRPr="00A048C8">
          <w:rPr>
            <w:rFonts w:asciiTheme="minorHAnsi" w:hAnsiTheme="minorHAnsi" w:cstheme="minorHAnsi"/>
            <w:webHidden/>
          </w:rPr>
          <w:fldChar w:fldCharType="end"/>
        </w:r>
      </w:hyperlink>
    </w:p>
    <w:p w14:paraId="6F33BBC6" w14:textId="37927DA1"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48" w:history="1">
        <w:r w:rsidRPr="00A048C8">
          <w:rPr>
            <w:rStyle w:val="Hyperlink"/>
            <w:rFonts w:asciiTheme="minorHAnsi" w:hAnsiTheme="minorHAnsi" w:cstheme="minorHAnsi"/>
            <w:lang w:val="en-GB"/>
          </w:rPr>
          <w:t>6</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ELIGIBILITY CRITERIA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18</w:t>
        </w:r>
        <w:r w:rsidRPr="00A048C8">
          <w:rPr>
            <w:rFonts w:asciiTheme="minorHAnsi" w:hAnsiTheme="minorHAnsi" w:cstheme="minorHAnsi"/>
            <w:webHidden/>
          </w:rPr>
          <w:fldChar w:fldCharType="end"/>
        </w:r>
      </w:hyperlink>
    </w:p>
    <w:p w14:paraId="2EB788B3" w14:textId="72076B62"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49" w:history="1">
        <w:r w:rsidRPr="00A048C8">
          <w:rPr>
            <w:rStyle w:val="Hyperlink"/>
            <w:rFonts w:asciiTheme="minorHAnsi" w:hAnsiTheme="minorHAnsi" w:cstheme="minorHAnsi"/>
            <w:lang w:val="en-GB"/>
          </w:rPr>
          <w:t>6.1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Inclusion criteria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_Toc88837549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18</w:t>
        </w:r>
        <w:r w:rsidRPr="00A048C8">
          <w:rPr>
            <w:rFonts w:asciiTheme="minorHAnsi" w:hAnsiTheme="minorHAnsi" w:cstheme="minorHAnsi"/>
            <w:webHidden/>
          </w:rPr>
          <w:fldChar w:fldCharType="end"/>
        </w:r>
      </w:hyperlink>
    </w:p>
    <w:p w14:paraId="520418E9" w14:textId="0C2FD209"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0" w:history="1">
        <w:r w:rsidRPr="00A048C8">
          <w:rPr>
            <w:rStyle w:val="Hyperlink"/>
            <w:rFonts w:asciiTheme="minorHAnsi" w:hAnsiTheme="minorHAnsi" w:cstheme="minorHAnsi"/>
            <w:lang w:val="en-GB"/>
          </w:rPr>
          <w:t>6.2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Exclusion criteria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18</w:t>
        </w:r>
        <w:r w:rsidRPr="00A048C8">
          <w:rPr>
            <w:rFonts w:asciiTheme="minorHAnsi" w:hAnsiTheme="minorHAnsi" w:cstheme="minorHAnsi"/>
            <w:webHidden/>
          </w:rPr>
          <w:fldChar w:fldCharType="end"/>
        </w:r>
      </w:hyperlink>
    </w:p>
    <w:p w14:paraId="023C9357" w14:textId="3036A8DE"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51" w:history="1">
        <w:r w:rsidRPr="00A048C8">
          <w:rPr>
            <w:rStyle w:val="Hyperlink"/>
            <w:rFonts w:asciiTheme="minorHAnsi" w:hAnsiTheme="minorHAnsi" w:cstheme="minorHAnsi"/>
            <w:lang w:val="en-GB"/>
          </w:rPr>
          <w:t>7</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TRIAL PROCEDURES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19</w:t>
        </w:r>
        <w:r w:rsidRPr="00A048C8">
          <w:rPr>
            <w:rFonts w:asciiTheme="minorHAnsi" w:hAnsiTheme="minorHAnsi" w:cstheme="minorHAnsi"/>
            <w:webHidden/>
          </w:rPr>
          <w:fldChar w:fldCharType="end"/>
        </w:r>
      </w:hyperlink>
    </w:p>
    <w:p w14:paraId="68ED2B46" w14:textId="52BC9B12"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2" w:history="1">
        <w:r w:rsidRPr="00A048C8">
          <w:rPr>
            <w:rStyle w:val="Hyperlink"/>
            <w:rFonts w:asciiTheme="minorHAnsi" w:hAnsiTheme="minorHAnsi" w:cstheme="minorHAnsi"/>
            <w:lang w:val="en-GB"/>
          </w:rPr>
          <w:t>7.1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Recruitment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19</w:t>
        </w:r>
        <w:r w:rsidRPr="00A048C8">
          <w:rPr>
            <w:rFonts w:asciiTheme="minorHAnsi" w:hAnsiTheme="minorHAnsi" w:cstheme="minorHAnsi"/>
            <w:webHidden/>
          </w:rPr>
          <w:fldChar w:fldCharType="end"/>
        </w:r>
      </w:hyperlink>
    </w:p>
    <w:p w14:paraId="6DA1FEE3" w14:textId="0CCC1328"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53" w:history="1">
        <w:r w:rsidRPr="00A048C8">
          <w:rPr>
            <w:rStyle w:val="Hyperlink"/>
            <w:rFonts w:asciiTheme="minorHAnsi" w:hAnsiTheme="minorHAnsi" w:cstheme="minorHAnsi"/>
            <w:noProof/>
            <w:lang w:val="en-GB"/>
          </w:rPr>
          <w:t>7.1.1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Patient identification</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_Toc88837553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19</w:t>
        </w:r>
        <w:r w:rsidRPr="00A048C8">
          <w:rPr>
            <w:rFonts w:asciiTheme="minorHAnsi" w:hAnsiTheme="minorHAnsi" w:cstheme="minorHAnsi"/>
            <w:noProof/>
            <w:webHidden/>
          </w:rPr>
          <w:fldChar w:fldCharType="end"/>
        </w:r>
      </w:hyperlink>
    </w:p>
    <w:p w14:paraId="7ABC2EDE" w14:textId="724DCEFD"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54" w:history="1">
        <w:r w:rsidRPr="00A048C8">
          <w:rPr>
            <w:rStyle w:val="Hyperlink"/>
            <w:rFonts w:asciiTheme="minorHAnsi" w:hAnsiTheme="minorHAnsi" w:cstheme="minorHAnsi"/>
            <w:noProof/>
            <w:lang w:val="en-GB"/>
          </w:rPr>
          <w:t>7.1.2</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Screening</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_Toc88837554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20</w:t>
        </w:r>
        <w:r w:rsidRPr="00A048C8">
          <w:rPr>
            <w:rFonts w:asciiTheme="minorHAnsi" w:hAnsiTheme="minorHAnsi" w:cstheme="minorHAnsi"/>
            <w:noProof/>
            <w:webHidden/>
          </w:rPr>
          <w:fldChar w:fldCharType="end"/>
        </w:r>
      </w:hyperlink>
    </w:p>
    <w:p w14:paraId="205EE3C6" w14:textId="7A0FAD9D"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5" w:history="1">
        <w:r w:rsidRPr="00A048C8">
          <w:rPr>
            <w:rStyle w:val="Hyperlink"/>
            <w:rFonts w:asciiTheme="minorHAnsi" w:hAnsiTheme="minorHAnsi" w:cstheme="minorHAnsi"/>
            <w:lang w:val="en-GB"/>
          </w:rPr>
          <w:t>7.2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Consent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20</w:t>
        </w:r>
        <w:r w:rsidRPr="00A048C8">
          <w:rPr>
            <w:rFonts w:asciiTheme="minorHAnsi" w:hAnsiTheme="minorHAnsi" w:cstheme="minorHAnsi"/>
            <w:webHidden/>
          </w:rPr>
          <w:fldChar w:fldCharType="end"/>
        </w:r>
      </w:hyperlink>
    </w:p>
    <w:p w14:paraId="7354F6C6" w14:textId="1FC1D325"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6" w:history="1">
        <w:r w:rsidRPr="00A048C8">
          <w:rPr>
            <w:rStyle w:val="Hyperlink"/>
            <w:rFonts w:asciiTheme="minorHAnsi" w:hAnsiTheme="minorHAnsi" w:cstheme="minorHAnsi"/>
            <w:lang w:val="en-GB"/>
          </w:rPr>
          <w:t>7.3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Trial randomisation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21</w:t>
        </w:r>
        <w:r w:rsidRPr="00A048C8">
          <w:rPr>
            <w:rFonts w:asciiTheme="minorHAnsi" w:hAnsiTheme="minorHAnsi" w:cstheme="minorHAnsi"/>
            <w:webHidden/>
          </w:rPr>
          <w:fldChar w:fldCharType="end"/>
        </w:r>
      </w:hyperlink>
    </w:p>
    <w:p w14:paraId="1D8BED96" w14:textId="1591BE2A"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7" w:history="1">
        <w:r w:rsidRPr="00A048C8">
          <w:rPr>
            <w:rStyle w:val="Hyperlink"/>
            <w:rFonts w:asciiTheme="minorHAnsi" w:hAnsiTheme="minorHAnsi" w:cstheme="minorHAnsi"/>
            <w:lang w:val="en-GB"/>
          </w:rPr>
          <w:t>7.4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Blinding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21</w:t>
        </w:r>
        <w:r w:rsidRPr="00A048C8">
          <w:rPr>
            <w:rFonts w:asciiTheme="minorHAnsi" w:hAnsiTheme="minorHAnsi" w:cstheme="minorHAnsi"/>
            <w:webHidden/>
          </w:rPr>
          <w:fldChar w:fldCharType="end"/>
        </w:r>
      </w:hyperlink>
    </w:p>
    <w:p w14:paraId="1C265D73" w14:textId="3BB56EB8"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8" w:history="1">
        <w:r w:rsidRPr="00A048C8">
          <w:rPr>
            <w:rStyle w:val="Hyperlink"/>
            <w:rFonts w:asciiTheme="minorHAnsi" w:hAnsiTheme="minorHAnsi" w:cstheme="minorHAnsi"/>
            <w:lang w:val="en-GB"/>
          </w:rPr>
          <w:t>7.5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Unblinding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21</w:t>
        </w:r>
        <w:r w:rsidRPr="00A048C8">
          <w:rPr>
            <w:rFonts w:asciiTheme="minorHAnsi" w:hAnsiTheme="minorHAnsi" w:cstheme="minorHAnsi"/>
            <w:webHidden/>
          </w:rPr>
          <w:fldChar w:fldCharType="end"/>
        </w:r>
      </w:hyperlink>
    </w:p>
    <w:p w14:paraId="06DBC2F9" w14:textId="22BA3F9B"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59" w:history="1">
        <w:r w:rsidRPr="00A048C8">
          <w:rPr>
            <w:rStyle w:val="Hyperlink"/>
            <w:rFonts w:asciiTheme="minorHAnsi" w:hAnsiTheme="minorHAnsi" w:cstheme="minorHAnsi"/>
            <w:lang w:val="en-GB"/>
          </w:rPr>
          <w:t>7.6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Baseline and follow up data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_Toc88837559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22</w:t>
        </w:r>
        <w:r w:rsidRPr="00A048C8">
          <w:rPr>
            <w:rFonts w:asciiTheme="minorHAnsi" w:hAnsiTheme="minorHAnsi" w:cstheme="minorHAnsi"/>
            <w:webHidden/>
          </w:rPr>
          <w:fldChar w:fldCharType="end"/>
        </w:r>
      </w:hyperlink>
    </w:p>
    <w:p w14:paraId="37D374CB" w14:textId="28E055E8"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0" w:history="1">
        <w:r w:rsidRPr="00A048C8">
          <w:rPr>
            <w:rStyle w:val="Hyperlink"/>
            <w:rFonts w:asciiTheme="minorHAnsi" w:hAnsiTheme="minorHAnsi" w:cstheme="minorHAnsi"/>
            <w:lang w:val="en-GB"/>
          </w:rPr>
          <w:t>7.7</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Trial assessments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23</w:t>
        </w:r>
        <w:r w:rsidRPr="00A048C8">
          <w:rPr>
            <w:rFonts w:asciiTheme="minorHAnsi" w:hAnsiTheme="minorHAnsi" w:cstheme="minorHAnsi"/>
            <w:webHidden/>
          </w:rPr>
          <w:fldChar w:fldCharType="end"/>
        </w:r>
      </w:hyperlink>
    </w:p>
    <w:p w14:paraId="46345B46" w14:textId="52152A4E"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1" w:history="1">
        <w:r w:rsidRPr="00A048C8">
          <w:rPr>
            <w:rStyle w:val="Hyperlink"/>
            <w:rFonts w:asciiTheme="minorHAnsi" w:hAnsiTheme="minorHAnsi" w:cstheme="minorHAnsi"/>
            <w:lang w:val="en-GB"/>
          </w:rPr>
          <w:t>7.8</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Table of trial procedures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24</w:t>
        </w:r>
        <w:r w:rsidRPr="00A048C8">
          <w:rPr>
            <w:rFonts w:asciiTheme="minorHAnsi" w:hAnsiTheme="minorHAnsi" w:cstheme="minorHAnsi"/>
            <w:webHidden/>
          </w:rPr>
          <w:fldChar w:fldCharType="end"/>
        </w:r>
      </w:hyperlink>
    </w:p>
    <w:p w14:paraId="619E69DD" w14:textId="20A1B07E"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2" w:history="1">
        <w:r w:rsidRPr="00A048C8">
          <w:rPr>
            <w:rStyle w:val="Hyperlink"/>
            <w:rFonts w:asciiTheme="minorHAnsi" w:hAnsiTheme="minorHAnsi" w:cstheme="minorHAnsi"/>
            <w:lang w:val="en-GB"/>
          </w:rPr>
          <w:t>7.9</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Standard of Care in Sepsis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25</w:t>
        </w:r>
        <w:r w:rsidRPr="00A048C8">
          <w:rPr>
            <w:rFonts w:asciiTheme="minorHAnsi" w:hAnsiTheme="minorHAnsi" w:cstheme="minorHAnsi"/>
            <w:webHidden/>
          </w:rPr>
          <w:fldChar w:fldCharType="end"/>
        </w:r>
      </w:hyperlink>
    </w:p>
    <w:p w14:paraId="15503089" w14:textId="70F2777F"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3" w:history="1">
        <w:r w:rsidRPr="00A048C8">
          <w:rPr>
            <w:rStyle w:val="Hyperlink"/>
            <w:rFonts w:asciiTheme="minorHAnsi" w:hAnsiTheme="minorHAnsi" w:cstheme="minorHAnsi"/>
            <w:lang w:val="en-GB"/>
          </w:rPr>
          <w:t>7.10</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Withdrawal criteria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27</w:t>
        </w:r>
        <w:r w:rsidRPr="00A048C8">
          <w:rPr>
            <w:rFonts w:asciiTheme="minorHAnsi" w:hAnsiTheme="minorHAnsi" w:cstheme="minorHAnsi"/>
            <w:webHidden/>
          </w:rPr>
          <w:fldChar w:fldCharType="end"/>
        </w:r>
      </w:hyperlink>
    </w:p>
    <w:p w14:paraId="4062A4CD" w14:textId="107EA1E9"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64" w:history="1">
        <w:r w:rsidRPr="00A048C8">
          <w:rPr>
            <w:rStyle w:val="Hyperlink"/>
            <w:rFonts w:asciiTheme="minorHAnsi" w:hAnsiTheme="minorHAnsi" w:cstheme="minorHAnsi"/>
            <w:noProof/>
            <w:lang w:val="en-GB"/>
          </w:rPr>
          <w:t>7.10.1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Discontinuation of trial intervention</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_Toc88837564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27</w:t>
        </w:r>
        <w:r w:rsidRPr="00A048C8">
          <w:rPr>
            <w:rFonts w:asciiTheme="minorHAnsi" w:hAnsiTheme="minorHAnsi" w:cstheme="minorHAnsi"/>
            <w:noProof/>
            <w:webHidden/>
          </w:rPr>
          <w:fldChar w:fldCharType="end"/>
        </w:r>
      </w:hyperlink>
    </w:p>
    <w:p w14:paraId="23592CAF" w14:textId="631918A0"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65" w:history="1">
        <w:r w:rsidRPr="00A048C8">
          <w:rPr>
            <w:rStyle w:val="Hyperlink"/>
            <w:rFonts w:asciiTheme="minorHAnsi" w:hAnsiTheme="minorHAnsi" w:cstheme="minorHAnsi"/>
            <w:noProof/>
            <w:lang w:val="en-GB"/>
          </w:rPr>
          <w:t>7.10.2</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Withdrawal of consent (discontinuation of trial participation)</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_Toc88837565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27</w:t>
        </w:r>
        <w:r w:rsidRPr="00A048C8">
          <w:rPr>
            <w:rFonts w:asciiTheme="minorHAnsi" w:hAnsiTheme="minorHAnsi" w:cstheme="minorHAnsi"/>
            <w:noProof/>
            <w:webHidden/>
          </w:rPr>
          <w:fldChar w:fldCharType="end"/>
        </w:r>
      </w:hyperlink>
    </w:p>
    <w:p w14:paraId="2F13F1BE" w14:textId="456D014E"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66" w:history="1">
        <w:r w:rsidRPr="00A048C8">
          <w:rPr>
            <w:rStyle w:val="Hyperlink"/>
            <w:rFonts w:asciiTheme="minorHAnsi" w:hAnsiTheme="minorHAnsi" w:cstheme="minorHAnsi"/>
            <w:noProof/>
            <w:lang w:val="en-GB"/>
          </w:rPr>
          <w:t>7.10.3</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Loss to follow-up</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_Toc88837566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28</w:t>
        </w:r>
        <w:r w:rsidRPr="00A048C8">
          <w:rPr>
            <w:rFonts w:asciiTheme="minorHAnsi" w:hAnsiTheme="minorHAnsi" w:cstheme="minorHAnsi"/>
            <w:noProof/>
            <w:webHidden/>
          </w:rPr>
          <w:fldChar w:fldCharType="end"/>
        </w:r>
      </w:hyperlink>
    </w:p>
    <w:p w14:paraId="2B2DDA65" w14:textId="79053C05"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7" w:history="1">
        <w:r w:rsidRPr="00A048C8">
          <w:rPr>
            <w:rStyle w:val="Hyperlink"/>
            <w:rFonts w:asciiTheme="minorHAnsi" w:hAnsiTheme="minorHAnsi" w:cstheme="minorHAnsi"/>
            <w:lang w:val="en-GB"/>
          </w:rPr>
          <w:t>7.11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End of trial</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19201C67" w14:textId="7F745672"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68" w:history="1">
        <w:r w:rsidRPr="00A048C8">
          <w:rPr>
            <w:rStyle w:val="Hyperlink"/>
            <w:rFonts w:asciiTheme="minorHAnsi" w:hAnsiTheme="minorHAnsi" w:cstheme="minorHAnsi"/>
            <w:lang w:val="en-GB"/>
          </w:rPr>
          <w:t>8</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TRIAL Intervention / MEDICATION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7FEE485F" w14:textId="36037127"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69" w:history="1">
        <w:r w:rsidRPr="00A048C8">
          <w:rPr>
            <w:rStyle w:val="Hyperlink"/>
            <w:rFonts w:asciiTheme="minorHAnsi" w:hAnsiTheme="minorHAnsi" w:cstheme="minorHAnsi"/>
            <w:lang w:val="en-GB"/>
          </w:rPr>
          <w:t>8.1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Name and description of intervention(s)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_Toc88837569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735B641D" w14:textId="740F3D79"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0" w:history="1">
        <w:r w:rsidRPr="00A048C8">
          <w:rPr>
            <w:rStyle w:val="Hyperlink"/>
            <w:rFonts w:asciiTheme="minorHAnsi" w:hAnsiTheme="minorHAnsi" w:cstheme="minorHAnsi"/>
            <w:lang w:val="en-GB" w:eastAsia="en-GB"/>
          </w:rPr>
          <w:t>8.2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Legal status of the intervention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141C9344" w14:textId="077EF842"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1" w:history="1">
        <w:r w:rsidRPr="00A048C8">
          <w:rPr>
            <w:rStyle w:val="Hyperlink"/>
            <w:rFonts w:asciiTheme="minorHAnsi" w:hAnsiTheme="minorHAnsi" w:cstheme="minorHAnsi"/>
            <w:lang w:val="en-GB"/>
          </w:rPr>
          <w:t>8.3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Summary of Product Characteristics (SmPC)</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274A4C61" w14:textId="7A0241A4"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2" w:history="1">
        <w:r w:rsidRPr="00A048C8">
          <w:rPr>
            <w:rStyle w:val="Hyperlink"/>
            <w:rFonts w:asciiTheme="minorHAnsi" w:hAnsiTheme="minorHAnsi" w:cstheme="minorHAnsi"/>
            <w:lang w:val="en-GB" w:eastAsia="en-GB"/>
          </w:rPr>
          <w:t>8.4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Drug storage and supply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28</w:t>
        </w:r>
        <w:r w:rsidRPr="00A048C8">
          <w:rPr>
            <w:rFonts w:asciiTheme="minorHAnsi" w:hAnsiTheme="minorHAnsi" w:cstheme="minorHAnsi"/>
            <w:webHidden/>
          </w:rPr>
          <w:fldChar w:fldCharType="end"/>
        </w:r>
      </w:hyperlink>
    </w:p>
    <w:p w14:paraId="6860F350" w14:textId="6B5BD9CA"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3" w:history="1">
        <w:r w:rsidRPr="00A048C8">
          <w:rPr>
            <w:rStyle w:val="Hyperlink"/>
            <w:rFonts w:asciiTheme="minorHAnsi" w:hAnsiTheme="minorHAnsi" w:cstheme="minorHAnsi"/>
            <w:lang w:val="en-GB"/>
          </w:rPr>
          <w:t>8.5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Preparation and labelling of Investigational Medicinal Product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29</w:t>
        </w:r>
        <w:r w:rsidRPr="00A048C8">
          <w:rPr>
            <w:rFonts w:asciiTheme="minorHAnsi" w:hAnsiTheme="minorHAnsi" w:cstheme="minorHAnsi"/>
            <w:webHidden/>
          </w:rPr>
          <w:fldChar w:fldCharType="end"/>
        </w:r>
      </w:hyperlink>
    </w:p>
    <w:p w14:paraId="6A63283D" w14:textId="5F7E804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4" w:history="1">
        <w:r w:rsidRPr="00A048C8">
          <w:rPr>
            <w:rStyle w:val="Hyperlink"/>
            <w:rFonts w:asciiTheme="minorHAnsi" w:hAnsiTheme="minorHAnsi" w:cstheme="minorHAnsi"/>
            <w:lang w:val="en-GB"/>
          </w:rPr>
          <w:t>8.6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Dosage schedules or Intervention schedule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_Toc88837574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29</w:t>
        </w:r>
        <w:r w:rsidRPr="00A048C8">
          <w:rPr>
            <w:rFonts w:asciiTheme="minorHAnsi" w:hAnsiTheme="minorHAnsi" w:cstheme="minorHAnsi"/>
            <w:webHidden/>
          </w:rPr>
          <w:fldChar w:fldCharType="end"/>
        </w:r>
      </w:hyperlink>
    </w:p>
    <w:p w14:paraId="790BA6BD" w14:textId="7965E19A"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75" w:history="1">
        <w:r w:rsidRPr="00A048C8">
          <w:rPr>
            <w:rStyle w:val="Hyperlink"/>
            <w:rFonts w:asciiTheme="minorHAnsi" w:hAnsiTheme="minorHAnsi" w:cstheme="minorHAnsi"/>
            <w:lang w:val="en-GB"/>
          </w:rPr>
          <w:t>9</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Safety reCorDing and REPORTING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29</w:t>
        </w:r>
        <w:r w:rsidRPr="00A048C8">
          <w:rPr>
            <w:rFonts w:asciiTheme="minorHAnsi" w:hAnsiTheme="minorHAnsi" w:cstheme="minorHAnsi"/>
            <w:webHidden/>
          </w:rPr>
          <w:fldChar w:fldCharType="end"/>
        </w:r>
      </w:hyperlink>
    </w:p>
    <w:p w14:paraId="4F08A728" w14:textId="0758C49B"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6" w:history="1">
        <w:r w:rsidRPr="00A048C8">
          <w:rPr>
            <w:rStyle w:val="Hyperlink"/>
            <w:rFonts w:asciiTheme="minorHAnsi" w:hAnsiTheme="minorHAnsi" w:cstheme="minorHAnsi"/>
            <w:lang w:val="en-GB"/>
          </w:rPr>
          <w:t>9.1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Definitions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29</w:t>
        </w:r>
        <w:r w:rsidRPr="00A048C8">
          <w:rPr>
            <w:rFonts w:asciiTheme="minorHAnsi" w:hAnsiTheme="minorHAnsi" w:cstheme="minorHAnsi"/>
            <w:webHidden/>
          </w:rPr>
          <w:fldChar w:fldCharType="end"/>
        </w:r>
      </w:hyperlink>
    </w:p>
    <w:p w14:paraId="1A01852C" w14:textId="62D230A1"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77" w:history="1">
        <w:r w:rsidRPr="00A048C8">
          <w:rPr>
            <w:rStyle w:val="Hyperlink"/>
            <w:rFonts w:asciiTheme="minorHAnsi" w:hAnsiTheme="minorHAnsi" w:cstheme="minorHAnsi"/>
            <w:noProof/>
          </w:rPr>
          <w:t>9.1.1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Definitions (IMPs)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_Toc88837577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29</w:t>
        </w:r>
        <w:r w:rsidRPr="00A048C8">
          <w:rPr>
            <w:rFonts w:asciiTheme="minorHAnsi" w:hAnsiTheme="minorHAnsi" w:cstheme="minorHAnsi"/>
            <w:noProof/>
            <w:webHidden/>
          </w:rPr>
          <w:fldChar w:fldCharType="end"/>
        </w:r>
      </w:hyperlink>
    </w:p>
    <w:p w14:paraId="475EA214" w14:textId="6BD20A0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78" w:history="1">
        <w:r w:rsidRPr="00A048C8">
          <w:rPr>
            <w:rStyle w:val="Hyperlink"/>
            <w:rFonts w:asciiTheme="minorHAnsi" w:hAnsiTheme="minorHAnsi" w:cstheme="minorHAnsi"/>
            <w:lang w:val="en-GB" w:eastAsia="en-GB"/>
          </w:rPr>
          <w:t>9.2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Recording of safety findings in function of the available evidence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_Toc88837578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30</w:t>
        </w:r>
        <w:r w:rsidRPr="00A048C8">
          <w:rPr>
            <w:rFonts w:asciiTheme="minorHAnsi" w:hAnsiTheme="minorHAnsi" w:cstheme="minorHAnsi"/>
            <w:webHidden/>
          </w:rPr>
          <w:fldChar w:fldCharType="end"/>
        </w:r>
      </w:hyperlink>
    </w:p>
    <w:p w14:paraId="147CC2D8" w14:textId="09A15A15"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79" w:history="1">
        <w:r w:rsidRPr="00A048C8">
          <w:rPr>
            <w:rStyle w:val="Hyperlink"/>
            <w:rFonts w:asciiTheme="minorHAnsi" w:hAnsiTheme="minorHAnsi" w:cstheme="minorHAnsi"/>
            <w:noProof/>
            <w:lang w:val="en-GB"/>
          </w:rPr>
          <w:t>9.2.1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eastAsia="en-GB"/>
          </w:rPr>
          <w:t>The case of medicines investigated outside of any approved label or medical devices investigated outside of any CE marked intended use or other types of intervention that are still considered experimental (not in routine clinical use)</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_Toc88837579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30</w:t>
        </w:r>
        <w:r w:rsidRPr="00A048C8">
          <w:rPr>
            <w:rFonts w:asciiTheme="minorHAnsi" w:hAnsiTheme="minorHAnsi" w:cstheme="minorHAnsi"/>
            <w:noProof/>
            <w:webHidden/>
          </w:rPr>
          <w:fldChar w:fldCharType="end"/>
        </w:r>
      </w:hyperlink>
    </w:p>
    <w:p w14:paraId="114B8953" w14:textId="64578427"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80" w:history="1">
        <w:r w:rsidRPr="00A048C8">
          <w:rPr>
            <w:rStyle w:val="Hyperlink"/>
            <w:rFonts w:asciiTheme="minorHAnsi" w:hAnsiTheme="minorHAnsi" w:cstheme="minorHAnsi"/>
            <w:noProof/>
            <w:lang w:val="en-GB"/>
          </w:rPr>
          <w:t>9.2.2</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eastAsia="en-GB"/>
          </w:rPr>
          <w:t>General considerations for the recording of safety findings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_Toc88837580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30</w:t>
        </w:r>
        <w:r w:rsidRPr="00A048C8">
          <w:rPr>
            <w:rFonts w:asciiTheme="minorHAnsi" w:hAnsiTheme="minorHAnsi" w:cstheme="minorHAnsi"/>
            <w:noProof/>
            <w:webHidden/>
          </w:rPr>
          <w:fldChar w:fldCharType="end"/>
        </w:r>
      </w:hyperlink>
    </w:p>
    <w:p w14:paraId="19DFF91D" w14:textId="4DE4C977"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1" w:history="1">
        <w:r w:rsidRPr="00A048C8">
          <w:rPr>
            <w:rStyle w:val="Hyperlink"/>
            <w:rFonts w:asciiTheme="minorHAnsi" w:hAnsiTheme="minorHAnsi" w:cstheme="minorHAnsi"/>
            <w:lang w:val="en-GB"/>
          </w:rPr>
          <w:t>9.3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Expedited reporting of AEs, SAEs and SUSARs.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31</w:t>
        </w:r>
        <w:r w:rsidRPr="00A048C8">
          <w:rPr>
            <w:rFonts w:asciiTheme="minorHAnsi" w:hAnsiTheme="minorHAnsi" w:cstheme="minorHAnsi"/>
            <w:webHidden/>
          </w:rPr>
          <w:fldChar w:fldCharType="end"/>
        </w:r>
      </w:hyperlink>
    </w:p>
    <w:p w14:paraId="40649DB5" w14:textId="5F5A981C"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2" w:history="1">
        <w:r w:rsidRPr="00A048C8">
          <w:rPr>
            <w:rStyle w:val="Hyperlink"/>
            <w:rFonts w:asciiTheme="minorHAnsi" w:hAnsiTheme="minorHAnsi" w:cstheme="minorHAnsi"/>
          </w:rPr>
          <w:t>9.4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rPr>
          <w:t>Reporting requirements to EC’s and CA’s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32</w:t>
        </w:r>
        <w:r w:rsidRPr="00A048C8">
          <w:rPr>
            <w:rFonts w:asciiTheme="minorHAnsi" w:hAnsiTheme="minorHAnsi" w:cstheme="minorHAnsi"/>
            <w:webHidden/>
          </w:rPr>
          <w:fldChar w:fldCharType="end"/>
        </w:r>
      </w:hyperlink>
    </w:p>
    <w:p w14:paraId="6F03103A" w14:textId="15998D41"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83" w:history="1">
        <w:r w:rsidRPr="00A048C8">
          <w:rPr>
            <w:rStyle w:val="Hyperlink"/>
            <w:rFonts w:asciiTheme="minorHAnsi" w:hAnsiTheme="minorHAnsi" w:cstheme="minorHAnsi"/>
            <w:noProof/>
          </w:rPr>
          <w:t>9.4.1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rPr>
          <w:t>Sponsor’s reporting of SUSARs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_Toc88837583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32</w:t>
        </w:r>
        <w:r w:rsidRPr="00A048C8">
          <w:rPr>
            <w:rFonts w:asciiTheme="minorHAnsi" w:hAnsiTheme="minorHAnsi" w:cstheme="minorHAnsi"/>
            <w:noProof/>
            <w:webHidden/>
          </w:rPr>
          <w:fldChar w:fldCharType="end"/>
        </w:r>
      </w:hyperlink>
    </w:p>
    <w:p w14:paraId="63927B5A" w14:textId="71A52C67"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84" w:history="1">
        <w:r w:rsidRPr="00A048C8">
          <w:rPr>
            <w:rStyle w:val="Hyperlink"/>
            <w:rFonts w:asciiTheme="minorHAnsi" w:hAnsiTheme="minorHAnsi" w:cstheme="minorHAnsi"/>
            <w:noProof/>
            <w:lang w:val="en-GB"/>
          </w:rPr>
          <w:t>9.4.2</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Annual reporting</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_Toc88837584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33</w:t>
        </w:r>
        <w:r w:rsidRPr="00A048C8">
          <w:rPr>
            <w:rFonts w:asciiTheme="minorHAnsi" w:hAnsiTheme="minorHAnsi" w:cstheme="minorHAnsi"/>
            <w:noProof/>
            <w:webHidden/>
          </w:rPr>
          <w:fldChar w:fldCharType="end"/>
        </w:r>
      </w:hyperlink>
    </w:p>
    <w:p w14:paraId="05931652" w14:textId="217FD8AF"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5" w:history="1">
        <w:r w:rsidRPr="00A048C8">
          <w:rPr>
            <w:rStyle w:val="Hyperlink"/>
            <w:rFonts w:asciiTheme="minorHAnsi" w:hAnsiTheme="minorHAnsi" w:cstheme="minorHAnsi"/>
            <w:lang w:val="en-GB" w:eastAsia="en-GB"/>
          </w:rPr>
          <w:t>9.5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Responsibilities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33</w:t>
        </w:r>
        <w:r w:rsidRPr="00A048C8">
          <w:rPr>
            <w:rFonts w:asciiTheme="minorHAnsi" w:hAnsiTheme="minorHAnsi" w:cstheme="minorHAnsi"/>
            <w:webHidden/>
          </w:rPr>
          <w:fldChar w:fldCharType="end"/>
        </w:r>
      </w:hyperlink>
    </w:p>
    <w:p w14:paraId="76CC0D78" w14:textId="1F7F1B3E"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6" w:history="1">
        <w:r w:rsidRPr="00A048C8">
          <w:rPr>
            <w:rStyle w:val="Hyperlink"/>
            <w:rFonts w:asciiTheme="minorHAnsi" w:hAnsiTheme="minorHAnsi" w:cstheme="minorHAnsi"/>
            <w:lang w:val="en-GB"/>
          </w:rPr>
          <w:t>9.6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Notification of deaths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0D2DB1F4" w14:textId="36203F8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7" w:history="1">
        <w:r w:rsidRPr="00A048C8">
          <w:rPr>
            <w:rStyle w:val="Hyperlink"/>
            <w:rFonts w:asciiTheme="minorHAnsi" w:hAnsiTheme="minorHAnsi" w:cstheme="minorHAnsi"/>
            <w:lang w:val="en-GB"/>
          </w:rPr>
          <w:t>9.7</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Reporting urgent safety measures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2D108CC6" w14:textId="2FB489A9"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88" w:history="1">
        <w:r w:rsidRPr="00A048C8">
          <w:rPr>
            <w:rStyle w:val="Hyperlink"/>
            <w:rFonts w:asciiTheme="minorHAnsi" w:hAnsiTheme="minorHAnsi" w:cstheme="minorHAnsi"/>
            <w:lang w:val="en-GB"/>
          </w:rPr>
          <w:t>9.8</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The type and duration of the follow-up of subjects after adverse events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6EF54512" w14:textId="2CD8D7F6"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589" w:history="1">
        <w:r w:rsidRPr="00A048C8">
          <w:rPr>
            <w:rStyle w:val="Hyperlink"/>
            <w:rFonts w:asciiTheme="minorHAnsi" w:hAnsiTheme="minorHAnsi" w:cstheme="minorHAnsi"/>
            <w:lang w:val="en-GB"/>
          </w:rPr>
          <w:t>10</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STATISTICS AND DATA ANALYSIS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_Toc88837589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5267A5C5" w14:textId="39C2B81F"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90" w:history="1">
        <w:r w:rsidRPr="00A048C8">
          <w:rPr>
            <w:rStyle w:val="Hyperlink"/>
            <w:rFonts w:asciiTheme="minorHAnsi" w:hAnsiTheme="minorHAnsi" w:cstheme="minorHAnsi"/>
          </w:rPr>
          <w:t>10.1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rPr>
          <w:t>Populations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_Toc88837590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6D4F5580" w14:textId="6D8FA04B"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91" w:history="1">
        <w:r w:rsidRPr="00A048C8">
          <w:rPr>
            <w:rStyle w:val="Hyperlink"/>
            <w:rFonts w:asciiTheme="minorHAnsi" w:hAnsiTheme="minorHAnsi" w:cstheme="minorHAnsi"/>
            <w:lang w:val="en-GB"/>
          </w:rPr>
          <w:t>10.2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Sample size calculation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_Toc88837591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34</w:t>
        </w:r>
        <w:r w:rsidRPr="00A048C8">
          <w:rPr>
            <w:rFonts w:asciiTheme="minorHAnsi" w:hAnsiTheme="minorHAnsi" w:cstheme="minorHAnsi"/>
            <w:webHidden/>
          </w:rPr>
          <w:fldChar w:fldCharType="end"/>
        </w:r>
      </w:hyperlink>
    </w:p>
    <w:p w14:paraId="178FEEA9" w14:textId="75044C0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92" w:history="1">
        <w:r w:rsidRPr="00A048C8">
          <w:rPr>
            <w:rStyle w:val="Hyperlink"/>
            <w:rFonts w:asciiTheme="minorHAnsi" w:hAnsiTheme="minorHAnsi" w:cstheme="minorHAnsi"/>
            <w:lang w:val="en-GB"/>
          </w:rPr>
          <w:t>10.3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Planned recruitment rate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_Toc88837592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35</w:t>
        </w:r>
        <w:r w:rsidRPr="00A048C8">
          <w:rPr>
            <w:rFonts w:asciiTheme="minorHAnsi" w:hAnsiTheme="minorHAnsi" w:cstheme="minorHAnsi"/>
            <w:webHidden/>
          </w:rPr>
          <w:fldChar w:fldCharType="end"/>
        </w:r>
      </w:hyperlink>
    </w:p>
    <w:p w14:paraId="07C39740" w14:textId="08AC260B"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593" w:history="1">
        <w:r w:rsidRPr="00A048C8">
          <w:rPr>
            <w:rStyle w:val="Hyperlink"/>
            <w:rFonts w:asciiTheme="minorHAnsi" w:hAnsiTheme="minorHAnsi" w:cstheme="minorHAnsi"/>
            <w:lang w:val="en-GB"/>
          </w:rPr>
          <w:t>10.4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Statistical analysis plan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_Toc88837593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35</w:t>
        </w:r>
        <w:r w:rsidRPr="00A048C8">
          <w:rPr>
            <w:rFonts w:asciiTheme="minorHAnsi" w:hAnsiTheme="minorHAnsi" w:cstheme="minorHAnsi"/>
            <w:webHidden/>
          </w:rPr>
          <w:fldChar w:fldCharType="end"/>
        </w:r>
      </w:hyperlink>
    </w:p>
    <w:p w14:paraId="758E1B28" w14:textId="4ECB748D"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4" w:history="1">
        <w:r w:rsidRPr="00A048C8">
          <w:rPr>
            <w:rStyle w:val="Hyperlink"/>
            <w:rFonts w:asciiTheme="minorHAnsi" w:hAnsiTheme="minorHAnsi" w:cstheme="minorHAnsi"/>
            <w:noProof/>
            <w:lang w:val="en-GB"/>
          </w:rPr>
          <w:t>10.4.1</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Summary of baseline data and flow of patients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_Toc88837594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35</w:t>
        </w:r>
        <w:r w:rsidRPr="00A048C8">
          <w:rPr>
            <w:rFonts w:asciiTheme="minorHAnsi" w:hAnsiTheme="minorHAnsi" w:cstheme="minorHAnsi"/>
            <w:noProof/>
            <w:webHidden/>
          </w:rPr>
          <w:fldChar w:fldCharType="end"/>
        </w:r>
      </w:hyperlink>
    </w:p>
    <w:p w14:paraId="67B4D47A" w14:textId="0E434064"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5" w:history="1">
        <w:r w:rsidRPr="00A048C8">
          <w:rPr>
            <w:rStyle w:val="Hyperlink"/>
            <w:rFonts w:asciiTheme="minorHAnsi" w:hAnsiTheme="minorHAnsi" w:cstheme="minorHAnsi"/>
            <w:noProof/>
          </w:rPr>
          <w:t>10.4.2</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Primary outcome analysis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_Toc88837595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35</w:t>
        </w:r>
        <w:r w:rsidRPr="00A048C8">
          <w:rPr>
            <w:rFonts w:asciiTheme="minorHAnsi" w:hAnsiTheme="minorHAnsi" w:cstheme="minorHAnsi"/>
            <w:noProof/>
            <w:webHidden/>
          </w:rPr>
          <w:fldChar w:fldCharType="end"/>
        </w:r>
      </w:hyperlink>
    </w:p>
    <w:p w14:paraId="1F482B68" w14:textId="62D7A7D9"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6" w:history="1">
        <w:r w:rsidRPr="00A048C8">
          <w:rPr>
            <w:rStyle w:val="Hyperlink"/>
            <w:rFonts w:asciiTheme="minorHAnsi" w:hAnsiTheme="minorHAnsi" w:cstheme="minorHAnsi"/>
            <w:noProof/>
            <w:lang w:val="en-GB"/>
          </w:rPr>
          <w:t>10.4.3</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Secondary outcome analysis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_Toc88837596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36</w:t>
        </w:r>
        <w:r w:rsidRPr="00A048C8">
          <w:rPr>
            <w:rFonts w:asciiTheme="minorHAnsi" w:hAnsiTheme="minorHAnsi" w:cstheme="minorHAnsi"/>
            <w:noProof/>
            <w:webHidden/>
          </w:rPr>
          <w:fldChar w:fldCharType="end"/>
        </w:r>
      </w:hyperlink>
    </w:p>
    <w:p w14:paraId="2EB5FB84" w14:textId="37E0EEF8"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7" w:history="1">
        <w:r w:rsidRPr="00A048C8">
          <w:rPr>
            <w:rStyle w:val="Hyperlink"/>
            <w:rFonts w:asciiTheme="minorHAnsi" w:hAnsiTheme="minorHAnsi" w:cstheme="minorHAnsi"/>
            <w:noProof/>
            <w:lang w:eastAsia="en-GB"/>
          </w:rPr>
          <w:t>10.4.4</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eastAsia="en-GB"/>
          </w:rPr>
          <w:t>Subgroup analysis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_Toc88837597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36</w:t>
        </w:r>
        <w:r w:rsidRPr="00A048C8">
          <w:rPr>
            <w:rFonts w:asciiTheme="minorHAnsi" w:hAnsiTheme="minorHAnsi" w:cstheme="minorHAnsi"/>
            <w:noProof/>
            <w:webHidden/>
          </w:rPr>
          <w:fldChar w:fldCharType="end"/>
        </w:r>
      </w:hyperlink>
    </w:p>
    <w:p w14:paraId="167EBC6A" w14:textId="0CB18904"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8" w:history="1">
        <w:r w:rsidRPr="00A048C8">
          <w:rPr>
            <w:rStyle w:val="Hyperlink"/>
            <w:rFonts w:asciiTheme="minorHAnsi" w:hAnsiTheme="minorHAnsi" w:cstheme="minorHAnsi"/>
            <w:noProof/>
          </w:rPr>
          <w:t>10.4.5</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rPr>
          <w:t>Safety Analysis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_Toc88837598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36</w:t>
        </w:r>
        <w:r w:rsidRPr="00A048C8">
          <w:rPr>
            <w:rFonts w:asciiTheme="minorHAnsi" w:hAnsiTheme="minorHAnsi" w:cstheme="minorHAnsi"/>
            <w:noProof/>
            <w:webHidden/>
          </w:rPr>
          <w:fldChar w:fldCharType="end"/>
        </w:r>
      </w:hyperlink>
    </w:p>
    <w:p w14:paraId="170EF099" w14:textId="222D26FB"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599" w:history="1">
        <w:r w:rsidRPr="00A048C8">
          <w:rPr>
            <w:rStyle w:val="Hyperlink"/>
            <w:rFonts w:asciiTheme="minorHAnsi" w:hAnsiTheme="minorHAnsi" w:cstheme="minorHAnsi"/>
            <w:noProof/>
            <w:lang w:val="en-GB"/>
          </w:rPr>
          <w:t>10.4.6</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Procedure(s) to account for missing or spurious data</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_Toc88837599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36</w:t>
        </w:r>
        <w:r w:rsidRPr="00A048C8">
          <w:rPr>
            <w:rFonts w:asciiTheme="minorHAnsi" w:hAnsiTheme="minorHAnsi" w:cstheme="minorHAnsi"/>
            <w:noProof/>
            <w:webHidden/>
          </w:rPr>
          <w:fldChar w:fldCharType="end"/>
        </w:r>
      </w:hyperlink>
    </w:p>
    <w:p w14:paraId="3330D900" w14:textId="5C549C79" w:rsidR="001E0E19" w:rsidRPr="00A048C8" w:rsidRDefault="001E0E19">
      <w:pPr>
        <w:pStyle w:val="Inhopg3"/>
        <w:tabs>
          <w:tab w:val="left" w:pos="1588"/>
        </w:tabs>
        <w:rPr>
          <w:rFonts w:asciiTheme="minorHAnsi" w:eastAsiaTheme="minorEastAsia" w:hAnsiTheme="minorHAnsi" w:cstheme="minorHAnsi"/>
          <w:noProof/>
          <w:color w:val="auto"/>
          <w:sz w:val="22"/>
          <w:szCs w:val="22"/>
        </w:rPr>
      </w:pPr>
      <w:hyperlink w:anchor="_Toc88837600" w:history="1">
        <w:r w:rsidRPr="00A048C8">
          <w:rPr>
            <w:rStyle w:val="Hyperlink"/>
            <w:rFonts w:asciiTheme="minorHAnsi" w:hAnsiTheme="minorHAnsi" w:cstheme="minorHAnsi"/>
            <w:noProof/>
            <w:lang w:val="en-GB"/>
          </w:rPr>
          <w:t>10.4.7</w:t>
        </w:r>
        <w:r w:rsidRPr="00A048C8">
          <w:rPr>
            <w:rFonts w:asciiTheme="minorHAnsi" w:eastAsiaTheme="minorEastAsia" w:hAnsiTheme="minorHAnsi" w:cstheme="minorHAnsi"/>
            <w:noProof/>
            <w:color w:val="auto"/>
            <w:sz w:val="22"/>
            <w:szCs w:val="22"/>
          </w:rPr>
          <w:tab/>
        </w:r>
        <w:r w:rsidRPr="00A048C8">
          <w:rPr>
            <w:rStyle w:val="Hyperlink"/>
            <w:rFonts w:asciiTheme="minorHAnsi" w:hAnsiTheme="minorHAnsi" w:cstheme="minorHAnsi"/>
            <w:noProof/>
            <w:lang w:val="en-GB"/>
          </w:rPr>
          <w:t>Other statistical considerations.</w:t>
        </w:r>
        <w:r w:rsidRPr="00A048C8">
          <w:rPr>
            <w:rFonts w:asciiTheme="minorHAnsi" w:hAnsiTheme="minorHAnsi" w:cstheme="minorHAnsi"/>
            <w:noProof/>
            <w:webHidden/>
          </w:rPr>
          <w:tab/>
        </w:r>
        <w:r w:rsidRPr="00A048C8">
          <w:rPr>
            <w:rFonts w:asciiTheme="minorHAnsi" w:hAnsiTheme="minorHAnsi" w:cstheme="minorHAnsi"/>
            <w:noProof/>
            <w:webHidden/>
          </w:rPr>
          <w:fldChar w:fldCharType="begin"/>
        </w:r>
        <w:r w:rsidRPr="00A048C8">
          <w:rPr>
            <w:rFonts w:asciiTheme="minorHAnsi" w:hAnsiTheme="minorHAnsi" w:cstheme="minorHAnsi"/>
            <w:noProof/>
            <w:webHidden/>
          </w:rPr>
          <w:instrText xml:space="preserve"> PAGEREF _Toc88837600 \h </w:instrText>
        </w:r>
        <w:r w:rsidRPr="00A048C8">
          <w:rPr>
            <w:rFonts w:asciiTheme="minorHAnsi" w:hAnsiTheme="minorHAnsi" w:cstheme="minorHAnsi"/>
            <w:noProof/>
            <w:webHidden/>
          </w:rPr>
        </w:r>
        <w:r w:rsidRPr="00A048C8">
          <w:rPr>
            <w:rFonts w:asciiTheme="minorHAnsi" w:hAnsiTheme="minorHAnsi" w:cstheme="minorHAnsi"/>
            <w:noProof/>
            <w:webHidden/>
          </w:rPr>
          <w:fldChar w:fldCharType="separate"/>
        </w:r>
        <w:r w:rsidRPr="00A048C8">
          <w:rPr>
            <w:rFonts w:asciiTheme="minorHAnsi" w:hAnsiTheme="minorHAnsi" w:cstheme="minorHAnsi"/>
            <w:noProof/>
            <w:webHidden/>
          </w:rPr>
          <w:t>37</w:t>
        </w:r>
        <w:r w:rsidRPr="00A048C8">
          <w:rPr>
            <w:rFonts w:asciiTheme="minorHAnsi" w:hAnsiTheme="minorHAnsi" w:cstheme="minorHAnsi"/>
            <w:noProof/>
            <w:webHidden/>
          </w:rPr>
          <w:fldChar w:fldCharType="end"/>
        </w:r>
      </w:hyperlink>
    </w:p>
    <w:p w14:paraId="7401B069" w14:textId="06A008C4"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1" w:history="1">
        <w:r w:rsidRPr="00A048C8">
          <w:rPr>
            <w:rStyle w:val="Hyperlink"/>
            <w:rFonts w:asciiTheme="minorHAnsi" w:hAnsiTheme="minorHAnsi" w:cstheme="minorHAnsi"/>
            <w:lang w:val="en-GB" w:eastAsia="en-GB"/>
          </w:rPr>
          <w:t>10.5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Data collection for economic evaluation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37</w:t>
        </w:r>
        <w:r w:rsidRPr="00A048C8">
          <w:rPr>
            <w:rFonts w:asciiTheme="minorHAnsi" w:hAnsiTheme="minorHAnsi" w:cstheme="minorHAnsi"/>
            <w:webHidden/>
          </w:rPr>
          <w:fldChar w:fldCharType="end"/>
        </w:r>
      </w:hyperlink>
    </w:p>
    <w:p w14:paraId="7FD99D0F" w14:textId="1AF23DCE"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02" w:history="1">
        <w:r w:rsidRPr="00A048C8">
          <w:rPr>
            <w:rStyle w:val="Hyperlink"/>
            <w:rFonts w:asciiTheme="minorHAnsi" w:hAnsiTheme="minorHAnsi" w:cstheme="minorHAnsi"/>
            <w:lang w:val="en-GB"/>
          </w:rPr>
          <w:t>11</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DATA HANDLING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38</w:t>
        </w:r>
        <w:r w:rsidRPr="00A048C8">
          <w:rPr>
            <w:rFonts w:asciiTheme="minorHAnsi" w:hAnsiTheme="minorHAnsi" w:cstheme="minorHAnsi"/>
            <w:webHidden/>
          </w:rPr>
          <w:fldChar w:fldCharType="end"/>
        </w:r>
      </w:hyperlink>
    </w:p>
    <w:p w14:paraId="5A6B3E76" w14:textId="41BB5F13"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3" w:history="1">
        <w:r w:rsidRPr="00A048C8">
          <w:rPr>
            <w:rStyle w:val="Hyperlink"/>
            <w:rFonts w:asciiTheme="minorHAnsi" w:hAnsiTheme="minorHAnsi" w:cstheme="minorHAnsi"/>
            <w:lang w:val="en-GB"/>
          </w:rPr>
          <w:t>11.1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Data collection tools and source document identification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38</w:t>
        </w:r>
        <w:r w:rsidRPr="00A048C8">
          <w:rPr>
            <w:rFonts w:asciiTheme="minorHAnsi" w:hAnsiTheme="minorHAnsi" w:cstheme="minorHAnsi"/>
            <w:webHidden/>
          </w:rPr>
          <w:fldChar w:fldCharType="end"/>
        </w:r>
      </w:hyperlink>
    </w:p>
    <w:p w14:paraId="5F481200" w14:textId="5B917BAE"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4" w:history="1">
        <w:r w:rsidRPr="00A048C8">
          <w:rPr>
            <w:rStyle w:val="Hyperlink"/>
            <w:rFonts w:asciiTheme="minorHAnsi" w:hAnsiTheme="minorHAnsi" w:cstheme="minorHAnsi"/>
            <w:lang w:val="en-GB"/>
          </w:rPr>
          <w:t>11.2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Data handling and record keeping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_Toc88837604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38</w:t>
        </w:r>
        <w:r w:rsidRPr="00A048C8">
          <w:rPr>
            <w:rFonts w:asciiTheme="minorHAnsi" w:hAnsiTheme="minorHAnsi" w:cstheme="minorHAnsi"/>
            <w:webHidden/>
          </w:rPr>
          <w:fldChar w:fldCharType="end"/>
        </w:r>
      </w:hyperlink>
    </w:p>
    <w:p w14:paraId="6AE781BC" w14:textId="32250924"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5" w:history="1">
        <w:r w:rsidRPr="00A048C8">
          <w:rPr>
            <w:rStyle w:val="Hyperlink"/>
            <w:rFonts w:asciiTheme="minorHAnsi" w:hAnsiTheme="minorHAnsi" w:cstheme="minorHAnsi"/>
            <w:lang w:val="en-GB"/>
          </w:rPr>
          <w:t>11.3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Access to Data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38</w:t>
        </w:r>
        <w:r w:rsidRPr="00A048C8">
          <w:rPr>
            <w:rFonts w:asciiTheme="minorHAnsi" w:hAnsiTheme="minorHAnsi" w:cstheme="minorHAnsi"/>
            <w:webHidden/>
          </w:rPr>
          <w:fldChar w:fldCharType="end"/>
        </w:r>
      </w:hyperlink>
    </w:p>
    <w:p w14:paraId="4E68ED2D" w14:textId="10DC3512"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6" w:history="1">
        <w:r w:rsidRPr="00A048C8">
          <w:rPr>
            <w:rStyle w:val="Hyperlink"/>
            <w:rFonts w:asciiTheme="minorHAnsi" w:hAnsiTheme="minorHAnsi" w:cstheme="minorHAnsi"/>
            <w:lang w:val="en-GB"/>
          </w:rPr>
          <w:t>11.4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Archiving</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39</w:t>
        </w:r>
        <w:r w:rsidRPr="00A048C8">
          <w:rPr>
            <w:rFonts w:asciiTheme="minorHAnsi" w:hAnsiTheme="minorHAnsi" w:cstheme="minorHAnsi"/>
            <w:webHidden/>
          </w:rPr>
          <w:fldChar w:fldCharType="end"/>
        </w:r>
      </w:hyperlink>
    </w:p>
    <w:p w14:paraId="2A5FB622" w14:textId="2744BB6C"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07" w:history="1">
        <w:r w:rsidRPr="00A048C8">
          <w:rPr>
            <w:rStyle w:val="Hyperlink"/>
            <w:rFonts w:asciiTheme="minorHAnsi" w:hAnsiTheme="minorHAnsi" w:cstheme="minorHAnsi"/>
            <w:lang w:val="en-GB"/>
          </w:rPr>
          <w:t>12</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MONITORING, AUDIT &amp; INSPECTION</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39</w:t>
        </w:r>
        <w:r w:rsidRPr="00A048C8">
          <w:rPr>
            <w:rFonts w:asciiTheme="minorHAnsi" w:hAnsiTheme="minorHAnsi" w:cstheme="minorHAnsi"/>
            <w:webHidden/>
          </w:rPr>
          <w:fldChar w:fldCharType="end"/>
        </w:r>
      </w:hyperlink>
    </w:p>
    <w:p w14:paraId="34DB0793" w14:textId="527EEF63"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08" w:history="1">
        <w:r w:rsidRPr="00A048C8">
          <w:rPr>
            <w:rStyle w:val="Hyperlink"/>
            <w:rFonts w:asciiTheme="minorHAnsi" w:hAnsiTheme="minorHAnsi" w:cstheme="minorHAnsi"/>
            <w:lang w:val="en-GB"/>
          </w:rPr>
          <w:t>13</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ETHICAL AND REGULATORY CONSIDERATIONS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39</w:t>
        </w:r>
        <w:r w:rsidRPr="00A048C8">
          <w:rPr>
            <w:rFonts w:asciiTheme="minorHAnsi" w:hAnsiTheme="minorHAnsi" w:cstheme="minorHAnsi"/>
            <w:webHidden/>
          </w:rPr>
          <w:fldChar w:fldCharType="end"/>
        </w:r>
      </w:hyperlink>
    </w:p>
    <w:p w14:paraId="51BE6858" w14:textId="6E8B47E7"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09" w:history="1">
        <w:r w:rsidRPr="00A048C8">
          <w:rPr>
            <w:rStyle w:val="Hyperlink"/>
            <w:rFonts w:asciiTheme="minorHAnsi" w:hAnsiTheme="minorHAnsi" w:cstheme="minorHAnsi"/>
            <w:lang w:val="en-GB"/>
          </w:rPr>
          <w:t>13.1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Ethics Committee (EC) review &amp; reports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_Toc88837609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39</w:t>
        </w:r>
        <w:r w:rsidRPr="00A048C8">
          <w:rPr>
            <w:rFonts w:asciiTheme="minorHAnsi" w:hAnsiTheme="minorHAnsi" w:cstheme="minorHAnsi"/>
            <w:webHidden/>
          </w:rPr>
          <w:fldChar w:fldCharType="end"/>
        </w:r>
      </w:hyperlink>
    </w:p>
    <w:p w14:paraId="10B5DEEC" w14:textId="59142F48"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0" w:history="1">
        <w:r w:rsidRPr="00A048C8">
          <w:rPr>
            <w:rStyle w:val="Hyperlink"/>
            <w:rFonts w:asciiTheme="minorHAnsi" w:hAnsiTheme="minorHAnsi" w:cstheme="minorHAnsi"/>
            <w:lang w:val="en-GB"/>
          </w:rPr>
          <w:t>13.2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Peer review</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40</w:t>
        </w:r>
        <w:r w:rsidRPr="00A048C8">
          <w:rPr>
            <w:rFonts w:asciiTheme="minorHAnsi" w:hAnsiTheme="minorHAnsi" w:cstheme="minorHAnsi"/>
            <w:webHidden/>
          </w:rPr>
          <w:fldChar w:fldCharType="end"/>
        </w:r>
      </w:hyperlink>
    </w:p>
    <w:p w14:paraId="2C35CD3E" w14:textId="0410945E"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1" w:history="1">
        <w:r w:rsidRPr="00A048C8">
          <w:rPr>
            <w:rStyle w:val="Hyperlink"/>
            <w:rFonts w:asciiTheme="minorHAnsi" w:hAnsiTheme="minorHAnsi" w:cstheme="minorHAnsi"/>
            <w:lang w:val="en-GB"/>
          </w:rPr>
          <w:t>13.3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Public and Patient Involvement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40</w:t>
        </w:r>
        <w:r w:rsidRPr="00A048C8">
          <w:rPr>
            <w:rFonts w:asciiTheme="minorHAnsi" w:hAnsiTheme="minorHAnsi" w:cstheme="minorHAnsi"/>
            <w:webHidden/>
          </w:rPr>
          <w:fldChar w:fldCharType="end"/>
        </w:r>
      </w:hyperlink>
    </w:p>
    <w:p w14:paraId="270F7E45" w14:textId="1C246E02"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2" w:history="1">
        <w:r w:rsidRPr="00A048C8">
          <w:rPr>
            <w:rStyle w:val="Hyperlink"/>
            <w:rFonts w:asciiTheme="minorHAnsi" w:hAnsiTheme="minorHAnsi" w:cstheme="minorHAnsi"/>
            <w:lang w:val="en-GB" w:eastAsia="en-GB"/>
          </w:rPr>
          <w:t>13.4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Regulatory Compliance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40</w:t>
        </w:r>
        <w:r w:rsidRPr="00A048C8">
          <w:rPr>
            <w:rFonts w:asciiTheme="minorHAnsi" w:hAnsiTheme="minorHAnsi" w:cstheme="minorHAnsi"/>
            <w:webHidden/>
          </w:rPr>
          <w:fldChar w:fldCharType="end"/>
        </w:r>
      </w:hyperlink>
    </w:p>
    <w:p w14:paraId="186BE021" w14:textId="5B858D27"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3" w:history="1">
        <w:r w:rsidRPr="00A048C8">
          <w:rPr>
            <w:rStyle w:val="Hyperlink"/>
            <w:rFonts w:asciiTheme="minorHAnsi" w:hAnsiTheme="minorHAnsi" w:cstheme="minorHAnsi"/>
            <w:lang w:val="en-GB" w:eastAsia="en-GB"/>
          </w:rPr>
          <w:t>13.5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Protocol compliance</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40</w:t>
        </w:r>
        <w:r w:rsidRPr="00A048C8">
          <w:rPr>
            <w:rFonts w:asciiTheme="minorHAnsi" w:hAnsiTheme="minorHAnsi" w:cstheme="minorHAnsi"/>
            <w:webHidden/>
          </w:rPr>
          <w:fldChar w:fldCharType="end"/>
        </w:r>
      </w:hyperlink>
    </w:p>
    <w:p w14:paraId="7D821B44" w14:textId="06FD77B6"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4" w:history="1">
        <w:r w:rsidRPr="00A048C8">
          <w:rPr>
            <w:rStyle w:val="Hyperlink"/>
            <w:rFonts w:asciiTheme="minorHAnsi" w:hAnsiTheme="minorHAnsi" w:cstheme="minorHAnsi"/>
            <w:lang w:val="en-GB"/>
          </w:rPr>
          <w:t>13.6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Notification of Serious Breaches to GCP and/or the protocol</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_Toc88837614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41</w:t>
        </w:r>
        <w:r w:rsidRPr="00A048C8">
          <w:rPr>
            <w:rFonts w:asciiTheme="minorHAnsi" w:hAnsiTheme="minorHAnsi" w:cstheme="minorHAnsi"/>
            <w:webHidden/>
          </w:rPr>
          <w:fldChar w:fldCharType="end"/>
        </w:r>
      </w:hyperlink>
    </w:p>
    <w:p w14:paraId="035CF246" w14:textId="316F562C"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5" w:history="1">
        <w:r w:rsidRPr="00A048C8">
          <w:rPr>
            <w:rStyle w:val="Hyperlink"/>
            <w:rFonts w:asciiTheme="minorHAnsi" w:hAnsiTheme="minorHAnsi" w:cstheme="minorHAnsi"/>
            <w:lang w:val="en-GB" w:eastAsia="en-GB"/>
          </w:rPr>
          <w:t>13.7</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Data protection and patient confidentiality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41</w:t>
        </w:r>
        <w:r w:rsidRPr="00A048C8">
          <w:rPr>
            <w:rFonts w:asciiTheme="minorHAnsi" w:hAnsiTheme="minorHAnsi" w:cstheme="minorHAnsi"/>
            <w:webHidden/>
          </w:rPr>
          <w:fldChar w:fldCharType="end"/>
        </w:r>
      </w:hyperlink>
    </w:p>
    <w:p w14:paraId="1FC71091" w14:textId="02A94415"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6" w:history="1">
        <w:r w:rsidRPr="00A048C8">
          <w:rPr>
            <w:rStyle w:val="Hyperlink"/>
            <w:rFonts w:asciiTheme="minorHAnsi" w:hAnsiTheme="minorHAnsi" w:cstheme="minorHAnsi"/>
            <w:lang w:val="en-GB"/>
          </w:rPr>
          <w:t>13.8</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Financial and other competing interests for the chief investigator, PIs at each site and committee members for the overall trial management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41</w:t>
        </w:r>
        <w:r w:rsidRPr="00A048C8">
          <w:rPr>
            <w:rFonts w:asciiTheme="minorHAnsi" w:hAnsiTheme="minorHAnsi" w:cstheme="minorHAnsi"/>
            <w:webHidden/>
          </w:rPr>
          <w:fldChar w:fldCharType="end"/>
        </w:r>
      </w:hyperlink>
    </w:p>
    <w:p w14:paraId="32D359CD" w14:textId="1FB83F8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7" w:history="1">
        <w:r w:rsidRPr="00A048C8">
          <w:rPr>
            <w:rStyle w:val="Hyperlink"/>
            <w:rFonts w:asciiTheme="minorHAnsi" w:hAnsiTheme="minorHAnsi" w:cstheme="minorHAnsi"/>
            <w:lang w:val="en-GB"/>
          </w:rPr>
          <w:t>13.9</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Indemnity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41</w:t>
        </w:r>
        <w:r w:rsidRPr="00A048C8">
          <w:rPr>
            <w:rFonts w:asciiTheme="minorHAnsi" w:hAnsiTheme="minorHAnsi" w:cstheme="minorHAnsi"/>
            <w:webHidden/>
          </w:rPr>
          <w:fldChar w:fldCharType="end"/>
        </w:r>
      </w:hyperlink>
    </w:p>
    <w:p w14:paraId="7128E01E" w14:textId="143A2F70"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8" w:history="1">
        <w:r w:rsidRPr="00A048C8">
          <w:rPr>
            <w:rStyle w:val="Hyperlink"/>
            <w:rFonts w:asciiTheme="minorHAnsi" w:hAnsiTheme="minorHAnsi" w:cstheme="minorHAnsi"/>
            <w:lang w:val="en-GB"/>
          </w:rPr>
          <w:t>13.10</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Access to the Study Data by KCE and similar institutes in the EU</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41</w:t>
        </w:r>
        <w:r w:rsidRPr="00A048C8">
          <w:rPr>
            <w:rFonts w:asciiTheme="minorHAnsi" w:hAnsiTheme="minorHAnsi" w:cstheme="minorHAnsi"/>
            <w:webHidden/>
          </w:rPr>
          <w:fldChar w:fldCharType="end"/>
        </w:r>
      </w:hyperlink>
    </w:p>
    <w:p w14:paraId="482AC626" w14:textId="122B832D"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19" w:history="1">
        <w:r w:rsidRPr="00A048C8">
          <w:rPr>
            <w:rStyle w:val="Hyperlink"/>
            <w:rFonts w:asciiTheme="minorHAnsi" w:hAnsiTheme="minorHAnsi" w:cstheme="minorHAnsi"/>
            <w:lang w:val="en-GB"/>
          </w:rPr>
          <w:t>13.11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Access to the final trial dataset by other parties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_Toc88837619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42</w:t>
        </w:r>
        <w:r w:rsidRPr="00A048C8">
          <w:rPr>
            <w:rFonts w:asciiTheme="minorHAnsi" w:hAnsiTheme="minorHAnsi" w:cstheme="minorHAnsi"/>
            <w:webHidden/>
          </w:rPr>
          <w:fldChar w:fldCharType="end"/>
        </w:r>
      </w:hyperlink>
    </w:p>
    <w:p w14:paraId="2C008556" w14:textId="421F37E0"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20" w:history="1">
        <w:r w:rsidRPr="00A048C8">
          <w:rPr>
            <w:rStyle w:val="Hyperlink"/>
            <w:rFonts w:asciiTheme="minorHAnsi" w:hAnsiTheme="minorHAnsi" w:cstheme="minorHAnsi"/>
            <w:lang w:val="en-GB"/>
          </w:rPr>
          <w:t>14</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DISSEMINATION POLICY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42</w:t>
        </w:r>
        <w:r w:rsidRPr="00A048C8">
          <w:rPr>
            <w:rFonts w:asciiTheme="minorHAnsi" w:hAnsiTheme="minorHAnsi" w:cstheme="minorHAnsi"/>
            <w:webHidden/>
          </w:rPr>
          <w:fldChar w:fldCharType="end"/>
        </w:r>
      </w:hyperlink>
    </w:p>
    <w:p w14:paraId="2B07EC71" w14:textId="590A5FFD"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21" w:history="1">
        <w:r w:rsidRPr="00A048C8">
          <w:rPr>
            <w:rStyle w:val="Hyperlink"/>
            <w:rFonts w:asciiTheme="minorHAnsi" w:hAnsiTheme="minorHAnsi" w:cstheme="minorHAnsi"/>
            <w:lang w:val="en-GB"/>
          </w:rPr>
          <w:t>14.1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Dissemination policy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_Toc88837621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42</w:t>
        </w:r>
        <w:r w:rsidRPr="00A048C8">
          <w:rPr>
            <w:rFonts w:asciiTheme="minorHAnsi" w:hAnsiTheme="minorHAnsi" w:cstheme="minorHAnsi"/>
            <w:webHidden/>
          </w:rPr>
          <w:fldChar w:fldCharType="end"/>
        </w:r>
      </w:hyperlink>
    </w:p>
    <w:p w14:paraId="6A06675E" w14:textId="6247F901" w:rsidR="001E0E19" w:rsidRPr="00A048C8" w:rsidRDefault="001E0E19">
      <w:pPr>
        <w:pStyle w:val="Inhopg2"/>
        <w:rPr>
          <w:rFonts w:asciiTheme="minorHAnsi" w:eastAsiaTheme="minorEastAsia" w:hAnsiTheme="minorHAnsi" w:cstheme="minorHAnsi"/>
          <w:iCs w:val="0"/>
          <w:caps w:val="0"/>
          <w:color w:val="auto"/>
          <w:sz w:val="22"/>
          <w:szCs w:val="22"/>
        </w:rPr>
      </w:pPr>
      <w:hyperlink w:anchor="_Toc88837622" w:history="1">
        <w:r w:rsidRPr="00A048C8">
          <w:rPr>
            <w:rStyle w:val="Hyperlink"/>
            <w:rFonts w:asciiTheme="minorHAnsi" w:hAnsiTheme="minorHAnsi" w:cstheme="minorHAnsi"/>
            <w:lang w:val="en-GB"/>
          </w:rPr>
          <w:t>14.2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rPr>
          <w:t>Authorship eligibility guidelines and any intended use of professional writers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_Toc88837622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43</w:t>
        </w:r>
        <w:r w:rsidRPr="00A048C8">
          <w:rPr>
            <w:rFonts w:asciiTheme="minorHAnsi" w:hAnsiTheme="minorHAnsi" w:cstheme="minorHAnsi"/>
            <w:webHidden/>
          </w:rPr>
          <w:fldChar w:fldCharType="end"/>
        </w:r>
      </w:hyperlink>
    </w:p>
    <w:p w14:paraId="12B86375" w14:textId="5084CB80"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23" w:history="1">
        <w:r w:rsidRPr="00A048C8">
          <w:rPr>
            <w:rStyle w:val="Hyperlink"/>
            <w:rFonts w:asciiTheme="minorHAnsi" w:hAnsiTheme="minorHAnsi" w:cstheme="minorHAnsi"/>
            <w:lang w:val="en-GB"/>
          </w:rPr>
          <w:t>15</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REFERENCES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_Toc88837623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43</w:t>
        </w:r>
        <w:r w:rsidRPr="00A048C8">
          <w:rPr>
            <w:rFonts w:asciiTheme="minorHAnsi" w:hAnsiTheme="minorHAnsi" w:cstheme="minorHAnsi"/>
            <w:webHidden/>
          </w:rPr>
          <w:fldChar w:fldCharType="end"/>
        </w:r>
      </w:hyperlink>
    </w:p>
    <w:p w14:paraId="46CC3EF8" w14:textId="3F55FADF" w:rsidR="001E0E19" w:rsidRPr="00A048C8" w:rsidRDefault="001E0E19">
      <w:pPr>
        <w:pStyle w:val="Inhopg1"/>
        <w:rPr>
          <w:rFonts w:asciiTheme="minorHAnsi" w:eastAsiaTheme="minorEastAsia" w:hAnsiTheme="minorHAnsi" w:cstheme="minorHAnsi"/>
          <w:b w:val="0"/>
          <w:bCs w:val="0"/>
          <w:caps w:val="0"/>
          <w:color w:val="auto"/>
          <w:szCs w:val="22"/>
        </w:rPr>
      </w:pPr>
      <w:hyperlink w:anchor="_Toc88837624" w:history="1">
        <w:r w:rsidRPr="00A048C8">
          <w:rPr>
            <w:rStyle w:val="Hyperlink"/>
            <w:rFonts w:asciiTheme="minorHAnsi" w:hAnsiTheme="minorHAnsi" w:cstheme="minorHAnsi"/>
            <w:lang w:val="en-GB"/>
          </w:rPr>
          <w:t></w:t>
        </w:r>
        <w:r w:rsidRPr="00A048C8">
          <w:rPr>
            <w:rFonts w:asciiTheme="minorHAnsi" w:eastAsiaTheme="minorEastAsia" w:hAnsiTheme="minorHAnsi" w:cstheme="minorHAnsi"/>
            <w:b w:val="0"/>
            <w:bCs w:val="0"/>
            <w:caps w:val="0"/>
            <w:color w:val="auto"/>
            <w:szCs w:val="22"/>
          </w:rPr>
          <w:tab/>
        </w:r>
        <w:r w:rsidRPr="00A048C8">
          <w:rPr>
            <w:rStyle w:val="Hyperlink"/>
            <w:rFonts w:asciiTheme="minorHAnsi" w:hAnsiTheme="minorHAnsi" w:cstheme="minorHAnsi"/>
            <w:lang w:val="en-GB"/>
          </w:rPr>
          <w:t>APPENDICES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_Toc88837624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46</w:t>
        </w:r>
        <w:r w:rsidRPr="00A048C8">
          <w:rPr>
            <w:rFonts w:asciiTheme="minorHAnsi" w:hAnsiTheme="minorHAnsi" w:cstheme="minorHAnsi"/>
            <w:webHidden/>
          </w:rPr>
          <w:fldChar w:fldCharType="end"/>
        </w:r>
      </w:hyperlink>
    </w:p>
    <w:p w14:paraId="2498842A" w14:textId="6FDA67DF"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25" w:history="1">
        <w:r w:rsidRPr="00A048C8">
          <w:rPr>
            <w:rStyle w:val="Hyperlink"/>
            <w:rFonts w:asciiTheme="minorHAnsi" w:hAnsiTheme="minorHAnsi" w:cstheme="minorHAnsi"/>
            <w:lang w:val="en-GB" w:eastAsia="en-GB"/>
          </w:rPr>
          <w:t>Appendix 1.</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Risk ASSESSMENT OF THE TRIAL INTERVENTION(S)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_Toc88837625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46</w:t>
        </w:r>
        <w:r w:rsidRPr="00A048C8">
          <w:rPr>
            <w:rFonts w:asciiTheme="minorHAnsi" w:hAnsiTheme="minorHAnsi" w:cstheme="minorHAnsi"/>
            <w:webHidden/>
          </w:rPr>
          <w:fldChar w:fldCharType="end"/>
        </w:r>
      </w:hyperlink>
    </w:p>
    <w:p w14:paraId="0A131175" w14:textId="04CC10CF"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26" w:history="1">
        <w:r w:rsidRPr="00A048C8">
          <w:rPr>
            <w:rStyle w:val="Hyperlink"/>
            <w:rFonts w:asciiTheme="minorHAnsi" w:hAnsiTheme="minorHAnsi" w:cstheme="minorHAnsi"/>
            <w:lang w:val="en-GB" w:eastAsia="en-GB"/>
          </w:rPr>
          <w:t>Appendix 2.</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Authorisation of participating sites</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_Toc88837626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48</w:t>
        </w:r>
        <w:r w:rsidRPr="00A048C8">
          <w:rPr>
            <w:rFonts w:asciiTheme="minorHAnsi" w:hAnsiTheme="minorHAnsi" w:cstheme="minorHAnsi"/>
            <w:webHidden/>
          </w:rPr>
          <w:fldChar w:fldCharType="end"/>
        </w:r>
      </w:hyperlink>
    </w:p>
    <w:p w14:paraId="189172F3" w14:textId="1087DFE9"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27" w:history="1">
        <w:r w:rsidRPr="00A048C8">
          <w:rPr>
            <w:rStyle w:val="Hyperlink"/>
            <w:rFonts w:asciiTheme="minorHAnsi" w:hAnsiTheme="minorHAnsi" w:cstheme="minorHAnsi"/>
            <w:lang w:val="en-GB" w:eastAsia="en-GB"/>
          </w:rPr>
          <w:t>Appendix 3.</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Safety Reporting Flow Chart</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_Toc88837627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49</w:t>
        </w:r>
        <w:r w:rsidRPr="00A048C8">
          <w:rPr>
            <w:rFonts w:asciiTheme="minorHAnsi" w:hAnsiTheme="minorHAnsi" w:cstheme="minorHAnsi"/>
            <w:webHidden/>
          </w:rPr>
          <w:fldChar w:fldCharType="end"/>
        </w:r>
      </w:hyperlink>
    </w:p>
    <w:p w14:paraId="1EF385A8" w14:textId="49202A1E"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28" w:history="1">
        <w:r w:rsidRPr="00A048C8">
          <w:rPr>
            <w:rStyle w:val="Hyperlink"/>
            <w:rFonts w:asciiTheme="minorHAnsi" w:hAnsiTheme="minorHAnsi" w:cstheme="minorHAnsi"/>
            <w:lang w:val="en-GB" w:eastAsia="en-GB"/>
          </w:rPr>
          <w:t>Appendix 4.</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lang w:val="en-GB" w:eastAsia="en-GB"/>
          </w:rPr>
          <w:t>Amendment History</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_Toc88837628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50</w:t>
        </w:r>
        <w:r w:rsidRPr="00A048C8">
          <w:rPr>
            <w:rFonts w:asciiTheme="minorHAnsi" w:hAnsiTheme="minorHAnsi" w:cstheme="minorHAnsi"/>
            <w:webHidden/>
          </w:rPr>
          <w:fldChar w:fldCharType="end"/>
        </w:r>
      </w:hyperlink>
    </w:p>
    <w:p w14:paraId="7F5B4C67" w14:textId="37A5A089"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29" w:history="1">
        <w:r w:rsidRPr="00A048C8">
          <w:rPr>
            <w:rStyle w:val="Hyperlink"/>
            <w:rFonts w:asciiTheme="minorHAnsi" w:hAnsiTheme="minorHAnsi" w:cstheme="minorHAnsi"/>
          </w:rPr>
          <w:t>Appendix 5.</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rPr>
          <w:t>Rationale BEHIND INCLUSION CRITERIA</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_Toc88837629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51</w:t>
        </w:r>
        <w:r w:rsidRPr="00A048C8">
          <w:rPr>
            <w:rFonts w:asciiTheme="minorHAnsi" w:hAnsiTheme="minorHAnsi" w:cstheme="minorHAnsi"/>
            <w:webHidden/>
          </w:rPr>
          <w:fldChar w:fldCharType="end"/>
        </w:r>
      </w:hyperlink>
    </w:p>
    <w:p w14:paraId="6C8F0B78" w14:textId="7FC635C2" w:rsidR="001E0E19" w:rsidRPr="00A048C8" w:rsidRDefault="001E0E19">
      <w:pPr>
        <w:pStyle w:val="Inhopg2"/>
        <w:tabs>
          <w:tab w:val="left" w:pos="1588"/>
        </w:tabs>
        <w:rPr>
          <w:rFonts w:asciiTheme="minorHAnsi" w:eastAsiaTheme="minorEastAsia" w:hAnsiTheme="minorHAnsi" w:cstheme="minorHAnsi"/>
          <w:iCs w:val="0"/>
          <w:caps w:val="0"/>
          <w:color w:val="auto"/>
          <w:sz w:val="22"/>
          <w:szCs w:val="22"/>
        </w:rPr>
      </w:pPr>
      <w:hyperlink w:anchor="_Toc88837630" w:history="1">
        <w:r w:rsidRPr="00A048C8">
          <w:rPr>
            <w:rStyle w:val="Hyperlink"/>
            <w:rFonts w:asciiTheme="minorHAnsi" w:hAnsiTheme="minorHAnsi" w:cstheme="minorHAnsi"/>
          </w:rPr>
          <w:t>Appendix 6.</w:t>
        </w:r>
        <w:r w:rsidRPr="00A048C8">
          <w:rPr>
            <w:rFonts w:asciiTheme="minorHAnsi" w:eastAsiaTheme="minorEastAsia" w:hAnsiTheme="minorHAnsi" w:cstheme="minorHAnsi"/>
            <w:iCs w:val="0"/>
            <w:caps w:val="0"/>
            <w:color w:val="auto"/>
            <w:sz w:val="22"/>
            <w:szCs w:val="22"/>
          </w:rPr>
          <w:tab/>
        </w:r>
        <w:r w:rsidRPr="00A048C8">
          <w:rPr>
            <w:rStyle w:val="Hyperlink"/>
            <w:rFonts w:asciiTheme="minorHAnsi" w:hAnsiTheme="minorHAnsi" w:cstheme="minorHAnsi"/>
          </w:rPr>
          <w:t>SmPC</w:t>
        </w:r>
        <w:r w:rsidRPr="00A048C8">
          <w:rPr>
            <w:rFonts w:asciiTheme="minorHAnsi" w:hAnsiTheme="minorHAnsi" w:cstheme="minorHAnsi"/>
            <w:webHidden/>
          </w:rPr>
          <w:tab/>
        </w:r>
        <w:r w:rsidRPr="00A048C8">
          <w:rPr>
            <w:rFonts w:asciiTheme="minorHAnsi" w:hAnsiTheme="minorHAnsi" w:cstheme="minorHAnsi"/>
            <w:webHidden/>
          </w:rPr>
          <w:fldChar w:fldCharType="begin"/>
        </w:r>
        <w:r w:rsidRPr="00A048C8">
          <w:rPr>
            <w:rFonts w:asciiTheme="minorHAnsi" w:hAnsiTheme="minorHAnsi" w:cstheme="minorHAnsi"/>
            <w:webHidden/>
          </w:rPr>
          <w:instrText xml:space="preserve"> PAGEREF _Toc88837630 \h </w:instrText>
        </w:r>
        <w:r w:rsidRPr="00A048C8">
          <w:rPr>
            <w:rFonts w:asciiTheme="minorHAnsi" w:hAnsiTheme="minorHAnsi" w:cstheme="minorHAnsi"/>
            <w:webHidden/>
          </w:rPr>
        </w:r>
        <w:r w:rsidRPr="00A048C8">
          <w:rPr>
            <w:rFonts w:asciiTheme="minorHAnsi" w:hAnsiTheme="minorHAnsi" w:cstheme="minorHAnsi"/>
            <w:webHidden/>
          </w:rPr>
          <w:fldChar w:fldCharType="separate"/>
        </w:r>
        <w:r w:rsidRPr="00A048C8">
          <w:rPr>
            <w:rFonts w:asciiTheme="minorHAnsi" w:hAnsiTheme="minorHAnsi" w:cstheme="minorHAnsi"/>
            <w:webHidden/>
          </w:rPr>
          <w:t>53</w:t>
        </w:r>
        <w:r w:rsidRPr="00A048C8">
          <w:rPr>
            <w:rFonts w:asciiTheme="minorHAnsi" w:hAnsiTheme="minorHAnsi" w:cstheme="minorHAnsi"/>
            <w:webHidden/>
          </w:rPr>
          <w:fldChar w:fldCharType="end"/>
        </w:r>
      </w:hyperlink>
    </w:p>
    <w:p w14:paraId="7E973523" w14:textId="1DCD042B" w:rsidR="009F3229" w:rsidRPr="00A048C8" w:rsidRDefault="007753F4" w:rsidP="00A95578">
      <w:pPr>
        <w:rPr>
          <w:rFonts w:asciiTheme="minorHAnsi" w:hAnsiTheme="minorHAnsi" w:cstheme="minorHAnsi"/>
          <w:lang w:val="en-GB"/>
        </w:rPr>
      </w:pPr>
      <w:r w:rsidRPr="00A048C8">
        <w:rPr>
          <w:rFonts w:asciiTheme="minorHAnsi" w:hAnsiTheme="minorHAnsi" w:cstheme="minorHAnsi"/>
          <w:noProof/>
          <w:color w:val="262626"/>
          <w:sz w:val="22"/>
          <w:lang w:val="en-GB"/>
        </w:rPr>
        <w:fldChar w:fldCharType="end"/>
      </w:r>
    </w:p>
    <w:p w14:paraId="09DE87F0" w14:textId="77777777" w:rsidR="009F3229" w:rsidRPr="00A048C8" w:rsidRDefault="009F3229" w:rsidP="00A95578">
      <w:pPr>
        <w:rPr>
          <w:rFonts w:asciiTheme="minorHAnsi" w:hAnsiTheme="minorHAnsi" w:cstheme="minorHAnsi"/>
          <w:lang w:val="en-GB"/>
        </w:rPr>
      </w:pPr>
    </w:p>
    <w:p w14:paraId="3911BE5B" w14:textId="77777777" w:rsidR="009F3229" w:rsidRPr="00A048C8" w:rsidRDefault="009F3229" w:rsidP="007E7E9B">
      <w:pPr>
        <w:rPr>
          <w:rFonts w:asciiTheme="minorHAnsi" w:hAnsiTheme="minorHAnsi" w:cstheme="minorHAnsi"/>
          <w:lang w:val="en-GB"/>
        </w:rPr>
      </w:pPr>
    </w:p>
    <w:p w14:paraId="78C07D6D" w14:textId="77777777" w:rsidR="009F3229" w:rsidRPr="00A048C8" w:rsidRDefault="009F3229">
      <w:pPr>
        <w:rPr>
          <w:rFonts w:asciiTheme="minorHAnsi" w:hAnsiTheme="minorHAnsi" w:cstheme="minorHAnsi"/>
          <w:lang w:val="en-GB"/>
        </w:rPr>
      </w:pPr>
    </w:p>
    <w:p w14:paraId="0B98ACAC" w14:textId="77777777" w:rsidR="009F3229" w:rsidRPr="00A048C8" w:rsidRDefault="009F3229">
      <w:pPr>
        <w:rPr>
          <w:rFonts w:asciiTheme="minorHAnsi" w:hAnsiTheme="minorHAnsi" w:cstheme="minorHAnsi"/>
          <w:lang w:val="en-GB"/>
        </w:rPr>
      </w:pPr>
    </w:p>
    <w:p w14:paraId="7B24EF83" w14:textId="77777777" w:rsidR="009F3229" w:rsidRPr="00A048C8" w:rsidRDefault="009F3229">
      <w:pPr>
        <w:rPr>
          <w:rFonts w:asciiTheme="minorHAnsi" w:hAnsiTheme="minorHAnsi" w:cstheme="minorHAnsi"/>
          <w:lang w:val="en-GB"/>
        </w:rPr>
      </w:pPr>
    </w:p>
    <w:p w14:paraId="53057B29" w14:textId="77777777" w:rsidR="0075793B" w:rsidRPr="00A048C8" w:rsidRDefault="00746846">
      <w:pPr>
        <w:pStyle w:val="KCEMainTitle"/>
        <w:rPr>
          <w:rStyle w:val="KCEHeaderExecutive2Char"/>
          <w:rFonts w:asciiTheme="minorHAnsi" w:hAnsiTheme="minorHAnsi" w:cstheme="minorHAnsi"/>
          <w:b w:val="0"/>
          <w:bCs w:val="0"/>
          <w:caps w:val="0"/>
          <w:sz w:val="40"/>
          <w:szCs w:val="32"/>
        </w:rPr>
      </w:pPr>
      <w:r w:rsidRPr="00A048C8">
        <w:rPr>
          <w:rFonts w:asciiTheme="minorHAnsi" w:hAnsiTheme="minorHAnsi" w:cstheme="minorHAnsi"/>
          <w:lang w:val="en-GB"/>
        </w:rPr>
        <w:br w:type="page"/>
      </w:r>
      <w:bookmarkStart w:id="3" w:name="_Toc461456399"/>
      <w:bookmarkStart w:id="4" w:name="_Toc88837535"/>
      <w:bookmarkEnd w:id="1"/>
      <w:bookmarkEnd w:id="2"/>
      <w:r w:rsidR="0075793B" w:rsidRPr="00A048C8">
        <w:rPr>
          <w:rFonts w:asciiTheme="minorHAnsi" w:hAnsiTheme="minorHAnsi" w:cstheme="minorHAnsi"/>
        </w:rPr>
        <w:lastRenderedPageBreak/>
        <w:t>SIGNATURE PAGE</w:t>
      </w:r>
      <w:bookmarkEnd w:id="3"/>
      <w:bookmarkEnd w:id="4"/>
    </w:p>
    <w:p w14:paraId="442D47F8"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The undersigned confirm that the following protocol has been agreed and accepted and that the Chief Investigator agrees to conduct the trial in compliance with the approved protocol and will adhere to the principles outlined in the requirements for the conduct of clinical trials in the EU as provided for in " Directive 2001/20/EC”, ),  and any subsequent amendments, GCP guidelines, the Belgian law of May 7</w:t>
      </w:r>
      <w:r w:rsidRPr="00A048C8">
        <w:rPr>
          <w:rFonts w:asciiTheme="minorHAnsi" w:hAnsiTheme="minorHAnsi" w:cstheme="minorHAnsi"/>
          <w:vertAlign w:val="superscript"/>
          <w:lang w:val="en-GB"/>
        </w:rPr>
        <w:t>th</w:t>
      </w:r>
      <w:r w:rsidRPr="00A048C8">
        <w:rPr>
          <w:rFonts w:asciiTheme="minorHAnsi" w:hAnsiTheme="minorHAnsi" w:cstheme="minorHAnsi"/>
          <w:lang w:val="en-GB"/>
        </w:rPr>
        <w:t xml:space="preserve"> 2004 regarding experiments on the human person, the Sponsor’s SOPs, and other regulatory requirements as amended.</w:t>
      </w:r>
    </w:p>
    <w:p w14:paraId="182EBCCE"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r w:rsidRPr="00A048C8">
        <w:rPr>
          <w:rFonts w:asciiTheme="minorHAnsi" w:hAnsiTheme="minorHAnsi" w:cstheme="minorHAnsi"/>
          <w:szCs w:val="22"/>
          <w:lang w:val="en-GB"/>
        </w:rPr>
        <w:t>I agree to ensure that the confidential information contained in this document will not be used for any other purpose other than the evaluation or conduct of the clinical investigation without the prior written consent of the Sponsor</w:t>
      </w:r>
      <w:r w:rsidR="00063CEA" w:rsidRPr="00A048C8">
        <w:rPr>
          <w:rFonts w:asciiTheme="minorHAnsi" w:hAnsiTheme="minorHAnsi" w:cstheme="minorHAnsi"/>
          <w:szCs w:val="22"/>
          <w:lang w:val="en-GB"/>
        </w:rPr>
        <w:t>.</w:t>
      </w:r>
    </w:p>
    <w:p w14:paraId="540DD7CB"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r w:rsidRPr="00A048C8">
        <w:rPr>
          <w:rFonts w:asciiTheme="minorHAnsi" w:hAnsiTheme="minorHAnsi" w:cstheme="minorHAnsi"/>
          <w:szCs w:val="22"/>
          <w:lang w:val="en-GB"/>
        </w:rPr>
        <w:t xml:space="preserve">I also confirm that I will make the findings of the study </w:t>
      </w:r>
      <w:proofErr w:type="spellStart"/>
      <w:r w:rsidRPr="00A048C8">
        <w:rPr>
          <w:rFonts w:asciiTheme="minorHAnsi" w:hAnsiTheme="minorHAnsi" w:cstheme="minorHAnsi"/>
          <w:szCs w:val="22"/>
          <w:lang w:val="en-GB"/>
        </w:rPr>
        <w:t>publically</w:t>
      </w:r>
      <w:proofErr w:type="spellEnd"/>
      <w:r w:rsidRPr="00A048C8">
        <w:rPr>
          <w:rFonts w:asciiTheme="minorHAnsi" w:hAnsiTheme="minorHAnsi" w:cstheme="minorHAnsi"/>
          <w:szCs w:val="22"/>
          <w:lang w:val="en-GB"/>
        </w:rPr>
        <w:t xml:space="preserve"> available through publication or other dissemination tools without any unnecessary delay and that an honest accurate and transparent account of the study will be given; and that any discrepancies from the study as planned in this protocol will be explained.</w:t>
      </w:r>
    </w:p>
    <w:p w14:paraId="321C5FFD"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p>
    <w:tbl>
      <w:tblPr>
        <w:tblStyle w:val="Tabelrasterlicht"/>
        <w:tblW w:w="5000" w:type="pct"/>
        <w:tblLayout w:type="fixed"/>
        <w:tblLook w:val="0000" w:firstRow="0" w:lastRow="0" w:firstColumn="0" w:lastColumn="0" w:noHBand="0" w:noVBand="0"/>
      </w:tblPr>
      <w:tblGrid>
        <w:gridCol w:w="6399"/>
        <w:gridCol w:w="1121"/>
        <w:gridCol w:w="1824"/>
      </w:tblGrid>
      <w:tr w:rsidR="0075793B" w:rsidRPr="00A048C8" w14:paraId="3412D15B" w14:textId="77777777" w:rsidTr="00C10F40">
        <w:trPr>
          <w:trHeight w:val="170"/>
        </w:trPr>
        <w:tc>
          <w:tcPr>
            <w:tcW w:w="9344" w:type="dxa"/>
            <w:gridSpan w:val="3"/>
          </w:tcPr>
          <w:p w14:paraId="3404B7FA" w14:textId="5F032431" w:rsidR="0075793B" w:rsidRPr="00A048C8" w:rsidRDefault="003B5031"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b/>
                <w:szCs w:val="22"/>
                <w:lang w:val="en-GB"/>
              </w:rPr>
            </w:pPr>
            <w:r w:rsidRPr="00A048C8">
              <w:rPr>
                <w:rFonts w:asciiTheme="minorHAnsi" w:hAnsiTheme="minorHAnsi" w:cstheme="minorHAnsi"/>
                <w:b/>
                <w:szCs w:val="22"/>
                <w:lang w:val="en-GB"/>
              </w:rPr>
              <w:t xml:space="preserve">For and on behalf of the Study Sponsor, </w:t>
            </w:r>
            <w:r w:rsidR="0075793B" w:rsidRPr="00A048C8">
              <w:rPr>
                <w:rFonts w:asciiTheme="minorHAnsi" w:hAnsiTheme="minorHAnsi" w:cstheme="minorHAnsi"/>
                <w:b/>
                <w:szCs w:val="22"/>
                <w:lang w:val="en-GB"/>
              </w:rPr>
              <w:t>Chief Investigator:</w:t>
            </w:r>
          </w:p>
        </w:tc>
      </w:tr>
      <w:tr w:rsidR="0075793B" w:rsidRPr="00A048C8" w14:paraId="4CFD82B7" w14:textId="77777777" w:rsidTr="00C10F40">
        <w:trPr>
          <w:trHeight w:val="170"/>
        </w:trPr>
        <w:tc>
          <w:tcPr>
            <w:tcW w:w="6399" w:type="dxa"/>
          </w:tcPr>
          <w:p w14:paraId="50F65A3D"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Signature: ......................................................................................................</w:t>
            </w:r>
          </w:p>
        </w:tc>
        <w:tc>
          <w:tcPr>
            <w:tcW w:w="1121" w:type="dxa"/>
          </w:tcPr>
          <w:p w14:paraId="15F0A942" w14:textId="77777777" w:rsidR="0075793B" w:rsidRPr="00A048C8" w:rsidRDefault="0075793B"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4C9A0D50"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Date: ....../....../......</w:t>
            </w:r>
          </w:p>
        </w:tc>
      </w:tr>
      <w:tr w:rsidR="0075793B" w:rsidRPr="00A048C8" w14:paraId="097BD255" w14:textId="77777777" w:rsidTr="00C10F40">
        <w:trPr>
          <w:trHeight w:val="170"/>
        </w:trPr>
        <w:tc>
          <w:tcPr>
            <w:tcW w:w="6399" w:type="dxa"/>
          </w:tcPr>
          <w:p w14:paraId="348C795A" w14:textId="77777777" w:rsidR="0075793B" w:rsidRPr="00A048C8" w:rsidRDefault="0075793B" w:rsidP="00A95578">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nl-BE"/>
              </w:rPr>
            </w:pPr>
            <w:r w:rsidRPr="00A048C8">
              <w:rPr>
                <w:rFonts w:asciiTheme="minorHAnsi" w:hAnsiTheme="minorHAnsi" w:cstheme="minorHAnsi"/>
                <w:szCs w:val="22"/>
                <w:lang w:val="nl-BE"/>
              </w:rPr>
              <w:t>Name: (please print):</w:t>
            </w:r>
          </w:p>
          <w:p w14:paraId="0C18477E" w14:textId="526D35FE" w:rsidR="0075793B" w:rsidRPr="00A048C8" w:rsidRDefault="00F54AA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nl-BE"/>
              </w:rPr>
            </w:pPr>
            <w:r w:rsidRPr="00A048C8">
              <w:rPr>
                <w:rFonts w:asciiTheme="minorHAnsi" w:hAnsiTheme="minorHAnsi" w:cstheme="minorHAnsi"/>
                <w:szCs w:val="22"/>
                <w:lang w:val="nl-BE"/>
              </w:rPr>
              <w:t>Didier Desruelles</w:t>
            </w:r>
          </w:p>
        </w:tc>
        <w:tc>
          <w:tcPr>
            <w:tcW w:w="1121" w:type="dxa"/>
          </w:tcPr>
          <w:p w14:paraId="1A7B5F6D"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nl-BE"/>
              </w:rPr>
            </w:pPr>
          </w:p>
        </w:tc>
        <w:tc>
          <w:tcPr>
            <w:tcW w:w="1824" w:type="dxa"/>
          </w:tcPr>
          <w:p w14:paraId="0A08AA59"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nl-BE"/>
              </w:rPr>
            </w:pPr>
          </w:p>
        </w:tc>
      </w:tr>
      <w:tr w:rsidR="0075793B" w:rsidRPr="00A048C8" w14:paraId="376F2CCC" w14:textId="77777777" w:rsidTr="00C10F40">
        <w:trPr>
          <w:trHeight w:val="170"/>
        </w:trPr>
        <w:tc>
          <w:tcPr>
            <w:tcW w:w="6399" w:type="dxa"/>
          </w:tcPr>
          <w:p w14:paraId="6E40AA9E"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b/>
                <w:szCs w:val="22"/>
                <w:lang w:val="en-GB"/>
              </w:rPr>
            </w:pPr>
            <w:r w:rsidRPr="00A048C8">
              <w:rPr>
                <w:rFonts w:asciiTheme="minorHAnsi" w:hAnsiTheme="minorHAnsi" w:cstheme="minorHAnsi"/>
                <w:b/>
                <w:szCs w:val="22"/>
                <w:lang w:val="en-GB"/>
              </w:rPr>
              <w:t>Statistician:</w:t>
            </w:r>
          </w:p>
        </w:tc>
        <w:tc>
          <w:tcPr>
            <w:tcW w:w="1121" w:type="dxa"/>
          </w:tcPr>
          <w:p w14:paraId="41DE61E4" w14:textId="77777777" w:rsidR="0075793B" w:rsidRPr="00A048C8" w:rsidRDefault="0075793B"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szCs w:val="22"/>
                <w:lang w:val="en-GB"/>
              </w:rPr>
            </w:pPr>
          </w:p>
        </w:tc>
        <w:tc>
          <w:tcPr>
            <w:tcW w:w="1824" w:type="dxa"/>
          </w:tcPr>
          <w:p w14:paraId="0B5E304A"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szCs w:val="22"/>
                <w:lang w:val="en-GB"/>
              </w:rPr>
            </w:pPr>
          </w:p>
        </w:tc>
      </w:tr>
      <w:tr w:rsidR="0075793B" w:rsidRPr="00A048C8" w14:paraId="346B3E1D" w14:textId="77777777" w:rsidTr="00C10F40">
        <w:trPr>
          <w:trHeight w:val="170"/>
        </w:trPr>
        <w:tc>
          <w:tcPr>
            <w:tcW w:w="6399" w:type="dxa"/>
          </w:tcPr>
          <w:p w14:paraId="3F166481" w14:textId="77777777" w:rsidR="00830BF9"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 xml:space="preserve">Signature: </w:t>
            </w:r>
          </w:p>
          <w:p w14:paraId="591A6CE6" w14:textId="77777777" w:rsidR="0075793B" w:rsidRPr="00A048C8" w:rsidRDefault="0075793B"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w:t>
            </w:r>
            <w:r w:rsidR="00830BF9" w:rsidRPr="00A048C8">
              <w:rPr>
                <w:rFonts w:asciiTheme="minorHAnsi" w:hAnsiTheme="minorHAnsi" w:cstheme="minorHAnsi"/>
                <w:szCs w:val="22"/>
                <w:lang w:val="en-GB"/>
              </w:rPr>
              <w:t>...................</w:t>
            </w:r>
          </w:p>
        </w:tc>
        <w:tc>
          <w:tcPr>
            <w:tcW w:w="1121" w:type="dxa"/>
          </w:tcPr>
          <w:p w14:paraId="65D08AB2"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0C65B206" w14:textId="77777777" w:rsidR="0075793B" w:rsidRPr="00A048C8" w:rsidRDefault="00870E4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Date: ....../....../......</w:t>
            </w:r>
          </w:p>
        </w:tc>
      </w:tr>
      <w:tr w:rsidR="0075793B" w:rsidRPr="00A048C8" w14:paraId="60F9A075" w14:textId="77777777" w:rsidTr="00C10F40">
        <w:trPr>
          <w:trHeight w:val="170"/>
        </w:trPr>
        <w:tc>
          <w:tcPr>
            <w:tcW w:w="6399" w:type="dxa"/>
          </w:tcPr>
          <w:p w14:paraId="113A9F47" w14:textId="77777777" w:rsidR="0075793B" w:rsidRPr="00A048C8" w:rsidRDefault="0075793B" w:rsidP="00A95578">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Name: (please print):</w:t>
            </w:r>
          </w:p>
          <w:p w14:paraId="10FD17E0" w14:textId="6574ECB2" w:rsidR="0075793B" w:rsidRPr="00A048C8" w:rsidRDefault="00830BF9">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lang w:val="en-GB"/>
              </w:rPr>
            </w:pPr>
            <w:r w:rsidRPr="00A048C8">
              <w:rPr>
                <w:rFonts w:asciiTheme="minorHAnsi" w:hAnsiTheme="minorHAnsi" w:cstheme="minorHAnsi"/>
                <w:szCs w:val="22"/>
                <w:lang w:val="en-GB"/>
              </w:rPr>
              <w:t>Steffen Fieuws</w:t>
            </w:r>
            <w:r w:rsidR="0075793B" w:rsidRPr="00A048C8">
              <w:rPr>
                <w:rFonts w:asciiTheme="minorHAnsi" w:hAnsiTheme="minorHAnsi" w:cstheme="minorHAnsi"/>
                <w:szCs w:val="22"/>
                <w:lang w:val="en-GB"/>
              </w:rPr>
              <w:tab/>
            </w:r>
          </w:p>
        </w:tc>
        <w:tc>
          <w:tcPr>
            <w:tcW w:w="1121" w:type="dxa"/>
          </w:tcPr>
          <w:p w14:paraId="58899EE0"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32A0E18D" w14:textId="77777777" w:rsidR="0075793B" w:rsidRPr="00A048C8" w:rsidRDefault="0075793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r w:rsidR="0075793B" w:rsidRPr="00A048C8" w14:paraId="27590287" w14:textId="77777777" w:rsidTr="00C10F40">
        <w:trPr>
          <w:trHeight w:val="170"/>
        </w:trPr>
        <w:tc>
          <w:tcPr>
            <w:tcW w:w="6399" w:type="dxa"/>
          </w:tcPr>
          <w:p w14:paraId="638D9838" w14:textId="77777777" w:rsidR="0075793B" w:rsidRPr="00A048C8" w:rsidRDefault="0075793B" w:rsidP="00A95578">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Position: ......................................................................................................</w:t>
            </w:r>
            <w:r w:rsidRPr="00A048C8">
              <w:rPr>
                <w:rFonts w:asciiTheme="minorHAnsi" w:hAnsiTheme="minorHAnsi" w:cstheme="minorHAnsi"/>
                <w:szCs w:val="22"/>
                <w:lang w:val="en-GB"/>
              </w:rPr>
              <w:tab/>
            </w:r>
          </w:p>
        </w:tc>
        <w:tc>
          <w:tcPr>
            <w:tcW w:w="1121" w:type="dxa"/>
          </w:tcPr>
          <w:p w14:paraId="4A1595E1" w14:textId="77777777" w:rsidR="0075793B" w:rsidRPr="00A048C8" w:rsidRDefault="0075793B" w:rsidP="007E7E9B">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3923A40B" w14:textId="77777777" w:rsidR="0075793B" w:rsidRPr="00A048C8" w:rsidRDefault="0075793B">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r w:rsidR="00C10F40" w:rsidRPr="00A048C8" w14:paraId="778A9127" w14:textId="77777777" w:rsidTr="00C10F40">
        <w:trPr>
          <w:trHeight w:val="170"/>
        </w:trPr>
        <w:tc>
          <w:tcPr>
            <w:tcW w:w="9344" w:type="dxa"/>
            <w:gridSpan w:val="3"/>
          </w:tcPr>
          <w:p w14:paraId="1CC2C84A" w14:textId="77777777" w:rsidR="00C10F40" w:rsidRPr="00A048C8" w:rsidRDefault="00C10F40"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b/>
                <w:szCs w:val="22"/>
                <w:lang w:val="en-GB"/>
              </w:rPr>
            </w:pPr>
            <w:bookmarkStart w:id="5" w:name="_Toc354567215"/>
            <w:bookmarkStart w:id="6" w:name="_Ref460336654"/>
            <w:r w:rsidRPr="00A048C8">
              <w:rPr>
                <w:rFonts w:asciiTheme="minorHAnsi" w:hAnsiTheme="minorHAnsi" w:cstheme="minorHAnsi"/>
                <w:b/>
                <w:szCs w:val="22"/>
                <w:lang w:val="en-GB"/>
              </w:rPr>
              <w:t xml:space="preserve">For </w:t>
            </w:r>
            <w:r w:rsidR="00566905" w:rsidRPr="00A048C8">
              <w:rPr>
                <w:rFonts w:asciiTheme="minorHAnsi" w:hAnsiTheme="minorHAnsi" w:cstheme="minorHAnsi"/>
                <w:b/>
                <w:szCs w:val="22"/>
                <w:lang w:val="en-GB"/>
              </w:rPr>
              <w:t>acknowledgement</w:t>
            </w:r>
            <w:r w:rsidRPr="00A048C8">
              <w:rPr>
                <w:rFonts w:asciiTheme="minorHAnsi" w:hAnsiTheme="minorHAnsi" w:cstheme="minorHAnsi"/>
                <w:b/>
                <w:szCs w:val="22"/>
                <w:lang w:val="en-GB"/>
              </w:rPr>
              <w:t xml:space="preserve"> on behalf of the funder (KCE):</w:t>
            </w:r>
          </w:p>
        </w:tc>
      </w:tr>
      <w:tr w:rsidR="00C10F40" w:rsidRPr="00A048C8" w14:paraId="0A851EEE" w14:textId="77777777" w:rsidTr="00C10F40">
        <w:trPr>
          <w:trHeight w:val="170"/>
        </w:trPr>
        <w:tc>
          <w:tcPr>
            <w:tcW w:w="6399" w:type="dxa"/>
          </w:tcPr>
          <w:p w14:paraId="19EF6FF2" w14:textId="77777777" w:rsidR="00C10F40" w:rsidRPr="00A048C8" w:rsidRDefault="00C10F40"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 xml:space="preserve">Signature: </w:t>
            </w:r>
          </w:p>
          <w:p w14:paraId="11A64440" w14:textId="77777777" w:rsidR="00C10F40" w:rsidRPr="00A048C8" w:rsidRDefault="00C10F40"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w:t>
            </w:r>
          </w:p>
        </w:tc>
        <w:tc>
          <w:tcPr>
            <w:tcW w:w="1121" w:type="dxa"/>
          </w:tcPr>
          <w:p w14:paraId="3294FA9B"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185EDE5C"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Date: ....../....../......</w:t>
            </w:r>
          </w:p>
        </w:tc>
      </w:tr>
      <w:tr w:rsidR="00C10F40" w:rsidRPr="00A048C8" w14:paraId="0166520C" w14:textId="77777777" w:rsidTr="00C10F40">
        <w:trPr>
          <w:trHeight w:val="170"/>
        </w:trPr>
        <w:tc>
          <w:tcPr>
            <w:tcW w:w="6399" w:type="dxa"/>
          </w:tcPr>
          <w:p w14:paraId="30004A15" w14:textId="77777777" w:rsidR="00C10F40" w:rsidRPr="00A048C8" w:rsidRDefault="00C10F40"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Name (please print):</w:t>
            </w:r>
          </w:p>
          <w:p w14:paraId="1626D542" w14:textId="77777777" w:rsidR="00C10F40" w:rsidRPr="00A048C8" w:rsidRDefault="00C10F40"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w:t>
            </w:r>
          </w:p>
        </w:tc>
        <w:tc>
          <w:tcPr>
            <w:tcW w:w="1121" w:type="dxa"/>
          </w:tcPr>
          <w:p w14:paraId="6ACFFF58"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4883BFEA"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r w:rsidR="00C10F40" w:rsidRPr="00A048C8" w14:paraId="0B2F4EEF" w14:textId="77777777" w:rsidTr="00C10F40">
        <w:trPr>
          <w:trHeight w:val="170"/>
        </w:trPr>
        <w:tc>
          <w:tcPr>
            <w:tcW w:w="6399" w:type="dxa"/>
          </w:tcPr>
          <w:p w14:paraId="4D664843" w14:textId="77777777" w:rsidR="00C10F40" w:rsidRPr="00A048C8" w:rsidRDefault="00C10F40"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Position: ......................................................................................................</w:t>
            </w:r>
          </w:p>
        </w:tc>
        <w:tc>
          <w:tcPr>
            <w:tcW w:w="1121" w:type="dxa"/>
          </w:tcPr>
          <w:p w14:paraId="67EF0B21" w14:textId="77777777" w:rsidR="00C10F40" w:rsidRPr="00A048C8" w:rsidRDefault="00C10F40"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588ADFA8"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p w14:paraId="62B314BC" w14:textId="77777777" w:rsidR="00C10F40" w:rsidRPr="00A048C8" w:rsidRDefault="00C10F4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r w:rsidR="000F22FE" w:rsidRPr="00A048C8" w14:paraId="5B1FB170" w14:textId="77777777" w:rsidTr="00296DC0">
        <w:trPr>
          <w:trHeight w:val="170"/>
        </w:trPr>
        <w:tc>
          <w:tcPr>
            <w:tcW w:w="9344" w:type="dxa"/>
            <w:gridSpan w:val="3"/>
          </w:tcPr>
          <w:p w14:paraId="7E59EE80" w14:textId="0B48A1A4" w:rsidR="000F22FE" w:rsidRPr="00A048C8" w:rsidRDefault="000F22FE"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rPr>
                <w:rFonts w:asciiTheme="minorHAnsi" w:hAnsiTheme="minorHAnsi" w:cstheme="minorHAnsi"/>
                <w:b/>
                <w:szCs w:val="22"/>
                <w:lang w:val="en-GB"/>
              </w:rPr>
            </w:pPr>
            <w:r w:rsidRPr="00A048C8">
              <w:rPr>
                <w:rFonts w:asciiTheme="minorHAnsi" w:hAnsiTheme="minorHAnsi" w:cstheme="minorHAnsi"/>
                <w:b/>
                <w:szCs w:val="22"/>
                <w:lang w:val="en-GB"/>
              </w:rPr>
              <w:t>Principal Investigator Participating Site:</w:t>
            </w:r>
          </w:p>
        </w:tc>
      </w:tr>
      <w:tr w:rsidR="000F22FE" w:rsidRPr="00A048C8" w14:paraId="377CE51C" w14:textId="77777777" w:rsidTr="00296DC0">
        <w:trPr>
          <w:trHeight w:val="170"/>
        </w:trPr>
        <w:tc>
          <w:tcPr>
            <w:tcW w:w="6399" w:type="dxa"/>
          </w:tcPr>
          <w:p w14:paraId="69E70926" w14:textId="77777777" w:rsidR="000F22FE" w:rsidRPr="00A048C8" w:rsidRDefault="000F22FE"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 xml:space="preserve">Signature: </w:t>
            </w:r>
          </w:p>
          <w:p w14:paraId="5F56F37C" w14:textId="77777777" w:rsidR="000F22FE" w:rsidRPr="00A048C8" w:rsidRDefault="000F22FE"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w:t>
            </w:r>
          </w:p>
        </w:tc>
        <w:tc>
          <w:tcPr>
            <w:tcW w:w="1121" w:type="dxa"/>
          </w:tcPr>
          <w:p w14:paraId="25C7BF7B"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7B098694"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Date: ....../....../......</w:t>
            </w:r>
          </w:p>
        </w:tc>
      </w:tr>
      <w:tr w:rsidR="000F22FE" w:rsidRPr="00A048C8" w14:paraId="6F6A738D" w14:textId="77777777" w:rsidTr="00296DC0">
        <w:trPr>
          <w:trHeight w:val="170"/>
        </w:trPr>
        <w:tc>
          <w:tcPr>
            <w:tcW w:w="6399" w:type="dxa"/>
          </w:tcPr>
          <w:p w14:paraId="4D6E3B10" w14:textId="77777777" w:rsidR="000F22FE" w:rsidRPr="00A048C8" w:rsidRDefault="000F22FE"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Name (please print):</w:t>
            </w:r>
          </w:p>
          <w:p w14:paraId="18DCB120" w14:textId="77777777" w:rsidR="000F22FE" w:rsidRPr="00A048C8" w:rsidRDefault="000F22FE"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w:t>
            </w:r>
          </w:p>
        </w:tc>
        <w:tc>
          <w:tcPr>
            <w:tcW w:w="1121" w:type="dxa"/>
          </w:tcPr>
          <w:p w14:paraId="6583EA12"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10B79F64"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r w:rsidR="000F22FE" w:rsidRPr="00A048C8" w14:paraId="593A22C7" w14:textId="77777777" w:rsidTr="00296DC0">
        <w:trPr>
          <w:trHeight w:val="170"/>
        </w:trPr>
        <w:tc>
          <w:tcPr>
            <w:tcW w:w="6399" w:type="dxa"/>
          </w:tcPr>
          <w:p w14:paraId="61DFD936" w14:textId="77777777" w:rsidR="000F22FE" w:rsidRPr="00A048C8" w:rsidRDefault="000F22FE"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r w:rsidRPr="00A048C8">
              <w:rPr>
                <w:rFonts w:asciiTheme="minorHAnsi" w:hAnsiTheme="minorHAnsi" w:cstheme="minorHAnsi"/>
                <w:szCs w:val="22"/>
                <w:lang w:val="en-GB"/>
              </w:rPr>
              <w:t>Position: ......................................................................................................</w:t>
            </w:r>
          </w:p>
        </w:tc>
        <w:tc>
          <w:tcPr>
            <w:tcW w:w="1121" w:type="dxa"/>
          </w:tcPr>
          <w:p w14:paraId="639CE985" w14:textId="77777777" w:rsidR="000F22FE" w:rsidRPr="00A048C8" w:rsidRDefault="000F22FE" w:rsidP="007E7E9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c>
          <w:tcPr>
            <w:tcW w:w="1824" w:type="dxa"/>
          </w:tcPr>
          <w:p w14:paraId="15B78BA7"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p w14:paraId="3D755491" w14:textId="77777777" w:rsidR="000F22FE" w:rsidRPr="00A048C8" w:rsidRDefault="000F22F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0" w:after="0"/>
              <w:rPr>
                <w:rFonts w:asciiTheme="minorHAnsi" w:hAnsiTheme="minorHAnsi" w:cstheme="minorHAnsi"/>
                <w:szCs w:val="22"/>
                <w:lang w:val="en-GB"/>
              </w:rPr>
            </w:pPr>
          </w:p>
        </w:tc>
      </w:tr>
    </w:tbl>
    <w:p w14:paraId="30F3EA1C" w14:textId="77777777" w:rsidR="00C10F40" w:rsidRPr="00A048C8" w:rsidRDefault="00C10F40" w:rsidP="00A95578">
      <w:pPr>
        <w:rPr>
          <w:rFonts w:asciiTheme="minorHAnsi" w:hAnsiTheme="minorHAnsi" w:cstheme="minorHAnsi"/>
          <w:lang w:val="en-GB"/>
        </w:rPr>
      </w:pPr>
    </w:p>
    <w:p w14:paraId="1869125C" w14:textId="415AAEF9" w:rsidR="0075793B" w:rsidRPr="00A048C8" w:rsidRDefault="0075793B">
      <w:pPr>
        <w:rPr>
          <w:rFonts w:asciiTheme="minorHAnsi" w:hAnsiTheme="minorHAnsi" w:cstheme="minorHAnsi"/>
          <w:lang w:val="en-GB"/>
        </w:rPr>
      </w:pPr>
      <w:r w:rsidRPr="00A048C8">
        <w:rPr>
          <w:rFonts w:asciiTheme="minorHAnsi" w:hAnsiTheme="minorHAnsi" w:cstheme="minorHAnsi"/>
          <w:lang w:val="en-GB"/>
        </w:rPr>
        <w:br w:type="page"/>
      </w:r>
    </w:p>
    <w:p w14:paraId="11F21344" w14:textId="77777777" w:rsidR="0075793B" w:rsidRPr="00A048C8" w:rsidRDefault="0075793B" w:rsidP="00A95578">
      <w:pPr>
        <w:pStyle w:val="KCEHeaderExecutive2"/>
        <w:jc w:val="both"/>
        <w:rPr>
          <w:rFonts w:asciiTheme="minorHAnsi" w:hAnsiTheme="minorHAnsi" w:cstheme="minorHAnsi"/>
          <w:lang w:val="en-GB"/>
        </w:rPr>
      </w:pPr>
      <w:bookmarkStart w:id="7" w:name="_Toc461456400"/>
      <w:r w:rsidRPr="00A048C8">
        <w:rPr>
          <w:rFonts w:asciiTheme="minorHAnsi" w:hAnsiTheme="minorHAnsi" w:cstheme="minorHAnsi"/>
          <w:lang w:val="en-GB"/>
        </w:rPr>
        <w:lastRenderedPageBreak/>
        <w:t>KEY TRIAL CONTACTS</w:t>
      </w:r>
      <w:bookmarkEnd w:id="5"/>
      <w:bookmarkEnd w:id="6"/>
      <w:bookmarkEnd w:id="7"/>
    </w:p>
    <w:p w14:paraId="0ED9C1E4" w14:textId="77777777" w:rsidR="001B0AB1" w:rsidRPr="00A048C8" w:rsidRDefault="001B0AB1" w:rsidP="00A95578">
      <w:pPr>
        <w:pStyle w:val="fill-in"/>
        <w:rPr>
          <w:rFonts w:asciiTheme="minorHAnsi" w:hAnsiTheme="minorHAnsi" w:cstheme="minorHAnsi"/>
        </w:rPr>
      </w:pPr>
    </w:p>
    <w:tbl>
      <w:tblPr>
        <w:tblStyle w:val="Tabelrasterlicht"/>
        <w:tblW w:w="5000" w:type="pct"/>
        <w:tblLook w:val="04A0" w:firstRow="1" w:lastRow="0" w:firstColumn="1" w:lastColumn="0" w:noHBand="0" w:noVBand="1"/>
      </w:tblPr>
      <w:tblGrid>
        <w:gridCol w:w="1982"/>
        <w:gridCol w:w="7362"/>
      </w:tblGrid>
      <w:tr w:rsidR="0075793B" w:rsidRPr="003229ED" w14:paraId="4D1D4A5B" w14:textId="77777777" w:rsidTr="00BB6C1C">
        <w:tc>
          <w:tcPr>
            <w:tcW w:w="1982" w:type="dxa"/>
          </w:tcPr>
          <w:p w14:paraId="52F0056B"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Chief Investigator</w:t>
            </w:r>
          </w:p>
        </w:tc>
        <w:tc>
          <w:tcPr>
            <w:tcW w:w="7362" w:type="dxa"/>
          </w:tcPr>
          <w:p w14:paraId="5D0CBF8C" w14:textId="035957E9" w:rsidR="00382A46" w:rsidRPr="00A048C8" w:rsidRDefault="00F54AA0" w:rsidP="0091139E">
            <w:pPr>
              <w:pStyle w:val="fill-in"/>
              <w:jc w:val="left"/>
              <w:rPr>
                <w:rFonts w:asciiTheme="minorHAnsi" w:hAnsiTheme="minorHAnsi" w:cstheme="minorHAnsi"/>
                <w:lang w:val="nl-BE"/>
              </w:rPr>
            </w:pPr>
            <w:r w:rsidRPr="00A048C8">
              <w:rPr>
                <w:rFonts w:asciiTheme="minorHAnsi" w:hAnsiTheme="minorHAnsi" w:cstheme="minorHAnsi"/>
                <w:color w:val="auto"/>
                <w:lang w:val="nl-BE"/>
              </w:rPr>
              <w:t>Didier Desruelles</w:t>
            </w:r>
            <w:r w:rsidR="00382A46" w:rsidRPr="00A048C8">
              <w:rPr>
                <w:rFonts w:asciiTheme="minorHAnsi" w:hAnsiTheme="minorHAnsi" w:cstheme="minorHAnsi"/>
                <w:lang w:val="nl-BE"/>
              </w:rPr>
              <w:br/>
            </w:r>
            <w:r w:rsidR="00CF105E" w:rsidRPr="00A048C8">
              <w:rPr>
                <w:rStyle w:val="Hyperlink"/>
                <w:rFonts w:asciiTheme="minorHAnsi" w:hAnsiTheme="minorHAnsi" w:cstheme="minorHAnsi"/>
                <w:lang w:val="nl-BE"/>
              </w:rPr>
              <w:t>didier.desruelles@uzleuven.be</w:t>
            </w:r>
            <w:r w:rsidR="00382A46" w:rsidRPr="00A048C8">
              <w:rPr>
                <w:rFonts w:asciiTheme="minorHAnsi" w:hAnsiTheme="minorHAnsi" w:cstheme="minorHAnsi"/>
                <w:lang w:val="nl-BE"/>
              </w:rPr>
              <w:br/>
            </w:r>
            <w:r w:rsidR="00382A46" w:rsidRPr="00A048C8">
              <w:rPr>
                <w:rFonts w:asciiTheme="minorHAnsi" w:hAnsiTheme="minorHAnsi" w:cstheme="minorHAnsi"/>
                <w:color w:val="auto"/>
                <w:lang w:val="nl-BE"/>
              </w:rPr>
              <w:t>+321634</w:t>
            </w:r>
            <w:r w:rsidRPr="00A048C8">
              <w:rPr>
                <w:rFonts w:asciiTheme="minorHAnsi" w:hAnsiTheme="minorHAnsi" w:cstheme="minorHAnsi"/>
                <w:color w:val="auto"/>
                <w:lang w:val="nl-BE"/>
              </w:rPr>
              <w:t>4638</w:t>
            </w:r>
          </w:p>
        </w:tc>
      </w:tr>
      <w:tr w:rsidR="003D465D" w:rsidRPr="003229ED" w14:paraId="7FCFD26E" w14:textId="77777777" w:rsidTr="00BB6C1C">
        <w:tc>
          <w:tcPr>
            <w:tcW w:w="1982" w:type="dxa"/>
          </w:tcPr>
          <w:p w14:paraId="61CC9DD0" w14:textId="69B74D5F" w:rsidR="003D465D" w:rsidRPr="00A048C8" w:rsidRDefault="003D465D" w:rsidP="00A95578">
            <w:pPr>
              <w:rPr>
                <w:rFonts w:asciiTheme="minorHAnsi" w:hAnsiTheme="minorHAnsi" w:cstheme="minorHAnsi"/>
                <w:lang w:val="en-GB"/>
              </w:rPr>
            </w:pPr>
            <w:r w:rsidRPr="00A048C8">
              <w:rPr>
                <w:rFonts w:asciiTheme="minorHAnsi" w:hAnsiTheme="minorHAnsi" w:cstheme="minorHAnsi"/>
                <w:lang w:val="en-GB"/>
              </w:rPr>
              <w:t>Co-Chief Investigator</w:t>
            </w:r>
          </w:p>
        </w:tc>
        <w:tc>
          <w:tcPr>
            <w:tcW w:w="7362" w:type="dxa"/>
          </w:tcPr>
          <w:p w14:paraId="01CF111A" w14:textId="2CE43EFD" w:rsidR="003D465D" w:rsidRPr="00A048C8" w:rsidRDefault="003D465D" w:rsidP="0091139E">
            <w:pPr>
              <w:pStyle w:val="fill-in"/>
              <w:jc w:val="left"/>
              <w:rPr>
                <w:rFonts w:asciiTheme="minorHAnsi" w:hAnsiTheme="minorHAnsi" w:cstheme="minorHAnsi"/>
                <w:color w:val="auto"/>
                <w:lang w:val="de-DE"/>
              </w:rPr>
            </w:pPr>
            <w:r w:rsidRPr="00A048C8">
              <w:rPr>
                <w:rFonts w:asciiTheme="minorHAnsi" w:hAnsiTheme="minorHAnsi" w:cstheme="minorHAnsi"/>
                <w:color w:val="auto"/>
                <w:lang w:val="de-DE"/>
              </w:rPr>
              <w:t>Stefanie Vandervelden</w:t>
            </w:r>
            <w:r w:rsidR="00A46368" w:rsidRPr="00A048C8">
              <w:rPr>
                <w:rFonts w:asciiTheme="minorHAnsi" w:hAnsiTheme="minorHAnsi" w:cstheme="minorHAnsi"/>
                <w:color w:val="auto"/>
                <w:lang w:val="de-DE"/>
              </w:rPr>
              <w:br/>
            </w:r>
            <w:proofErr w:type="spellStart"/>
            <w:r w:rsidRPr="00A048C8">
              <w:rPr>
                <w:rFonts w:asciiTheme="minorHAnsi" w:hAnsiTheme="minorHAnsi" w:cstheme="minorHAnsi"/>
                <w:lang w:val="de-DE"/>
              </w:rPr>
              <w:t>Stefanie.vandervelden</w:t>
            </w:r>
            <w:proofErr w:type="spellEnd"/>
            <w:r w:rsidRPr="00A048C8">
              <w:rPr>
                <w:rFonts w:asciiTheme="minorHAnsi" w:hAnsiTheme="minorHAnsi" w:cstheme="minorHAnsi"/>
                <w:lang w:val="de-DE"/>
              </w:rPr>
              <w:t>@</w:t>
            </w:r>
            <w:r w:rsidR="002A27C0" w:rsidRPr="00A048C8">
              <w:rPr>
                <w:rStyle w:val="Hyperlink"/>
                <w:rFonts w:asciiTheme="minorHAnsi" w:hAnsiTheme="minorHAnsi" w:cstheme="minorHAnsi"/>
                <w:lang w:val="nl-BE"/>
              </w:rPr>
              <w:t>gza.be</w:t>
            </w:r>
            <w:r w:rsidR="00A46368" w:rsidRPr="00A048C8">
              <w:rPr>
                <w:rStyle w:val="Hyperlink"/>
                <w:rFonts w:asciiTheme="minorHAnsi" w:hAnsiTheme="minorHAnsi" w:cstheme="minorHAnsi"/>
                <w:lang w:val="de-DE"/>
              </w:rPr>
              <w:br/>
            </w:r>
            <w:r w:rsidRPr="00A048C8">
              <w:rPr>
                <w:rFonts w:asciiTheme="minorHAnsi" w:hAnsiTheme="minorHAnsi" w:cstheme="minorHAnsi"/>
                <w:color w:val="auto"/>
                <w:lang w:val="de-DE"/>
              </w:rPr>
              <w:t>+32</w:t>
            </w:r>
            <w:r w:rsidR="002A27C0" w:rsidRPr="00A048C8">
              <w:rPr>
                <w:rFonts w:asciiTheme="minorHAnsi" w:hAnsiTheme="minorHAnsi" w:cstheme="minorHAnsi"/>
                <w:color w:val="auto"/>
                <w:lang w:val="de-DE"/>
              </w:rPr>
              <w:t>498221142</w:t>
            </w:r>
          </w:p>
        </w:tc>
      </w:tr>
      <w:tr w:rsidR="0075793B" w:rsidRPr="00A048C8" w14:paraId="2D062CBD" w14:textId="77777777" w:rsidTr="00BB6C1C">
        <w:tc>
          <w:tcPr>
            <w:tcW w:w="1982" w:type="dxa"/>
          </w:tcPr>
          <w:p w14:paraId="77BA5F7E"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Trial Co-ordinator</w:t>
            </w:r>
          </w:p>
        </w:tc>
        <w:tc>
          <w:tcPr>
            <w:tcW w:w="7362" w:type="dxa"/>
          </w:tcPr>
          <w:p w14:paraId="43EE6E31" w14:textId="77777777" w:rsidR="0075793B" w:rsidRPr="00A048C8" w:rsidRDefault="00382A46" w:rsidP="003D465D">
            <w:pPr>
              <w:pStyle w:val="fill-in"/>
              <w:jc w:val="left"/>
              <w:rPr>
                <w:rFonts w:asciiTheme="minorHAnsi" w:hAnsiTheme="minorHAnsi" w:cstheme="minorHAnsi"/>
                <w:lang w:val="it-IT"/>
              </w:rPr>
            </w:pPr>
            <w:r w:rsidRPr="00A048C8">
              <w:rPr>
                <w:rFonts w:asciiTheme="minorHAnsi" w:hAnsiTheme="minorHAnsi" w:cstheme="minorHAnsi"/>
                <w:color w:val="auto"/>
                <w:lang w:val="it-IT"/>
              </w:rPr>
              <w:t>Lina Wauters</w:t>
            </w:r>
            <w:r w:rsidRPr="00A048C8">
              <w:rPr>
                <w:rFonts w:asciiTheme="minorHAnsi" w:hAnsiTheme="minorHAnsi" w:cstheme="minorHAnsi"/>
                <w:lang w:val="it-IT"/>
              </w:rPr>
              <w:br/>
            </w:r>
            <w:hyperlink r:id="rId14" w:history="1">
              <w:r w:rsidR="00246E92" w:rsidRPr="00A048C8">
                <w:rPr>
                  <w:rStyle w:val="Hyperlink"/>
                  <w:rFonts w:asciiTheme="minorHAnsi" w:hAnsiTheme="minorHAnsi" w:cstheme="minorHAnsi"/>
                  <w:lang w:val="it-IT"/>
                </w:rPr>
                <w:t>lina.wauters@uzleuven.be</w:t>
              </w:r>
            </w:hyperlink>
            <w:r w:rsidR="00246E92" w:rsidRPr="00A048C8">
              <w:rPr>
                <w:rFonts w:asciiTheme="minorHAnsi" w:hAnsiTheme="minorHAnsi" w:cstheme="minorHAnsi"/>
                <w:lang w:val="it-IT"/>
              </w:rPr>
              <w:br/>
            </w:r>
            <w:r w:rsidR="00246E92" w:rsidRPr="00A048C8">
              <w:rPr>
                <w:rFonts w:asciiTheme="minorHAnsi" w:hAnsiTheme="minorHAnsi" w:cstheme="minorHAnsi"/>
                <w:color w:val="auto"/>
                <w:lang w:val="it-IT"/>
              </w:rPr>
              <w:t>+3216345820</w:t>
            </w:r>
          </w:p>
        </w:tc>
      </w:tr>
      <w:tr w:rsidR="0075793B" w:rsidRPr="00A048C8" w14:paraId="0D0D1CD2" w14:textId="77777777" w:rsidTr="00BB6C1C">
        <w:tc>
          <w:tcPr>
            <w:tcW w:w="1982" w:type="dxa"/>
          </w:tcPr>
          <w:p w14:paraId="60EF0774"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Sponsor</w:t>
            </w:r>
          </w:p>
        </w:tc>
        <w:tc>
          <w:tcPr>
            <w:tcW w:w="7362" w:type="dxa"/>
          </w:tcPr>
          <w:p w14:paraId="4CFDE134" w14:textId="3EC5263F" w:rsidR="0075793B" w:rsidRPr="00A048C8" w:rsidRDefault="00246E92" w:rsidP="00A95578">
            <w:pPr>
              <w:pStyle w:val="fill-in"/>
              <w:rPr>
                <w:rFonts w:asciiTheme="minorHAnsi" w:hAnsiTheme="minorHAnsi" w:cstheme="minorHAnsi"/>
                <w:color w:val="auto"/>
              </w:rPr>
            </w:pPr>
            <w:r w:rsidRPr="00A048C8">
              <w:rPr>
                <w:rFonts w:asciiTheme="minorHAnsi" w:hAnsiTheme="minorHAnsi" w:cstheme="minorHAnsi"/>
                <w:color w:val="auto"/>
              </w:rPr>
              <w:t>University Hospitals Leuven</w:t>
            </w:r>
            <w:r w:rsidR="00BB6C1C" w:rsidRPr="00A048C8">
              <w:rPr>
                <w:rFonts w:asciiTheme="minorHAnsi" w:hAnsiTheme="minorHAnsi" w:cstheme="minorHAnsi"/>
                <w:color w:val="auto"/>
              </w:rPr>
              <w:t xml:space="preserve"> </w:t>
            </w:r>
            <w:r w:rsidR="0075793B" w:rsidRPr="00A048C8">
              <w:rPr>
                <w:rFonts w:asciiTheme="minorHAnsi" w:hAnsiTheme="minorHAnsi" w:cstheme="minorHAnsi"/>
                <w:color w:val="auto"/>
              </w:rPr>
              <w:t xml:space="preserve"> </w:t>
            </w:r>
          </w:p>
          <w:p w14:paraId="42B56F97" w14:textId="77777777" w:rsidR="0075793B" w:rsidRPr="00A048C8" w:rsidRDefault="00246E92" w:rsidP="00A95578">
            <w:pPr>
              <w:pStyle w:val="fill-in"/>
              <w:rPr>
                <w:rFonts w:asciiTheme="minorHAnsi" w:hAnsiTheme="minorHAnsi" w:cstheme="minorHAnsi"/>
                <w:color w:val="auto"/>
                <w:lang w:val="nl-BE"/>
              </w:rPr>
            </w:pPr>
            <w:r w:rsidRPr="00A048C8">
              <w:rPr>
                <w:rFonts w:asciiTheme="minorHAnsi" w:hAnsiTheme="minorHAnsi" w:cstheme="minorHAnsi"/>
                <w:color w:val="auto"/>
                <w:lang w:val="nl-BE"/>
              </w:rPr>
              <w:t>Herestraat 49, 3000 Leuven.</w:t>
            </w:r>
          </w:p>
          <w:p w14:paraId="4586DCAE" w14:textId="77777777" w:rsidR="00246E92" w:rsidRPr="00A048C8" w:rsidRDefault="00246E92" w:rsidP="00A95578">
            <w:pPr>
              <w:pStyle w:val="fill-in"/>
              <w:rPr>
                <w:rFonts w:asciiTheme="minorHAnsi" w:hAnsiTheme="minorHAnsi" w:cstheme="minorHAnsi"/>
                <w:lang w:val="nl-BE"/>
              </w:rPr>
            </w:pPr>
            <w:hyperlink r:id="rId15" w:history="1">
              <w:r w:rsidRPr="00A048C8">
                <w:rPr>
                  <w:rStyle w:val="Hyperlink"/>
                  <w:rFonts w:asciiTheme="minorHAnsi" w:hAnsiTheme="minorHAnsi" w:cstheme="minorHAnsi"/>
                  <w:lang w:val="nl-BE"/>
                </w:rPr>
                <w:t>CTC@uzleuven.be</w:t>
              </w:r>
            </w:hyperlink>
          </w:p>
          <w:p w14:paraId="77D6F8A0" w14:textId="45F19DA8" w:rsidR="0075793B" w:rsidRPr="00A048C8" w:rsidRDefault="00246E92" w:rsidP="00A95578">
            <w:pPr>
              <w:pStyle w:val="fill-in"/>
              <w:rPr>
                <w:rFonts w:asciiTheme="minorHAnsi" w:hAnsiTheme="minorHAnsi" w:cstheme="minorHAnsi"/>
                <w:color w:val="0000FF"/>
                <w:szCs w:val="22"/>
                <w:lang w:val="nl-BE"/>
              </w:rPr>
            </w:pPr>
            <w:r w:rsidRPr="00A048C8">
              <w:rPr>
                <w:rFonts w:asciiTheme="minorHAnsi" w:hAnsiTheme="minorHAnsi" w:cstheme="minorHAnsi"/>
                <w:color w:val="auto"/>
                <w:lang w:val="nl-BE"/>
              </w:rPr>
              <w:t>+3216341998</w:t>
            </w:r>
          </w:p>
        </w:tc>
      </w:tr>
      <w:tr w:rsidR="0075793B" w:rsidRPr="00A048C8" w14:paraId="1E616AFC" w14:textId="77777777" w:rsidTr="00BB6C1C">
        <w:tc>
          <w:tcPr>
            <w:tcW w:w="1982" w:type="dxa"/>
          </w:tcPr>
          <w:p w14:paraId="4B176028"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Funder(s)</w:t>
            </w:r>
          </w:p>
        </w:tc>
        <w:tc>
          <w:tcPr>
            <w:tcW w:w="7362" w:type="dxa"/>
          </w:tcPr>
          <w:p w14:paraId="5AD0BD64" w14:textId="77777777" w:rsidR="0075793B" w:rsidRPr="00A048C8" w:rsidRDefault="001B0AB1" w:rsidP="00A95578">
            <w:pPr>
              <w:rPr>
                <w:rFonts w:asciiTheme="minorHAnsi" w:hAnsiTheme="minorHAnsi" w:cstheme="minorHAnsi"/>
                <w:lang w:val="en-GB"/>
              </w:rPr>
            </w:pPr>
            <w:r w:rsidRPr="00A048C8">
              <w:rPr>
                <w:rFonts w:asciiTheme="minorHAnsi" w:hAnsiTheme="minorHAnsi" w:cstheme="minorHAnsi"/>
                <w:lang w:val="en-GB"/>
              </w:rPr>
              <w:t xml:space="preserve">Belgian Health Care Knowledge Centre </w:t>
            </w:r>
            <w:r w:rsidR="0075793B" w:rsidRPr="00A048C8">
              <w:rPr>
                <w:rFonts w:asciiTheme="minorHAnsi" w:hAnsiTheme="minorHAnsi" w:cstheme="minorHAnsi"/>
                <w:lang w:val="en-GB"/>
              </w:rPr>
              <w:t>(KCE)</w:t>
            </w:r>
          </w:p>
          <w:p w14:paraId="14FE7D86" w14:textId="77777777" w:rsidR="0075793B" w:rsidRPr="00A048C8" w:rsidRDefault="0075793B" w:rsidP="00A95578">
            <w:pPr>
              <w:rPr>
                <w:rFonts w:asciiTheme="minorHAnsi" w:hAnsiTheme="minorHAnsi" w:cstheme="minorHAnsi"/>
                <w:lang w:val="fr-BE"/>
              </w:rPr>
            </w:pPr>
            <w:r w:rsidRPr="00A048C8">
              <w:rPr>
                <w:rFonts w:asciiTheme="minorHAnsi" w:hAnsiTheme="minorHAnsi" w:cstheme="minorHAnsi"/>
                <w:lang w:val="fr-BE"/>
              </w:rPr>
              <w:t xml:space="preserve">Administrative Centre Botanique, </w:t>
            </w:r>
            <w:proofErr w:type="spellStart"/>
            <w:r w:rsidRPr="00A048C8">
              <w:rPr>
                <w:rFonts w:asciiTheme="minorHAnsi" w:hAnsiTheme="minorHAnsi" w:cstheme="minorHAnsi"/>
                <w:lang w:val="fr-BE"/>
              </w:rPr>
              <w:t>Doorbuilding</w:t>
            </w:r>
            <w:proofErr w:type="spellEnd"/>
            <w:r w:rsidRPr="00A048C8">
              <w:rPr>
                <w:rFonts w:asciiTheme="minorHAnsi" w:hAnsiTheme="minorHAnsi" w:cstheme="minorHAnsi"/>
                <w:lang w:val="fr-BE"/>
              </w:rPr>
              <w:t xml:space="preserve">, Boulevard du Jardin Botanique 55, B-1000 Brussels, </w:t>
            </w:r>
            <w:proofErr w:type="spellStart"/>
            <w:r w:rsidRPr="00A048C8">
              <w:rPr>
                <w:rFonts w:asciiTheme="minorHAnsi" w:hAnsiTheme="minorHAnsi" w:cstheme="minorHAnsi"/>
                <w:lang w:val="fr-BE"/>
              </w:rPr>
              <w:t>Belgium</w:t>
            </w:r>
            <w:proofErr w:type="spellEnd"/>
            <w:r w:rsidRPr="00A048C8">
              <w:rPr>
                <w:rFonts w:asciiTheme="minorHAnsi" w:hAnsiTheme="minorHAnsi" w:cstheme="minorHAnsi"/>
                <w:lang w:val="fr-BE"/>
              </w:rPr>
              <w:t xml:space="preserve"> </w:t>
            </w:r>
          </w:p>
          <w:p w14:paraId="02222924" w14:textId="77777777" w:rsidR="0075793B" w:rsidRPr="00A048C8" w:rsidRDefault="001B0AB1" w:rsidP="00A95578">
            <w:pPr>
              <w:rPr>
                <w:rFonts w:asciiTheme="minorHAnsi" w:hAnsiTheme="minorHAnsi" w:cstheme="minorHAnsi"/>
                <w:lang w:val="en-GB"/>
              </w:rPr>
            </w:pPr>
            <w:hyperlink r:id="rId16" w:history="1">
              <w:r w:rsidRPr="00A048C8">
                <w:rPr>
                  <w:rStyle w:val="Hyperlink"/>
                  <w:rFonts w:asciiTheme="minorHAnsi" w:hAnsiTheme="minorHAnsi" w:cstheme="minorHAnsi"/>
                  <w:lang w:val="en-GB"/>
                </w:rPr>
                <w:t>Trials@kce.fgov.be</w:t>
              </w:r>
            </w:hyperlink>
            <w:r w:rsidRPr="00A048C8">
              <w:rPr>
                <w:rFonts w:asciiTheme="minorHAnsi" w:hAnsiTheme="minorHAnsi" w:cstheme="minorHAnsi"/>
                <w:lang w:val="en-GB"/>
              </w:rPr>
              <w:t xml:space="preserve"> </w:t>
            </w:r>
          </w:p>
          <w:p w14:paraId="73910B0A" w14:textId="77777777" w:rsidR="0075793B" w:rsidRPr="00A048C8" w:rsidRDefault="0075793B" w:rsidP="00A95578">
            <w:pPr>
              <w:rPr>
                <w:rFonts w:asciiTheme="minorHAnsi" w:hAnsiTheme="minorHAnsi" w:cstheme="minorHAnsi"/>
                <w:color w:val="5B9BD5" w:themeColor="accent1"/>
                <w:szCs w:val="22"/>
                <w:lang w:val="en-GB"/>
              </w:rPr>
            </w:pPr>
            <w:r w:rsidRPr="00A048C8">
              <w:rPr>
                <w:rFonts w:asciiTheme="minorHAnsi" w:hAnsiTheme="minorHAnsi" w:cstheme="minorHAnsi"/>
                <w:lang w:val="en-GB"/>
              </w:rPr>
              <w:t>00 32 2 287 33 88</w:t>
            </w:r>
          </w:p>
        </w:tc>
      </w:tr>
      <w:tr w:rsidR="0075793B" w:rsidRPr="003229ED" w14:paraId="6E46465E" w14:textId="77777777" w:rsidTr="00BB6C1C">
        <w:tc>
          <w:tcPr>
            <w:tcW w:w="1982" w:type="dxa"/>
          </w:tcPr>
          <w:p w14:paraId="1A5202C4"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Clinical Trials Unit</w:t>
            </w:r>
          </w:p>
        </w:tc>
        <w:tc>
          <w:tcPr>
            <w:tcW w:w="7362" w:type="dxa"/>
          </w:tcPr>
          <w:p w14:paraId="76A4BDB7" w14:textId="6139FF76" w:rsidR="0075793B" w:rsidRPr="00A048C8" w:rsidRDefault="0064646F" w:rsidP="00A95578">
            <w:pPr>
              <w:pStyle w:val="fill-in"/>
              <w:rPr>
                <w:rFonts w:asciiTheme="minorHAnsi" w:hAnsiTheme="minorHAnsi" w:cstheme="minorHAnsi"/>
                <w:color w:val="auto"/>
              </w:rPr>
            </w:pPr>
            <w:r w:rsidRPr="00A048C8">
              <w:rPr>
                <w:rFonts w:asciiTheme="minorHAnsi" w:hAnsiTheme="minorHAnsi" w:cstheme="minorHAnsi"/>
                <w:color w:val="auto"/>
              </w:rPr>
              <w:t xml:space="preserve">Clinical Trial </w:t>
            </w:r>
            <w:r w:rsidR="0020462D" w:rsidRPr="00A048C8">
              <w:rPr>
                <w:rFonts w:asciiTheme="minorHAnsi" w:hAnsiTheme="minorHAnsi" w:cstheme="minorHAnsi"/>
                <w:color w:val="auto"/>
              </w:rPr>
              <w:t>Centre</w:t>
            </w:r>
            <w:r w:rsidRPr="00A048C8">
              <w:rPr>
                <w:rFonts w:asciiTheme="minorHAnsi" w:hAnsiTheme="minorHAnsi" w:cstheme="minorHAnsi"/>
                <w:color w:val="auto"/>
              </w:rPr>
              <w:t xml:space="preserve"> University Hospitals Leuven,</w:t>
            </w:r>
          </w:p>
          <w:p w14:paraId="02089E7A" w14:textId="77777777" w:rsidR="0064646F" w:rsidRPr="00A048C8" w:rsidRDefault="0064646F" w:rsidP="00A95578">
            <w:pPr>
              <w:pStyle w:val="fill-in"/>
              <w:rPr>
                <w:rFonts w:asciiTheme="minorHAnsi" w:hAnsiTheme="minorHAnsi" w:cstheme="minorHAnsi"/>
                <w:color w:val="auto"/>
                <w:lang w:val="nl-BE"/>
              </w:rPr>
            </w:pPr>
            <w:r w:rsidRPr="00A048C8">
              <w:rPr>
                <w:rFonts w:asciiTheme="minorHAnsi" w:hAnsiTheme="minorHAnsi" w:cstheme="minorHAnsi"/>
                <w:color w:val="auto"/>
                <w:lang w:val="nl-BE"/>
              </w:rPr>
              <w:t>Herestraat 49, 3000 Leuven</w:t>
            </w:r>
          </w:p>
          <w:p w14:paraId="6D13A478" w14:textId="47F37968" w:rsidR="0064646F" w:rsidRPr="00A048C8" w:rsidRDefault="0064646F" w:rsidP="00A95578">
            <w:pPr>
              <w:pStyle w:val="fill-in"/>
              <w:rPr>
                <w:rFonts w:asciiTheme="minorHAnsi" w:hAnsiTheme="minorHAnsi" w:cstheme="minorHAnsi"/>
                <w:lang w:val="nl-BE"/>
              </w:rPr>
            </w:pPr>
            <w:hyperlink r:id="rId17" w:history="1">
              <w:r w:rsidRPr="00A048C8">
                <w:rPr>
                  <w:rStyle w:val="Hyperlink"/>
                  <w:rFonts w:asciiTheme="minorHAnsi" w:hAnsiTheme="minorHAnsi" w:cstheme="minorHAnsi"/>
                  <w:lang w:val="nl-BE"/>
                </w:rPr>
                <w:t>ctc@uzleuven.be</w:t>
              </w:r>
            </w:hyperlink>
          </w:p>
          <w:p w14:paraId="7DFF73EF" w14:textId="63A6B83E" w:rsidR="0064646F" w:rsidRPr="00A048C8" w:rsidRDefault="0064646F" w:rsidP="00BE3340">
            <w:pPr>
              <w:pStyle w:val="fill-in"/>
              <w:tabs>
                <w:tab w:val="left" w:pos="5070"/>
              </w:tabs>
              <w:rPr>
                <w:rFonts w:asciiTheme="minorHAnsi" w:hAnsiTheme="minorHAnsi" w:cstheme="minorHAnsi"/>
                <w:color w:val="auto"/>
                <w:lang w:val="nl-BE"/>
              </w:rPr>
            </w:pPr>
            <w:r w:rsidRPr="00A048C8">
              <w:rPr>
                <w:rFonts w:asciiTheme="minorHAnsi" w:hAnsiTheme="minorHAnsi" w:cstheme="minorHAnsi"/>
                <w:color w:val="auto"/>
                <w:lang w:val="nl-BE"/>
              </w:rPr>
              <w:t>+3216341998</w:t>
            </w:r>
            <w:r w:rsidR="00BE3340" w:rsidRPr="00A048C8">
              <w:rPr>
                <w:rFonts w:asciiTheme="minorHAnsi" w:hAnsiTheme="minorHAnsi" w:cstheme="minorHAnsi"/>
                <w:color w:val="auto"/>
                <w:lang w:val="nl-BE"/>
              </w:rPr>
              <w:tab/>
            </w:r>
          </w:p>
          <w:p w14:paraId="5740DC0A" w14:textId="7B71AF98" w:rsidR="00407D46" w:rsidRPr="00A048C8" w:rsidRDefault="00407D46" w:rsidP="00A95578">
            <w:pPr>
              <w:pStyle w:val="fill-in"/>
              <w:rPr>
                <w:rFonts w:asciiTheme="minorHAnsi" w:hAnsiTheme="minorHAnsi" w:cstheme="minorHAnsi"/>
                <w:lang w:val="nl-BE"/>
              </w:rPr>
            </w:pPr>
            <w:r w:rsidRPr="00A048C8">
              <w:rPr>
                <w:rFonts w:asciiTheme="minorHAnsi" w:hAnsiTheme="minorHAnsi" w:cstheme="minorHAnsi"/>
                <w:color w:val="auto"/>
                <w:lang w:val="nl-BE"/>
              </w:rPr>
              <w:t xml:space="preserve">Contact person: Ine Vanopdenbosch. </w:t>
            </w:r>
            <w:r w:rsidRPr="00A048C8">
              <w:fldChar w:fldCharType="begin"/>
            </w:r>
            <w:r w:rsidRPr="00A048C8">
              <w:rPr>
                <w:rFonts w:asciiTheme="minorHAnsi" w:hAnsiTheme="minorHAnsi" w:cstheme="minorHAnsi"/>
                <w:lang w:val="nl-BE"/>
              </w:rPr>
              <w:instrText>HYPERLINK "mailto:ine.vanopdenbosch@uzleuven.be"</w:instrText>
            </w:r>
            <w:r w:rsidRPr="00A048C8">
              <w:fldChar w:fldCharType="separate"/>
            </w:r>
            <w:r w:rsidRPr="00A048C8">
              <w:rPr>
                <w:rStyle w:val="Hyperlink"/>
                <w:rFonts w:asciiTheme="minorHAnsi" w:hAnsiTheme="minorHAnsi" w:cstheme="minorHAnsi"/>
                <w:lang w:val="nl-BE"/>
              </w:rPr>
              <w:t>ine.vanopdenbosch@uzleuven.be</w:t>
            </w:r>
            <w:r w:rsidRPr="00A048C8">
              <w:rPr>
                <w:rStyle w:val="Hyperlink"/>
                <w:rFonts w:asciiTheme="minorHAnsi" w:hAnsiTheme="minorHAnsi" w:cstheme="minorHAnsi"/>
                <w:lang w:val="nl-BE"/>
              </w:rPr>
              <w:fldChar w:fldCharType="end"/>
            </w:r>
          </w:p>
        </w:tc>
      </w:tr>
      <w:tr w:rsidR="0075793B" w:rsidRPr="003229ED" w14:paraId="7A27A122" w14:textId="77777777" w:rsidTr="00BB6C1C">
        <w:tc>
          <w:tcPr>
            <w:tcW w:w="1982" w:type="dxa"/>
          </w:tcPr>
          <w:p w14:paraId="19068314"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Statistician</w:t>
            </w:r>
          </w:p>
        </w:tc>
        <w:tc>
          <w:tcPr>
            <w:tcW w:w="7362" w:type="dxa"/>
          </w:tcPr>
          <w:p w14:paraId="29DF64B8" w14:textId="77777777" w:rsidR="0075793B" w:rsidRPr="00A048C8" w:rsidRDefault="00246E92" w:rsidP="0091139E">
            <w:pPr>
              <w:pStyle w:val="fill-in"/>
              <w:jc w:val="left"/>
              <w:rPr>
                <w:rFonts w:asciiTheme="minorHAnsi" w:hAnsiTheme="minorHAnsi" w:cstheme="minorHAnsi"/>
                <w:lang w:val="nl-BE"/>
              </w:rPr>
            </w:pPr>
            <w:r w:rsidRPr="00A048C8">
              <w:rPr>
                <w:rFonts w:asciiTheme="minorHAnsi" w:hAnsiTheme="minorHAnsi" w:cstheme="minorHAnsi"/>
                <w:color w:val="auto"/>
                <w:lang w:val="nl-BE"/>
              </w:rPr>
              <w:t>Steffen Fieuws</w:t>
            </w:r>
            <w:r w:rsidR="00E92B6A" w:rsidRPr="00A048C8">
              <w:rPr>
                <w:rFonts w:asciiTheme="minorHAnsi" w:hAnsiTheme="minorHAnsi" w:cstheme="minorHAnsi"/>
                <w:lang w:val="nl-BE"/>
              </w:rPr>
              <w:br/>
            </w:r>
            <w:hyperlink r:id="rId18" w:history="1">
              <w:r w:rsidR="00E92B6A" w:rsidRPr="00A048C8">
                <w:rPr>
                  <w:rStyle w:val="Hyperlink"/>
                  <w:rFonts w:asciiTheme="minorHAnsi" w:hAnsiTheme="minorHAnsi" w:cstheme="minorHAnsi"/>
                  <w:lang w:val="nl-BE"/>
                </w:rPr>
                <w:t>steffen.fieuws@kuleuven.be</w:t>
              </w:r>
            </w:hyperlink>
            <w:r w:rsidR="00E92B6A" w:rsidRPr="00A048C8">
              <w:rPr>
                <w:rFonts w:asciiTheme="minorHAnsi" w:hAnsiTheme="minorHAnsi" w:cstheme="minorHAnsi"/>
                <w:lang w:val="nl-BE"/>
              </w:rPr>
              <w:t xml:space="preserve"> </w:t>
            </w:r>
          </w:p>
        </w:tc>
      </w:tr>
      <w:tr w:rsidR="0075793B" w:rsidRPr="003229ED" w14:paraId="5F3CB186" w14:textId="77777777" w:rsidTr="00BB6C1C">
        <w:tc>
          <w:tcPr>
            <w:tcW w:w="1982" w:type="dxa"/>
          </w:tcPr>
          <w:p w14:paraId="5D5DA1B1"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Data Manager</w:t>
            </w:r>
          </w:p>
        </w:tc>
        <w:tc>
          <w:tcPr>
            <w:tcW w:w="7362" w:type="dxa"/>
          </w:tcPr>
          <w:p w14:paraId="6C10E561" w14:textId="090A2C02" w:rsidR="0075793B" w:rsidRPr="00A048C8" w:rsidRDefault="00CA6055" w:rsidP="0091139E">
            <w:pPr>
              <w:pStyle w:val="fill-in"/>
              <w:jc w:val="left"/>
              <w:rPr>
                <w:rFonts w:asciiTheme="minorHAnsi" w:hAnsiTheme="minorHAnsi" w:cstheme="minorHAnsi"/>
                <w:lang w:val="nl-BE"/>
              </w:rPr>
            </w:pPr>
            <w:r w:rsidRPr="00A048C8">
              <w:rPr>
                <w:rFonts w:asciiTheme="minorHAnsi" w:hAnsiTheme="minorHAnsi" w:cstheme="minorHAnsi"/>
                <w:color w:val="auto"/>
                <w:lang w:val="nl-BE"/>
              </w:rPr>
              <w:t xml:space="preserve">Hilde De Tollenaere </w:t>
            </w:r>
            <w:r w:rsidR="00E92B6A" w:rsidRPr="00A048C8">
              <w:rPr>
                <w:rFonts w:asciiTheme="minorHAnsi" w:hAnsiTheme="minorHAnsi" w:cstheme="minorHAnsi"/>
                <w:lang w:val="nl-BE"/>
              </w:rPr>
              <w:br/>
            </w:r>
            <w:hyperlink r:id="rId19" w:history="1">
              <w:r w:rsidR="00E92B6A" w:rsidRPr="00A048C8">
                <w:rPr>
                  <w:rStyle w:val="Hyperlink"/>
                  <w:rFonts w:asciiTheme="minorHAnsi" w:hAnsiTheme="minorHAnsi" w:cstheme="minorHAnsi"/>
                  <w:lang w:val="nl-BE"/>
                </w:rPr>
                <w:t>ctc.datamanagement@uzleuven.be</w:t>
              </w:r>
            </w:hyperlink>
            <w:r w:rsidR="00E92B6A" w:rsidRPr="00A048C8">
              <w:rPr>
                <w:rFonts w:asciiTheme="minorHAnsi" w:hAnsiTheme="minorHAnsi" w:cstheme="minorHAnsi"/>
                <w:lang w:val="nl-BE"/>
              </w:rPr>
              <w:t xml:space="preserve"> </w:t>
            </w:r>
          </w:p>
        </w:tc>
      </w:tr>
      <w:tr w:rsidR="0075793B" w:rsidRPr="003229ED" w14:paraId="12AEDFAE" w14:textId="77777777" w:rsidTr="00BB6C1C">
        <w:tc>
          <w:tcPr>
            <w:tcW w:w="1982" w:type="dxa"/>
          </w:tcPr>
          <w:p w14:paraId="3673421D"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t>Committees</w:t>
            </w:r>
          </w:p>
        </w:tc>
        <w:tc>
          <w:tcPr>
            <w:tcW w:w="7362" w:type="dxa"/>
          </w:tcPr>
          <w:p w14:paraId="66DF54F6" w14:textId="77777777" w:rsidR="000F2247" w:rsidRPr="00A048C8" w:rsidRDefault="000F2247" w:rsidP="00A95578">
            <w:pPr>
              <w:pStyle w:val="fill-in"/>
              <w:rPr>
                <w:rFonts w:asciiTheme="minorHAnsi" w:hAnsiTheme="minorHAnsi" w:cstheme="minorHAnsi"/>
                <w:color w:val="auto"/>
              </w:rPr>
            </w:pPr>
            <w:r w:rsidRPr="00A048C8">
              <w:rPr>
                <w:rFonts w:asciiTheme="minorHAnsi" w:hAnsiTheme="minorHAnsi" w:cstheme="minorHAnsi"/>
                <w:color w:val="auto"/>
              </w:rPr>
              <w:t>Head of the Trial Steering Committee:</w:t>
            </w:r>
          </w:p>
          <w:p w14:paraId="65052D94" w14:textId="01C000AA" w:rsidR="000F2247" w:rsidRPr="00A048C8" w:rsidRDefault="000F2247" w:rsidP="00A95578">
            <w:pPr>
              <w:pStyle w:val="fill-in"/>
              <w:rPr>
                <w:rFonts w:asciiTheme="minorHAnsi" w:hAnsiTheme="minorHAnsi" w:cstheme="minorHAnsi"/>
                <w:color w:val="auto"/>
                <w:lang w:val="nl-BE"/>
              </w:rPr>
            </w:pPr>
            <w:r w:rsidRPr="00A048C8">
              <w:rPr>
                <w:rFonts w:asciiTheme="minorHAnsi" w:hAnsiTheme="minorHAnsi" w:cstheme="minorHAnsi"/>
                <w:color w:val="auto"/>
                <w:lang w:val="nl-BE"/>
              </w:rPr>
              <w:t>Dr. Didier Desruelles</w:t>
            </w:r>
          </w:p>
          <w:p w14:paraId="3DE62332" w14:textId="10231CBF" w:rsidR="000F2247" w:rsidRPr="00A048C8" w:rsidRDefault="000F2247" w:rsidP="00A95578">
            <w:pPr>
              <w:pStyle w:val="fill-in"/>
              <w:rPr>
                <w:rFonts w:asciiTheme="minorHAnsi" w:hAnsiTheme="minorHAnsi" w:cstheme="minorHAnsi"/>
                <w:lang w:val="nl-BE"/>
              </w:rPr>
            </w:pPr>
            <w:hyperlink r:id="rId20" w:history="1">
              <w:r w:rsidRPr="00A048C8">
                <w:rPr>
                  <w:rStyle w:val="Hyperlink"/>
                  <w:rFonts w:asciiTheme="minorHAnsi" w:hAnsiTheme="minorHAnsi" w:cstheme="minorHAnsi"/>
                  <w:lang w:val="nl-BE"/>
                </w:rPr>
                <w:t>didier.desruelles@uzleuven.be</w:t>
              </w:r>
            </w:hyperlink>
          </w:p>
          <w:p w14:paraId="03F770CB" w14:textId="23B2174E" w:rsidR="000F2247" w:rsidRPr="00A048C8" w:rsidRDefault="000F2247" w:rsidP="00A95578">
            <w:pPr>
              <w:pStyle w:val="fill-in"/>
              <w:rPr>
                <w:rFonts w:asciiTheme="minorHAnsi" w:hAnsiTheme="minorHAnsi" w:cstheme="minorHAnsi"/>
                <w:color w:val="auto"/>
              </w:rPr>
            </w:pPr>
            <w:r w:rsidRPr="00A048C8">
              <w:rPr>
                <w:rFonts w:asciiTheme="minorHAnsi" w:hAnsiTheme="minorHAnsi" w:cstheme="minorHAnsi"/>
                <w:color w:val="auto"/>
              </w:rPr>
              <w:t>Head o</w:t>
            </w:r>
            <w:r w:rsidR="001F1E7F" w:rsidRPr="00A048C8">
              <w:rPr>
                <w:rFonts w:asciiTheme="minorHAnsi" w:hAnsiTheme="minorHAnsi" w:cstheme="minorHAnsi"/>
                <w:color w:val="auto"/>
              </w:rPr>
              <w:t>f</w:t>
            </w:r>
            <w:r w:rsidRPr="00A048C8">
              <w:rPr>
                <w:rFonts w:asciiTheme="minorHAnsi" w:hAnsiTheme="minorHAnsi" w:cstheme="minorHAnsi"/>
                <w:color w:val="auto"/>
              </w:rPr>
              <w:t xml:space="preserve"> the Data Monitoring Committee:</w:t>
            </w:r>
          </w:p>
          <w:p w14:paraId="20257009" w14:textId="198B573A" w:rsidR="000F2247" w:rsidRPr="00A048C8" w:rsidRDefault="00F37E9F" w:rsidP="00A95578">
            <w:pPr>
              <w:pStyle w:val="fill-in"/>
              <w:rPr>
                <w:rFonts w:asciiTheme="minorHAnsi" w:hAnsiTheme="minorHAnsi" w:cstheme="minorHAnsi"/>
                <w:color w:val="auto"/>
                <w:lang w:val="nl-BE"/>
              </w:rPr>
            </w:pPr>
            <w:r w:rsidRPr="00A048C8">
              <w:rPr>
                <w:rFonts w:asciiTheme="minorHAnsi" w:hAnsiTheme="minorHAnsi" w:cstheme="minorHAnsi"/>
                <w:color w:val="auto"/>
                <w:lang w:val="nl-BE"/>
              </w:rPr>
              <w:t xml:space="preserve">Dr. </w:t>
            </w:r>
            <w:r w:rsidR="00541F42" w:rsidRPr="00A048C8">
              <w:rPr>
                <w:rFonts w:asciiTheme="minorHAnsi" w:hAnsiTheme="minorHAnsi" w:cstheme="minorHAnsi"/>
                <w:color w:val="auto"/>
                <w:lang w:val="nl-BE"/>
              </w:rPr>
              <w:t>Pieter Jan Van Asbroeck</w:t>
            </w:r>
          </w:p>
          <w:p w14:paraId="7EBC239B" w14:textId="131475EB" w:rsidR="0075793B" w:rsidRPr="00A048C8" w:rsidRDefault="00541F42" w:rsidP="00A95578">
            <w:pPr>
              <w:pStyle w:val="fill-in"/>
              <w:rPr>
                <w:rFonts w:asciiTheme="minorHAnsi" w:hAnsiTheme="minorHAnsi" w:cstheme="minorHAnsi"/>
                <w:lang w:val="nl-BE"/>
              </w:rPr>
            </w:pPr>
            <w:r w:rsidRPr="00A048C8">
              <w:rPr>
                <w:rStyle w:val="Hyperlink"/>
                <w:rFonts w:asciiTheme="minorHAnsi" w:hAnsiTheme="minorHAnsi" w:cstheme="minorHAnsi"/>
                <w:lang w:val="nl-BE"/>
              </w:rPr>
              <w:t>Pieterjan.vanasbroeck@zol.be</w:t>
            </w:r>
            <w:r w:rsidRPr="00A048C8">
              <w:rPr>
                <w:rFonts w:asciiTheme="minorHAnsi" w:hAnsiTheme="minorHAnsi" w:cstheme="minorHAnsi"/>
                <w:lang w:val="nl-BE"/>
              </w:rPr>
              <w:t xml:space="preserve"> </w:t>
            </w:r>
          </w:p>
        </w:tc>
      </w:tr>
    </w:tbl>
    <w:p w14:paraId="59C7DF1D" w14:textId="77777777" w:rsidR="0075793B" w:rsidRPr="00A048C8" w:rsidRDefault="0075793B" w:rsidP="00A95578">
      <w:pPr>
        <w:rPr>
          <w:rFonts w:asciiTheme="minorHAnsi" w:hAnsiTheme="minorHAnsi" w:cstheme="minorHAnsi"/>
          <w:lang w:val="nl-BE"/>
        </w:rPr>
      </w:pPr>
    </w:p>
    <w:p w14:paraId="63C7519F" w14:textId="77777777" w:rsidR="0075793B" w:rsidRPr="00A048C8" w:rsidRDefault="0075793B" w:rsidP="00A95578">
      <w:pPr>
        <w:rPr>
          <w:rFonts w:asciiTheme="minorHAnsi" w:hAnsiTheme="minorHAnsi" w:cstheme="minorHAnsi"/>
          <w:lang w:val="nl-BE"/>
        </w:rPr>
      </w:pPr>
    </w:p>
    <w:p w14:paraId="709324CA" w14:textId="77777777" w:rsidR="0075793B" w:rsidRPr="00A048C8" w:rsidRDefault="0075793B">
      <w:pPr>
        <w:rPr>
          <w:rFonts w:asciiTheme="minorHAnsi" w:hAnsiTheme="minorHAnsi" w:cstheme="minorHAnsi"/>
          <w:lang w:val="nl-BE"/>
        </w:rPr>
      </w:pPr>
      <w:r w:rsidRPr="00A048C8">
        <w:rPr>
          <w:rFonts w:asciiTheme="minorHAnsi" w:hAnsiTheme="minorHAnsi" w:cstheme="minorHAnsi"/>
          <w:lang w:val="nl-BE"/>
        </w:rPr>
        <w:br w:type="page"/>
      </w:r>
    </w:p>
    <w:p w14:paraId="57F74607" w14:textId="77777777" w:rsidR="0075793B" w:rsidRPr="00A048C8" w:rsidRDefault="0075793B" w:rsidP="00A95578">
      <w:pPr>
        <w:pStyle w:val="KCEHeaderExecutive1"/>
        <w:jc w:val="both"/>
        <w:rPr>
          <w:rFonts w:asciiTheme="minorHAnsi" w:hAnsiTheme="minorHAnsi" w:cstheme="minorHAnsi"/>
          <w:lang w:val="en-GB"/>
        </w:rPr>
      </w:pPr>
      <w:bookmarkStart w:id="8" w:name="_Toc461456401"/>
      <w:r w:rsidRPr="00A048C8">
        <w:rPr>
          <w:rFonts w:asciiTheme="minorHAnsi" w:hAnsiTheme="minorHAnsi" w:cstheme="minorHAnsi"/>
          <w:lang w:val="en-GB"/>
        </w:rPr>
        <w:lastRenderedPageBreak/>
        <w:t>TRIAL SUMMARY</w:t>
      </w:r>
      <w:bookmarkEnd w:id="8"/>
    </w:p>
    <w:p w14:paraId="44466311" w14:textId="42D167C0" w:rsidR="0075793B" w:rsidRPr="00A048C8" w:rsidRDefault="0075793B" w:rsidP="00A95578">
      <w:pPr>
        <w:pStyle w:val="fill-in"/>
        <w:rPr>
          <w:rFonts w:asciiTheme="minorHAnsi" w:hAnsiTheme="minorHAnsi" w:cstheme="minorHAnsi"/>
        </w:rPr>
      </w:pPr>
    </w:p>
    <w:tbl>
      <w:tblPr>
        <w:tblStyle w:val="Tabelrasterlicht"/>
        <w:tblW w:w="5000" w:type="pct"/>
        <w:tblLook w:val="0000" w:firstRow="0" w:lastRow="0" w:firstColumn="0" w:lastColumn="0" w:noHBand="0" w:noVBand="0"/>
      </w:tblPr>
      <w:tblGrid>
        <w:gridCol w:w="3013"/>
        <w:gridCol w:w="6331"/>
      </w:tblGrid>
      <w:tr w:rsidR="0075793B" w:rsidRPr="00A048C8" w14:paraId="48ACD942" w14:textId="77777777" w:rsidTr="00A11882">
        <w:tc>
          <w:tcPr>
            <w:tcW w:w="3013" w:type="dxa"/>
          </w:tcPr>
          <w:p w14:paraId="5B536BED"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Trial Title</w:t>
            </w:r>
          </w:p>
        </w:tc>
        <w:tc>
          <w:tcPr>
            <w:tcW w:w="6331" w:type="dxa"/>
          </w:tcPr>
          <w:p w14:paraId="2A603A64" w14:textId="66470FE8" w:rsidR="0075793B" w:rsidRPr="00A048C8" w:rsidRDefault="00435907" w:rsidP="00A95578">
            <w:pPr>
              <w:pStyle w:val="fill-in"/>
              <w:rPr>
                <w:rFonts w:asciiTheme="minorHAnsi" w:hAnsiTheme="minorHAnsi" w:cstheme="minorHAnsi"/>
                <w:szCs w:val="22"/>
              </w:rPr>
            </w:pPr>
            <w:r w:rsidRPr="00A048C8">
              <w:rPr>
                <w:rFonts w:asciiTheme="minorHAnsi" w:hAnsiTheme="minorHAnsi" w:cstheme="minorHAnsi"/>
                <w:color w:val="auto"/>
              </w:rPr>
              <w:t>Early administration of Vitamin C in patients with sepsis or septic shock in emergency departments: a multicentre, double blinded, randomi</w:t>
            </w:r>
            <w:r w:rsidR="00863C15" w:rsidRPr="00A048C8">
              <w:rPr>
                <w:rFonts w:asciiTheme="minorHAnsi" w:hAnsiTheme="minorHAnsi" w:cstheme="minorHAnsi"/>
                <w:color w:val="auto"/>
              </w:rPr>
              <w:t>z</w:t>
            </w:r>
            <w:r w:rsidRPr="00A048C8">
              <w:rPr>
                <w:rFonts w:asciiTheme="minorHAnsi" w:hAnsiTheme="minorHAnsi" w:cstheme="minorHAnsi"/>
                <w:color w:val="auto"/>
              </w:rPr>
              <w:t>ed controlled trial: the C-EASIE trial.</w:t>
            </w:r>
          </w:p>
        </w:tc>
      </w:tr>
      <w:tr w:rsidR="0075793B" w:rsidRPr="00A048C8" w14:paraId="260E0417" w14:textId="77777777" w:rsidTr="00A11882">
        <w:tc>
          <w:tcPr>
            <w:tcW w:w="3013" w:type="dxa"/>
          </w:tcPr>
          <w:p w14:paraId="2A178508" w14:textId="77777777" w:rsidR="0075793B" w:rsidRPr="00A048C8" w:rsidRDefault="00A11882" w:rsidP="00A95578">
            <w:pPr>
              <w:rPr>
                <w:rFonts w:asciiTheme="minorHAnsi" w:hAnsiTheme="minorHAnsi" w:cstheme="minorHAnsi"/>
              </w:rPr>
            </w:pPr>
            <w:r w:rsidRPr="00A048C8">
              <w:rPr>
                <w:rFonts w:asciiTheme="minorHAnsi" w:hAnsiTheme="minorHAnsi" w:cstheme="minorHAnsi"/>
                <w:szCs w:val="22"/>
                <w:lang w:val="en-GB"/>
              </w:rPr>
              <w:t>S</w:t>
            </w:r>
            <w:r w:rsidR="0075793B" w:rsidRPr="00A048C8">
              <w:rPr>
                <w:rFonts w:asciiTheme="minorHAnsi" w:hAnsiTheme="minorHAnsi" w:cstheme="minorHAnsi"/>
                <w:szCs w:val="22"/>
                <w:lang w:val="en-GB"/>
              </w:rPr>
              <w:t>hort title</w:t>
            </w:r>
          </w:p>
        </w:tc>
        <w:tc>
          <w:tcPr>
            <w:tcW w:w="6331" w:type="dxa"/>
          </w:tcPr>
          <w:p w14:paraId="63574564" w14:textId="5165BDA3" w:rsidR="0075793B" w:rsidRPr="00A048C8" w:rsidRDefault="00435907" w:rsidP="00A95578">
            <w:pPr>
              <w:rPr>
                <w:rFonts w:asciiTheme="minorHAnsi" w:hAnsiTheme="minorHAnsi" w:cstheme="minorHAnsi"/>
                <w:szCs w:val="22"/>
                <w:lang w:val="en-GB"/>
              </w:rPr>
            </w:pPr>
            <w:r w:rsidRPr="00A048C8">
              <w:rPr>
                <w:rFonts w:asciiTheme="minorHAnsi" w:hAnsiTheme="minorHAnsi" w:cstheme="minorHAnsi"/>
              </w:rPr>
              <w:t>C-EASIE trial: Vit</w:t>
            </w:r>
            <w:r w:rsidR="00190ADB" w:rsidRPr="00A048C8">
              <w:rPr>
                <w:rFonts w:asciiTheme="minorHAnsi" w:hAnsiTheme="minorHAnsi" w:cstheme="minorHAnsi"/>
              </w:rPr>
              <w:t xml:space="preserve">amin </w:t>
            </w:r>
            <w:r w:rsidRPr="00A048C8">
              <w:rPr>
                <w:rFonts w:asciiTheme="minorHAnsi" w:hAnsiTheme="minorHAnsi" w:cstheme="minorHAnsi"/>
              </w:rPr>
              <w:t>C - Early Administration in Sepsis In ED</w:t>
            </w:r>
          </w:p>
        </w:tc>
      </w:tr>
      <w:tr w:rsidR="00A11882" w:rsidRPr="00A048C8" w14:paraId="768E45B5" w14:textId="77777777" w:rsidTr="00A11882">
        <w:tc>
          <w:tcPr>
            <w:tcW w:w="3013" w:type="dxa"/>
          </w:tcPr>
          <w:p w14:paraId="02BFBC61" w14:textId="4F3A268D" w:rsidR="00A11882" w:rsidRPr="00A048C8" w:rsidRDefault="00A11882" w:rsidP="00A95578">
            <w:pPr>
              <w:pStyle w:val="fill-in"/>
              <w:rPr>
                <w:rFonts w:asciiTheme="minorHAnsi" w:hAnsiTheme="minorHAnsi" w:cstheme="minorHAnsi"/>
              </w:rPr>
            </w:pPr>
            <w:r w:rsidRPr="00A048C8">
              <w:rPr>
                <w:rFonts w:asciiTheme="minorHAnsi" w:hAnsiTheme="minorHAnsi" w:cstheme="minorHAnsi"/>
                <w:color w:val="auto"/>
              </w:rPr>
              <w:t>Internal reference</w:t>
            </w:r>
          </w:p>
        </w:tc>
        <w:tc>
          <w:tcPr>
            <w:tcW w:w="6331" w:type="dxa"/>
          </w:tcPr>
          <w:p w14:paraId="10AA766F" w14:textId="77777777" w:rsidR="00A11882" w:rsidRPr="00A048C8" w:rsidRDefault="00435907" w:rsidP="00A95578">
            <w:pPr>
              <w:rPr>
                <w:rFonts w:asciiTheme="minorHAnsi" w:hAnsiTheme="minorHAnsi" w:cstheme="minorHAnsi"/>
                <w:szCs w:val="22"/>
                <w:lang w:val="en-GB"/>
              </w:rPr>
            </w:pPr>
            <w:r w:rsidRPr="00A048C8">
              <w:rPr>
                <w:rFonts w:asciiTheme="minorHAnsi" w:hAnsiTheme="minorHAnsi" w:cstheme="minorHAnsi"/>
                <w:szCs w:val="22"/>
                <w:lang w:val="en-GB"/>
              </w:rPr>
              <w:t>S63213</w:t>
            </w:r>
          </w:p>
        </w:tc>
      </w:tr>
      <w:tr w:rsidR="0075793B" w:rsidRPr="00A048C8" w14:paraId="6013437F" w14:textId="77777777" w:rsidTr="00A11882">
        <w:tc>
          <w:tcPr>
            <w:tcW w:w="3013" w:type="dxa"/>
          </w:tcPr>
          <w:p w14:paraId="4B15293D"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Trial Design</w:t>
            </w:r>
          </w:p>
        </w:tc>
        <w:tc>
          <w:tcPr>
            <w:tcW w:w="6331" w:type="dxa"/>
          </w:tcPr>
          <w:p w14:paraId="05DBE600" w14:textId="04E5BEF3" w:rsidR="0075793B" w:rsidRPr="00A048C8" w:rsidRDefault="00435907" w:rsidP="00A95578">
            <w:pPr>
              <w:rPr>
                <w:rFonts w:asciiTheme="minorHAnsi" w:hAnsiTheme="minorHAnsi" w:cstheme="minorHAnsi"/>
                <w:szCs w:val="22"/>
                <w:lang w:val="en-GB"/>
              </w:rPr>
            </w:pPr>
            <w:r w:rsidRPr="00A048C8">
              <w:rPr>
                <w:rFonts w:asciiTheme="minorHAnsi" w:hAnsiTheme="minorHAnsi" w:cstheme="minorHAnsi"/>
                <w:szCs w:val="22"/>
                <w:lang w:val="en-GB"/>
              </w:rPr>
              <w:t>Randomi</w:t>
            </w:r>
            <w:r w:rsidR="00863C15" w:rsidRPr="00A048C8">
              <w:rPr>
                <w:rFonts w:asciiTheme="minorHAnsi" w:hAnsiTheme="minorHAnsi" w:cstheme="minorHAnsi"/>
                <w:szCs w:val="22"/>
                <w:lang w:val="en-GB"/>
              </w:rPr>
              <w:t>z</w:t>
            </w:r>
            <w:r w:rsidRPr="00A048C8">
              <w:rPr>
                <w:rFonts w:asciiTheme="minorHAnsi" w:hAnsiTheme="minorHAnsi" w:cstheme="minorHAnsi"/>
                <w:szCs w:val="22"/>
                <w:lang w:val="en-GB"/>
              </w:rPr>
              <w:t>ed, Double Blinded, Multicentre Controlled Trial</w:t>
            </w:r>
          </w:p>
        </w:tc>
      </w:tr>
      <w:tr w:rsidR="0075793B" w:rsidRPr="00A048C8" w14:paraId="4A4F4875" w14:textId="77777777" w:rsidTr="00A11882">
        <w:tc>
          <w:tcPr>
            <w:tcW w:w="3013" w:type="dxa"/>
          </w:tcPr>
          <w:p w14:paraId="5E115380"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Trial Participants</w:t>
            </w:r>
            <w:r w:rsidR="00A11882" w:rsidRPr="00A048C8">
              <w:rPr>
                <w:rFonts w:asciiTheme="minorHAnsi" w:hAnsiTheme="minorHAnsi" w:cstheme="minorHAnsi"/>
                <w:szCs w:val="22"/>
                <w:lang w:val="en-GB"/>
              </w:rPr>
              <w:t xml:space="preserve"> and setting</w:t>
            </w:r>
          </w:p>
        </w:tc>
        <w:tc>
          <w:tcPr>
            <w:tcW w:w="6331" w:type="dxa"/>
          </w:tcPr>
          <w:p w14:paraId="59BD32B6" w14:textId="77777777" w:rsidR="0075793B" w:rsidRPr="00A048C8" w:rsidRDefault="00350422" w:rsidP="00A95578">
            <w:pPr>
              <w:rPr>
                <w:rFonts w:asciiTheme="minorHAnsi" w:hAnsiTheme="minorHAnsi" w:cstheme="minorHAnsi"/>
                <w:szCs w:val="22"/>
                <w:lang w:val="en-GB"/>
              </w:rPr>
            </w:pPr>
            <w:r w:rsidRPr="00A048C8">
              <w:rPr>
                <w:rFonts w:asciiTheme="minorHAnsi" w:hAnsiTheme="minorHAnsi" w:cstheme="minorHAnsi"/>
                <w:szCs w:val="22"/>
                <w:lang w:val="en-GB"/>
              </w:rPr>
              <w:t xml:space="preserve">Patients presenting with sepsis or septic shock in the Emergency Department </w:t>
            </w:r>
          </w:p>
        </w:tc>
      </w:tr>
      <w:tr w:rsidR="00A11882" w:rsidRPr="00A048C8" w14:paraId="6A79D154" w14:textId="77777777" w:rsidTr="00523F12">
        <w:tc>
          <w:tcPr>
            <w:tcW w:w="3013" w:type="dxa"/>
          </w:tcPr>
          <w:p w14:paraId="5E9B9043" w14:textId="2BD2E944" w:rsidR="00A11882" w:rsidRPr="00A048C8" w:rsidRDefault="00A11882" w:rsidP="00A95578">
            <w:pPr>
              <w:rPr>
                <w:rFonts w:asciiTheme="minorHAnsi" w:hAnsiTheme="minorHAnsi" w:cstheme="minorHAnsi"/>
                <w:szCs w:val="22"/>
              </w:rPr>
            </w:pPr>
            <w:r w:rsidRPr="00A048C8">
              <w:rPr>
                <w:rFonts w:asciiTheme="minorHAnsi" w:hAnsiTheme="minorHAnsi" w:cstheme="minorHAnsi"/>
                <w:szCs w:val="22"/>
                <w:lang w:val="en-GB"/>
              </w:rPr>
              <w:t>Intervention(s)</w:t>
            </w:r>
          </w:p>
        </w:tc>
        <w:tc>
          <w:tcPr>
            <w:tcW w:w="6331" w:type="dxa"/>
          </w:tcPr>
          <w:p w14:paraId="10FA396D" w14:textId="7CDB2DF1" w:rsidR="00A11882" w:rsidRPr="00A048C8" w:rsidRDefault="00435907" w:rsidP="00A95578">
            <w:pPr>
              <w:rPr>
                <w:rFonts w:asciiTheme="minorHAnsi" w:hAnsiTheme="minorHAnsi" w:cstheme="minorHAnsi"/>
                <w:szCs w:val="22"/>
                <w:lang w:val="en-GB"/>
              </w:rPr>
            </w:pPr>
            <w:r w:rsidRPr="00A048C8">
              <w:rPr>
                <w:rFonts w:asciiTheme="minorHAnsi" w:hAnsiTheme="minorHAnsi" w:cstheme="minorHAnsi"/>
                <w:szCs w:val="22"/>
                <w:lang w:val="en-GB"/>
              </w:rPr>
              <w:t>Ascorbic Acid 1.5g IV</w:t>
            </w:r>
            <w:r w:rsidR="00350422" w:rsidRPr="00A048C8">
              <w:rPr>
                <w:rFonts w:asciiTheme="minorHAnsi" w:hAnsiTheme="minorHAnsi" w:cstheme="minorHAnsi"/>
                <w:szCs w:val="22"/>
                <w:lang w:val="en-GB"/>
              </w:rPr>
              <w:t xml:space="preserve"> in 50ml </w:t>
            </w:r>
            <w:r w:rsidR="00A80DD7" w:rsidRPr="00A048C8">
              <w:rPr>
                <w:rFonts w:asciiTheme="minorHAnsi" w:hAnsiTheme="minorHAnsi" w:cstheme="minorHAnsi"/>
                <w:szCs w:val="22"/>
                <w:lang w:val="en-GB"/>
              </w:rPr>
              <w:t>Normal Saline</w:t>
            </w:r>
            <w:r w:rsidRPr="00A048C8">
              <w:rPr>
                <w:rFonts w:asciiTheme="minorHAnsi" w:hAnsiTheme="minorHAnsi" w:cstheme="minorHAnsi"/>
                <w:szCs w:val="22"/>
                <w:lang w:val="en-GB"/>
              </w:rPr>
              <w:t xml:space="preserve"> every 6hrs, started within 6hrs</w:t>
            </w:r>
            <w:r w:rsidR="00097480" w:rsidRPr="00A048C8">
              <w:rPr>
                <w:rFonts w:asciiTheme="minorHAnsi" w:hAnsiTheme="minorHAnsi" w:cstheme="minorHAnsi"/>
                <w:szCs w:val="22"/>
                <w:lang w:val="en-GB"/>
              </w:rPr>
              <w:t xml:space="preserve"> after presentation at the emergency department</w:t>
            </w:r>
          </w:p>
        </w:tc>
      </w:tr>
      <w:tr w:rsidR="00A11882" w:rsidRPr="00A048C8" w14:paraId="64524E15" w14:textId="77777777" w:rsidTr="00523F12">
        <w:tc>
          <w:tcPr>
            <w:tcW w:w="3013" w:type="dxa"/>
          </w:tcPr>
          <w:p w14:paraId="5E606F56" w14:textId="77777777" w:rsidR="00A11882" w:rsidRPr="00A048C8" w:rsidRDefault="00A11882" w:rsidP="00A95578">
            <w:pPr>
              <w:rPr>
                <w:rFonts w:asciiTheme="minorHAnsi" w:hAnsiTheme="minorHAnsi" w:cstheme="minorHAnsi"/>
              </w:rPr>
            </w:pPr>
            <w:r w:rsidRPr="00A048C8">
              <w:rPr>
                <w:rFonts w:asciiTheme="minorHAnsi" w:hAnsiTheme="minorHAnsi" w:cstheme="minorHAnsi"/>
                <w:szCs w:val="22"/>
                <w:lang w:val="en-GB"/>
              </w:rPr>
              <w:t>Con</w:t>
            </w:r>
            <w:r w:rsidR="00B83F0F" w:rsidRPr="00A048C8">
              <w:rPr>
                <w:rFonts w:asciiTheme="minorHAnsi" w:hAnsiTheme="minorHAnsi" w:cstheme="minorHAnsi"/>
                <w:szCs w:val="22"/>
                <w:lang w:val="en-GB"/>
              </w:rPr>
              <w:t>trol</w:t>
            </w:r>
          </w:p>
        </w:tc>
        <w:tc>
          <w:tcPr>
            <w:tcW w:w="6331" w:type="dxa"/>
          </w:tcPr>
          <w:p w14:paraId="349C1EB1" w14:textId="3F0711C3" w:rsidR="00A11882" w:rsidRPr="00A048C8" w:rsidRDefault="00350422" w:rsidP="00A95578">
            <w:pPr>
              <w:rPr>
                <w:rFonts w:asciiTheme="minorHAnsi" w:hAnsiTheme="minorHAnsi" w:cstheme="minorHAnsi"/>
                <w:szCs w:val="22"/>
                <w:lang w:val="en-GB"/>
              </w:rPr>
            </w:pPr>
            <w:r w:rsidRPr="00A048C8">
              <w:rPr>
                <w:rFonts w:asciiTheme="minorHAnsi" w:hAnsiTheme="minorHAnsi" w:cstheme="minorHAnsi"/>
                <w:szCs w:val="22"/>
                <w:lang w:val="en-GB"/>
              </w:rPr>
              <w:t xml:space="preserve">Placebo </w:t>
            </w:r>
            <w:r w:rsidR="00A80DD7" w:rsidRPr="00A048C8">
              <w:rPr>
                <w:rFonts w:asciiTheme="minorHAnsi" w:hAnsiTheme="minorHAnsi" w:cstheme="minorHAnsi"/>
                <w:szCs w:val="22"/>
                <w:lang w:val="en-GB"/>
              </w:rPr>
              <w:t xml:space="preserve">(Normal Saline </w:t>
            </w:r>
            <w:r w:rsidRPr="00A048C8">
              <w:rPr>
                <w:rFonts w:asciiTheme="minorHAnsi" w:hAnsiTheme="minorHAnsi" w:cstheme="minorHAnsi"/>
                <w:szCs w:val="22"/>
                <w:lang w:val="en-GB"/>
              </w:rPr>
              <w:t>50ml every 6hrs</w:t>
            </w:r>
            <w:r w:rsidR="00A80DD7" w:rsidRPr="00A048C8">
              <w:rPr>
                <w:rFonts w:asciiTheme="minorHAnsi" w:hAnsiTheme="minorHAnsi" w:cstheme="minorHAnsi"/>
                <w:szCs w:val="22"/>
                <w:lang w:val="en-GB"/>
              </w:rPr>
              <w:t>)</w:t>
            </w:r>
          </w:p>
        </w:tc>
      </w:tr>
      <w:tr w:rsidR="00A11882" w:rsidRPr="00A048C8" w14:paraId="6FD9EFCB" w14:textId="77777777" w:rsidTr="00523F12">
        <w:trPr>
          <w:trHeight w:val="438"/>
        </w:trPr>
        <w:tc>
          <w:tcPr>
            <w:tcW w:w="3013" w:type="dxa"/>
          </w:tcPr>
          <w:p w14:paraId="448A570B" w14:textId="77777777" w:rsidR="00A11882" w:rsidRPr="00A048C8" w:rsidRDefault="00A11882" w:rsidP="00A95578">
            <w:pPr>
              <w:rPr>
                <w:rFonts w:asciiTheme="minorHAnsi" w:hAnsiTheme="minorHAnsi" w:cstheme="minorHAnsi"/>
                <w:szCs w:val="22"/>
                <w:lang w:val="en-GB"/>
              </w:rPr>
            </w:pPr>
            <w:r w:rsidRPr="00A048C8">
              <w:rPr>
                <w:rFonts w:asciiTheme="minorHAnsi" w:hAnsiTheme="minorHAnsi" w:cstheme="minorHAnsi"/>
                <w:szCs w:val="22"/>
                <w:lang w:val="en-GB"/>
              </w:rPr>
              <w:t>Primary Endpoint</w:t>
            </w:r>
          </w:p>
        </w:tc>
        <w:tc>
          <w:tcPr>
            <w:tcW w:w="6331" w:type="dxa"/>
          </w:tcPr>
          <w:p w14:paraId="0A3A0B8E" w14:textId="4B5147E0" w:rsidR="00A11882" w:rsidRPr="00A048C8" w:rsidRDefault="0056482A" w:rsidP="00E43B41">
            <w:pPr>
              <w:rPr>
                <w:rFonts w:asciiTheme="minorHAnsi" w:hAnsiTheme="minorHAnsi" w:cstheme="minorHAnsi"/>
                <w:szCs w:val="22"/>
                <w:lang w:val="en-GB"/>
              </w:rPr>
            </w:pPr>
            <w:r w:rsidRPr="00A048C8">
              <w:rPr>
                <w:rFonts w:asciiTheme="minorHAnsi" w:eastAsia="Times New Roman" w:hAnsiTheme="minorHAnsi" w:cstheme="minorHAnsi"/>
                <w:lang w:val="en-GB"/>
              </w:rPr>
              <w:t>A</w:t>
            </w:r>
            <w:proofErr w:type="spellStart"/>
            <w:r w:rsidRPr="00A048C8">
              <w:rPr>
                <w:rFonts w:asciiTheme="minorHAnsi" w:eastAsia="Times New Roman" w:hAnsiTheme="minorHAnsi" w:cstheme="minorHAnsi"/>
              </w:rPr>
              <w:t>verage</w:t>
            </w:r>
            <w:proofErr w:type="spellEnd"/>
            <w:r w:rsidRPr="00A048C8">
              <w:rPr>
                <w:rFonts w:asciiTheme="minorHAnsi" w:eastAsia="Times New Roman" w:hAnsiTheme="minorHAnsi" w:cstheme="minorHAnsi"/>
              </w:rPr>
              <w:t xml:space="preserve"> post-baseline </w:t>
            </w:r>
            <w:r w:rsidR="00E31602" w:rsidRPr="00A048C8">
              <w:rPr>
                <w:rFonts w:asciiTheme="minorHAnsi" w:eastAsia="Times New Roman" w:hAnsiTheme="minorHAnsi" w:cstheme="minorHAnsi"/>
              </w:rPr>
              <w:t xml:space="preserve">patient </w:t>
            </w:r>
            <w:r w:rsidRPr="00A048C8">
              <w:rPr>
                <w:rFonts w:asciiTheme="minorHAnsi" w:eastAsia="Times New Roman" w:hAnsiTheme="minorHAnsi" w:cstheme="minorHAnsi"/>
              </w:rPr>
              <w:t xml:space="preserve">SOFA score </w:t>
            </w:r>
            <w:r w:rsidR="00E43B41" w:rsidRPr="00A048C8">
              <w:rPr>
                <w:rFonts w:asciiTheme="minorHAnsi" w:hAnsiTheme="minorHAnsi" w:cstheme="minorHAnsi"/>
                <w:szCs w:val="22"/>
                <w:lang w:val="en-GB"/>
              </w:rPr>
              <w:t xml:space="preserve">(on day </w:t>
            </w:r>
            <w:r w:rsidR="007B0F09" w:rsidRPr="00A048C8">
              <w:rPr>
                <w:rFonts w:asciiTheme="minorHAnsi" w:hAnsiTheme="minorHAnsi" w:cstheme="minorHAnsi"/>
                <w:szCs w:val="22"/>
                <w:lang w:val="en-GB"/>
              </w:rPr>
              <w:t>2</w:t>
            </w:r>
            <w:r w:rsidR="00E43B41" w:rsidRPr="00A048C8">
              <w:rPr>
                <w:rFonts w:asciiTheme="minorHAnsi" w:hAnsiTheme="minorHAnsi" w:cstheme="minorHAnsi"/>
                <w:szCs w:val="22"/>
                <w:lang w:val="en-GB"/>
              </w:rPr>
              <w:t>-</w:t>
            </w:r>
            <w:r w:rsidR="00543698" w:rsidRPr="00A048C8">
              <w:rPr>
                <w:rFonts w:asciiTheme="minorHAnsi" w:hAnsiTheme="minorHAnsi" w:cstheme="minorHAnsi"/>
                <w:szCs w:val="22"/>
                <w:lang w:val="en-GB"/>
              </w:rPr>
              <w:t>5</w:t>
            </w:r>
            <w:r w:rsidR="00350422" w:rsidRPr="00A048C8">
              <w:rPr>
                <w:rFonts w:asciiTheme="minorHAnsi" w:hAnsiTheme="minorHAnsi" w:cstheme="minorHAnsi"/>
                <w:szCs w:val="22"/>
                <w:lang w:val="en-GB"/>
              </w:rPr>
              <w:t xml:space="preserve"> after patient inclusion).</w:t>
            </w:r>
          </w:p>
        </w:tc>
      </w:tr>
      <w:tr w:rsidR="00A11882" w:rsidRPr="00A048C8" w14:paraId="2CCD2F3B" w14:textId="77777777" w:rsidTr="00523F12">
        <w:tc>
          <w:tcPr>
            <w:tcW w:w="3013" w:type="dxa"/>
          </w:tcPr>
          <w:p w14:paraId="16D13B34" w14:textId="77777777" w:rsidR="00A11882" w:rsidRPr="00A048C8" w:rsidRDefault="00A11882" w:rsidP="00A95578">
            <w:pPr>
              <w:rPr>
                <w:rFonts w:asciiTheme="minorHAnsi" w:hAnsiTheme="minorHAnsi" w:cstheme="minorHAnsi"/>
                <w:szCs w:val="22"/>
                <w:lang w:val="en-GB"/>
              </w:rPr>
            </w:pPr>
            <w:r w:rsidRPr="00A048C8">
              <w:rPr>
                <w:rFonts w:asciiTheme="minorHAnsi" w:hAnsiTheme="minorHAnsi" w:cstheme="minorHAnsi"/>
                <w:szCs w:val="22"/>
                <w:lang w:val="en-GB"/>
              </w:rPr>
              <w:t>Secondary Endpoint(s)</w:t>
            </w:r>
          </w:p>
        </w:tc>
        <w:tc>
          <w:tcPr>
            <w:tcW w:w="6331" w:type="dxa"/>
          </w:tcPr>
          <w:p w14:paraId="674C1F48" w14:textId="42DBD5A7" w:rsidR="00EB7E96" w:rsidRPr="00A048C8" w:rsidRDefault="00EB7E96" w:rsidP="00BA126D">
            <w:pPr>
              <w:pStyle w:val="Lijstalinea"/>
              <w:numPr>
                <w:ilvl w:val="0"/>
                <w:numId w:val="75"/>
              </w:numPr>
              <w:spacing w:before="0" w:after="160" w:line="259" w:lineRule="auto"/>
              <w:rPr>
                <w:rFonts w:asciiTheme="minorHAnsi" w:hAnsiTheme="minorHAnsi" w:cstheme="minorHAnsi"/>
              </w:rPr>
            </w:pPr>
            <w:r w:rsidRPr="00A048C8">
              <w:rPr>
                <w:rFonts w:asciiTheme="minorHAnsi" w:hAnsiTheme="minorHAnsi" w:cstheme="minorHAnsi"/>
              </w:rPr>
              <w:t>28-day mortality</w:t>
            </w:r>
          </w:p>
          <w:p w14:paraId="6E5900B1"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Maximum SOFA score</w:t>
            </w:r>
          </w:p>
          <w:p w14:paraId="677C89F3"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Length of hospital stay</w:t>
            </w:r>
          </w:p>
          <w:p w14:paraId="2FC50EAA"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Length of ICU stay</w:t>
            </w:r>
          </w:p>
          <w:p w14:paraId="35D04C00"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Vasopressor requirement: total duration and dosage</w:t>
            </w:r>
          </w:p>
          <w:p w14:paraId="13007757"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RRT duration and need</w:t>
            </w:r>
          </w:p>
          <w:p w14:paraId="13EF0832"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Ventilator days</w:t>
            </w:r>
          </w:p>
          <w:p w14:paraId="541A137F"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Total dose of steroids given</w:t>
            </w:r>
          </w:p>
          <w:p w14:paraId="260ED79B"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Quality of life (EQ-5D-5L)</w:t>
            </w:r>
          </w:p>
          <w:p w14:paraId="22722B2E" w14:textId="77777777" w:rsidR="00EB7E96" w:rsidRPr="00A048C8" w:rsidRDefault="00EB7E96" w:rsidP="00EB7E96">
            <w:pPr>
              <w:pStyle w:val="Lijstalinea"/>
              <w:numPr>
                <w:ilvl w:val="0"/>
                <w:numId w:val="26"/>
              </w:numPr>
              <w:spacing w:before="0" w:after="160" w:line="259" w:lineRule="auto"/>
              <w:rPr>
                <w:rFonts w:asciiTheme="minorHAnsi" w:hAnsiTheme="minorHAnsi" w:cstheme="minorHAnsi"/>
              </w:rPr>
            </w:pPr>
            <w:r w:rsidRPr="00A048C8">
              <w:rPr>
                <w:rFonts w:asciiTheme="minorHAnsi" w:hAnsiTheme="minorHAnsi" w:cstheme="minorHAnsi"/>
              </w:rPr>
              <w:t>Time to return to work (if applicable)</w:t>
            </w:r>
          </w:p>
          <w:p w14:paraId="4510B381" w14:textId="77777777" w:rsidR="00EB7E96" w:rsidRPr="00A048C8" w:rsidRDefault="00EB7E96" w:rsidP="00EB7E96">
            <w:pPr>
              <w:pStyle w:val="Lijstalinea"/>
              <w:numPr>
                <w:ilvl w:val="0"/>
                <w:numId w:val="26"/>
              </w:numPr>
              <w:spacing w:before="0" w:after="0"/>
              <w:rPr>
                <w:rFonts w:asciiTheme="minorHAnsi" w:hAnsiTheme="minorHAnsi" w:cstheme="minorHAnsi"/>
              </w:rPr>
            </w:pPr>
            <w:r w:rsidRPr="00A048C8">
              <w:rPr>
                <w:rFonts w:asciiTheme="minorHAnsi" w:hAnsiTheme="minorHAnsi" w:cstheme="minorHAnsi"/>
              </w:rPr>
              <w:t xml:space="preserve">Lab values : </w:t>
            </w:r>
          </w:p>
          <w:p w14:paraId="2CC33C99" w14:textId="77777777" w:rsidR="00EB7E96" w:rsidRPr="00A048C8" w:rsidRDefault="00EB7E96" w:rsidP="00EB7E96">
            <w:pPr>
              <w:pStyle w:val="Lijstalinea"/>
              <w:numPr>
                <w:ilvl w:val="1"/>
                <w:numId w:val="26"/>
              </w:numPr>
              <w:spacing w:before="0" w:after="0"/>
              <w:rPr>
                <w:rFonts w:asciiTheme="minorHAnsi" w:hAnsiTheme="minorHAnsi" w:cstheme="minorHAnsi"/>
              </w:rPr>
            </w:pPr>
            <w:r w:rsidRPr="00A048C8">
              <w:rPr>
                <w:rFonts w:asciiTheme="minorHAnsi" w:hAnsiTheme="minorHAnsi" w:cstheme="minorHAnsi"/>
              </w:rPr>
              <w:t>Creatinine, CRP and Sodium on d1-5</w:t>
            </w:r>
          </w:p>
          <w:p w14:paraId="58F8802A" w14:textId="77777777" w:rsidR="00EB7E96" w:rsidRPr="00A048C8" w:rsidRDefault="00EB7E96" w:rsidP="00EB7E96">
            <w:pPr>
              <w:pStyle w:val="Lijstalinea"/>
              <w:numPr>
                <w:ilvl w:val="1"/>
                <w:numId w:val="26"/>
              </w:numPr>
              <w:spacing w:before="0" w:after="0"/>
              <w:rPr>
                <w:rFonts w:asciiTheme="minorHAnsi" w:hAnsiTheme="minorHAnsi" w:cstheme="minorHAnsi"/>
              </w:rPr>
            </w:pPr>
            <w:r w:rsidRPr="00A048C8">
              <w:rPr>
                <w:rFonts w:asciiTheme="minorHAnsi" w:hAnsiTheme="minorHAnsi" w:cstheme="minorHAnsi"/>
              </w:rPr>
              <w:t>Procalcitonin on d1 and d4</w:t>
            </w:r>
          </w:p>
          <w:p w14:paraId="2D262E5B" w14:textId="62C73B20" w:rsidR="004E3E0D" w:rsidRPr="00A048C8" w:rsidRDefault="004E3E0D" w:rsidP="00C162D1">
            <w:pPr>
              <w:rPr>
                <w:rFonts w:asciiTheme="minorHAnsi" w:hAnsiTheme="minorHAnsi" w:cstheme="minorHAnsi"/>
              </w:rPr>
            </w:pPr>
          </w:p>
        </w:tc>
      </w:tr>
      <w:tr w:rsidR="0075793B" w:rsidRPr="00A048C8" w14:paraId="5E5A8C97" w14:textId="77777777" w:rsidTr="00A11882">
        <w:tc>
          <w:tcPr>
            <w:tcW w:w="3013" w:type="dxa"/>
          </w:tcPr>
          <w:p w14:paraId="5699B091"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Planned Sample Size</w:t>
            </w:r>
          </w:p>
        </w:tc>
        <w:tc>
          <w:tcPr>
            <w:tcW w:w="6331" w:type="dxa"/>
          </w:tcPr>
          <w:p w14:paraId="6117851D" w14:textId="4ABBCE93" w:rsidR="0075793B" w:rsidRPr="00A048C8" w:rsidRDefault="00322403" w:rsidP="00A95578">
            <w:pPr>
              <w:rPr>
                <w:rFonts w:asciiTheme="minorHAnsi" w:hAnsiTheme="minorHAnsi" w:cstheme="minorHAnsi"/>
                <w:szCs w:val="22"/>
                <w:lang w:val="en-GB"/>
              </w:rPr>
            </w:pPr>
            <w:r w:rsidRPr="00A048C8">
              <w:rPr>
                <w:rFonts w:asciiTheme="minorHAnsi" w:hAnsiTheme="minorHAnsi" w:cstheme="minorHAnsi"/>
                <w:szCs w:val="22"/>
                <w:lang w:val="en-GB"/>
              </w:rPr>
              <w:t>30</w:t>
            </w:r>
            <w:r w:rsidR="00951501" w:rsidRPr="00A048C8">
              <w:rPr>
                <w:rFonts w:asciiTheme="minorHAnsi" w:hAnsiTheme="minorHAnsi" w:cstheme="minorHAnsi"/>
                <w:szCs w:val="22"/>
                <w:lang w:val="en-GB"/>
              </w:rPr>
              <w:t>0</w:t>
            </w:r>
          </w:p>
        </w:tc>
      </w:tr>
      <w:tr w:rsidR="0075793B" w:rsidRPr="00A048C8" w14:paraId="425F556A" w14:textId="77777777" w:rsidTr="00A11882">
        <w:tc>
          <w:tcPr>
            <w:tcW w:w="3013" w:type="dxa"/>
          </w:tcPr>
          <w:p w14:paraId="52D05BA4"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Treatment duration</w:t>
            </w:r>
          </w:p>
        </w:tc>
        <w:tc>
          <w:tcPr>
            <w:tcW w:w="6331" w:type="dxa"/>
          </w:tcPr>
          <w:p w14:paraId="1E5873CE" w14:textId="77777777" w:rsidR="0075793B" w:rsidRPr="00A048C8" w:rsidRDefault="00435907" w:rsidP="00A95578">
            <w:pPr>
              <w:rPr>
                <w:rFonts w:asciiTheme="minorHAnsi" w:hAnsiTheme="minorHAnsi" w:cstheme="minorHAnsi"/>
                <w:szCs w:val="22"/>
                <w:lang w:val="en-GB"/>
              </w:rPr>
            </w:pPr>
            <w:r w:rsidRPr="00A048C8">
              <w:rPr>
                <w:rFonts w:asciiTheme="minorHAnsi" w:hAnsiTheme="minorHAnsi" w:cstheme="minorHAnsi"/>
                <w:szCs w:val="22"/>
                <w:lang w:val="en-GB"/>
              </w:rPr>
              <w:t>4 days (</w:t>
            </w:r>
            <w:r w:rsidR="0094119B" w:rsidRPr="00A048C8">
              <w:rPr>
                <w:rFonts w:asciiTheme="minorHAnsi" w:hAnsiTheme="minorHAnsi" w:cstheme="minorHAnsi"/>
                <w:szCs w:val="22"/>
                <w:lang w:val="en-GB"/>
              </w:rPr>
              <w:t xml:space="preserve">a total of </w:t>
            </w:r>
            <w:r w:rsidRPr="00A048C8">
              <w:rPr>
                <w:rFonts w:asciiTheme="minorHAnsi" w:hAnsiTheme="minorHAnsi" w:cstheme="minorHAnsi"/>
                <w:szCs w:val="22"/>
                <w:lang w:val="en-GB"/>
              </w:rPr>
              <w:t>16 doses)</w:t>
            </w:r>
          </w:p>
        </w:tc>
      </w:tr>
      <w:tr w:rsidR="0075793B" w:rsidRPr="00A048C8" w14:paraId="51402F9E" w14:textId="77777777" w:rsidTr="00A11882">
        <w:tc>
          <w:tcPr>
            <w:tcW w:w="3013" w:type="dxa"/>
          </w:tcPr>
          <w:p w14:paraId="5E5CAA75" w14:textId="77777777" w:rsidR="0075793B" w:rsidRPr="00A048C8" w:rsidRDefault="0075793B" w:rsidP="00A95578">
            <w:pPr>
              <w:rPr>
                <w:rFonts w:asciiTheme="minorHAnsi" w:hAnsiTheme="minorHAnsi" w:cstheme="minorHAnsi"/>
                <w:szCs w:val="22"/>
                <w:lang w:val="en-GB"/>
              </w:rPr>
            </w:pPr>
            <w:r w:rsidRPr="00A048C8">
              <w:rPr>
                <w:rFonts w:asciiTheme="minorHAnsi" w:hAnsiTheme="minorHAnsi" w:cstheme="minorHAnsi"/>
                <w:szCs w:val="22"/>
                <w:lang w:val="en-GB"/>
              </w:rPr>
              <w:t>Follow up duration</w:t>
            </w:r>
          </w:p>
        </w:tc>
        <w:tc>
          <w:tcPr>
            <w:tcW w:w="6331" w:type="dxa"/>
          </w:tcPr>
          <w:p w14:paraId="24043A60" w14:textId="21F0B200" w:rsidR="0075793B" w:rsidRPr="00A048C8" w:rsidRDefault="00823CE3" w:rsidP="00A95578">
            <w:pPr>
              <w:rPr>
                <w:rFonts w:asciiTheme="minorHAnsi" w:hAnsiTheme="minorHAnsi" w:cstheme="minorHAnsi"/>
                <w:szCs w:val="22"/>
                <w:lang w:val="en-GB"/>
              </w:rPr>
            </w:pPr>
            <w:r w:rsidRPr="00A048C8">
              <w:rPr>
                <w:rFonts w:asciiTheme="minorHAnsi" w:hAnsiTheme="minorHAnsi" w:cstheme="minorHAnsi"/>
                <w:szCs w:val="22"/>
                <w:lang w:val="en-GB"/>
              </w:rPr>
              <w:t>3 months</w:t>
            </w:r>
          </w:p>
        </w:tc>
      </w:tr>
      <w:tr w:rsidR="0075793B" w:rsidRPr="00A048C8" w14:paraId="460CB907" w14:textId="77777777" w:rsidTr="00A11882">
        <w:tc>
          <w:tcPr>
            <w:tcW w:w="3013" w:type="dxa"/>
          </w:tcPr>
          <w:p w14:paraId="266FA9D3" w14:textId="77777777" w:rsidR="0075793B" w:rsidRPr="00A048C8" w:rsidRDefault="00A11882" w:rsidP="00A95578">
            <w:pPr>
              <w:rPr>
                <w:rFonts w:asciiTheme="minorHAnsi" w:hAnsiTheme="minorHAnsi" w:cstheme="minorHAnsi"/>
                <w:szCs w:val="22"/>
                <w:lang w:val="en-GB"/>
              </w:rPr>
            </w:pPr>
            <w:r w:rsidRPr="00A048C8">
              <w:rPr>
                <w:rFonts w:asciiTheme="minorHAnsi" w:hAnsiTheme="minorHAnsi" w:cstheme="minorHAnsi"/>
                <w:szCs w:val="22"/>
                <w:lang w:val="en-GB"/>
              </w:rPr>
              <w:t>Duration of the trial (FPI-CSR)</w:t>
            </w:r>
          </w:p>
        </w:tc>
        <w:tc>
          <w:tcPr>
            <w:tcW w:w="6331" w:type="dxa"/>
          </w:tcPr>
          <w:p w14:paraId="2DAE5B7F" w14:textId="3EA376E6" w:rsidR="0075793B" w:rsidRPr="00A048C8" w:rsidRDefault="00276FE6" w:rsidP="00A95578">
            <w:pPr>
              <w:rPr>
                <w:rFonts w:asciiTheme="minorHAnsi" w:hAnsiTheme="minorHAnsi" w:cstheme="minorHAnsi"/>
                <w:szCs w:val="22"/>
                <w:lang w:val="en-GB"/>
              </w:rPr>
            </w:pPr>
            <w:r w:rsidRPr="00A048C8">
              <w:rPr>
                <w:rFonts w:asciiTheme="minorHAnsi" w:hAnsiTheme="minorHAnsi" w:cstheme="minorHAnsi"/>
                <w:szCs w:val="22"/>
                <w:lang w:val="en-GB"/>
              </w:rPr>
              <w:t xml:space="preserve">Recruitment period: </w:t>
            </w:r>
            <w:r w:rsidR="0094119B" w:rsidRPr="00A048C8">
              <w:rPr>
                <w:rFonts w:asciiTheme="minorHAnsi" w:hAnsiTheme="minorHAnsi" w:cstheme="minorHAnsi"/>
                <w:szCs w:val="22"/>
                <w:lang w:val="en-GB"/>
              </w:rPr>
              <w:t>18</w:t>
            </w:r>
            <w:r w:rsidR="004E4F43" w:rsidRPr="00A048C8">
              <w:rPr>
                <w:rFonts w:asciiTheme="minorHAnsi" w:hAnsiTheme="minorHAnsi" w:cstheme="minorHAnsi"/>
                <w:szCs w:val="22"/>
                <w:lang w:val="en-GB"/>
              </w:rPr>
              <w:t xml:space="preserve"> months</w:t>
            </w:r>
          </w:p>
          <w:p w14:paraId="24D2CCEF" w14:textId="29E96040" w:rsidR="006963E4" w:rsidRPr="00A048C8" w:rsidRDefault="00276FE6">
            <w:pPr>
              <w:rPr>
                <w:rFonts w:asciiTheme="minorHAnsi" w:hAnsiTheme="minorHAnsi" w:cstheme="minorHAnsi"/>
                <w:szCs w:val="22"/>
                <w:lang w:val="en-GB"/>
              </w:rPr>
            </w:pPr>
            <w:r w:rsidRPr="00A048C8">
              <w:rPr>
                <w:rFonts w:asciiTheme="minorHAnsi" w:hAnsiTheme="minorHAnsi" w:cstheme="minorHAnsi"/>
                <w:szCs w:val="22"/>
                <w:lang w:val="en-GB"/>
              </w:rPr>
              <w:t>Maximum duration of the trial: 2</w:t>
            </w:r>
            <w:r w:rsidR="00823CE3" w:rsidRPr="00A048C8">
              <w:rPr>
                <w:rFonts w:asciiTheme="minorHAnsi" w:hAnsiTheme="minorHAnsi" w:cstheme="minorHAnsi"/>
                <w:szCs w:val="22"/>
                <w:lang w:val="en-GB"/>
              </w:rPr>
              <w:t>7</w:t>
            </w:r>
            <w:r w:rsidRPr="00A048C8">
              <w:rPr>
                <w:rFonts w:asciiTheme="minorHAnsi" w:hAnsiTheme="minorHAnsi" w:cstheme="minorHAnsi"/>
                <w:szCs w:val="22"/>
                <w:lang w:val="en-GB"/>
              </w:rPr>
              <w:t xml:space="preserve"> months </w:t>
            </w:r>
          </w:p>
        </w:tc>
      </w:tr>
    </w:tbl>
    <w:p w14:paraId="712310F7"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p>
    <w:p w14:paraId="694EC23F"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p>
    <w:p w14:paraId="0D7EE818" w14:textId="77777777" w:rsidR="0075793B" w:rsidRPr="00A048C8" w:rsidRDefault="0075793B" w:rsidP="00A9557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heme="minorHAnsi" w:hAnsiTheme="minorHAnsi" w:cstheme="minorHAnsi"/>
          <w:szCs w:val="22"/>
          <w:lang w:val="en-GB"/>
        </w:rPr>
      </w:pPr>
    </w:p>
    <w:p w14:paraId="589AA833" w14:textId="77777777" w:rsidR="0075793B" w:rsidRPr="00A048C8" w:rsidRDefault="0075793B">
      <w:pPr>
        <w:rPr>
          <w:rFonts w:asciiTheme="minorHAnsi" w:hAnsiTheme="minorHAnsi" w:cstheme="minorHAnsi"/>
          <w:lang w:val="en-GB"/>
        </w:rPr>
      </w:pPr>
      <w:r w:rsidRPr="00A048C8">
        <w:rPr>
          <w:rFonts w:asciiTheme="minorHAnsi" w:hAnsiTheme="minorHAnsi" w:cstheme="minorHAnsi"/>
          <w:lang w:val="en-GB"/>
        </w:rPr>
        <w:br w:type="page"/>
      </w:r>
    </w:p>
    <w:p w14:paraId="6F696449" w14:textId="77777777" w:rsidR="0075793B" w:rsidRPr="00A048C8" w:rsidRDefault="0075793B" w:rsidP="00A95578">
      <w:pPr>
        <w:pStyle w:val="KCEHeaderExecutive1"/>
        <w:jc w:val="both"/>
        <w:rPr>
          <w:rFonts w:asciiTheme="minorHAnsi" w:hAnsiTheme="minorHAnsi" w:cstheme="minorHAnsi"/>
          <w:lang w:val="en-GB"/>
        </w:rPr>
      </w:pPr>
      <w:bookmarkStart w:id="9" w:name="_Toc461456403"/>
      <w:r w:rsidRPr="00A048C8">
        <w:rPr>
          <w:rFonts w:asciiTheme="minorHAnsi" w:hAnsiTheme="minorHAnsi" w:cstheme="minorHAnsi"/>
          <w:lang w:val="en-GB"/>
        </w:rPr>
        <w:lastRenderedPageBreak/>
        <w:t>ROLE OF STUDY SPONSOR AND FUNDER</w:t>
      </w:r>
      <w:bookmarkEnd w:id="9"/>
    </w:p>
    <w:p w14:paraId="39393942" w14:textId="77777777" w:rsidR="0075793B" w:rsidRPr="00A048C8" w:rsidRDefault="0075793B" w:rsidP="00A95578">
      <w:pPr>
        <w:autoSpaceDE w:val="0"/>
        <w:autoSpaceDN w:val="0"/>
        <w:adjustRightInd w:val="0"/>
        <w:rPr>
          <w:rFonts w:asciiTheme="minorHAnsi" w:hAnsiTheme="minorHAnsi" w:cstheme="minorHAnsi"/>
          <w:szCs w:val="22"/>
          <w:lang w:val="en-GB"/>
        </w:rPr>
      </w:pPr>
    </w:p>
    <w:p w14:paraId="635672D0" w14:textId="2268332A" w:rsidR="0075793B" w:rsidRPr="00A048C8" w:rsidRDefault="004735D1" w:rsidP="00A95578">
      <w:pPr>
        <w:widowControl w:val="0"/>
        <w:tabs>
          <w:tab w:val="left" w:pos="0"/>
        </w:tabs>
        <w:spacing w:after="240"/>
        <w:ind w:right="3"/>
        <w:rPr>
          <w:rFonts w:asciiTheme="minorHAnsi" w:hAnsiTheme="minorHAnsi" w:cstheme="minorHAnsi"/>
          <w:lang w:val="en-GB"/>
        </w:rPr>
      </w:pPr>
      <w:r w:rsidRPr="00A048C8">
        <w:rPr>
          <w:rFonts w:asciiTheme="minorHAnsi" w:hAnsiTheme="minorHAnsi" w:cstheme="minorHAnsi"/>
          <w:b/>
          <w:szCs w:val="22"/>
          <w:lang w:val="en-GB"/>
        </w:rPr>
        <w:t>University Hospitals Leuven</w:t>
      </w:r>
      <w:r w:rsidR="0075793B" w:rsidRPr="00A048C8">
        <w:rPr>
          <w:rFonts w:asciiTheme="minorHAnsi" w:hAnsiTheme="minorHAnsi" w:cstheme="minorHAnsi"/>
          <w:lang w:val="en-GB"/>
        </w:rPr>
        <w:t xml:space="preserve"> as mentioned in KEY TRIAL CONTACT shall act as sponsor of the Study, as defined in the Law of 2004, and shall assume all responsibilities and liabilities in connection therewith and procure the mandatory liability insurance coverage in accordance with the Law of 2004. </w:t>
      </w:r>
      <w:r w:rsidRPr="00A048C8">
        <w:rPr>
          <w:rFonts w:asciiTheme="minorHAnsi" w:hAnsiTheme="minorHAnsi" w:cstheme="minorHAnsi"/>
          <w:b/>
          <w:szCs w:val="22"/>
          <w:lang w:val="en-GB"/>
        </w:rPr>
        <w:t>University Hospitals Leuven</w:t>
      </w:r>
      <w:r w:rsidR="0075793B" w:rsidRPr="00A048C8">
        <w:rPr>
          <w:rFonts w:asciiTheme="minorHAnsi" w:hAnsiTheme="minorHAnsi" w:cstheme="minorHAnsi"/>
          <w:lang w:val="en-GB"/>
        </w:rPr>
        <w:t xml:space="preserve"> shall ensure that it shall be mentioned in the Protocol, the Informed Consent Forms and in other relevant communication with the Study Subjects or the Regulatory Authorities as sponsor of the Study. </w:t>
      </w:r>
      <w:r w:rsidRPr="00A048C8">
        <w:rPr>
          <w:rFonts w:asciiTheme="minorHAnsi" w:hAnsiTheme="minorHAnsi" w:cstheme="minorHAnsi"/>
          <w:b/>
          <w:szCs w:val="22"/>
          <w:lang w:val="en-GB"/>
        </w:rPr>
        <w:t>University Hospitals Leuven</w:t>
      </w:r>
      <w:r w:rsidRPr="00A048C8">
        <w:rPr>
          <w:rFonts w:asciiTheme="minorHAnsi" w:hAnsiTheme="minorHAnsi" w:cstheme="minorHAnsi"/>
          <w:lang w:val="en-GB"/>
        </w:rPr>
        <w:t xml:space="preserve"> </w:t>
      </w:r>
      <w:r w:rsidR="0075793B" w:rsidRPr="00A048C8">
        <w:rPr>
          <w:rFonts w:asciiTheme="minorHAnsi" w:hAnsiTheme="minorHAnsi" w:cstheme="minorHAnsi"/>
          <w:lang w:val="en-GB"/>
        </w:rPr>
        <w:t xml:space="preserve">acknowledges and agrees for the avoidance of doubt that KCE shall under no circumstances be considered as sponsor of the Study or assume any responsibilities or liabilities in connection therewith, and </w:t>
      </w:r>
      <w:r w:rsidRPr="00A048C8">
        <w:rPr>
          <w:rFonts w:asciiTheme="minorHAnsi" w:hAnsiTheme="minorHAnsi" w:cstheme="minorHAnsi"/>
          <w:b/>
          <w:szCs w:val="22"/>
          <w:lang w:val="en-GB"/>
        </w:rPr>
        <w:t>University Hospitals Leuven</w:t>
      </w:r>
      <w:r w:rsidR="0075793B" w:rsidRPr="00A048C8">
        <w:rPr>
          <w:rFonts w:asciiTheme="minorHAnsi" w:hAnsiTheme="minorHAnsi" w:cstheme="minorHAnsi"/>
          <w:lang w:val="en-GB"/>
        </w:rPr>
        <w:t xml:space="preserve"> shall make no representations whatsoever in this respect. </w:t>
      </w:r>
    </w:p>
    <w:p w14:paraId="067F8D9A"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br w:type="page"/>
      </w:r>
    </w:p>
    <w:p w14:paraId="6667FFF8" w14:textId="77777777" w:rsidR="0075793B" w:rsidRPr="00A048C8" w:rsidRDefault="0075793B" w:rsidP="00A95578">
      <w:pPr>
        <w:pStyle w:val="KCEHeaderExecutive1"/>
        <w:jc w:val="both"/>
        <w:rPr>
          <w:rFonts w:asciiTheme="minorHAnsi" w:hAnsiTheme="minorHAnsi" w:cstheme="minorHAnsi"/>
          <w:lang w:val="en-GB"/>
        </w:rPr>
      </w:pPr>
      <w:bookmarkStart w:id="10" w:name="_Toc461456404"/>
      <w:r w:rsidRPr="00A048C8">
        <w:rPr>
          <w:rFonts w:asciiTheme="minorHAnsi" w:hAnsiTheme="minorHAnsi" w:cstheme="minorHAnsi"/>
          <w:lang w:val="en-GB"/>
        </w:rPr>
        <w:lastRenderedPageBreak/>
        <w:t>ROLES AND RESPONSIBILITIES OF TRIAL MANAGEMENT COMMITEES</w:t>
      </w:r>
      <w:bookmarkEnd w:id="10"/>
    </w:p>
    <w:p w14:paraId="11F531BD" w14:textId="72EF251C" w:rsidR="007D52F0" w:rsidRPr="00A048C8" w:rsidRDefault="007D52F0" w:rsidP="00A95578">
      <w:pPr>
        <w:pStyle w:val="KCEHeaderExecutive2"/>
        <w:jc w:val="both"/>
        <w:rPr>
          <w:rFonts w:asciiTheme="minorHAnsi" w:hAnsiTheme="minorHAnsi" w:cstheme="minorHAnsi"/>
          <w:lang w:val="en-GB"/>
        </w:rPr>
      </w:pPr>
      <w:r w:rsidRPr="00A048C8">
        <w:rPr>
          <w:rFonts w:asciiTheme="minorHAnsi" w:hAnsiTheme="minorHAnsi" w:cstheme="minorHAnsi"/>
          <w:lang w:val="en-GB"/>
        </w:rPr>
        <w:t>Trial Steering Committee (TSC)</w:t>
      </w:r>
    </w:p>
    <w:p w14:paraId="0681E69F" w14:textId="7BD6437F" w:rsidR="00F93D36" w:rsidRPr="00A048C8" w:rsidRDefault="00F93D36" w:rsidP="00A95578">
      <w:pPr>
        <w:rPr>
          <w:rFonts w:asciiTheme="minorHAnsi" w:hAnsiTheme="minorHAnsi" w:cstheme="minorHAnsi"/>
          <w:lang w:val="en-GB"/>
        </w:rPr>
      </w:pPr>
      <w:r w:rsidRPr="00A048C8">
        <w:rPr>
          <w:rFonts w:asciiTheme="minorHAnsi" w:hAnsiTheme="minorHAnsi" w:cstheme="minorHAnsi"/>
          <w:lang w:val="en-GB"/>
        </w:rPr>
        <w:t xml:space="preserve">The role of the Trial Steering Committee (TSC) is to provide the overall supervision of the trial. </w:t>
      </w:r>
      <w:r w:rsidR="00190ADB" w:rsidRPr="00A048C8">
        <w:rPr>
          <w:rFonts w:asciiTheme="minorHAnsi" w:hAnsiTheme="minorHAnsi" w:cstheme="minorHAnsi"/>
          <w:lang w:val="en-GB"/>
        </w:rPr>
        <w:t>T</w:t>
      </w:r>
      <w:r w:rsidRPr="00A048C8">
        <w:rPr>
          <w:rFonts w:asciiTheme="minorHAnsi" w:hAnsiTheme="minorHAnsi" w:cstheme="minorHAnsi"/>
          <w:lang w:val="en-GB"/>
        </w:rPr>
        <w:t xml:space="preserve">he TSC </w:t>
      </w:r>
      <w:r w:rsidR="00190ADB" w:rsidRPr="00A048C8">
        <w:rPr>
          <w:rFonts w:asciiTheme="minorHAnsi" w:hAnsiTheme="minorHAnsi" w:cstheme="minorHAnsi"/>
          <w:lang w:val="en-GB"/>
        </w:rPr>
        <w:t xml:space="preserve">will </w:t>
      </w:r>
      <w:r w:rsidR="000F2247" w:rsidRPr="00A048C8">
        <w:rPr>
          <w:rFonts w:asciiTheme="minorHAnsi" w:hAnsiTheme="minorHAnsi" w:cstheme="minorHAnsi"/>
          <w:lang w:val="en-GB"/>
        </w:rPr>
        <w:t xml:space="preserve">also </w:t>
      </w:r>
      <w:r w:rsidRPr="00A048C8">
        <w:rPr>
          <w:rFonts w:asciiTheme="minorHAnsi" w:hAnsiTheme="minorHAnsi" w:cstheme="minorHAnsi"/>
          <w:lang w:val="en-GB"/>
        </w:rPr>
        <w:t>include members who are independent of the investigators, their employing organisations, funders and sponsors. The TSC should monitor trial progress</w:t>
      </w:r>
      <w:r w:rsidR="00E74341" w:rsidRPr="00A048C8">
        <w:rPr>
          <w:rFonts w:asciiTheme="minorHAnsi" w:hAnsiTheme="minorHAnsi" w:cstheme="minorHAnsi"/>
          <w:lang w:val="en-GB"/>
        </w:rPr>
        <w:t>,</w:t>
      </w:r>
      <w:r w:rsidRPr="00A048C8">
        <w:rPr>
          <w:rFonts w:asciiTheme="minorHAnsi" w:hAnsiTheme="minorHAnsi" w:cstheme="minorHAnsi"/>
          <w:lang w:val="en-GB"/>
        </w:rPr>
        <w:t xml:space="preserve"> conduct and advise on scientific credibility. The TSC will consider and act, as appropriate, and ultimately carries the responsibility for deciding whether a trial needs to be stopped on grounds of safety or efficacy</w:t>
      </w:r>
      <w:r w:rsidR="00E74341" w:rsidRPr="00A048C8">
        <w:rPr>
          <w:rFonts w:asciiTheme="minorHAnsi" w:hAnsiTheme="minorHAnsi" w:cstheme="minorHAnsi"/>
          <w:lang w:val="en-GB"/>
        </w:rPr>
        <w:t>.</w:t>
      </w:r>
    </w:p>
    <w:p w14:paraId="407915C3" w14:textId="77777777" w:rsidR="00375560" w:rsidRPr="00A048C8" w:rsidRDefault="00375560" w:rsidP="00A95578">
      <w:pPr>
        <w:rPr>
          <w:rFonts w:asciiTheme="minorHAnsi" w:hAnsiTheme="minorHAnsi" w:cstheme="minorHAnsi"/>
          <w:lang w:val="en-GB"/>
        </w:rPr>
      </w:pPr>
    </w:p>
    <w:p w14:paraId="0044B5EE" w14:textId="0C39F540" w:rsidR="003E3670" w:rsidRPr="00A048C8" w:rsidRDefault="006510DC" w:rsidP="00A95578">
      <w:pPr>
        <w:rPr>
          <w:rFonts w:asciiTheme="minorHAnsi" w:eastAsia="Times New Roman" w:hAnsiTheme="minorHAnsi" w:cstheme="minorHAnsi"/>
          <w:color w:val="2E74B5" w:themeColor="accent1" w:themeShade="BF"/>
          <w:szCs w:val="22"/>
          <w:lang w:val="en-GB"/>
        </w:rPr>
      </w:pPr>
      <w:r w:rsidRPr="00A048C8">
        <w:rPr>
          <w:rFonts w:asciiTheme="minorHAnsi" w:hAnsiTheme="minorHAnsi" w:cstheme="minorHAnsi"/>
          <w:lang w:val="en-GB"/>
        </w:rPr>
        <w:t xml:space="preserve">The TSC will meet on average 3 times per year </w:t>
      </w:r>
      <w:r w:rsidR="00375560" w:rsidRPr="00A048C8">
        <w:rPr>
          <w:rFonts w:asciiTheme="minorHAnsi" w:hAnsiTheme="minorHAnsi" w:cstheme="minorHAnsi"/>
          <w:lang w:val="en-GB"/>
        </w:rPr>
        <w:t xml:space="preserve">the first year and twice </w:t>
      </w:r>
      <w:r w:rsidR="0007704D" w:rsidRPr="00A048C8">
        <w:rPr>
          <w:rFonts w:asciiTheme="minorHAnsi" w:hAnsiTheme="minorHAnsi" w:cstheme="minorHAnsi"/>
          <w:lang w:val="en-GB"/>
        </w:rPr>
        <w:t>the</w:t>
      </w:r>
      <w:r w:rsidR="00375560" w:rsidRPr="00A048C8">
        <w:rPr>
          <w:rFonts w:asciiTheme="minorHAnsi" w:hAnsiTheme="minorHAnsi" w:cstheme="minorHAnsi"/>
          <w:lang w:val="en-GB"/>
        </w:rPr>
        <w:t xml:space="preserve"> year after that.</w:t>
      </w:r>
      <w:r w:rsidRPr="00A048C8">
        <w:rPr>
          <w:rFonts w:asciiTheme="minorHAnsi" w:hAnsiTheme="minorHAnsi" w:cstheme="minorHAnsi"/>
          <w:lang w:val="en-GB"/>
        </w:rPr>
        <w:t xml:space="preserve"> The TSC </w:t>
      </w:r>
      <w:r w:rsidR="003E3670" w:rsidRPr="00A048C8">
        <w:rPr>
          <w:rFonts w:asciiTheme="minorHAnsi" w:hAnsiTheme="minorHAnsi" w:cstheme="minorHAnsi"/>
          <w:lang w:val="en-GB"/>
        </w:rPr>
        <w:t xml:space="preserve">is </w:t>
      </w:r>
      <w:r w:rsidRPr="00A048C8">
        <w:rPr>
          <w:rFonts w:asciiTheme="minorHAnsi" w:hAnsiTheme="minorHAnsi" w:cstheme="minorHAnsi"/>
          <w:lang w:val="en-GB"/>
        </w:rPr>
        <w:t>compose</w:t>
      </w:r>
      <w:r w:rsidR="00A4417E" w:rsidRPr="00A048C8">
        <w:rPr>
          <w:rFonts w:asciiTheme="minorHAnsi" w:hAnsiTheme="minorHAnsi" w:cstheme="minorHAnsi"/>
          <w:lang w:val="en-GB"/>
        </w:rPr>
        <w:t>d</w:t>
      </w:r>
      <w:r w:rsidRPr="00A048C8">
        <w:rPr>
          <w:rFonts w:asciiTheme="minorHAnsi" w:hAnsiTheme="minorHAnsi" w:cstheme="minorHAnsi"/>
          <w:lang w:val="en-GB"/>
        </w:rPr>
        <w:t xml:space="preserve"> of</w:t>
      </w:r>
      <w:r w:rsidR="003E3670" w:rsidRPr="00A048C8">
        <w:rPr>
          <w:rFonts w:asciiTheme="minorHAnsi" w:hAnsiTheme="minorHAnsi" w:cstheme="minorHAnsi"/>
          <w:lang w:val="en-GB"/>
        </w:rPr>
        <w:t xml:space="preserve"> t</w:t>
      </w:r>
      <w:r w:rsidRPr="00A048C8">
        <w:rPr>
          <w:rFonts w:asciiTheme="minorHAnsi" w:hAnsiTheme="minorHAnsi" w:cstheme="minorHAnsi"/>
          <w:lang w:val="en-GB"/>
        </w:rPr>
        <w:t xml:space="preserve">he CI, </w:t>
      </w:r>
      <w:r w:rsidR="003E3670" w:rsidRPr="00A048C8">
        <w:rPr>
          <w:rFonts w:asciiTheme="minorHAnsi" w:hAnsiTheme="minorHAnsi" w:cstheme="minorHAnsi"/>
          <w:lang w:val="en-GB"/>
        </w:rPr>
        <w:t xml:space="preserve">the trial statistician, </w:t>
      </w:r>
      <w:r w:rsidR="00E74341" w:rsidRPr="00A048C8">
        <w:rPr>
          <w:rFonts w:asciiTheme="minorHAnsi" w:hAnsiTheme="minorHAnsi" w:cstheme="minorHAnsi"/>
          <w:lang w:val="en-GB"/>
        </w:rPr>
        <w:t xml:space="preserve">the trial </w:t>
      </w:r>
      <w:r w:rsidR="003E3670" w:rsidRPr="00A048C8">
        <w:rPr>
          <w:rFonts w:asciiTheme="minorHAnsi" w:hAnsiTheme="minorHAnsi" w:cstheme="minorHAnsi"/>
          <w:lang w:val="en-GB"/>
        </w:rPr>
        <w:t>PM, an independent expert, a representative of other participating centres or groups,</w:t>
      </w:r>
      <w:r w:rsidR="00C73F20" w:rsidRPr="00A048C8">
        <w:rPr>
          <w:rFonts w:asciiTheme="minorHAnsi" w:hAnsiTheme="minorHAnsi" w:cstheme="minorHAnsi"/>
          <w:lang w:val="en-GB"/>
        </w:rPr>
        <w:t xml:space="preserve"> 2 patients or members of the public,</w:t>
      </w:r>
      <w:r w:rsidR="003E3670" w:rsidRPr="00A048C8">
        <w:rPr>
          <w:rFonts w:asciiTheme="minorHAnsi" w:hAnsiTheme="minorHAnsi" w:cstheme="minorHAnsi"/>
          <w:lang w:val="en-GB"/>
        </w:rPr>
        <w:t xml:space="preserve"> 1 representative of the sponsor</w:t>
      </w:r>
      <w:r w:rsidR="00190ADB" w:rsidRPr="00A048C8">
        <w:rPr>
          <w:rFonts w:asciiTheme="minorHAnsi" w:hAnsiTheme="minorHAnsi" w:cstheme="minorHAnsi"/>
          <w:lang w:val="en-GB"/>
        </w:rPr>
        <w:t xml:space="preserve"> and</w:t>
      </w:r>
      <w:r w:rsidR="003E3670" w:rsidRPr="00A048C8">
        <w:rPr>
          <w:rFonts w:asciiTheme="minorHAnsi" w:hAnsiTheme="minorHAnsi" w:cstheme="minorHAnsi"/>
          <w:lang w:val="en-GB"/>
        </w:rPr>
        <w:t xml:space="preserve"> 1 representative of the funder</w:t>
      </w:r>
      <w:r w:rsidR="008F17EF" w:rsidRPr="00A048C8">
        <w:rPr>
          <w:rFonts w:asciiTheme="minorHAnsi" w:hAnsiTheme="minorHAnsi" w:cstheme="minorHAnsi"/>
          <w:lang w:val="en-GB"/>
        </w:rPr>
        <w:t>.</w:t>
      </w:r>
    </w:p>
    <w:p w14:paraId="67042800" w14:textId="77777777" w:rsidR="00E74341" w:rsidRPr="00A048C8" w:rsidRDefault="00E74341" w:rsidP="00A95578">
      <w:pPr>
        <w:rPr>
          <w:rFonts w:asciiTheme="minorHAnsi" w:hAnsiTheme="minorHAnsi" w:cstheme="minorHAnsi"/>
          <w:lang w:val="en-GB"/>
        </w:rPr>
      </w:pPr>
    </w:p>
    <w:p w14:paraId="257F7F37" w14:textId="77777777" w:rsidR="00E74341" w:rsidRPr="00A048C8" w:rsidRDefault="00E74341" w:rsidP="00A95578">
      <w:pPr>
        <w:rPr>
          <w:rFonts w:asciiTheme="minorHAnsi" w:hAnsiTheme="minorHAnsi" w:cstheme="minorHAnsi"/>
          <w:lang w:val="en-GB"/>
        </w:rPr>
      </w:pPr>
      <w:r w:rsidRPr="00A048C8">
        <w:rPr>
          <w:rFonts w:asciiTheme="minorHAnsi" w:hAnsiTheme="minorHAnsi" w:cstheme="minorHAnsi"/>
          <w:lang w:val="en-GB"/>
        </w:rPr>
        <w:t>The day-to-day management of the study will be performed by the Trial Management Group</w:t>
      </w:r>
      <w:r w:rsidR="00252FF9" w:rsidRPr="00A048C8">
        <w:rPr>
          <w:rFonts w:asciiTheme="minorHAnsi" w:hAnsiTheme="minorHAnsi" w:cstheme="minorHAnsi"/>
          <w:lang w:val="en-GB"/>
        </w:rPr>
        <w:t xml:space="preserve"> (TMG)</w:t>
      </w:r>
      <w:r w:rsidRPr="00A048C8">
        <w:rPr>
          <w:rFonts w:asciiTheme="minorHAnsi" w:hAnsiTheme="minorHAnsi" w:cstheme="minorHAnsi"/>
          <w:lang w:val="en-GB"/>
        </w:rPr>
        <w:t xml:space="preserve"> which is distinct from the TSC. </w:t>
      </w:r>
    </w:p>
    <w:p w14:paraId="0B57D4BC" w14:textId="77777777" w:rsidR="00DD3E2C" w:rsidRPr="00A048C8" w:rsidRDefault="00DD3E2C" w:rsidP="00A95578">
      <w:pPr>
        <w:rPr>
          <w:rFonts w:asciiTheme="minorHAnsi" w:hAnsiTheme="minorHAnsi" w:cstheme="minorHAnsi"/>
          <w:b/>
          <w:lang w:val="en-GB"/>
        </w:rPr>
      </w:pPr>
    </w:p>
    <w:p w14:paraId="2719DF4A" w14:textId="7A7C8ED3" w:rsidR="00322403" w:rsidRPr="00A048C8" w:rsidRDefault="00322403" w:rsidP="00A95578">
      <w:pPr>
        <w:rPr>
          <w:rFonts w:asciiTheme="minorHAnsi" w:hAnsiTheme="minorHAnsi" w:cstheme="minorHAnsi"/>
          <w:u w:val="single"/>
          <w:lang w:val="fr-BE"/>
        </w:rPr>
      </w:pPr>
      <w:proofErr w:type="spellStart"/>
      <w:r w:rsidRPr="00A048C8">
        <w:rPr>
          <w:rFonts w:asciiTheme="minorHAnsi" w:hAnsiTheme="minorHAnsi" w:cstheme="minorHAnsi"/>
          <w:u w:val="single"/>
          <w:lang w:val="fr-BE"/>
        </w:rPr>
        <w:t>Members</w:t>
      </w:r>
      <w:proofErr w:type="spellEnd"/>
      <w:r w:rsidRPr="00A048C8">
        <w:rPr>
          <w:rFonts w:asciiTheme="minorHAnsi" w:hAnsiTheme="minorHAnsi" w:cstheme="minorHAnsi"/>
          <w:u w:val="single"/>
          <w:lang w:val="fr-BE"/>
        </w:rPr>
        <w:t xml:space="preserve"> TSC</w:t>
      </w:r>
    </w:p>
    <w:p w14:paraId="31FC3246" w14:textId="272E7BA7" w:rsidR="00DD3E2C" w:rsidRPr="00A048C8" w:rsidRDefault="00DD3E2C" w:rsidP="00A95578">
      <w:pPr>
        <w:rPr>
          <w:rFonts w:asciiTheme="minorHAnsi" w:hAnsiTheme="minorHAnsi" w:cstheme="minorHAnsi"/>
          <w:lang w:val="fr-BE"/>
        </w:rPr>
      </w:pPr>
      <w:r w:rsidRPr="00A048C8">
        <w:rPr>
          <w:rFonts w:asciiTheme="minorHAnsi" w:hAnsiTheme="minorHAnsi" w:cstheme="minorHAnsi"/>
          <w:lang w:val="fr-BE"/>
        </w:rPr>
        <w:t xml:space="preserve">CI: </w:t>
      </w:r>
      <w:r w:rsidR="00190ADB" w:rsidRPr="00A048C8">
        <w:rPr>
          <w:rFonts w:asciiTheme="minorHAnsi" w:hAnsiTheme="minorHAnsi" w:cstheme="minorHAnsi"/>
          <w:lang w:val="fr-BE"/>
        </w:rPr>
        <w:t xml:space="preserve">Dr. </w:t>
      </w:r>
      <w:r w:rsidR="009A29D2" w:rsidRPr="00A048C8">
        <w:rPr>
          <w:rFonts w:asciiTheme="minorHAnsi" w:hAnsiTheme="minorHAnsi" w:cstheme="minorHAnsi"/>
          <w:lang w:val="fr-BE"/>
        </w:rPr>
        <w:t xml:space="preserve">Didier </w:t>
      </w:r>
      <w:proofErr w:type="spellStart"/>
      <w:r w:rsidR="009A29D2" w:rsidRPr="00A048C8">
        <w:rPr>
          <w:rFonts w:asciiTheme="minorHAnsi" w:hAnsiTheme="minorHAnsi" w:cstheme="minorHAnsi"/>
          <w:lang w:val="fr-BE"/>
        </w:rPr>
        <w:t>Desruelles</w:t>
      </w:r>
      <w:proofErr w:type="spellEnd"/>
    </w:p>
    <w:p w14:paraId="4B4C15D1" w14:textId="5B464BDA" w:rsidR="009A29D2" w:rsidRPr="00A048C8" w:rsidRDefault="009A29D2" w:rsidP="00A95578">
      <w:pPr>
        <w:rPr>
          <w:rFonts w:asciiTheme="minorHAnsi" w:hAnsiTheme="minorHAnsi" w:cstheme="minorHAnsi"/>
          <w:lang w:val="fr-BE"/>
        </w:rPr>
      </w:pPr>
      <w:r w:rsidRPr="00A048C8">
        <w:rPr>
          <w:rFonts w:asciiTheme="minorHAnsi" w:hAnsiTheme="minorHAnsi" w:cstheme="minorHAnsi"/>
          <w:lang w:val="fr-BE"/>
        </w:rPr>
        <w:t>Co-CI: Dr. Stefanie Vandervelden</w:t>
      </w:r>
    </w:p>
    <w:p w14:paraId="34B5CABB" w14:textId="30C9DDBB" w:rsidR="00DD3E2C" w:rsidRPr="00A048C8" w:rsidRDefault="00190ADB" w:rsidP="00A95578">
      <w:pPr>
        <w:rPr>
          <w:rFonts w:asciiTheme="minorHAnsi" w:hAnsiTheme="minorHAnsi" w:cstheme="minorHAnsi"/>
          <w:lang w:val="fr-BE"/>
        </w:rPr>
      </w:pPr>
      <w:r w:rsidRPr="00A048C8">
        <w:rPr>
          <w:rFonts w:asciiTheme="minorHAnsi" w:hAnsiTheme="minorHAnsi" w:cstheme="minorHAnsi"/>
          <w:lang w:val="fr-BE"/>
        </w:rPr>
        <w:t xml:space="preserve">Trial </w:t>
      </w:r>
      <w:proofErr w:type="spellStart"/>
      <w:r w:rsidRPr="00A048C8">
        <w:rPr>
          <w:rFonts w:asciiTheme="minorHAnsi" w:hAnsiTheme="minorHAnsi" w:cstheme="minorHAnsi"/>
          <w:lang w:val="fr-BE"/>
        </w:rPr>
        <w:t>statistician</w:t>
      </w:r>
      <w:proofErr w:type="spellEnd"/>
      <w:r w:rsidR="00DD3E2C" w:rsidRPr="00A048C8">
        <w:rPr>
          <w:rFonts w:asciiTheme="minorHAnsi" w:hAnsiTheme="minorHAnsi" w:cstheme="minorHAnsi"/>
          <w:lang w:val="fr-BE"/>
        </w:rPr>
        <w:t>: Steffen</w:t>
      </w:r>
      <w:r w:rsidRPr="00A048C8">
        <w:rPr>
          <w:rFonts w:asciiTheme="minorHAnsi" w:hAnsiTheme="minorHAnsi" w:cstheme="minorHAnsi"/>
          <w:lang w:val="fr-BE"/>
        </w:rPr>
        <w:t xml:space="preserve"> </w:t>
      </w:r>
      <w:proofErr w:type="spellStart"/>
      <w:r w:rsidRPr="00A048C8">
        <w:rPr>
          <w:rFonts w:asciiTheme="minorHAnsi" w:hAnsiTheme="minorHAnsi" w:cstheme="minorHAnsi"/>
          <w:lang w:val="fr-BE"/>
        </w:rPr>
        <w:t>Fieuws</w:t>
      </w:r>
      <w:proofErr w:type="spellEnd"/>
    </w:p>
    <w:p w14:paraId="424319D6" w14:textId="581E98D8" w:rsidR="00DD3E2C" w:rsidRPr="00A048C8" w:rsidRDefault="00DD3E2C" w:rsidP="00A95578">
      <w:pPr>
        <w:rPr>
          <w:rFonts w:asciiTheme="minorHAnsi" w:hAnsiTheme="minorHAnsi" w:cstheme="minorHAnsi"/>
          <w:lang w:val="fr-BE"/>
        </w:rPr>
      </w:pPr>
      <w:r w:rsidRPr="00A048C8">
        <w:rPr>
          <w:rFonts w:asciiTheme="minorHAnsi" w:hAnsiTheme="minorHAnsi" w:cstheme="minorHAnsi"/>
          <w:lang w:val="fr-BE"/>
        </w:rPr>
        <w:t>P</w:t>
      </w:r>
      <w:r w:rsidR="005537D4" w:rsidRPr="00A048C8">
        <w:rPr>
          <w:rFonts w:asciiTheme="minorHAnsi" w:hAnsiTheme="minorHAnsi" w:cstheme="minorHAnsi"/>
          <w:lang w:val="fr-BE"/>
        </w:rPr>
        <w:t>r</w:t>
      </w:r>
      <w:r w:rsidRPr="00A048C8">
        <w:rPr>
          <w:rFonts w:asciiTheme="minorHAnsi" w:hAnsiTheme="minorHAnsi" w:cstheme="minorHAnsi"/>
          <w:lang w:val="fr-BE"/>
        </w:rPr>
        <w:t xml:space="preserve">oject manager/Trial </w:t>
      </w:r>
      <w:proofErr w:type="spellStart"/>
      <w:r w:rsidRPr="00A048C8">
        <w:rPr>
          <w:rFonts w:asciiTheme="minorHAnsi" w:hAnsiTheme="minorHAnsi" w:cstheme="minorHAnsi"/>
          <w:lang w:val="fr-BE"/>
        </w:rPr>
        <w:t>Coordinator</w:t>
      </w:r>
      <w:proofErr w:type="spellEnd"/>
      <w:r w:rsidRPr="00A048C8">
        <w:rPr>
          <w:rFonts w:asciiTheme="minorHAnsi" w:hAnsiTheme="minorHAnsi" w:cstheme="minorHAnsi"/>
          <w:lang w:val="fr-BE"/>
        </w:rPr>
        <w:t>: Lina Wauters</w:t>
      </w:r>
    </w:p>
    <w:p w14:paraId="332555A5" w14:textId="184C92F8" w:rsidR="00DD3E2C" w:rsidRPr="00A048C8" w:rsidRDefault="00DD3E2C" w:rsidP="00A95578">
      <w:pPr>
        <w:rPr>
          <w:rFonts w:asciiTheme="minorHAnsi" w:hAnsiTheme="minorHAnsi" w:cstheme="minorHAnsi"/>
          <w:lang w:val="fr-BE"/>
        </w:rPr>
      </w:pPr>
      <w:r w:rsidRPr="00A048C8">
        <w:rPr>
          <w:rFonts w:asciiTheme="minorHAnsi" w:hAnsiTheme="minorHAnsi" w:cstheme="minorHAnsi"/>
          <w:lang w:val="fr-BE"/>
        </w:rPr>
        <w:t xml:space="preserve">Independent expert: </w:t>
      </w:r>
      <w:r w:rsidR="00FF7591" w:rsidRPr="00A048C8">
        <w:rPr>
          <w:rFonts w:asciiTheme="minorHAnsi" w:hAnsiTheme="minorHAnsi" w:cstheme="minorHAnsi"/>
          <w:lang w:val="fr-BE"/>
        </w:rPr>
        <w:t xml:space="preserve">Prof. </w:t>
      </w:r>
      <w:proofErr w:type="spellStart"/>
      <w:r w:rsidR="00FF7591" w:rsidRPr="00A048C8">
        <w:rPr>
          <w:rFonts w:asciiTheme="minorHAnsi" w:hAnsiTheme="minorHAnsi" w:cstheme="minorHAnsi"/>
          <w:lang w:val="fr-BE"/>
        </w:rPr>
        <w:t>Maaret</w:t>
      </w:r>
      <w:proofErr w:type="spellEnd"/>
      <w:r w:rsidR="00FF7591" w:rsidRPr="00A048C8">
        <w:rPr>
          <w:rFonts w:asciiTheme="minorHAnsi" w:hAnsiTheme="minorHAnsi" w:cstheme="minorHAnsi"/>
          <w:lang w:val="fr-BE"/>
        </w:rPr>
        <w:t xml:space="preserve"> Castren</w:t>
      </w:r>
      <w:r w:rsidR="006C581E" w:rsidRPr="00A048C8">
        <w:rPr>
          <w:rFonts w:asciiTheme="minorHAnsi" w:hAnsiTheme="minorHAnsi" w:cstheme="minorHAnsi"/>
          <w:lang w:val="fr-BE"/>
        </w:rPr>
        <w:t xml:space="preserve"> </w:t>
      </w:r>
    </w:p>
    <w:p w14:paraId="6ADC6F3E" w14:textId="7A3819D3" w:rsidR="006C581E" w:rsidRPr="00A048C8" w:rsidRDefault="00DD3E2C" w:rsidP="00A95578">
      <w:pPr>
        <w:rPr>
          <w:rFonts w:asciiTheme="minorHAnsi" w:hAnsiTheme="minorHAnsi" w:cstheme="minorHAnsi"/>
          <w:lang w:val="fr-BE"/>
        </w:rPr>
      </w:pPr>
      <w:proofErr w:type="spellStart"/>
      <w:r w:rsidRPr="00A048C8">
        <w:rPr>
          <w:rFonts w:asciiTheme="minorHAnsi" w:hAnsiTheme="minorHAnsi" w:cstheme="minorHAnsi"/>
          <w:lang w:val="fr-BE"/>
        </w:rPr>
        <w:t>Representative</w:t>
      </w:r>
      <w:r w:rsidR="00190ADB" w:rsidRPr="00A048C8">
        <w:rPr>
          <w:rFonts w:asciiTheme="minorHAnsi" w:hAnsiTheme="minorHAnsi" w:cstheme="minorHAnsi"/>
          <w:lang w:val="fr-BE"/>
        </w:rPr>
        <w:t>s</w:t>
      </w:r>
      <w:proofErr w:type="spellEnd"/>
      <w:r w:rsidRPr="00A048C8">
        <w:rPr>
          <w:rFonts w:asciiTheme="minorHAnsi" w:hAnsiTheme="minorHAnsi" w:cstheme="minorHAnsi"/>
          <w:lang w:val="fr-BE"/>
        </w:rPr>
        <w:t xml:space="preserve"> </w:t>
      </w:r>
      <w:proofErr w:type="spellStart"/>
      <w:r w:rsidRPr="00A048C8">
        <w:rPr>
          <w:rFonts w:asciiTheme="minorHAnsi" w:hAnsiTheme="minorHAnsi" w:cstheme="minorHAnsi"/>
          <w:lang w:val="fr-BE"/>
        </w:rPr>
        <w:t>participating</w:t>
      </w:r>
      <w:proofErr w:type="spellEnd"/>
      <w:r w:rsidRPr="00A048C8">
        <w:rPr>
          <w:rFonts w:asciiTheme="minorHAnsi" w:hAnsiTheme="minorHAnsi" w:cstheme="minorHAnsi"/>
          <w:lang w:val="fr-BE"/>
        </w:rPr>
        <w:t xml:space="preserve"> centers: Dr Jan </w:t>
      </w:r>
      <w:proofErr w:type="spellStart"/>
      <w:r w:rsidRPr="00A048C8">
        <w:rPr>
          <w:rFonts w:asciiTheme="minorHAnsi" w:hAnsiTheme="minorHAnsi" w:cstheme="minorHAnsi"/>
          <w:lang w:val="fr-BE"/>
        </w:rPr>
        <w:t>Breuls</w:t>
      </w:r>
      <w:proofErr w:type="spellEnd"/>
      <w:r w:rsidR="005537D4" w:rsidRPr="00A048C8">
        <w:rPr>
          <w:rFonts w:asciiTheme="minorHAnsi" w:hAnsiTheme="minorHAnsi" w:cstheme="minorHAnsi"/>
          <w:lang w:val="fr-BE"/>
        </w:rPr>
        <w:t xml:space="preserve"> (AZ Turnhout)</w:t>
      </w:r>
      <w:r w:rsidRPr="00A048C8">
        <w:rPr>
          <w:rFonts w:asciiTheme="minorHAnsi" w:hAnsiTheme="minorHAnsi" w:cstheme="minorHAnsi"/>
          <w:lang w:val="fr-BE"/>
        </w:rPr>
        <w:t xml:space="preserve">, </w:t>
      </w:r>
      <w:r w:rsidR="006C581E" w:rsidRPr="00A048C8">
        <w:rPr>
          <w:rFonts w:asciiTheme="minorHAnsi" w:hAnsiTheme="minorHAnsi" w:cstheme="minorHAnsi"/>
          <w:lang w:val="fr-BE"/>
        </w:rPr>
        <w:t xml:space="preserve">Dr Philippe </w:t>
      </w:r>
      <w:proofErr w:type="spellStart"/>
      <w:r w:rsidR="006C581E" w:rsidRPr="00A048C8">
        <w:rPr>
          <w:rFonts w:asciiTheme="minorHAnsi" w:hAnsiTheme="minorHAnsi" w:cstheme="minorHAnsi"/>
          <w:lang w:val="fr-BE"/>
        </w:rPr>
        <w:t>Meersseman</w:t>
      </w:r>
      <w:proofErr w:type="spellEnd"/>
      <w:r w:rsidR="006C581E" w:rsidRPr="00A048C8">
        <w:rPr>
          <w:rFonts w:asciiTheme="minorHAnsi" w:hAnsiTheme="minorHAnsi" w:cstheme="minorHAnsi"/>
          <w:lang w:val="fr-BE"/>
        </w:rPr>
        <w:t xml:space="preserve"> (UZ Leuven)</w:t>
      </w:r>
      <w:r w:rsidR="00B45115" w:rsidRPr="00A048C8">
        <w:rPr>
          <w:rFonts w:asciiTheme="minorHAnsi" w:hAnsiTheme="minorHAnsi" w:cstheme="minorHAnsi"/>
          <w:lang w:val="fr-BE"/>
        </w:rPr>
        <w:t xml:space="preserve">, Dr Ken </w:t>
      </w:r>
      <w:proofErr w:type="spellStart"/>
      <w:r w:rsidR="00B45115" w:rsidRPr="00A048C8">
        <w:rPr>
          <w:rFonts w:asciiTheme="minorHAnsi" w:hAnsiTheme="minorHAnsi" w:cstheme="minorHAnsi"/>
          <w:lang w:val="fr-BE"/>
        </w:rPr>
        <w:t>Dewitte</w:t>
      </w:r>
      <w:proofErr w:type="spellEnd"/>
      <w:r w:rsidR="00B45115" w:rsidRPr="00A048C8">
        <w:rPr>
          <w:rFonts w:asciiTheme="minorHAnsi" w:hAnsiTheme="minorHAnsi" w:cstheme="minorHAnsi"/>
          <w:lang w:val="fr-BE"/>
        </w:rPr>
        <w:t xml:space="preserve"> (UZA)</w:t>
      </w:r>
      <w:r w:rsidR="009E4E3E" w:rsidRPr="00A048C8">
        <w:rPr>
          <w:rFonts w:asciiTheme="minorHAnsi" w:hAnsiTheme="minorHAnsi" w:cstheme="minorHAnsi"/>
          <w:lang w:val="fr-BE"/>
        </w:rPr>
        <w:t xml:space="preserve">, Dr Philippe </w:t>
      </w:r>
      <w:proofErr w:type="spellStart"/>
      <w:r w:rsidR="009E4E3E" w:rsidRPr="00A048C8">
        <w:rPr>
          <w:rFonts w:asciiTheme="minorHAnsi" w:hAnsiTheme="minorHAnsi" w:cstheme="minorHAnsi"/>
          <w:lang w:val="fr-BE"/>
        </w:rPr>
        <w:t>Van</w:t>
      </w:r>
      <w:r w:rsidR="00215B5B" w:rsidRPr="00A048C8">
        <w:rPr>
          <w:rFonts w:asciiTheme="minorHAnsi" w:hAnsiTheme="minorHAnsi" w:cstheme="minorHAnsi"/>
          <w:lang w:val="fr-BE"/>
        </w:rPr>
        <w:t>h</w:t>
      </w:r>
      <w:r w:rsidR="009E4E3E" w:rsidRPr="00A048C8">
        <w:rPr>
          <w:rFonts w:asciiTheme="minorHAnsi" w:hAnsiTheme="minorHAnsi" w:cstheme="minorHAnsi"/>
          <w:lang w:val="fr-BE"/>
        </w:rPr>
        <w:t>ove</w:t>
      </w:r>
      <w:proofErr w:type="spellEnd"/>
      <w:r w:rsidR="009E4E3E" w:rsidRPr="00A048C8">
        <w:rPr>
          <w:rFonts w:asciiTheme="minorHAnsi" w:hAnsiTheme="minorHAnsi" w:cstheme="minorHAnsi"/>
          <w:lang w:val="fr-BE"/>
        </w:rPr>
        <w:t xml:space="preserve"> (GZA), Dr. Evert Verhoeven (UZ Brussel), </w:t>
      </w:r>
      <w:r w:rsidR="00A871CB" w:rsidRPr="00A048C8">
        <w:rPr>
          <w:rFonts w:asciiTheme="minorHAnsi" w:hAnsiTheme="minorHAnsi" w:cstheme="minorHAnsi"/>
          <w:lang w:val="fr-BE"/>
        </w:rPr>
        <w:t xml:space="preserve">Dr. </w:t>
      </w:r>
      <w:proofErr w:type="spellStart"/>
      <w:r w:rsidR="00215B5B" w:rsidRPr="00A048C8">
        <w:rPr>
          <w:rFonts w:asciiTheme="minorHAnsi" w:hAnsiTheme="minorHAnsi" w:cstheme="minorHAnsi"/>
          <w:lang w:val="fr-BE"/>
        </w:rPr>
        <w:t>Francois</w:t>
      </w:r>
      <w:proofErr w:type="spellEnd"/>
      <w:r w:rsidR="00215B5B" w:rsidRPr="00A048C8">
        <w:rPr>
          <w:rFonts w:asciiTheme="minorHAnsi" w:hAnsiTheme="minorHAnsi" w:cstheme="minorHAnsi"/>
          <w:lang w:val="fr-BE"/>
        </w:rPr>
        <w:t xml:space="preserve"> </w:t>
      </w:r>
      <w:proofErr w:type="spellStart"/>
      <w:r w:rsidR="00215B5B" w:rsidRPr="00A048C8">
        <w:rPr>
          <w:rFonts w:asciiTheme="minorHAnsi" w:hAnsiTheme="minorHAnsi" w:cstheme="minorHAnsi"/>
          <w:lang w:val="fr-BE"/>
        </w:rPr>
        <w:t>Stifkens</w:t>
      </w:r>
      <w:proofErr w:type="spellEnd"/>
      <w:r w:rsidR="00A871CB" w:rsidRPr="00A048C8">
        <w:rPr>
          <w:rFonts w:asciiTheme="minorHAnsi" w:hAnsiTheme="minorHAnsi" w:cstheme="minorHAnsi"/>
          <w:lang w:val="fr-BE"/>
        </w:rPr>
        <w:t xml:space="preserve"> (CHU Liège)</w:t>
      </w:r>
      <w:r w:rsidR="005B4F39" w:rsidRPr="00A048C8">
        <w:rPr>
          <w:rFonts w:asciiTheme="minorHAnsi" w:hAnsiTheme="minorHAnsi" w:cstheme="minorHAnsi"/>
          <w:lang w:val="fr-BE"/>
        </w:rPr>
        <w:t xml:space="preserve">, Dr Magali </w:t>
      </w:r>
      <w:proofErr w:type="spellStart"/>
      <w:r w:rsidR="005B4F39" w:rsidRPr="00A048C8">
        <w:rPr>
          <w:rFonts w:asciiTheme="minorHAnsi" w:hAnsiTheme="minorHAnsi" w:cstheme="minorHAnsi"/>
          <w:lang w:val="fr-BE"/>
        </w:rPr>
        <w:t>Bartiaux</w:t>
      </w:r>
      <w:proofErr w:type="spellEnd"/>
      <w:r w:rsidR="005B4F39" w:rsidRPr="00A048C8">
        <w:rPr>
          <w:rFonts w:asciiTheme="minorHAnsi" w:hAnsiTheme="minorHAnsi" w:cstheme="minorHAnsi"/>
          <w:lang w:val="fr-BE"/>
        </w:rPr>
        <w:t xml:space="preserve"> (CHU St Pierre Bruxelles), Dr. Jacques </w:t>
      </w:r>
      <w:proofErr w:type="spellStart"/>
      <w:r w:rsidR="005B4F39" w:rsidRPr="00A048C8">
        <w:rPr>
          <w:rFonts w:asciiTheme="minorHAnsi" w:hAnsiTheme="minorHAnsi" w:cstheme="minorHAnsi"/>
          <w:lang w:val="fr-BE"/>
        </w:rPr>
        <w:t>Creteur</w:t>
      </w:r>
      <w:proofErr w:type="spellEnd"/>
      <w:r w:rsidR="005B4F39" w:rsidRPr="00A048C8">
        <w:rPr>
          <w:rFonts w:asciiTheme="minorHAnsi" w:hAnsiTheme="minorHAnsi" w:cstheme="minorHAnsi"/>
          <w:lang w:val="fr-BE"/>
        </w:rPr>
        <w:t xml:space="preserve"> (ULB </w:t>
      </w:r>
      <w:r w:rsidR="00E16207" w:rsidRPr="00A048C8">
        <w:rPr>
          <w:rFonts w:asciiTheme="minorHAnsi" w:hAnsiTheme="minorHAnsi" w:cstheme="minorHAnsi"/>
          <w:lang w:val="fr-BE"/>
        </w:rPr>
        <w:t xml:space="preserve">Hôpital </w:t>
      </w:r>
      <w:proofErr w:type="spellStart"/>
      <w:r w:rsidR="005B4F39" w:rsidRPr="00A048C8">
        <w:rPr>
          <w:rFonts w:asciiTheme="minorHAnsi" w:hAnsiTheme="minorHAnsi" w:cstheme="minorHAnsi"/>
          <w:lang w:val="fr-BE"/>
        </w:rPr>
        <w:t>Erasme</w:t>
      </w:r>
      <w:proofErr w:type="spellEnd"/>
      <w:r w:rsidR="005B4F39" w:rsidRPr="00A048C8">
        <w:rPr>
          <w:rFonts w:asciiTheme="minorHAnsi" w:hAnsiTheme="minorHAnsi" w:cstheme="minorHAnsi"/>
          <w:lang w:val="fr-BE"/>
        </w:rPr>
        <w:t>)</w:t>
      </w:r>
    </w:p>
    <w:p w14:paraId="6AE3C7B1" w14:textId="4F8986D7" w:rsidR="005537D4" w:rsidRPr="00A048C8" w:rsidRDefault="00DD3E2C" w:rsidP="00A95578">
      <w:pPr>
        <w:rPr>
          <w:rFonts w:asciiTheme="minorHAnsi" w:hAnsiTheme="minorHAnsi" w:cstheme="minorHAnsi"/>
        </w:rPr>
      </w:pPr>
      <w:r w:rsidRPr="00A048C8">
        <w:rPr>
          <w:rFonts w:asciiTheme="minorHAnsi" w:hAnsiTheme="minorHAnsi" w:cstheme="minorHAnsi"/>
        </w:rPr>
        <w:t>Representative CTC</w:t>
      </w:r>
      <w:r w:rsidR="00190ADB" w:rsidRPr="00A048C8">
        <w:rPr>
          <w:rFonts w:asciiTheme="minorHAnsi" w:hAnsiTheme="minorHAnsi" w:cstheme="minorHAnsi"/>
        </w:rPr>
        <w:t xml:space="preserve">: Ine </w:t>
      </w:r>
      <w:proofErr w:type="spellStart"/>
      <w:r w:rsidR="00190ADB" w:rsidRPr="00A048C8">
        <w:rPr>
          <w:rFonts w:asciiTheme="minorHAnsi" w:hAnsiTheme="minorHAnsi" w:cstheme="minorHAnsi"/>
        </w:rPr>
        <w:t>Vanopdenbosch</w:t>
      </w:r>
      <w:proofErr w:type="spellEnd"/>
    </w:p>
    <w:p w14:paraId="6A06B3A7" w14:textId="7D6D4625" w:rsidR="005B4F39" w:rsidRPr="00A048C8" w:rsidRDefault="005B4F39" w:rsidP="00A95578">
      <w:pPr>
        <w:rPr>
          <w:rFonts w:asciiTheme="minorHAnsi" w:hAnsiTheme="minorHAnsi" w:cstheme="minorHAnsi"/>
        </w:rPr>
      </w:pPr>
      <w:r w:rsidRPr="00A048C8">
        <w:rPr>
          <w:rFonts w:asciiTheme="minorHAnsi" w:hAnsiTheme="minorHAnsi" w:cstheme="minorHAnsi"/>
        </w:rPr>
        <w:t>Representative of the funder</w:t>
      </w:r>
    </w:p>
    <w:p w14:paraId="003EE5FA" w14:textId="3BC8A286" w:rsidR="00F71B98" w:rsidRPr="00A048C8" w:rsidRDefault="00190ADB" w:rsidP="00A95578">
      <w:pPr>
        <w:rPr>
          <w:rFonts w:asciiTheme="minorHAnsi" w:hAnsiTheme="minorHAnsi" w:cstheme="minorHAnsi"/>
        </w:rPr>
      </w:pPr>
      <w:r w:rsidRPr="00A048C8">
        <w:rPr>
          <w:rFonts w:asciiTheme="minorHAnsi" w:hAnsiTheme="minorHAnsi" w:cstheme="minorHAnsi"/>
        </w:rPr>
        <w:t>M</w:t>
      </w:r>
      <w:r w:rsidR="00993DDF" w:rsidRPr="00A048C8">
        <w:rPr>
          <w:rFonts w:asciiTheme="minorHAnsi" w:hAnsiTheme="minorHAnsi" w:cstheme="minorHAnsi"/>
        </w:rPr>
        <w:t>ember of the public</w:t>
      </w:r>
      <w:r w:rsidRPr="00A048C8">
        <w:rPr>
          <w:rFonts w:asciiTheme="minorHAnsi" w:hAnsiTheme="minorHAnsi" w:cstheme="minorHAnsi"/>
        </w:rPr>
        <w:t xml:space="preserve"> (patient)</w:t>
      </w:r>
      <w:r w:rsidR="00993DDF" w:rsidRPr="00A048C8">
        <w:rPr>
          <w:rFonts w:asciiTheme="minorHAnsi" w:hAnsiTheme="minorHAnsi" w:cstheme="minorHAnsi"/>
        </w:rPr>
        <w:t xml:space="preserve">: </w:t>
      </w:r>
      <w:proofErr w:type="spellStart"/>
      <w:r w:rsidR="00541F42" w:rsidRPr="00A048C8">
        <w:rPr>
          <w:rFonts w:asciiTheme="minorHAnsi" w:hAnsiTheme="minorHAnsi" w:cstheme="minorHAnsi"/>
        </w:rPr>
        <w:t>Mr</w:t>
      </w:r>
      <w:proofErr w:type="spellEnd"/>
      <w:r w:rsidRPr="00A048C8">
        <w:rPr>
          <w:rFonts w:asciiTheme="minorHAnsi" w:hAnsiTheme="minorHAnsi" w:cstheme="minorHAnsi"/>
        </w:rPr>
        <w:t xml:space="preserve"> </w:t>
      </w:r>
      <w:r w:rsidR="00384B83" w:rsidRPr="00A048C8">
        <w:rPr>
          <w:rFonts w:asciiTheme="minorHAnsi" w:hAnsiTheme="minorHAnsi" w:cstheme="minorHAnsi"/>
        </w:rPr>
        <w:t>Dave Carson</w:t>
      </w:r>
      <w:r w:rsidRPr="00A048C8">
        <w:rPr>
          <w:rFonts w:asciiTheme="minorHAnsi" w:hAnsiTheme="minorHAnsi" w:cstheme="minorHAnsi"/>
        </w:rPr>
        <w:t xml:space="preserve"> </w:t>
      </w:r>
    </w:p>
    <w:p w14:paraId="71E94AA9" w14:textId="6CF8296C" w:rsidR="00F71B98" w:rsidRPr="00A048C8" w:rsidRDefault="00F71B98" w:rsidP="00A95578">
      <w:pPr>
        <w:rPr>
          <w:rFonts w:asciiTheme="minorHAnsi" w:hAnsiTheme="minorHAnsi" w:cstheme="minorHAnsi"/>
        </w:rPr>
      </w:pPr>
    </w:p>
    <w:p w14:paraId="058F3C48" w14:textId="05E77A1F" w:rsidR="00144C01" w:rsidRPr="00A048C8" w:rsidRDefault="00144C01" w:rsidP="00144C01">
      <w:pPr>
        <w:pStyle w:val="KCEHeaderExecutive2"/>
        <w:jc w:val="both"/>
        <w:rPr>
          <w:rFonts w:asciiTheme="minorHAnsi" w:hAnsiTheme="minorHAnsi" w:cstheme="minorHAnsi"/>
          <w:lang w:val="en-GB"/>
        </w:rPr>
      </w:pPr>
      <w:r w:rsidRPr="00A048C8">
        <w:rPr>
          <w:rFonts w:asciiTheme="minorHAnsi" w:hAnsiTheme="minorHAnsi" w:cstheme="minorHAnsi"/>
          <w:lang w:val="en-GB"/>
        </w:rPr>
        <w:t>Data Monitoring Committee (DMC)</w:t>
      </w:r>
    </w:p>
    <w:p w14:paraId="466BB154" w14:textId="77777777" w:rsidR="000F2247" w:rsidRPr="00A048C8" w:rsidRDefault="00144C01" w:rsidP="00F14500">
      <w:pPr>
        <w:rPr>
          <w:rFonts w:asciiTheme="minorHAnsi" w:hAnsiTheme="minorHAnsi" w:cstheme="minorHAnsi"/>
          <w:lang w:val="en-GB"/>
        </w:rPr>
      </w:pPr>
      <w:r w:rsidRPr="00A048C8">
        <w:rPr>
          <w:rFonts w:asciiTheme="minorHAnsi" w:hAnsiTheme="minorHAnsi" w:cstheme="minorHAnsi"/>
          <w:lang w:val="en-GB"/>
        </w:rPr>
        <w:t>The role of the Data Moni</w:t>
      </w:r>
      <w:r w:rsidR="00F14500" w:rsidRPr="00A048C8">
        <w:rPr>
          <w:rFonts w:asciiTheme="minorHAnsi" w:hAnsiTheme="minorHAnsi" w:cstheme="minorHAnsi"/>
          <w:lang w:val="en-GB"/>
        </w:rPr>
        <w:t xml:space="preserve">toring Committee (DMC) is to </w:t>
      </w:r>
      <w:r w:rsidR="000F2247" w:rsidRPr="00A048C8">
        <w:rPr>
          <w:rFonts w:asciiTheme="minorHAnsi" w:hAnsiTheme="minorHAnsi" w:cstheme="minorHAnsi"/>
        </w:rPr>
        <w:t>safeguard</w:t>
      </w:r>
      <w:r w:rsidR="00F14500" w:rsidRPr="00A048C8">
        <w:rPr>
          <w:rFonts w:asciiTheme="minorHAnsi" w:hAnsiTheme="minorHAnsi" w:cstheme="minorHAnsi"/>
        </w:rPr>
        <w:t xml:space="preserve"> the interests of study partici</w:t>
      </w:r>
      <w:r w:rsidR="000F2247" w:rsidRPr="00A048C8">
        <w:rPr>
          <w:rFonts w:asciiTheme="minorHAnsi" w:hAnsiTheme="minorHAnsi" w:cstheme="minorHAnsi"/>
        </w:rPr>
        <w:t>pants, assess</w:t>
      </w:r>
      <w:r w:rsidR="00F14500" w:rsidRPr="00A048C8">
        <w:rPr>
          <w:rFonts w:asciiTheme="minorHAnsi" w:hAnsiTheme="minorHAnsi" w:cstheme="minorHAnsi"/>
        </w:rPr>
        <w:t xml:space="preserve"> the safety and effic</w:t>
      </w:r>
      <w:r w:rsidR="000F2247" w:rsidRPr="00A048C8">
        <w:rPr>
          <w:rFonts w:asciiTheme="minorHAnsi" w:hAnsiTheme="minorHAnsi" w:cstheme="minorHAnsi"/>
        </w:rPr>
        <w:t>acy of study procedures, and monitor</w:t>
      </w:r>
      <w:r w:rsidR="00F14500" w:rsidRPr="00A048C8">
        <w:rPr>
          <w:rFonts w:asciiTheme="minorHAnsi" w:hAnsiTheme="minorHAnsi" w:cstheme="minorHAnsi"/>
        </w:rPr>
        <w:t xml:space="preserve"> the overall conduct of the study</w:t>
      </w:r>
      <w:r w:rsidRPr="00A048C8">
        <w:rPr>
          <w:rFonts w:asciiTheme="minorHAnsi" w:hAnsiTheme="minorHAnsi" w:cstheme="minorHAnsi"/>
          <w:lang w:val="en-GB"/>
        </w:rPr>
        <w:t xml:space="preserve">. </w:t>
      </w:r>
    </w:p>
    <w:p w14:paraId="21EDF73A" w14:textId="77777777" w:rsidR="000F2247" w:rsidRPr="00A048C8" w:rsidRDefault="000F2247" w:rsidP="00F14500">
      <w:pPr>
        <w:rPr>
          <w:rFonts w:asciiTheme="minorHAnsi" w:hAnsiTheme="minorHAnsi" w:cstheme="minorHAnsi"/>
          <w:lang w:val="en-GB"/>
        </w:rPr>
      </w:pPr>
    </w:p>
    <w:p w14:paraId="1C44ADBD" w14:textId="43E26FD6" w:rsidR="00144C01" w:rsidRPr="00A048C8" w:rsidRDefault="000F2247" w:rsidP="00F14500">
      <w:pPr>
        <w:rPr>
          <w:rFonts w:asciiTheme="minorHAnsi" w:hAnsiTheme="minorHAnsi" w:cstheme="minorHAnsi"/>
          <w:lang w:val="en-GB"/>
        </w:rPr>
      </w:pPr>
      <w:r w:rsidRPr="00A048C8">
        <w:rPr>
          <w:rFonts w:asciiTheme="minorHAnsi" w:hAnsiTheme="minorHAnsi" w:cstheme="minorHAnsi"/>
          <w:lang w:val="en-GB"/>
        </w:rPr>
        <w:t xml:space="preserve">The DMC will include </w:t>
      </w:r>
      <w:r w:rsidR="00DB3D39" w:rsidRPr="00A048C8">
        <w:rPr>
          <w:rFonts w:asciiTheme="minorHAnsi" w:hAnsiTheme="minorHAnsi" w:cstheme="minorHAnsi"/>
          <w:lang w:val="en-GB"/>
        </w:rPr>
        <w:t xml:space="preserve">at least </w:t>
      </w:r>
      <w:r w:rsidRPr="00A048C8">
        <w:rPr>
          <w:rFonts w:asciiTheme="minorHAnsi" w:hAnsiTheme="minorHAnsi" w:cstheme="minorHAnsi"/>
          <w:lang w:val="en-GB"/>
        </w:rPr>
        <w:t xml:space="preserve">four members: </w:t>
      </w:r>
      <w:r w:rsidR="00F37E9F" w:rsidRPr="00A048C8">
        <w:rPr>
          <w:rFonts w:asciiTheme="minorHAnsi" w:hAnsiTheme="minorHAnsi" w:cstheme="minorHAnsi"/>
          <w:lang w:val="en-GB"/>
        </w:rPr>
        <w:t xml:space="preserve">the chair, an executive secretary, independent </w:t>
      </w:r>
      <w:r w:rsidRPr="00A048C8">
        <w:rPr>
          <w:rFonts w:asciiTheme="minorHAnsi" w:hAnsiTheme="minorHAnsi" w:cstheme="minorHAnsi"/>
          <w:lang w:val="en-GB"/>
        </w:rPr>
        <w:t xml:space="preserve">statistician and </w:t>
      </w:r>
      <w:r w:rsidR="00F37E9F" w:rsidRPr="00A048C8">
        <w:rPr>
          <w:rFonts w:asciiTheme="minorHAnsi" w:hAnsiTheme="minorHAnsi" w:cstheme="minorHAnsi"/>
          <w:lang w:val="en-GB"/>
        </w:rPr>
        <w:t>minimum one</w:t>
      </w:r>
      <w:r w:rsidRPr="00A048C8">
        <w:rPr>
          <w:rFonts w:asciiTheme="minorHAnsi" w:hAnsiTheme="minorHAnsi" w:cstheme="minorHAnsi"/>
          <w:lang w:val="en-GB"/>
        </w:rPr>
        <w:t xml:space="preserve"> </w:t>
      </w:r>
      <w:r w:rsidR="00F37E9F" w:rsidRPr="00A048C8">
        <w:rPr>
          <w:rFonts w:asciiTheme="minorHAnsi" w:hAnsiTheme="minorHAnsi" w:cstheme="minorHAnsi"/>
          <w:lang w:val="en-GB"/>
        </w:rPr>
        <w:t xml:space="preserve">expert </w:t>
      </w:r>
      <w:r w:rsidRPr="00A048C8">
        <w:rPr>
          <w:rFonts w:asciiTheme="minorHAnsi" w:hAnsiTheme="minorHAnsi" w:cstheme="minorHAnsi"/>
          <w:lang w:val="en-GB"/>
        </w:rPr>
        <w:t xml:space="preserve">independent of the investigators. </w:t>
      </w:r>
    </w:p>
    <w:p w14:paraId="515E756B" w14:textId="77777777" w:rsidR="00E16207" w:rsidRPr="00A048C8" w:rsidRDefault="00E16207" w:rsidP="00144C01">
      <w:pPr>
        <w:rPr>
          <w:rFonts w:asciiTheme="minorHAnsi" w:hAnsiTheme="minorHAnsi" w:cstheme="minorHAnsi"/>
        </w:rPr>
      </w:pPr>
    </w:p>
    <w:p w14:paraId="7F6EB95F" w14:textId="567A33FE" w:rsidR="00144C01" w:rsidRPr="00A048C8" w:rsidRDefault="00144C01" w:rsidP="00144C01">
      <w:pPr>
        <w:rPr>
          <w:rFonts w:asciiTheme="minorHAnsi" w:hAnsiTheme="minorHAnsi" w:cstheme="minorHAnsi"/>
          <w:iCs/>
        </w:rPr>
      </w:pPr>
      <w:r w:rsidRPr="00A048C8">
        <w:rPr>
          <w:rFonts w:asciiTheme="minorHAnsi" w:hAnsiTheme="minorHAnsi" w:cstheme="minorHAnsi"/>
          <w:iCs/>
        </w:rPr>
        <w:t xml:space="preserve">The DMC will meet after 50 patients have completed treatment and will review the study data and advise on the continuation of the trial. They will monitor all participating sites until all patients are recruited.  The DMC will then meet annually to discuss the progress of the trial.  </w:t>
      </w:r>
    </w:p>
    <w:p w14:paraId="4F0DE1FF" w14:textId="54243451" w:rsidR="000F2247" w:rsidRPr="00A048C8" w:rsidRDefault="000F2247" w:rsidP="00144C01">
      <w:pPr>
        <w:rPr>
          <w:rFonts w:asciiTheme="minorHAnsi" w:hAnsiTheme="minorHAnsi" w:cstheme="minorHAnsi"/>
          <w:iCs/>
        </w:rPr>
      </w:pPr>
    </w:p>
    <w:p w14:paraId="0BF7F619" w14:textId="2E1F52FC" w:rsidR="000F2247" w:rsidRPr="00A048C8" w:rsidRDefault="000F2247" w:rsidP="00144C01">
      <w:pPr>
        <w:rPr>
          <w:rFonts w:asciiTheme="minorHAnsi" w:hAnsiTheme="minorHAnsi" w:cstheme="minorHAnsi"/>
          <w:iCs/>
        </w:rPr>
      </w:pPr>
      <w:r w:rsidRPr="00A048C8">
        <w:rPr>
          <w:rFonts w:asciiTheme="minorHAnsi" w:hAnsiTheme="minorHAnsi" w:cstheme="minorHAnsi"/>
          <w:iCs/>
        </w:rPr>
        <w:t>The DMC will report to the TSC according to the DMC charter.</w:t>
      </w:r>
    </w:p>
    <w:p w14:paraId="27402278" w14:textId="47492DC2" w:rsidR="0075793B" w:rsidRPr="00A048C8" w:rsidRDefault="0075793B" w:rsidP="00242E66">
      <w:pPr>
        <w:rPr>
          <w:rFonts w:asciiTheme="minorHAnsi" w:eastAsia="Times New Roman" w:hAnsiTheme="minorHAnsi" w:cstheme="minorHAnsi"/>
        </w:rPr>
      </w:pPr>
    </w:p>
    <w:p w14:paraId="402BCC1B" w14:textId="77777777" w:rsidR="00144C01" w:rsidRPr="00A048C8" w:rsidRDefault="00144C01" w:rsidP="00242E66">
      <w:pPr>
        <w:rPr>
          <w:rFonts w:asciiTheme="minorHAnsi" w:eastAsia="Times New Roman" w:hAnsiTheme="minorHAnsi" w:cstheme="minorHAnsi"/>
        </w:rPr>
      </w:pPr>
    </w:p>
    <w:p w14:paraId="339F68F1" w14:textId="77777777" w:rsidR="000F2247" w:rsidRPr="00A048C8" w:rsidRDefault="000F2247">
      <w:pPr>
        <w:spacing w:before="0" w:after="0"/>
        <w:jc w:val="left"/>
        <w:rPr>
          <w:rFonts w:asciiTheme="minorHAnsi" w:eastAsia="SimHei" w:hAnsiTheme="minorHAnsi" w:cstheme="minorHAnsi"/>
          <w:b/>
          <w:bCs/>
          <w:caps/>
          <w:color w:val="004495"/>
          <w:sz w:val="32"/>
          <w:szCs w:val="32"/>
          <w:lang w:val="en-GB"/>
        </w:rPr>
      </w:pPr>
      <w:bookmarkStart w:id="11" w:name="_Toc461456405"/>
      <w:r w:rsidRPr="00A048C8">
        <w:rPr>
          <w:rFonts w:asciiTheme="minorHAnsi" w:hAnsiTheme="minorHAnsi" w:cstheme="minorHAnsi"/>
          <w:lang w:val="en-GB"/>
        </w:rPr>
        <w:br w:type="page"/>
      </w:r>
    </w:p>
    <w:p w14:paraId="627725FD" w14:textId="03CB91A7" w:rsidR="0075793B" w:rsidRPr="00A048C8" w:rsidRDefault="0075793B" w:rsidP="00242E66">
      <w:pPr>
        <w:pStyle w:val="KCEHeaderExecutive1"/>
        <w:jc w:val="both"/>
        <w:rPr>
          <w:rFonts w:asciiTheme="minorHAnsi" w:hAnsiTheme="minorHAnsi" w:cstheme="minorHAnsi"/>
          <w:lang w:val="en-GB"/>
        </w:rPr>
      </w:pPr>
      <w:r w:rsidRPr="00A048C8">
        <w:rPr>
          <w:rFonts w:asciiTheme="minorHAnsi" w:hAnsiTheme="minorHAnsi" w:cstheme="minorHAnsi"/>
          <w:lang w:val="en-GB"/>
        </w:rPr>
        <w:lastRenderedPageBreak/>
        <w:t>LIST OF ABBREVIATIONS</w:t>
      </w:r>
      <w:bookmarkEnd w:id="11"/>
    </w:p>
    <w:p w14:paraId="0FF9574B" w14:textId="23C636E5" w:rsidR="0075793B" w:rsidRPr="00A048C8" w:rsidRDefault="0075793B" w:rsidP="00242E66">
      <w:pPr>
        <w:pStyle w:val="fill-in"/>
        <w:rPr>
          <w:rFonts w:asciiTheme="minorHAnsi" w:hAnsiTheme="minorHAnsi" w:cstheme="minorHAnsi"/>
        </w:rPr>
      </w:pPr>
    </w:p>
    <w:tbl>
      <w:tblPr>
        <w:tblStyle w:val="Tabelrasterlicht"/>
        <w:tblW w:w="5000" w:type="pct"/>
        <w:tblLayout w:type="fixed"/>
        <w:tblLook w:val="0480" w:firstRow="0" w:lastRow="0" w:firstColumn="1" w:lastColumn="0" w:noHBand="0" w:noVBand="1"/>
      </w:tblPr>
      <w:tblGrid>
        <w:gridCol w:w="2667"/>
        <w:gridCol w:w="6677"/>
      </w:tblGrid>
      <w:tr w:rsidR="000A24B8" w:rsidRPr="00A048C8" w14:paraId="41EDB0FA" w14:textId="77777777" w:rsidTr="00A95578">
        <w:trPr>
          <w:trHeight w:val="300"/>
        </w:trPr>
        <w:tc>
          <w:tcPr>
            <w:tcW w:w="2667" w:type="dxa"/>
            <w:noWrap/>
          </w:tcPr>
          <w:p w14:paraId="6B969FCD" w14:textId="77777777" w:rsidR="000A24B8" w:rsidRPr="00A048C8" w:rsidRDefault="000A24B8" w:rsidP="00242E66">
            <w:pPr>
              <w:pStyle w:val="KCETableheaderrow"/>
              <w:spacing w:before="240"/>
              <w:rPr>
                <w:rFonts w:asciiTheme="minorHAnsi" w:hAnsiTheme="minorHAnsi" w:cstheme="minorHAnsi"/>
                <w:lang w:val="en-GB"/>
              </w:rPr>
            </w:pPr>
            <w:r w:rsidRPr="00A048C8">
              <w:rPr>
                <w:rFonts w:asciiTheme="minorHAnsi" w:hAnsiTheme="minorHAnsi" w:cstheme="minorHAnsi"/>
                <w:lang w:val="en-GB"/>
              </w:rPr>
              <w:t>ABBREVIATION</w:t>
            </w:r>
          </w:p>
        </w:tc>
        <w:tc>
          <w:tcPr>
            <w:tcW w:w="6677" w:type="dxa"/>
            <w:noWrap/>
          </w:tcPr>
          <w:p w14:paraId="0C7D6739" w14:textId="77777777" w:rsidR="000A24B8" w:rsidRPr="00A048C8" w:rsidRDefault="000A24B8" w:rsidP="00242E66">
            <w:pPr>
              <w:pStyle w:val="KCETableheaderrow"/>
              <w:spacing w:before="240"/>
              <w:rPr>
                <w:rFonts w:asciiTheme="minorHAnsi" w:hAnsiTheme="minorHAnsi" w:cstheme="minorHAnsi"/>
                <w:lang w:val="en-GB"/>
              </w:rPr>
            </w:pPr>
            <w:r w:rsidRPr="00A048C8">
              <w:rPr>
                <w:rFonts w:asciiTheme="minorHAnsi" w:hAnsiTheme="minorHAnsi" w:cstheme="minorHAnsi"/>
                <w:lang w:val="en-GB"/>
              </w:rPr>
              <w:t>DEFINITION</w:t>
            </w:r>
          </w:p>
        </w:tc>
      </w:tr>
      <w:tr w:rsidR="000A24B8" w:rsidRPr="00A048C8" w14:paraId="48BBD69B" w14:textId="77777777" w:rsidTr="00A95578">
        <w:trPr>
          <w:trHeight w:val="300"/>
        </w:trPr>
        <w:tc>
          <w:tcPr>
            <w:tcW w:w="2667" w:type="dxa"/>
            <w:noWrap/>
          </w:tcPr>
          <w:p w14:paraId="56AB344C" w14:textId="43EAB892" w:rsidR="000A24B8" w:rsidRPr="00A048C8" w:rsidRDefault="000A24B8" w:rsidP="00A95578">
            <w:pPr>
              <w:spacing w:before="0" w:after="0"/>
              <w:rPr>
                <w:rFonts w:asciiTheme="minorHAnsi" w:hAnsiTheme="minorHAnsi" w:cstheme="minorHAnsi"/>
                <w:color w:val="000000"/>
                <w:lang w:val="en-GB" w:eastAsia="zh-CN"/>
              </w:rPr>
            </w:pPr>
            <w:r w:rsidRPr="00A048C8">
              <w:rPr>
                <w:rFonts w:asciiTheme="minorHAnsi" w:hAnsiTheme="minorHAnsi" w:cstheme="minorHAnsi"/>
                <w:color w:val="000000"/>
                <w:lang w:val="en-GB"/>
              </w:rPr>
              <w:t>A</w:t>
            </w:r>
            <w:r w:rsidR="00917878" w:rsidRPr="00A048C8">
              <w:rPr>
                <w:rFonts w:asciiTheme="minorHAnsi" w:hAnsiTheme="minorHAnsi" w:cstheme="minorHAnsi"/>
                <w:color w:val="000000"/>
                <w:lang w:val="en-GB"/>
              </w:rPr>
              <w:t>B</w:t>
            </w:r>
          </w:p>
        </w:tc>
        <w:tc>
          <w:tcPr>
            <w:tcW w:w="6677" w:type="dxa"/>
            <w:noWrap/>
          </w:tcPr>
          <w:p w14:paraId="01021A69" w14:textId="253E3923" w:rsidR="000A24B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Antibiotics </w:t>
            </w:r>
          </w:p>
        </w:tc>
      </w:tr>
      <w:tr w:rsidR="00917878" w:rsidRPr="00A048C8" w14:paraId="71986677" w14:textId="77777777" w:rsidTr="00A95578">
        <w:trPr>
          <w:trHeight w:val="300"/>
        </w:trPr>
        <w:tc>
          <w:tcPr>
            <w:tcW w:w="2667" w:type="dxa"/>
            <w:noWrap/>
          </w:tcPr>
          <w:p w14:paraId="354530F0" w14:textId="28D18CF5" w:rsidR="00917878" w:rsidRPr="00A048C8" w:rsidRDefault="00917878" w:rsidP="00A95578">
            <w:pPr>
              <w:spacing w:before="0" w:after="0"/>
              <w:rPr>
                <w:rFonts w:asciiTheme="minorHAnsi" w:hAnsiTheme="minorHAnsi" w:cstheme="minorHAnsi"/>
                <w:color w:val="000000"/>
                <w:lang w:val="en-GB"/>
              </w:rPr>
            </w:pPr>
            <w:r w:rsidRPr="00A048C8">
              <w:rPr>
                <w:rFonts w:asciiTheme="minorHAnsi" w:hAnsiTheme="minorHAnsi" w:cstheme="minorHAnsi"/>
                <w:color w:val="000000"/>
                <w:lang w:val="en-GB"/>
              </w:rPr>
              <w:t>ABG</w:t>
            </w:r>
          </w:p>
        </w:tc>
        <w:tc>
          <w:tcPr>
            <w:tcW w:w="6677" w:type="dxa"/>
            <w:noWrap/>
          </w:tcPr>
          <w:p w14:paraId="3A733A82" w14:textId="2548EA68"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Arterial Blood</w:t>
            </w:r>
            <w:r w:rsidR="007A587C" w:rsidRPr="00A048C8">
              <w:rPr>
                <w:rFonts w:asciiTheme="minorHAnsi" w:hAnsiTheme="minorHAnsi" w:cstheme="minorHAnsi"/>
                <w:color w:val="000000"/>
                <w:lang w:val="en-GB"/>
              </w:rPr>
              <w:t xml:space="preserve"> G</w:t>
            </w:r>
            <w:r w:rsidRPr="00A048C8">
              <w:rPr>
                <w:rFonts w:asciiTheme="minorHAnsi" w:hAnsiTheme="minorHAnsi" w:cstheme="minorHAnsi"/>
                <w:color w:val="000000"/>
                <w:lang w:val="en-GB"/>
              </w:rPr>
              <w:t>as</w:t>
            </w:r>
          </w:p>
        </w:tc>
      </w:tr>
      <w:tr w:rsidR="00917878" w:rsidRPr="00A048C8" w14:paraId="32C7D045" w14:textId="77777777" w:rsidTr="00A95578">
        <w:trPr>
          <w:trHeight w:val="300"/>
        </w:trPr>
        <w:tc>
          <w:tcPr>
            <w:tcW w:w="2667" w:type="dxa"/>
            <w:noWrap/>
          </w:tcPr>
          <w:p w14:paraId="0C08C158" w14:textId="2331B3DF" w:rsidR="00917878" w:rsidRPr="00A048C8" w:rsidRDefault="00917878" w:rsidP="00A95578">
            <w:pPr>
              <w:spacing w:before="0" w:after="0"/>
              <w:rPr>
                <w:rFonts w:asciiTheme="minorHAnsi" w:hAnsiTheme="minorHAnsi" w:cstheme="minorHAnsi"/>
                <w:color w:val="000000"/>
                <w:lang w:val="en-GB"/>
              </w:rPr>
            </w:pPr>
            <w:r w:rsidRPr="00A048C8">
              <w:rPr>
                <w:rFonts w:asciiTheme="minorHAnsi" w:hAnsiTheme="minorHAnsi" w:cstheme="minorHAnsi"/>
                <w:color w:val="000000"/>
                <w:lang w:val="en-GB"/>
              </w:rPr>
              <w:t>AE</w:t>
            </w:r>
          </w:p>
        </w:tc>
        <w:tc>
          <w:tcPr>
            <w:tcW w:w="6677" w:type="dxa"/>
            <w:noWrap/>
          </w:tcPr>
          <w:p w14:paraId="46EDFB20" w14:textId="50752B5A"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Adverse Event</w:t>
            </w:r>
          </w:p>
        </w:tc>
      </w:tr>
      <w:tr w:rsidR="000A24B8" w:rsidRPr="00A048C8" w14:paraId="110F9A1E" w14:textId="77777777" w:rsidTr="00A95578">
        <w:trPr>
          <w:trHeight w:val="300"/>
        </w:trPr>
        <w:tc>
          <w:tcPr>
            <w:tcW w:w="2667" w:type="dxa"/>
            <w:noWrap/>
          </w:tcPr>
          <w:p w14:paraId="6924D572"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AR</w:t>
            </w:r>
          </w:p>
        </w:tc>
        <w:tc>
          <w:tcPr>
            <w:tcW w:w="6677" w:type="dxa"/>
            <w:noWrap/>
          </w:tcPr>
          <w:p w14:paraId="451D534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Adverse Reaction</w:t>
            </w:r>
          </w:p>
        </w:tc>
      </w:tr>
      <w:tr w:rsidR="00917878" w:rsidRPr="00A048C8" w14:paraId="5A51624E" w14:textId="77777777" w:rsidTr="00A95578">
        <w:trPr>
          <w:trHeight w:val="300"/>
        </w:trPr>
        <w:tc>
          <w:tcPr>
            <w:tcW w:w="2667" w:type="dxa"/>
            <w:noWrap/>
          </w:tcPr>
          <w:p w14:paraId="63C34E7C" w14:textId="7FD76483"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ARDS</w:t>
            </w:r>
          </w:p>
        </w:tc>
        <w:tc>
          <w:tcPr>
            <w:tcW w:w="6677" w:type="dxa"/>
            <w:noWrap/>
          </w:tcPr>
          <w:p w14:paraId="56A6DBF6" w14:textId="3874DDAC"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Acute </w:t>
            </w:r>
            <w:r w:rsidR="001D7260" w:rsidRPr="00A048C8">
              <w:rPr>
                <w:rFonts w:asciiTheme="minorHAnsi" w:hAnsiTheme="minorHAnsi" w:cstheme="minorHAnsi"/>
                <w:color w:val="000000"/>
                <w:lang w:val="en-GB"/>
              </w:rPr>
              <w:t>R</w:t>
            </w:r>
            <w:r w:rsidRPr="00A048C8">
              <w:rPr>
                <w:rFonts w:asciiTheme="minorHAnsi" w:hAnsiTheme="minorHAnsi" w:cstheme="minorHAnsi"/>
                <w:color w:val="000000"/>
                <w:lang w:val="en-GB"/>
              </w:rPr>
              <w:t>espiratory Distress Syndrome</w:t>
            </w:r>
          </w:p>
        </w:tc>
      </w:tr>
      <w:tr w:rsidR="000A24B8" w:rsidRPr="00A048C8" w14:paraId="224EA187" w14:textId="77777777" w:rsidTr="00A95578">
        <w:trPr>
          <w:trHeight w:val="300"/>
        </w:trPr>
        <w:tc>
          <w:tcPr>
            <w:tcW w:w="2667" w:type="dxa"/>
            <w:noWrap/>
          </w:tcPr>
          <w:p w14:paraId="1E98188A"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CA</w:t>
            </w:r>
          </w:p>
        </w:tc>
        <w:tc>
          <w:tcPr>
            <w:tcW w:w="6677" w:type="dxa"/>
            <w:noWrap/>
          </w:tcPr>
          <w:p w14:paraId="4BF21CF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Competent Authority</w:t>
            </w:r>
          </w:p>
        </w:tc>
      </w:tr>
      <w:tr w:rsidR="000A24B8" w:rsidRPr="00A048C8" w14:paraId="550ED6A9" w14:textId="77777777" w:rsidTr="00A95578">
        <w:trPr>
          <w:trHeight w:val="300"/>
        </w:trPr>
        <w:tc>
          <w:tcPr>
            <w:tcW w:w="2667" w:type="dxa"/>
            <w:noWrap/>
          </w:tcPr>
          <w:p w14:paraId="3D97717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CI</w:t>
            </w:r>
          </w:p>
        </w:tc>
        <w:tc>
          <w:tcPr>
            <w:tcW w:w="6677" w:type="dxa"/>
            <w:noWrap/>
          </w:tcPr>
          <w:p w14:paraId="75E7B4C5"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Chief Investigator</w:t>
            </w:r>
          </w:p>
        </w:tc>
      </w:tr>
      <w:tr w:rsidR="000A24B8" w:rsidRPr="00A048C8" w14:paraId="4674D0BE" w14:textId="77777777" w:rsidTr="00A95578">
        <w:trPr>
          <w:trHeight w:val="300"/>
        </w:trPr>
        <w:tc>
          <w:tcPr>
            <w:tcW w:w="2667" w:type="dxa"/>
            <w:noWrap/>
          </w:tcPr>
          <w:p w14:paraId="354DFD38" w14:textId="36BB90DE" w:rsidR="000A24B8" w:rsidRPr="00A048C8" w:rsidRDefault="00377119" w:rsidP="00A95578">
            <w:pPr>
              <w:rPr>
                <w:rFonts w:asciiTheme="minorHAnsi" w:hAnsiTheme="minorHAnsi" w:cstheme="minorHAnsi"/>
                <w:color w:val="000000"/>
                <w:lang w:val="en-GB"/>
              </w:rPr>
            </w:pPr>
            <w:r w:rsidRPr="00A048C8">
              <w:rPr>
                <w:rFonts w:asciiTheme="minorHAnsi" w:hAnsiTheme="minorHAnsi" w:cstheme="minorHAnsi"/>
                <w:color w:val="000000"/>
                <w:lang w:val="en-GB"/>
              </w:rPr>
              <w:t>e</w:t>
            </w:r>
            <w:r w:rsidR="000A24B8" w:rsidRPr="00A048C8">
              <w:rPr>
                <w:rFonts w:asciiTheme="minorHAnsi" w:hAnsiTheme="minorHAnsi" w:cstheme="minorHAnsi"/>
                <w:color w:val="000000"/>
                <w:lang w:val="en-GB"/>
              </w:rPr>
              <w:t>CRF</w:t>
            </w:r>
          </w:p>
        </w:tc>
        <w:tc>
          <w:tcPr>
            <w:tcW w:w="6677" w:type="dxa"/>
            <w:noWrap/>
          </w:tcPr>
          <w:p w14:paraId="0BF80F6F" w14:textId="52AD94A2" w:rsidR="000A24B8" w:rsidRPr="00A048C8" w:rsidRDefault="001D7260" w:rsidP="00A95578">
            <w:pPr>
              <w:rPr>
                <w:rFonts w:asciiTheme="minorHAnsi" w:hAnsiTheme="minorHAnsi" w:cstheme="minorHAnsi"/>
                <w:color w:val="000000"/>
                <w:lang w:val="en-GB"/>
              </w:rPr>
            </w:pPr>
            <w:r w:rsidRPr="00A048C8">
              <w:rPr>
                <w:rFonts w:asciiTheme="minorHAnsi" w:hAnsiTheme="minorHAnsi" w:cstheme="minorHAnsi"/>
                <w:color w:val="000000"/>
                <w:lang w:val="en-GB"/>
              </w:rPr>
              <w:t>e</w:t>
            </w:r>
            <w:r w:rsidR="00377119" w:rsidRPr="00A048C8">
              <w:rPr>
                <w:rFonts w:asciiTheme="minorHAnsi" w:hAnsiTheme="minorHAnsi" w:cstheme="minorHAnsi"/>
                <w:color w:val="000000"/>
                <w:lang w:val="en-GB"/>
              </w:rPr>
              <w:t xml:space="preserve">lectronic </w:t>
            </w:r>
            <w:r w:rsidR="000A24B8" w:rsidRPr="00A048C8">
              <w:rPr>
                <w:rFonts w:asciiTheme="minorHAnsi" w:hAnsiTheme="minorHAnsi" w:cstheme="minorHAnsi"/>
                <w:color w:val="000000"/>
                <w:lang w:val="en-GB"/>
              </w:rPr>
              <w:t>Case Report Form</w:t>
            </w:r>
          </w:p>
        </w:tc>
      </w:tr>
      <w:tr w:rsidR="000A24B8" w:rsidRPr="00A048C8" w14:paraId="6DE58518" w14:textId="77777777" w:rsidTr="00A95578">
        <w:trPr>
          <w:trHeight w:val="300"/>
        </w:trPr>
        <w:tc>
          <w:tcPr>
            <w:tcW w:w="2667" w:type="dxa"/>
            <w:noWrap/>
          </w:tcPr>
          <w:p w14:paraId="0A78E47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CRO</w:t>
            </w:r>
          </w:p>
        </w:tc>
        <w:tc>
          <w:tcPr>
            <w:tcW w:w="6677" w:type="dxa"/>
            <w:noWrap/>
          </w:tcPr>
          <w:p w14:paraId="5AE0673D"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Contract Research Organisation</w:t>
            </w:r>
          </w:p>
        </w:tc>
      </w:tr>
      <w:tr w:rsidR="00917878" w:rsidRPr="00A048C8" w14:paraId="6ACBF7E4" w14:textId="77777777" w:rsidTr="00A95578">
        <w:trPr>
          <w:trHeight w:val="300"/>
        </w:trPr>
        <w:tc>
          <w:tcPr>
            <w:tcW w:w="2667" w:type="dxa"/>
            <w:noWrap/>
          </w:tcPr>
          <w:p w14:paraId="7A731A18" w14:textId="26621BB0"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CRRT</w:t>
            </w:r>
          </w:p>
        </w:tc>
        <w:tc>
          <w:tcPr>
            <w:tcW w:w="6677" w:type="dxa"/>
            <w:noWrap/>
          </w:tcPr>
          <w:p w14:paraId="2CBD0740" w14:textId="01A2265D"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lang w:val="en-GB"/>
              </w:rPr>
              <w:t>Continuous Renal Replacement</w:t>
            </w:r>
            <w:r w:rsidR="006F03C2" w:rsidRPr="00A048C8">
              <w:rPr>
                <w:rFonts w:asciiTheme="minorHAnsi" w:hAnsiTheme="minorHAnsi" w:cstheme="minorHAnsi"/>
                <w:lang w:val="en-GB"/>
              </w:rPr>
              <w:t xml:space="preserve"> Therapy</w:t>
            </w:r>
          </w:p>
        </w:tc>
      </w:tr>
      <w:tr w:rsidR="000A24B8" w:rsidRPr="00A048C8" w14:paraId="157CA483" w14:textId="77777777" w:rsidTr="00A95578">
        <w:trPr>
          <w:trHeight w:val="300"/>
        </w:trPr>
        <w:tc>
          <w:tcPr>
            <w:tcW w:w="2667" w:type="dxa"/>
            <w:noWrap/>
          </w:tcPr>
          <w:p w14:paraId="192FE62D"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CTIMP</w:t>
            </w:r>
          </w:p>
        </w:tc>
        <w:tc>
          <w:tcPr>
            <w:tcW w:w="6677" w:type="dxa"/>
            <w:noWrap/>
          </w:tcPr>
          <w:p w14:paraId="5D9E1AF2"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Clinical Trial of Investigational Medicinal Product</w:t>
            </w:r>
          </w:p>
        </w:tc>
      </w:tr>
      <w:tr w:rsidR="000A24B8" w:rsidRPr="00A048C8" w14:paraId="2B909A8A" w14:textId="77777777" w:rsidTr="00A95578">
        <w:trPr>
          <w:trHeight w:val="300"/>
        </w:trPr>
        <w:tc>
          <w:tcPr>
            <w:tcW w:w="2667" w:type="dxa"/>
            <w:noWrap/>
          </w:tcPr>
          <w:p w14:paraId="69BFECF6"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DMC</w:t>
            </w:r>
          </w:p>
        </w:tc>
        <w:tc>
          <w:tcPr>
            <w:tcW w:w="6677" w:type="dxa"/>
            <w:noWrap/>
          </w:tcPr>
          <w:p w14:paraId="02F27C2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Data Monitoring Committee</w:t>
            </w:r>
          </w:p>
        </w:tc>
      </w:tr>
      <w:tr w:rsidR="000A24B8" w:rsidRPr="00A048C8" w14:paraId="25F5452D" w14:textId="77777777" w:rsidTr="00A95578">
        <w:trPr>
          <w:trHeight w:val="300"/>
        </w:trPr>
        <w:tc>
          <w:tcPr>
            <w:tcW w:w="2667" w:type="dxa"/>
            <w:noWrap/>
          </w:tcPr>
          <w:p w14:paraId="65855B7A"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DSUR</w:t>
            </w:r>
          </w:p>
        </w:tc>
        <w:tc>
          <w:tcPr>
            <w:tcW w:w="6677" w:type="dxa"/>
            <w:noWrap/>
          </w:tcPr>
          <w:p w14:paraId="481342C4"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Development Safety Update Report</w:t>
            </w:r>
          </w:p>
        </w:tc>
      </w:tr>
      <w:tr w:rsidR="000A24B8" w:rsidRPr="00A048C8" w14:paraId="580CA3E2" w14:textId="77777777" w:rsidTr="00A95578">
        <w:trPr>
          <w:trHeight w:val="300"/>
        </w:trPr>
        <w:tc>
          <w:tcPr>
            <w:tcW w:w="2667" w:type="dxa"/>
            <w:noWrap/>
          </w:tcPr>
          <w:p w14:paraId="4D6B9F5F"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EC</w:t>
            </w:r>
          </w:p>
        </w:tc>
        <w:tc>
          <w:tcPr>
            <w:tcW w:w="6677" w:type="dxa"/>
            <w:noWrap/>
          </w:tcPr>
          <w:p w14:paraId="34CDD90D" w14:textId="77777777" w:rsidR="000A24B8" w:rsidRPr="00A048C8" w:rsidRDefault="00911149" w:rsidP="00A95578">
            <w:pPr>
              <w:rPr>
                <w:rFonts w:asciiTheme="minorHAnsi" w:hAnsiTheme="minorHAnsi" w:cstheme="minorHAnsi"/>
                <w:color w:val="000000"/>
                <w:lang w:val="en-GB"/>
              </w:rPr>
            </w:pPr>
            <w:r w:rsidRPr="00A048C8">
              <w:rPr>
                <w:rFonts w:asciiTheme="minorHAnsi" w:hAnsiTheme="minorHAnsi" w:cstheme="minorHAnsi"/>
                <w:color w:val="000000"/>
                <w:lang w:val="en-GB"/>
              </w:rPr>
              <w:t>Ethics Committee</w:t>
            </w:r>
          </w:p>
        </w:tc>
      </w:tr>
      <w:tr w:rsidR="00917878" w:rsidRPr="00A048C8" w14:paraId="7C64A204" w14:textId="77777777" w:rsidTr="00A95578">
        <w:trPr>
          <w:trHeight w:val="300"/>
        </w:trPr>
        <w:tc>
          <w:tcPr>
            <w:tcW w:w="2667" w:type="dxa"/>
            <w:noWrap/>
          </w:tcPr>
          <w:p w14:paraId="1C842C53" w14:textId="402FF45C"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ED</w:t>
            </w:r>
          </w:p>
        </w:tc>
        <w:tc>
          <w:tcPr>
            <w:tcW w:w="6677" w:type="dxa"/>
            <w:noWrap/>
          </w:tcPr>
          <w:p w14:paraId="15A52AB8" w14:textId="61149A49"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Emergency Department</w:t>
            </w:r>
          </w:p>
        </w:tc>
      </w:tr>
      <w:tr w:rsidR="000A24B8" w:rsidRPr="00A048C8" w14:paraId="3C9299B3" w14:textId="77777777" w:rsidTr="00A95578">
        <w:trPr>
          <w:trHeight w:val="300"/>
        </w:trPr>
        <w:tc>
          <w:tcPr>
            <w:tcW w:w="2667" w:type="dxa"/>
            <w:noWrap/>
          </w:tcPr>
          <w:p w14:paraId="77F7FEF9" w14:textId="317EEB73"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EMA</w:t>
            </w:r>
          </w:p>
        </w:tc>
        <w:tc>
          <w:tcPr>
            <w:tcW w:w="6677" w:type="dxa"/>
            <w:noWrap/>
          </w:tcPr>
          <w:p w14:paraId="7FFD898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European Medicines Agency</w:t>
            </w:r>
          </w:p>
        </w:tc>
      </w:tr>
      <w:tr w:rsidR="000A24B8" w:rsidRPr="00A048C8" w14:paraId="0DED7DFE" w14:textId="77777777" w:rsidTr="00A95578">
        <w:trPr>
          <w:trHeight w:val="300"/>
        </w:trPr>
        <w:tc>
          <w:tcPr>
            <w:tcW w:w="2667" w:type="dxa"/>
            <w:noWrap/>
          </w:tcPr>
          <w:p w14:paraId="5F1F39C6"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w:t>
            </w:r>
          </w:p>
        </w:tc>
        <w:tc>
          <w:tcPr>
            <w:tcW w:w="6677" w:type="dxa"/>
            <w:noWrap/>
          </w:tcPr>
          <w:p w14:paraId="4BF84149"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European Union</w:t>
            </w:r>
          </w:p>
        </w:tc>
      </w:tr>
      <w:tr w:rsidR="000A24B8" w:rsidRPr="00A048C8" w14:paraId="796ABDB4" w14:textId="77777777" w:rsidTr="00A95578">
        <w:trPr>
          <w:trHeight w:val="300"/>
        </w:trPr>
        <w:tc>
          <w:tcPr>
            <w:tcW w:w="2667" w:type="dxa"/>
            <w:noWrap/>
          </w:tcPr>
          <w:p w14:paraId="6B071F09"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EUCTD</w:t>
            </w:r>
          </w:p>
        </w:tc>
        <w:tc>
          <w:tcPr>
            <w:tcW w:w="6677" w:type="dxa"/>
            <w:noWrap/>
          </w:tcPr>
          <w:p w14:paraId="0B3E8B18"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European Clinical Trials Directive</w:t>
            </w:r>
          </w:p>
        </w:tc>
      </w:tr>
      <w:tr w:rsidR="000A24B8" w:rsidRPr="00A048C8" w14:paraId="24959ED2" w14:textId="77777777" w:rsidTr="00A95578">
        <w:trPr>
          <w:trHeight w:val="300"/>
        </w:trPr>
        <w:tc>
          <w:tcPr>
            <w:tcW w:w="2667" w:type="dxa"/>
            <w:noWrap/>
          </w:tcPr>
          <w:p w14:paraId="0EFCA61E"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EudraCT</w:t>
            </w:r>
          </w:p>
        </w:tc>
        <w:tc>
          <w:tcPr>
            <w:tcW w:w="6677" w:type="dxa"/>
            <w:noWrap/>
          </w:tcPr>
          <w:p w14:paraId="0D7D8CF7"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European Clinical Trials Database</w:t>
            </w:r>
          </w:p>
        </w:tc>
      </w:tr>
      <w:tr w:rsidR="000A24B8" w:rsidRPr="00A048C8" w14:paraId="37FE1311" w14:textId="77777777" w:rsidTr="00A95578">
        <w:trPr>
          <w:trHeight w:val="300"/>
        </w:trPr>
        <w:tc>
          <w:tcPr>
            <w:tcW w:w="2667" w:type="dxa"/>
            <w:noWrap/>
          </w:tcPr>
          <w:p w14:paraId="1AFAB5E2" w14:textId="77777777" w:rsidR="000A24B8" w:rsidRPr="00A048C8" w:rsidRDefault="000A24B8" w:rsidP="00A95578">
            <w:pPr>
              <w:rPr>
                <w:rFonts w:asciiTheme="minorHAnsi" w:hAnsiTheme="minorHAnsi" w:cstheme="minorHAnsi"/>
                <w:color w:val="000000"/>
                <w:lang w:val="en-GB"/>
              </w:rPr>
            </w:pPr>
            <w:proofErr w:type="spellStart"/>
            <w:r w:rsidRPr="00A048C8">
              <w:rPr>
                <w:rFonts w:asciiTheme="minorHAnsi" w:hAnsiTheme="minorHAnsi" w:cstheme="minorHAnsi"/>
                <w:color w:val="000000"/>
                <w:lang w:val="en-GB"/>
              </w:rPr>
              <w:t>EudraVIGILANCE</w:t>
            </w:r>
            <w:proofErr w:type="spellEnd"/>
          </w:p>
        </w:tc>
        <w:tc>
          <w:tcPr>
            <w:tcW w:w="6677" w:type="dxa"/>
            <w:noWrap/>
          </w:tcPr>
          <w:p w14:paraId="1F205F8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European database for Pharmacovigilance</w:t>
            </w:r>
          </w:p>
        </w:tc>
      </w:tr>
      <w:tr w:rsidR="00A34E0A" w:rsidRPr="00A048C8" w14:paraId="57C3833D" w14:textId="77777777" w:rsidTr="00A95578">
        <w:trPr>
          <w:trHeight w:val="300"/>
        </w:trPr>
        <w:tc>
          <w:tcPr>
            <w:tcW w:w="2667" w:type="dxa"/>
            <w:noWrap/>
          </w:tcPr>
          <w:p w14:paraId="251E3301" w14:textId="398B2D74" w:rsidR="00A34E0A" w:rsidRPr="00A048C8" w:rsidRDefault="00A34E0A" w:rsidP="00A95578">
            <w:pPr>
              <w:rPr>
                <w:rFonts w:asciiTheme="minorHAnsi" w:hAnsiTheme="minorHAnsi" w:cstheme="minorHAnsi"/>
                <w:color w:val="000000"/>
                <w:lang w:val="en-GB"/>
              </w:rPr>
            </w:pPr>
            <w:r w:rsidRPr="00A048C8">
              <w:rPr>
                <w:rFonts w:asciiTheme="minorHAnsi" w:hAnsiTheme="minorHAnsi" w:cstheme="minorHAnsi"/>
                <w:color w:val="000000"/>
                <w:lang w:val="en-GB"/>
              </w:rPr>
              <w:t>FAMHP</w:t>
            </w:r>
          </w:p>
        </w:tc>
        <w:tc>
          <w:tcPr>
            <w:tcW w:w="6677" w:type="dxa"/>
            <w:noWrap/>
          </w:tcPr>
          <w:p w14:paraId="1297772C" w14:textId="28A4E72D" w:rsidR="00A34E0A" w:rsidRPr="00A048C8" w:rsidRDefault="00A34E0A" w:rsidP="00A95578">
            <w:pPr>
              <w:rPr>
                <w:rFonts w:asciiTheme="minorHAnsi" w:hAnsiTheme="minorHAnsi" w:cstheme="minorHAnsi"/>
                <w:color w:val="000000"/>
                <w:lang w:val="en-GB"/>
              </w:rPr>
            </w:pPr>
            <w:r w:rsidRPr="00A048C8">
              <w:rPr>
                <w:rFonts w:asciiTheme="minorHAnsi" w:hAnsiTheme="minorHAnsi" w:cstheme="minorHAnsi"/>
                <w:color w:val="000000"/>
                <w:lang w:val="en-GB"/>
              </w:rPr>
              <w:t>Federal Agency for medicines and health products</w:t>
            </w:r>
          </w:p>
        </w:tc>
      </w:tr>
      <w:tr w:rsidR="000A24B8" w:rsidRPr="00A048C8" w14:paraId="0222D05E" w14:textId="77777777" w:rsidTr="00A95578">
        <w:trPr>
          <w:trHeight w:val="300"/>
        </w:trPr>
        <w:tc>
          <w:tcPr>
            <w:tcW w:w="2667" w:type="dxa"/>
            <w:noWrap/>
          </w:tcPr>
          <w:p w14:paraId="292E362A"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GCP</w:t>
            </w:r>
          </w:p>
        </w:tc>
        <w:tc>
          <w:tcPr>
            <w:tcW w:w="6677" w:type="dxa"/>
            <w:noWrap/>
          </w:tcPr>
          <w:p w14:paraId="6CE0AB9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Good Clinical Practice</w:t>
            </w:r>
          </w:p>
        </w:tc>
      </w:tr>
      <w:tr w:rsidR="000A24B8" w:rsidRPr="00A048C8" w14:paraId="18AA923D" w14:textId="77777777" w:rsidTr="00A95578">
        <w:trPr>
          <w:trHeight w:val="300"/>
        </w:trPr>
        <w:tc>
          <w:tcPr>
            <w:tcW w:w="2667" w:type="dxa"/>
            <w:noWrap/>
          </w:tcPr>
          <w:p w14:paraId="0CA04ED7"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GMP</w:t>
            </w:r>
          </w:p>
        </w:tc>
        <w:tc>
          <w:tcPr>
            <w:tcW w:w="6677" w:type="dxa"/>
            <w:noWrap/>
          </w:tcPr>
          <w:p w14:paraId="7CFD336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Good Manufacturing Practice </w:t>
            </w:r>
          </w:p>
        </w:tc>
      </w:tr>
      <w:tr w:rsidR="00917878" w:rsidRPr="00A048C8" w14:paraId="5D25336C" w14:textId="77777777" w:rsidTr="00A95578">
        <w:trPr>
          <w:trHeight w:val="300"/>
        </w:trPr>
        <w:tc>
          <w:tcPr>
            <w:tcW w:w="2667" w:type="dxa"/>
            <w:noWrap/>
          </w:tcPr>
          <w:p w14:paraId="16178026" w14:textId="1CE7603E"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HAT</w:t>
            </w:r>
          </w:p>
        </w:tc>
        <w:tc>
          <w:tcPr>
            <w:tcW w:w="6677" w:type="dxa"/>
            <w:noWrap/>
          </w:tcPr>
          <w:p w14:paraId="1E9BE176" w14:textId="05D17F40"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lang w:val="en-GB"/>
              </w:rPr>
              <w:t xml:space="preserve">Hydrocortisone, Ascorbic Acid, </w:t>
            </w:r>
            <w:r w:rsidR="0020462D" w:rsidRPr="00A048C8">
              <w:rPr>
                <w:rFonts w:asciiTheme="minorHAnsi" w:hAnsiTheme="minorHAnsi" w:cstheme="minorHAnsi"/>
                <w:lang w:val="en-GB"/>
              </w:rPr>
              <w:t>Thiamine</w:t>
            </w:r>
          </w:p>
        </w:tc>
      </w:tr>
      <w:tr w:rsidR="000A24B8" w:rsidRPr="00A048C8" w14:paraId="7827DBE5" w14:textId="77777777" w:rsidTr="00A95578">
        <w:trPr>
          <w:trHeight w:val="300"/>
        </w:trPr>
        <w:tc>
          <w:tcPr>
            <w:tcW w:w="2667" w:type="dxa"/>
            <w:noWrap/>
          </w:tcPr>
          <w:p w14:paraId="62B8FAF6"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ICF</w:t>
            </w:r>
          </w:p>
        </w:tc>
        <w:tc>
          <w:tcPr>
            <w:tcW w:w="6677" w:type="dxa"/>
            <w:noWrap/>
          </w:tcPr>
          <w:p w14:paraId="6D80902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Informed Consent Form</w:t>
            </w:r>
          </w:p>
        </w:tc>
      </w:tr>
      <w:tr w:rsidR="000A24B8" w:rsidRPr="00A048C8" w14:paraId="4D502D0B" w14:textId="77777777" w:rsidTr="00A95578">
        <w:trPr>
          <w:trHeight w:val="300"/>
        </w:trPr>
        <w:tc>
          <w:tcPr>
            <w:tcW w:w="2667" w:type="dxa"/>
            <w:noWrap/>
          </w:tcPr>
          <w:p w14:paraId="2C2BE065"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ICH</w:t>
            </w:r>
          </w:p>
        </w:tc>
        <w:tc>
          <w:tcPr>
            <w:tcW w:w="6677" w:type="dxa"/>
            <w:noWrap/>
          </w:tcPr>
          <w:p w14:paraId="2A4C547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International Conference on Harmonisation of technical requirements for registration of pharmaceuticals for human use.</w:t>
            </w:r>
          </w:p>
        </w:tc>
      </w:tr>
      <w:tr w:rsidR="00917878" w:rsidRPr="00A048C8" w14:paraId="148D12CD" w14:textId="77777777" w:rsidTr="00A95578">
        <w:trPr>
          <w:trHeight w:val="300"/>
        </w:trPr>
        <w:tc>
          <w:tcPr>
            <w:tcW w:w="2667" w:type="dxa"/>
            <w:noWrap/>
          </w:tcPr>
          <w:p w14:paraId="458743BF" w14:textId="636DE5B8"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ICU</w:t>
            </w:r>
          </w:p>
        </w:tc>
        <w:tc>
          <w:tcPr>
            <w:tcW w:w="6677" w:type="dxa"/>
            <w:noWrap/>
          </w:tcPr>
          <w:p w14:paraId="713EE2BB" w14:textId="06F29977"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Intensive Care Unit</w:t>
            </w:r>
          </w:p>
        </w:tc>
      </w:tr>
      <w:tr w:rsidR="000A24B8" w:rsidRPr="00A048C8" w14:paraId="2B0BB5E1" w14:textId="77777777" w:rsidTr="00A95578">
        <w:trPr>
          <w:trHeight w:val="300"/>
        </w:trPr>
        <w:tc>
          <w:tcPr>
            <w:tcW w:w="2667" w:type="dxa"/>
            <w:noWrap/>
          </w:tcPr>
          <w:p w14:paraId="17DCEF77"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IDMC</w:t>
            </w:r>
          </w:p>
        </w:tc>
        <w:tc>
          <w:tcPr>
            <w:tcW w:w="6677" w:type="dxa"/>
            <w:noWrap/>
          </w:tcPr>
          <w:p w14:paraId="11DB745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Independent Data Monitoring Committee</w:t>
            </w:r>
          </w:p>
        </w:tc>
      </w:tr>
      <w:tr w:rsidR="000A24B8" w:rsidRPr="00A048C8" w14:paraId="4424C8F1" w14:textId="77777777" w:rsidTr="00A95578">
        <w:trPr>
          <w:trHeight w:val="300"/>
        </w:trPr>
        <w:tc>
          <w:tcPr>
            <w:tcW w:w="2667" w:type="dxa"/>
            <w:noWrap/>
          </w:tcPr>
          <w:p w14:paraId="7B4D4503"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IMP</w:t>
            </w:r>
          </w:p>
        </w:tc>
        <w:tc>
          <w:tcPr>
            <w:tcW w:w="6677" w:type="dxa"/>
            <w:noWrap/>
          </w:tcPr>
          <w:p w14:paraId="5E5D80D8"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Investigational Medicinal Product</w:t>
            </w:r>
          </w:p>
        </w:tc>
      </w:tr>
      <w:tr w:rsidR="00733A33" w:rsidRPr="00A048C8" w14:paraId="3AEDBE2E" w14:textId="77777777" w:rsidTr="00A95578">
        <w:trPr>
          <w:trHeight w:val="300"/>
        </w:trPr>
        <w:tc>
          <w:tcPr>
            <w:tcW w:w="2667" w:type="dxa"/>
            <w:noWrap/>
          </w:tcPr>
          <w:p w14:paraId="1CAACCF9" w14:textId="5A5E90E5" w:rsidR="00733A33" w:rsidRPr="00A048C8" w:rsidRDefault="00733A33" w:rsidP="00A95578">
            <w:pPr>
              <w:rPr>
                <w:rFonts w:asciiTheme="minorHAnsi" w:hAnsiTheme="minorHAnsi" w:cstheme="minorHAnsi"/>
                <w:color w:val="000000"/>
                <w:lang w:val="en-GB"/>
              </w:rPr>
            </w:pPr>
            <w:r w:rsidRPr="00A048C8">
              <w:rPr>
                <w:rFonts w:asciiTheme="minorHAnsi" w:hAnsiTheme="minorHAnsi" w:cstheme="minorHAnsi"/>
                <w:color w:val="000000"/>
                <w:lang w:val="en-GB"/>
              </w:rPr>
              <w:t>IRT</w:t>
            </w:r>
          </w:p>
        </w:tc>
        <w:tc>
          <w:tcPr>
            <w:tcW w:w="6677" w:type="dxa"/>
            <w:noWrap/>
          </w:tcPr>
          <w:p w14:paraId="5F8636B6" w14:textId="181E8733" w:rsidR="00733A33" w:rsidRPr="00A048C8" w:rsidRDefault="00733A33" w:rsidP="00A95578">
            <w:pPr>
              <w:rPr>
                <w:rFonts w:asciiTheme="minorHAnsi" w:hAnsiTheme="minorHAnsi" w:cstheme="minorHAnsi"/>
                <w:color w:val="000000"/>
                <w:lang w:val="en-GB"/>
              </w:rPr>
            </w:pPr>
            <w:r w:rsidRPr="00A048C8">
              <w:rPr>
                <w:rFonts w:asciiTheme="minorHAnsi" w:hAnsiTheme="minorHAnsi" w:cstheme="minorHAnsi"/>
                <w:color w:val="000000"/>
                <w:lang w:val="en-GB"/>
              </w:rPr>
              <w:t>Interactive Response Technology</w:t>
            </w:r>
          </w:p>
        </w:tc>
      </w:tr>
      <w:tr w:rsidR="000A24B8" w:rsidRPr="00A048C8" w14:paraId="542D1A28" w14:textId="77777777" w:rsidTr="00A95578">
        <w:trPr>
          <w:trHeight w:val="300"/>
        </w:trPr>
        <w:tc>
          <w:tcPr>
            <w:tcW w:w="2667" w:type="dxa"/>
            <w:noWrap/>
          </w:tcPr>
          <w:p w14:paraId="523DA3A9"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ISF</w:t>
            </w:r>
          </w:p>
        </w:tc>
        <w:tc>
          <w:tcPr>
            <w:tcW w:w="6677" w:type="dxa"/>
            <w:noWrap/>
          </w:tcPr>
          <w:p w14:paraId="21BC69A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Investigator Site File</w:t>
            </w:r>
          </w:p>
        </w:tc>
      </w:tr>
      <w:tr w:rsidR="000A24B8" w:rsidRPr="00A048C8" w14:paraId="1A32DA41" w14:textId="77777777" w:rsidTr="00A95578">
        <w:trPr>
          <w:trHeight w:val="300"/>
        </w:trPr>
        <w:tc>
          <w:tcPr>
            <w:tcW w:w="2667" w:type="dxa"/>
            <w:noWrap/>
          </w:tcPr>
          <w:p w14:paraId="6151541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ISRCTN</w:t>
            </w:r>
          </w:p>
        </w:tc>
        <w:tc>
          <w:tcPr>
            <w:tcW w:w="6677" w:type="dxa"/>
            <w:noWrap/>
          </w:tcPr>
          <w:p w14:paraId="08149F60" w14:textId="510B663B"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International Standard Randomi</w:t>
            </w:r>
            <w:r w:rsidR="00863C15" w:rsidRPr="00A048C8">
              <w:rPr>
                <w:rFonts w:asciiTheme="minorHAnsi" w:hAnsiTheme="minorHAnsi" w:cstheme="minorHAnsi"/>
                <w:color w:val="000000"/>
                <w:lang w:val="en-GB"/>
              </w:rPr>
              <w:t>z</w:t>
            </w:r>
            <w:r w:rsidRPr="00A048C8">
              <w:rPr>
                <w:rFonts w:asciiTheme="minorHAnsi" w:hAnsiTheme="minorHAnsi" w:cstheme="minorHAnsi"/>
                <w:color w:val="000000"/>
                <w:lang w:val="en-GB"/>
              </w:rPr>
              <w:t xml:space="preserve">ed Controlled Trials </w:t>
            </w:r>
          </w:p>
        </w:tc>
      </w:tr>
      <w:tr w:rsidR="000A24B8" w:rsidRPr="00A048C8" w14:paraId="17BB8CCB" w14:textId="77777777" w:rsidTr="00A95578">
        <w:trPr>
          <w:trHeight w:val="300"/>
        </w:trPr>
        <w:tc>
          <w:tcPr>
            <w:tcW w:w="2667" w:type="dxa"/>
            <w:noWrap/>
          </w:tcPr>
          <w:p w14:paraId="2BEBA1D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KCE</w:t>
            </w:r>
          </w:p>
        </w:tc>
        <w:tc>
          <w:tcPr>
            <w:tcW w:w="6677" w:type="dxa"/>
            <w:noWrap/>
          </w:tcPr>
          <w:p w14:paraId="09AB9D3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Belgian Healthcare Knowledge Centre</w:t>
            </w:r>
          </w:p>
        </w:tc>
      </w:tr>
      <w:tr w:rsidR="00917878" w:rsidRPr="00A048C8" w14:paraId="0424BE37" w14:textId="77777777" w:rsidTr="00A95578">
        <w:trPr>
          <w:trHeight w:val="300"/>
        </w:trPr>
        <w:tc>
          <w:tcPr>
            <w:tcW w:w="2667" w:type="dxa"/>
            <w:noWrap/>
          </w:tcPr>
          <w:p w14:paraId="08F42803" w14:textId="3236AD49"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lastRenderedPageBreak/>
              <w:t>LAR</w:t>
            </w:r>
          </w:p>
        </w:tc>
        <w:tc>
          <w:tcPr>
            <w:tcW w:w="6677" w:type="dxa"/>
            <w:noWrap/>
          </w:tcPr>
          <w:p w14:paraId="19AFB0F7" w14:textId="798496BA"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lang w:eastAsia="nl-BE"/>
              </w:rPr>
              <w:t>Legally Authorized Representative</w:t>
            </w:r>
          </w:p>
        </w:tc>
      </w:tr>
      <w:tr w:rsidR="000A24B8" w:rsidRPr="00A048C8" w14:paraId="741E63E3" w14:textId="77777777" w:rsidTr="00A95578">
        <w:trPr>
          <w:trHeight w:val="300"/>
        </w:trPr>
        <w:tc>
          <w:tcPr>
            <w:tcW w:w="2667" w:type="dxa"/>
            <w:noWrap/>
          </w:tcPr>
          <w:p w14:paraId="11150F9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MA</w:t>
            </w:r>
          </w:p>
        </w:tc>
        <w:tc>
          <w:tcPr>
            <w:tcW w:w="6677" w:type="dxa"/>
            <w:noWrap/>
          </w:tcPr>
          <w:p w14:paraId="70046833"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Marketing Authorisation</w:t>
            </w:r>
          </w:p>
        </w:tc>
      </w:tr>
      <w:tr w:rsidR="00917878" w:rsidRPr="00A048C8" w14:paraId="5CBAE6A7" w14:textId="77777777" w:rsidTr="00A95578">
        <w:trPr>
          <w:trHeight w:val="300"/>
        </w:trPr>
        <w:tc>
          <w:tcPr>
            <w:tcW w:w="2667" w:type="dxa"/>
            <w:noWrap/>
          </w:tcPr>
          <w:p w14:paraId="19E73715" w14:textId="423CE83D"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MAP</w:t>
            </w:r>
          </w:p>
        </w:tc>
        <w:tc>
          <w:tcPr>
            <w:tcW w:w="6677" w:type="dxa"/>
            <w:noWrap/>
          </w:tcPr>
          <w:p w14:paraId="5638D11B" w14:textId="7D39AC87"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Mean Arterial Pressure</w:t>
            </w:r>
          </w:p>
        </w:tc>
      </w:tr>
      <w:tr w:rsidR="000A24B8" w:rsidRPr="00A048C8" w14:paraId="2AF4C517" w14:textId="77777777" w:rsidTr="00A95578">
        <w:trPr>
          <w:trHeight w:val="300"/>
        </w:trPr>
        <w:tc>
          <w:tcPr>
            <w:tcW w:w="2667" w:type="dxa"/>
            <w:noWrap/>
          </w:tcPr>
          <w:p w14:paraId="4CEAE2F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MS</w:t>
            </w:r>
          </w:p>
        </w:tc>
        <w:tc>
          <w:tcPr>
            <w:tcW w:w="6677" w:type="dxa"/>
            <w:noWrap/>
          </w:tcPr>
          <w:p w14:paraId="6A110B8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Member State</w:t>
            </w:r>
          </w:p>
        </w:tc>
      </w:tr>
      <w:tr w:rsidR="00917878" w:rsidRPr="00A048C8" w14:paraId="3B3A698A" w14:textId="77777777" w:rsidTr="00A95578">
        <w:trPr>
          <w:trHeight w:val="300"/>
        </w:trPr>
        <w:tc>
          <w:tcPr>
            <w:tcW w:w="2667" w:type="dxa"/>
            <w:noWrap/>
          </w:tcPr>
          <w:p w14:paraId="41000880" w14:textId="3B51543E"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NEWS</w:t>
            </w:r>
          </w:p>
        </w:tc>
        <w:tc>
          <w:tcPr>
            <w:tcW w:w="6677" w:type="dxa"/>
            <w:noWrap/>
          </w:tcPr>
          <w:p w14:paraId="3952DECE" w14:textId="536FCCA5"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National Early Warning Score</w:t>
            </w:r>
          </w:p>
        </w:tc>
      </w:tr>
      <w:tr w:rsidR="000A24B8" w:rsidRPr="00A048C8" w14:paraId="4FC11E8E" w14:textId="77777777" w:rsidTr="00A95578">
        <w:trPr>
          <w:trHeight w:val="300"/>
        </w:trPr>
        <w:tc>
          <w:tcPr>
            <w:tcW w:w="2667" w:type="dxa"/>
            <w:noWrap/>
          </w:tcPr>
          <w:p w14:paraId="0B39C4E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NIMP</w:t>
            </w:r>
          </w:p>
        </w:tc>
        <w:tc>
          <w:tcPr>
            <w:tcW w:w="6677" w:type="dxa"/>
            <w:noWrap/>
          </w:tcPr>
          <w:p w14:paraId="424442BD"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Non-Investigational Medicinal Product</w:t>
            </w:r>
          </w:p>
        </w:tc>
      </w:tr>
      <w:tr w:rsidR="000A24B8" w:rsidRPr="00A048C8" w14:paraId="28EDC69C" w14:textId="77777777" w:rsidTr="00A95578">
        <w:trPr>
          <w:trHeight w:val="300"/>
        </w:trPr>
        <w:tc>
          <w:tcPr>
            <w:tcW w:w="2667" w:type="dxa"/>
            <w:noWrap/>
          </w:tcPr>
          <w:p w14:paraId="3EBE1BE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PI</w:t>
            </w:r>
          </w:p>
        </w:tc>
        <w:tc>
          <w:tcPr>
            <w:tcW w:w="6677" w:type="dxa"/>
            <w:noWrap/>
          </w:tcPr>
          <w:p w14:paraId="1E406EF7"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Principal Investigator</w:t>
            </w:r>
          </w:p>
        </w:tc>
      </w:tr>
      <w:tr w:rsidR="000A24B8" w:rsidRPr="00A048C8" w14:paraId="6EE03A5F" w14:textId="77777777" w:rsidTr="00A95578">
        <w:trPr>
          <w:trHeight w:val="300"/>
        </w:trPr>
        <w:tc>
          <w:tcPr>
            <w:tcW w:w="2667" w:type="dxa"/>
            <w:noWrap/>
          </w:tcPr>
          <w:p w14:paraId="44E91016"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PIS</w:t>
            </w:r>
          </w:p>
        </w:tc>
        <w:tc>
          <w:tcPr>
            <w:tcW w:w="6677" w:type="dxa"/>
            <w:noWrap/>
          </w:tcPr>
          <w:p w14:paraId="3C1AE56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Participant Information Sheet</w:t>
            </w:r>
          </w:p>
        </w:tc>
      </w:tr>
      <w:tr w:rsidR="000A24B8" w:rsidRPr="00A048C8" w14:paraId="7CCD3685" w14:textId="77777777" w:rsidTr="00A95578">
        <w:trPr>
          <w:trHeight w:val="300"/>
        </w:trPr>
        <w:tc>
          <w:tcPr>
            <w:tcW w:w="2667" w:type="dxa"/>
            <w:noWrap/>
          </w:tcPr>
          <w:p w14:paraId="2B2C3C0F"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QA</w:t>
            </w:r>
          </w:p>
        </w:tc>
        <w:tc>
          <w:tcPr>
            <w:tcW w:w="6677" w:type="dxa"/>
            <w:noWrap/>
          </w:tcPr>
          <w:p w14:paraId="5B08D48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Quality Assurance</w:t>
            </w:r>
          </w:p>
        </w:tc>
      </w:tr>
      <w:tr w:rsidR="000A24B8" w:rsidRPr="00A048C8" w14:paraId="785EB353" w14:textId="77777777" w:rsidTr="00A95578">
        <w:trPr>
          <w:trHeight w:val="300"/>
        </w:trPr>
        <w:tc>
          <w:tcPr>
            <w:tcW w:w="2667" w:type="dxa"/>
            <w:noWrap/>
          </w:tcPr>
          <w:p w14:paraId="67B18E77"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QC</w:t>
            </w:r>
          </w:p>
        </w:tc>
        <w:tc>
          <w:tcPr>
            <w:tcW w:w="6677" w:type="dxa"/>
            <w:noWrap/>
          </w:tcPr>
          <w:p w14:paraId="21B358B4"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Quality Control</w:t>
            </w:r>
          </w:p>
        </w:tc>
      </w:tr>
      <w:tr w:rsidR="001437AF" w:rsidRPr="00A048C8" w14:paraId="6C7181D7" w14:textId="77777777" w:rsidTr="00A95578">
        <w:trPr>
          <w:trHeight w:val="300"/>
        </w:trPr>
        <w:tc>
          <w:tcPr>
            <w:tcW w:w="2667" w:type="dxa"/>
            <w:noWrap/>
          </w:tcPr>
          <w:p w14:paraId="4618BD22" w14:textId="6E0DDDAB" w:rsidR="001437AF" w:rsidRPr="00A048C8" w:rsidRDefault="001437AF" w:rsidP="00A95578">
            <w:pPr>
              <w:rPr>
                <w:rFonts w:asciiTheme="minorHAnsi" w:hAnsiTheme="minorHAnsi" w:cstheme="minorHAnsi"/>
                <w:color w:val="000000"/>
                <w:lang w:val="en-GB"/>
              </w:rPr>
            </w:pPr>
            <w:proofErr w:type="spellStart"/>
            <w:r w:rsidRPr="00A048C8">
              <w:rPr>
                <w:rFonts w:asciiTheme="minorHAnsi" w:hAnsiTheme="minorHAnsi" w:cstheme="minorHAnsi"/>
                <w:color w:val="000000"/>
                <w:lang w:val="en-GB"/>
              </w:rPr>
              <w:t>REDCap</w:t>
            </w:r>
            <w:proofErr w:type="spellEnd"/>
          </w:p>
        </w:tc>
        <w:tc>
          <w:tcPr>
            <w:tcW w:w="6677" w:type="dxa"/>
            <w:noWrap/>
          </w:tcPr>
          <w:p w14:paraId="3E1CA84E" w14:textId="4216BC36" w:rsidR="001437AF" w:rsidRPr="00A048C8" w:rsidRDefault="001437AF" w:rsidP="00A95578">
            <w:pPr>
              <w:rPr>
                <w:rFonts w:asciiTheme="minorHAnsi" w:hAnsiTheme="minorHAnsi" w:cstheme="minorHAnsi"/>
                <w:color w:val="000000"/>
                <w:lang w:val="en-GB"/>
              </w:rPr>
            </w:pPr>
            <w:r w:rsidRPr="00A048C8">
              <w:rPr>
                <w:rFonts w:asciiTheme="minorHAnsi" w:hAnsiTheme="minorHAnsi" w:cstheme="minorHAnsi"/>
                <w:color w:val="000000" w:themeColor="text1"/>
                <w:lang w:val="en-GB"/>
              </w:rPr>
              <w:t>Research Electronic Data Capture</w:t>
            </w:r>
          </w:p>
        </w:tc>
      </w:tr>
      <w:tr w:rsidR="009A29D2" w:rsidRPr="00A048C8" w14:paraId="61C9EEDC" w14:textId="77777777" w:rsidTr="00A95578">
        <w:trPr>
          <w:trHeight w:val="300"/>
        </w:trPr>
        <w:tc>
          <w:tcPr>
            <w:tcW w:w="2667" w:type="dxa"/>
            <w:noWrap/>
          </w:tcPr>
          <w:p w14:paraId="133BDF27" w14:textId="7E022DC3" w:rsidR="009A29D2" w:rsidRPr="00A048C8" w:rsidRDefault="009A29D2" w:rsidP="00A95578">
            <w:pPr>
              <w:rPr>
                <w:rFonts w:asciiTheme="minorHAnsi" w:hAnsiTheme="minorHAnsi" w:cstheme="minorHAnsi"/>
                <w:color w:val="000000"/>
                <w:lang w:val="en-GB"/>
              </w:rPr>
            </w:pPr>
            <w:r w:rsidRPr="00A048C8">
              <w:rPr>
                <w:rFonts w:asciiTheme="minorHAnsi" w:hAnsiTheme="minorHAnsi" w:cstheme="minorHAnsi"/>
                <w:color w:val="000000"/>
                <w:lang w:val="en-GB"/>
              </w:rPr>
              <w:t>RRT</w:t>
            </w:r>
          </w:p>
        </w:tc>
        <w:tc>
          <w:tcPr>
            <w:tcW w:w="6677" w:type="dxa"/>
            <w:noWrap/>
          </w:tcPr>
          <w:p w14:paraId="7AEC9981" w14:textId="7FEF0ABA" w:rsidR="009A29D2" w:rsidRPr="00A048C8" w:rsidRDefault="009A29D2" w:rsidP="00A95578">
            <w:pPr>
              <w:rPr>
                <w:rFonts w:asciiTheme="minorHAnsi" w:hAnsiTheme="minorHAnsi" w:cstheme="minorHAnsi"/>
                <w:color w:val="000000" w:themeColor="text1"/>
                <w:lang w:val="en-GB"/>
              </w:rPr>
            </w:pPr>
            <w:r w:rsidRPr="00A048C8">
              <w:rPr>
                <w:rFonts w:asciiTheme="minorHAnsi" w:hAnsiTheme="minorHAnsi" w:cstheme="minorHAnsi"/>
                <w:color w:val="000000" w:themeColor="text1"/>
                <w:lang w:val="en-GB"/>
              </w:rPr>
              <w:t>Renal Replacement Therapy</w:t>
            </w:r>
          </w:p>
        </w:tc>
      </w:tr>
      <w:tr w:rsidR="000A24B8" w:rsidRPr="00A048C8" w14:paraId="68593AF0" w14:textId="77777777" w:rsidTr="00A95578">
        <w:trPr>
          <w:trHeight w:val="300"/>
        </w:trPr>
        <w:tc>
          <w:tcPr>
            <w:tcW w:w="2667" w:type="dxa"/>
            <w:noWrap/>
          </w:tcPr>
          <w:p w14:paraId="6412715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RCT</w:t>
            </w:r>
          </w:p>
        </w:tc>
        <w:tc>
          <w:tcPr>
            <w:tcW w:w="6677" w:type="dxa"/>
            <w:noWrap/>
          </w:tcPr>
          <w:p w14:paraId="3293BA27" w14:textId="3D5DD72D"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Randomi</w:t>
            </w:r>
            <w:r w:rsidR="00863C15" w:rsidRPr="00A048C8">
              <w:rPr>
                <w:rFonts w:asciiTheme="minorHAnsi" w:hAnsiTheme="minorHAnsi" w:cstheme="minorHAnsi"/>
                <w:color w:val="000000"/>
                <w:lang w:val="en-GB"/>
              </w:rPr>
              <w:t>z</w:t>
            </w:r>
            <w:r w:rsidRPr="00A048C8">
              <w:rPr>
                <w:rFonts w:asciiTheme="minorHAnsi" w:hAnsiTheme="minorHAnsi" w:cstheme="minorHAnsi"/>
                <w:color w:val="000000"/>
                <w:lang w:val="en-GB"/>
              </w:rPr>
              <w:t>ed Control Trial</w:t>
            </w:r>
          </w:p>
        </w:tc>
      </w:tr>
      <w:tr w:rsidR="000A24B8" w:rsidRPr="00A048C8" w14:paraId="33A1371B" w14:textId="77777777" w:rsidTr="00A95578">
        <w:trPr>
          <w:trHeight w:val="300"/>
        </w:trPr>
        <w:tc>
          <w:tcPr>
            <w:tcW w:w="2667" w:type="dxa"/>
            <w:noWrap/>
          </w:tcPr>
          <w:p w14:paraId="4237020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SAE</w:t>
            </w:r>
          </w:p>
        </w:tc>
        <w:tc>
          <w:tcPr>
            <w:tcW w:w="6677" w:type="dxa"/>
            <w:noWrap/>
          </w:tcPr>
          <w:p w14:paraId="53565FAC"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Serious Adverse Event</w:t>
            </w:r>
          </w:p>
        </w:tc>
      </w:tr>
      <w:tr w:rsidR="000A24B8" w:rsidRPr="00A048C8" w14:paraId="240779C1" w14:textId="77777777" w:rsidTr="00A95578">
        <w:trPr>
          <w:trHeight w:val="300"/>
        </w:trPr>
        <w:tc>
          <w:tcPr>
            <w:tcW w:w="2667" w:type="dxa"/>
            <w:noWrap/>
          </w:tcPr>
          <w:p w14:paraId="4ACBD6AF"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SAR</w:t>
            </w:r>
          </w:p>
        </w:tc>
        <w:tc>
          <w:tcPr>
            <w:tcW w:w="6677" w:type="dxa"/>
            <w:noWrap/>
          </w:tcPr>
          <w:p w14:paraId="08F7C32E"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Serious Adverse Reaction</w:t>
            </w:r>
          </w:p>
        </w:tc>
      </w:tr>
      <w:tr w:rsidR="000A24B8" w:rsidRPr="00A048C8" w14:paraId="0EC81422" w14:textId="77777777" w:rsidTr="00A95578">
        <w:trPr>
          <w:trHeight w:val="300"/>
        </w:trPr>
        <w:tc>
          <w:tcPr>
            <w:tcW w:w="2667" w:type="dxa"/>
            <w:noWrap/>
          </w:tcPr>
          <w:p w14:paraId="4DD6A3E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SDV</w:t>
            </w:r>
          </w:p>
        </w:tc>
        <w:tc>
          <w:tcPr>
            <w:tcW w:w="6677" w:type="dxa"/>
            <w:noWrap/>
          </w:tcPr>
          <w:p w14:paraId="3E599C25"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Source Data Verification</w:t>
            </w:r>
          </w:p>
        </w:tc>
      </w:tr>
      <w:tr w:rsidR="00917878" w:rsidRPr="00A048C8" w14:paraId="57D5AB79" w14:textId="77777777" w:rsidTr="00A95578">
        <w:trPr>
          <w:trHeight w:val="300"/>
        </w:trPr>
        <w:tc>
          <w:tcPr>
            <w:tcW w:w="2667" w:type="dxa"/>
            <w:noWrap/>
          </w:tcPr>
          <w:p w14:paraId="697E6359" w14:textId="4D8BFEBE"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SOFA</w:t>
            </w:r>
          </w:p>
        </w:tc>
        <w:tc>
          <w:tcPr>
            <w:tcW w:w="6677" w:type="dxa"/>
            <w:noWrap/>
          </w:tcPr>
          <w:p w14:paraId="30B62C7E" w14:textId="14C6460F"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lang w:val="en-GB"/>
              </w:rPr>
              <w:t>Sequential Organ Failure Assessment</w:t>
            </w:r>
          </w:p>
        </w:tc>
      </w:tr>
      <w:tr w:rsidR="000A24B8" w:rsidRPr="00A048C8" w14:paraId="0941B9B7" w14:textId="77777777" w:rsidTr="00A95578">
        <w:trPr>
          <w:trHeight w:val="300"/>
        </w:trPr>
        <w:tc>
          <w:tcPr>
            <w:tcW w:w="2667" w:type="dxa"/>
            <w:noWrap/>
          </w:tcPr>
          <w:p w14:paraId="2CB903EA"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SOP</w:t>
            </w:r>
          </w:p>
        </w:tc>
        <w:tc>
          <w:tcPr>
            <w:tcW w:w="6677" w:type="dxa"/>
            <w:noWrap/>
          </w:tcPr>
          <w:p w14:paraId="50D7FE4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Standard Operating Procedure </w:t>
            </w:r>
          </w:p>
        </w:tc>
      </w:tr>
      <w:tr w:rsidR="000A24B8" w:rsidRPr="00A048C8" w14:paraId="4AE3BE25" w14:textId="77777777" w:rsidTr="00A95578">
        <w:trPr>
          <w:trHeight w:val="300"/>
        </w:trPr>
        <w:tc>
          <w:tcPr>
            <w:tcW w:w="2667" w:type="dxa"/>
            <w:noWrap/>
          </w:tcPr>
          <w:p w14:paraId="397E5A8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SmPC</w:t>
            </w:r>
          </w:p>
        </w:tc>
        <w:tc>
          <w:tcPr>
            <w:tcW w:w="6677" w:type="dxa"/>
            <w:noWrap/>
          </w:tcPr>
          <w:p w14:paraId="3F62C31B"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Summary of Product Characteristics </w:t>
            </w:r>
          </w:p>
        </w:tc>
      </w:tr>
      <w:tr w:rsidR="00917878" w:rsidRPr="00A048C8" w14:paraId="0A990644" w14:textId="77777777" w:rsidTr="00A95578">
        <w:trPr>
          <w:trHeight w:val="300"/>
        </w:trPr>
        <w:tc>
          <w:tcPr>
            <w:tcW w:w="2667" w:type="dxa"/>
            <w:noWrap/>
          </w:tcPr>
          <w:p w14:paraId="1DEEAFAF" w14:textId="5CE16ACB"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color w:val="000000"/>
                <w:lang w:val="en-GB"/>
              </w:rPr>
              <w:t>SSC</w:t>
            </w:r>
          </w:p>
        </w:tc>
        <w:tc>
          <w:tcPr>
            <w:tcW w:w="6677" w:type="dxa"/>
            <w:noWrap/>
          </w:tcPr>
          <w:p w14:paraId="68D69182" w14:textId="232DCC2C" w:rsidR="00917878" w:rsidRPr="00A048C8" w:rsidRDefault="00917878" w:rsidP="00A95578">
            <w:pPr>
              <w:rPr>
                <w:rFonts w:asciiTheme="minorHAnsi" w:hAnsiTheme="minorHAnsi" w:cstheme="minorHAnsi"/>
                <w:color w:val="000000"/>
                <w:lang w:val="en-GB"/>
              </w:rPr>
            </w:pPr>
            <w:r w:rsidRPr="00A048C8">
              <w:rPr>
                <w:rFonts w:asciiTheme="minorHAnsi" w:hAnsiTheme="minorHAnsi" w:cstheme="minorHAnsi"/>
                <w:lang w:val="en-GB"/>
              </w:rPr>
              <w:t>Surviving Sepsis Campaign</w:t>
            </w:r>
          </w:p>
        </w:tc>
      </w:tr>
      <w:tr w:rsidR="000A24B8" w:rsidRPr="00A048C8" w14:paraId="3EC9DEE6" w14:textId="77777777" w:rsidTr="00A95578">
        <w:trPr>
          <w:trHeight w:val="300"/>
        </w:trPr>
        <w:tc>
          <w:tcPr>
            <w:tcW w:w="2667" w:type="dxa"/>
            <w:noWrap/>
          </w:tcPr>
          <w:p w14:paraId="1E027B64"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SSI</w:t>
            </w:r>
          </w:p>
        </w:tc>
        <w:tc>
          <w:tcPr>
            <w:tcW w:w="6677" w:type="dxa"/>
            <w:noWrap/>
          </w:tcPr>
          <w:p w14:paraId="60447F05"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Site Specific Information</w:t>
            </w:r>
          </w:p>
        </w:tc>
      </w:tr>
      <w:tr w:rsidR="000A24B8" w:rsidRPr="00A048C8" w14:paraId="6D34578B" w14:textId="77777777" w:rsidTr="00A95578">
        <w:trPr>
          <w:trHeight w:val="300"/>
        </w:trPr>
        <w:tc>
          <w:tcPr>
            <w:tcW w:w="2667" w:type="dxa"/>
            <w:noWrap/>
          </w:tcPr>
          <w:p w14:paraId="6178EF99"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SUSAR</w:t>
            </w:r>
          </w:p>
        </w:tc>
        <w:tc>
          <w:tcPr>
            <w:tcW w:w="6677" w:type="dxa"/>
            <w:noWrap/>
          </w:tcPr>
          <w:p w14:paraId="778CBCCF"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 xml:space="preserve">Suspected Unexpected Serious Adverse Reaction </w:t>
            </w:r>
          </w:p>
        </w:tc>
      </w:tr>
      <w:tr w:rsidR="000A24B8" w:rsidRPr="00A048C8" w14:paraId="406B4500" w14:textId="77777777" w:rsidTr="00A95578">
        <w:trPr>
          <w:trHeight w:val="300"/>
        </w:trPr>
        <w:tc>
          <w:tcPr>
            <w:tcW w:w="2667" w:type="dxa"/>
            <w:noWrap/>
          </w:tcPr>
          <w:p w14:paraId="0C0F6390"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TMG</w:t>
            </w:r>
          </w:p>
        </w:tc>
        <w:tc>
          <w:tcPr>
            <w:tcW w:w="6677" w:type="dxa"/>
            <w:noWrap/>
          </w:tcPr>
          <w:p w14:paraId="456B4CBA"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Trial Management Group</w:t>
            </w:r>
          </w:p>
        </w:tc>
      </w:tr>
      <w:tr w:rsidR="000A24B8" w:rsidRPr="00A048C8" w14:paraId="72425264" w14:textId="77777777" w:rsidTr="00A95578">
        <w:trPr>
          <w:trHeight w:val="300"/>
        </w:trPr>
        <w:tc>
          <w:tcPr>
            <w:tcW w:w="2667" w:type="dxa"/>
            <w:noWrap/>
          </w:tcPr>
          <w:p w14:paraId="6E42EB23"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TSC</w:t>
            </w:r>
          </w:p>
        </w:tc>
        <w:tc>
          <w:tcPr>
            <w:tcW w:w="6677" w:type="dxa"/>
            <w:noWrap/>
          </w:tcPr>
          <w:p w14:paraId="18438B43"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Trial Steering Committee</w:t>
            </w:r>
          </w:p>
        </w:tc>
      </w:tr>
      <w:tr w:rsidR="000A24B8" w:rsidRPr="00A048C8" w14:paraId="731EADE4" w14:textId="77777777" w:rsidTr="00A95578">
        <w:trPr>
          <w:trHeight w:val="300"/>
        </w:trPr>
        <w:tc>
          <w:tcPr>
            <w:tcW w:w="2667" w:type="dxa"/>
            <w:noWrap/>
          </w:tcPr>
          <w:p w14:paraId="755FCA59"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TMF</w:t>
            </w:r>
          </w:p>
        </w:tc>
        <w:tc>
          <w:tcPr>
            <w:tcW w:w="6677" w:type="dxa"/>
            <w:noWrap/>
          </w:tcPr>
          <w:p w14:paraId="76E2BAA1" w14:textId="77777777" w:rsidR="000A24B8" w:rsidRPr="00A048C8" w:rsidRDefault="000A24B8" w:rsidP="00A95578">
            <w:pPr>
              <w:rPr>
                <w:rFonts w:asciiTheme="minorHAnsi" w:hAnsiTheme="minorHAnsi" w:cstheme="minorHAnsi"/>
                <w:color w:val="000000"/>
                <w:lang w:val="en-GB"/>
              </w:rPr>
            </w:pPr>
            <w:r w:rsidRPr="00A048C8">
              <w:rPr>
                <w:rFonts w:asciiTheme="minorHAnsi" w:hAnsiTheme="minorHAnsi" w:cstheme="minorHAnsi"/>
                <w:color w:val="000000"/>
                <w:lang w:val="en-GB"/>
              </w:rPr>
              <w:t>Trial Master File</w:t>
            </w:r>
          </w:p>
        </w:tc>
      </w:tr>
    </w:tbl>
    <w:p w14:paraId="7B020A52" w14:textId="77777777" w:rsidR="0075793B" w:rsidRPr="00A048C8" w:rsidRDefault="0075793B" w:rsidP="00A95578">
      <w:pPr>
        <w:rPr>
          <w:rFonts w:asciiTheme="minorHAnsi" w:hAnsiTheme="minorHAnsi" w:cstheme="minorHAnsi"/>
          <w:lang w:val="en-GB"/>
        </w:rPr>
      </w:pPr>
    </w:p>
    <w:p w14:paraId="40B72C1F" w14:textId="415FC115" w:rsidR="00A369E8" w:rsidRPr="00A048C8" w:rsidRDefault="00A369E8" w:rsidP="00A95578">
      <w:pPr>
        <w:rPr>
          <w:rFonts w:asciiTheme="minorHAnsi" w:hAnsiTheme="minorHAnsi" w:cstheme="minorHAnsi"/>
          <w:lang w:val="en-GB"/>
        </w:rPr>
      </w:pPr>
    </w:p>
    <w:p w14:paraId="27082865" w14:textId="77777777" w:rsidR="00711518" w:rsidRPr="00A048C8" w:rsidRDefault="00711518" w:rsidP="00A95578">
      <w:pPr>
        <w:rPr>
          <w:rFonts w:asciiTheme="minorHAnsi" w:hAnsiTheme="minorHAnsi" w:cstheme="minorHAnsi"/>
          <w:lang w:val="en-GB"/>
        </w:rPr>
      </w:pPr>
    </w:p>
    <w:p w14:paraId="40793DEB" w14:textId="384432BE" w:rsidR="0075793B" w:rsidRPr="00A048C8" w:rsidRDefault="0075793B" w:rsidP="00A95578">
      <w:pPr>
        <w:rPr>
          <w:rFonts w:asciiTheme="minorHAnsi" w:hAnsiTheme="minorHAnsi" w:cstheme="minorHAnsi"/>
          <w:lang w:val="nl-BE"/>
        </w:rPr>
      </w:pPr>
      <w:r w:rsidRPr="00A048C8">
        <w:rPr>
          <w:rFonts w:asciiTheme="minorHAnsi" w:hAnsiTheme="minorHAnsi" w:cstheme="minorHAnsi"/>
          <w:lang w:val="nl-BE"/>
        </w:rPr>
        <w:br w:type="page"/>
      </w:r>
    </w:p>
    <w:p w14:paraId="211DE1B4" w14:textId="5414A8D8" w:rsidR="00EC554B" w:rsidRPr="00A048C8" w:rsidRDefault="0075793B" w:rsidP="0091139E">
      <w:pPr>
        <w:pStyle w:val="KCEHeaderExecutive1"/>
        <w:jc w:val="both"/>
        <w:rPr>
          <w:rFonts w:asciiTheme="minorHAnsi" w:hAnsiTheme="minorHAnsi" w:cstheme="minorHAnsi"/>
          <w:shd w:val="clear" w:color="auto" w:fill="FFFFFF"/>
        </w:rPr>
      </w:pPr>
      <w:bookmarkStart w:id="12" w:name="_Toc461456406"/>
      <w:r w:rsidRPr="00A048C8">
        <w:rPr>
          <w:rFonts w:asciiTheme="minorHAnsi" w:hAnsiTheme="minorHAnsi" w:cstheme="minorHAnsi"/>
          <w:lang w:val="en-GB"/>
        </w:rPr>
        <w:lastRenderedPageBreak/>
        <w:t>TRIAL FLOW CHART</w:t>
      </w:r>
      <w:bookmarkEnd w:id="12"/>
    </w:p>
    <w:p w14:paraId="38634A96" w14:textId="45EED192" w:rsidR="00AD5265" w:rsidRPr="00A048C8" w:rsidRDefault="00CB2D8A" w:rsidP="00A95578">
      <w:pPr>
        <w:pStyle w:val="fill-in"/>
        <w:rPr>
          <w:rFonts w:asciiTheme="minorHAnsi" w:hAnsiTheme="minorHAnsi" w:cstheme="minorHAnsi"/>
          <w:shd w:val="clear" w:color="auto" w:fill="FFFFFF"/>
        </w:rPr>
      </w:pPr>
      <w:r w:rsidRPr="00A048C8">
        <w:rPr>
          <w:rFonts w:asciiTheme="minorHAnsi" w:hAnsiTheme="minorHAnsi" w:cstheme="minorHAnsi"/>
          <w:noProof/>
          <w:lang w:val="en-US"/>
        </w:rPr>
        <w:drawing>
          <wp:inline distT="0" distB="0" distL="0" distR="0" wp14:anchorId="75EABA62" wp14:editId="48FD3477">
            <wp:extent cx="5760720" cy="648462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6484620"/>
                    </a:xfrm>
                    <a:prstGeom prst="rect">
                      <a:avLst/>
                    </a:prstGeom>
                  </pic:spPr>
                </pic:pic>
              </a:graphicData>
            </a:graphic>
          </wp:inline>
        </w:drawing>
      </w:r>
    </w:p>
    <w:p w14:paraId="3011906C" w14:textId="77777777" w:rsidR="00CC51B5" w:rsidRPr="00A048C8" w:rsidRDefault="00CC51B5" w:rsidP="00A95578">
      <w:pPr>
        <w:pStyle w:val="fill-in"/>
        <w:rPr>
          <w:rFonts w:asciiTheme="minorHAnsi" w:hAnsiTheme="minorHAnsi" w:cstheme="minorHAnsi"/>
          <w:shd w:val="clear" w:color="auto" w:fill="FFFFFF"/>
        </w:rPr>
      </w:pPr>
    </w:p>
    <w:p w14:paraId="2CDE4884" w14:textId="77777777" w:rsidR="00F6045F" w:rsidRPr="00A048C8" w:rsidRDefault="00F6045F" w:rsidP="00A95578">
      <w:pPr>
        <w:pStyle w:val="fill-in"/>
        <w:rPr>
          <w:rFonts w:asciiTheme="minorHAnsi" w:hAnsiTheme="minorHAnsi" w:cstheme="minorHAnsi"/>
          <w:shd w:val="clear" w:color="auto" w:fill="FFFFFF"/>
        </w:rPr>
      </w:pPr>
    </w:p>
    <w:p w14:paraId="6690BC27" w14:textId="77777777" w:rsidR="0075793B" w:rsidRPr="00A048C8" w:rsidRDefault="0075793B" w:rsidP="00A95578">
      <w:pPr>
        <w:rPr>
          <w:rFonts w:asciiTheme="minorHAnsi" w:hAnsiTheme="minorHAnsi" w:cstheme="minorHAnsi"/>
          <w:lang w:val="en-GB"/>
        </w:rPr>
      </w:pPr>
      <w:r w:rsidRPr="00A048C8">
        <w:rPr>
          <w:rFonts w:asciiTheme="minorHAnsi" w:hAnsiTheme="minorHAnsi" w:cstheme="minorHAnsi"/>
          <w:lang w:val="en-GB"/>
        </w:rPr>
        <w:br w:type="page"/>
      </w:r>
    </w:p>
    <w:p w14:paraId="598F19F4" w14:textId="77777777" w:rsidR="0075793B" w:rsidRPr="00A048C8" w:rsidRDefault="0075793B" w:rsidP="00A95578">
      <w:pPr>
        <w:pStyle w:val="KCEMainTitle"/>
        <w:rPr>
          <w:rFonts w:asciiTheme="minorHAnsi" w:hAnsiTheme="minorHAnsi" w:cstheme="minorHAnsi"/>
          <w:u w:val="single"/>
          <w:lang w:val="en-GB"/>
        </w:rPr>
      </w:pPr>
      <w:bookmarkStart w:id="13" w:name="_Toc88837536"/>
      <w:r w:rsidRPr="00A048C8">
        <w:rPr>
          <w:rFonts w:asciiTheme="minorHAnsi" w:hAnsiTheme="minorHAnsi" w:cstheme="minorHAnsi"/>
          <w:lang w:val="en-GB"/>
        </w:rPr>
        <w:lastRenderedPageBreak/>
        <w:t>STUDY PROTOCOL</w:t>
      </w:r>
      <w:bookmarkEnd w:id="13"/>
    </w:p>
    <w:p w14:paraId="61E39428" w14:textId="75F6081A" w:rsidR="0075793B" w:rsidRPr="00A048C8" w:rsidRDefault="0075793B" w:rsidP="00A95578">
      <w:pPr>
        <w:pStyle w:val="Kop1"/>
        <w:jc w:val="both"/>
        <w:rPr>
          <w:rFonts w:asciiTheme="minorHAnsi" w:hAnsiTheme="minorHAnsi" w:cstheme="minorHAnsi"/>
          <w:lang w:val="en-GB"/>
        </w:rPr>
      </w:pPr>
      <w:bookmarkStart w:id="14" w:name="_Toc461456407"/>
      <w:bookmarkStart w:id="15" w:name="_Toc2346395"/>
      <w:bookmarkStart w:id="16" w:name="_Toc2348302"/>
      <w:bookmarkStart w:id="17" w:name="_Toc2843680"/>
      <w:bookmarkStart w:id="18" w:name="_Toc88837537"/>
      <w:r w:rsidRPr="00A048C8">
        <w:rPr>
          <w:rFonts w:asciiTheme="minorHAnsi" w:hAnsiTheme="minorHAnsi" w:cstheme="minorHAnsi"/>
          <w:lang w:val="en-GB"/>
        </w:rPr>
        <w:t>BACKGROUND</w:t>
      </w:r>
      <w:bookmarkEnd w:id="14"/>
      <w:bookmarkEnd w:id="15"/>
      <w:bookmarkEnd w:id="16"/>
      <w:bookmarkEnd w:id="17"/>
      <w:r w:rsidR="009C1E2D" w:rsidRPr="00A048C8">
        <w:rPr>
          <w:rFonts w:asciiTheme="minorHAnsi" w:hAnsiTheme="minorHAnsi" w:cstheme="minorHAnsi"/>
          <w:lang w:val="en-GB"/>
        </w:rPr>
        <w:t xml:space="preserve"> AND RATIONALE</w:t>
      </w:r>
      <w:bookmarkEnd w:id="18"/>
    </w:p>
    <w:p w14:paraId="7B08AE23" w14:textId="16A5A4DB" w:rsidR="00B81682" w:rsidRPr="00A048C8" w:rsidRDefault="00E31D0E" w:rsidP="0091139E">
      <w:pPr>
        <w:pStyle w:val="fill-in"/>
        <w:spacing w:before="100" w:beforeAutospacing="1" w:after="100" w:afterAutospacing="1"/>
        <w:rPr>
          <w:rFonts w:asciiTheme="minorHAnsi" w:eastAsia="Arial" w:hAnsiTheme="minorHAnsi" w:cstheme="minorHAnsi"/>
          <w:color w:val="000000"/>
          <w:szCs w:val="20"/>
          <w:lang w:val="en-US" w:eastAsia="nl-BE"/>
        </w:rPr>
      </w:pPr>
      <w:r w:rsidRPr="00A048C8">
        <w:rPr>
          <w:rFonts w:asciiTheme="minorHAnsi" w:eastAsia="Arial" w:hAnsiTheme="minorHAnsi" w:cstheme="minorHAnsi"/>
          <w:color w:val="000000"/>
          <w:szCs w:val="20"/>
          <w:lang w:val="en-US" w:eastAsia="nl-BE"/>
        </w:rPr>
        <w:t>Sepsis is a potentially life-threatening condition characterized by a deregulated body’s response to infection causing injury to its own tissues and organs. Sepsis is the primary cause of death from infection, especially if not recognized and treated</w:t>
      </w:r>
      <w:r w:rsidR="00EA29C6" w:rsidRPr="00A048C8">
        <w:rPr>
          <w:rFonts w:asciiTheme="minorHAnsi" w:eastAsia="Arial" w:hAnsiTheme="minorHAnsi" w:cstheme="minorHAnsi"/>
          <w:color w:val="000000"/>
          <w:szCs w:val="20"/>
          <w:lang w:val="en-US" w:eastAsia="nl-BE"/>
        </w:rPr>
        <w:t xml:space="preserve"> timely</w:t>
      </w:r>
      <w:r w:rsidRPr="00A048C8">
        <w:rPr>
          <w:rFonts w:asciiTheme="minorHAnsi" w:eastAsia="Arial" w:hAnsiTheme="minorHAnsi" w:cstheme="minorHAnsi"/>
          <w:color w:val="000000"/>
          <w:szCs w:val="20"/>
          <w:lang w:val="en-US" w:eastAsia="nl-BE"/>
        </w:rPr>
        <w:t>. Untreated it can evolve within minutes/hours to septic shock</w:t>
      </w:r>
      <w:r w:rsidR="00CA2455" w:rsidRPr="00A048C8">
        <w:rPr>
          <w:rFonts w:asciiTheme="minorHAnsi" w:eastAsia="Arial" w:hAnsiTheme="minorHAnsi" w:cstheme="minorHAnsi"/>
          <w:color w:val="000000"/>
          <w:szCs w:val="20"/>
          <w:lang w:val="en-US" w:eastAsia="nl-BE"/>
        </w:rPr>
        <w:fldChar w:fldCharType="begin" w:fldLock="1"/>
      </w:r>
      <w:r w:rsidR="00712239" w:rsidRPr="00A048C8">
        <w:rPr>
          <w:rFonts w:asciiTheme="minorHAnsi" w:eastAsia="Arial" w:hAnsiTheme="minorHAnsi" w:cstheme="minorHAnsi"/>
          <w:color w:val="000000"/>
          <w:szCs w:val="20"/>
          <w:lang w:val="en-US" w:eastAsia="nl-BE"/>
        </w:rPr>
        <w:instrText>ADDIN CSL_CITATION {"citationItems":[{"id":"ITEM-1","itemData":{"id":"ITEM-1","issued":{"date-parts":[["0"]]},"title":"World Health Organization. WHO Report on the burden of endemic health care-associated infection worldwide. 2017-11-21 15:11:22 2011 - Google zoeken","type":"webpage"},"uris":["http://www.mendeley.com/documents/?uuid=4cd3f1f9-b864-30e0-9e64-51f854fd4baa"]}],"mendeley":{"formattedCitation":"&lt;sup&gt;1&lt;/sup&gt;","plainTextFormattedCitation":"1","previouslyFormattedCitation":"&lt;sup&gt;1&lt;/sup&gt;"},"properties":{"noteIndex":0},"schema":"https://github.com/citation-style-language/schema/raw/master/csl-citation.json"}</w:instrText>
      </w:r>
      <w:r w:rsidR="00CA2455" w:rsidRPr="00A048C8">
        <w:rPr>
          <w:rFonts w:asciiTheme="minorHAnsi" w:eastAsia="Arial" w:hAnsiTheme="minorHAnsi" w:cstheme="minorHAnsi"/>
          <w:color w:val="000000"/>
          <w:szCs w:val="20"/>
          <w:lang w:val="en-US" w:eastAsia="nl-BE"/>
        </w:rPr>
        <w:fldChar w:fldCharType="separate"/>
      </w:r>
      <w:r w:rsidR="00CA2455" w:rsidRPr="00A048C8">
        <w:rPr>
          <w:rFonts w:asciiTheme="minorHAnsi" w:eastAsia="Arial" w:hAnsiTheme="minorHAnsi" w:cstheme="minorHAnsi"/>
          <w:noProof/>
          <w:color w:val="000000"/>
          <w:szCs w:val="20"/>
          <w:vertAlign w:val="superscript"/>
          <w:lang w:val="en-US" w:eastAsia="nl-BE"/>
        </w:rPr>
        <w:t>1</w:t>
      </w:r>
      <w:r w:rsidR="00CA2455" w:rsidRPr="00A048C8">
        <w:rPr>
          <w:rFonts w:asciiTheme="minorHAnsi" w:eastAsia="Arial" w:hAnsiTheme="minorHAnsi" w:cstheme="minorHAnsi"/>
          <w:color w:val="000000"/>
          <w:szCs w:val="20"/>
          <w:lang w:val="en-US" w:eastAsia="nl-BE"/>
        </w:rPr>
        <w:fldChar w:fldCharType="end"/>
      </w:r>
      <w:r w:rsidRPr="00A048C8">
        <w:rPr>
          <w:rFonts w:asciiTheme="minorHAnsi" w:eastAsia="Arial" w:hAnsiTheme="minorHAnsi" w:cstheme="minorHAnsi"/>
          <w:color w:val="000000"/>
          <w:szCs w:val="20"/>
          <w:lang w:val="en-US" w:eastAsia="nl-BE"/>
        </w:rPr>
        <w:t xml:space="preserve">. </w:t>
      </w:r>
    </w:p>
    <w:p w14:paraId="3F3F9831" w14:textId="3658F6A3" w:rsidR="00787FE0" w:rsidRPr="00A048C8" w:rsidRDefault="00787FE0" w:rsidP="0091139E">
      <w:pPr>
        <w:pStyle w:val="fill-in"/>
        <w:spacing w:before="100" w:beforeAutospacing="1" w:after="100" w:afterAutospacing="1"/>
        <w:rPr>
          <w:rFonts w:asciiTheme="minorHAnsi" w:eastAsia="Arial" w:hAnsiTheme="minorHAnsi" w:cstheme="minorHAnsi"/>
          <w:color w:val="000000"/>
          <w:szCs w:val="20"/>
          <w:lang w:val="en-US" w:eastAsia="nl-BE"/>
        </w:rPr>
      </w:pPr>
      <w:r w:rsidRPr="00A048C8">
        <w:rPr>
          <w:rFonts w:asciiTheme="minorHAnsi" w:eastAsia="Arial" w:hAnsiTheme="minorHAnsi" w:cstheme="minorHAnsi"/>
          <w:color w:val="000000"/>
          <w:szCs w:val="20"/>
          <w:lang w:val="en-US" w:eastAsia="nl-BE"/>
        </w:rPr>
        <w:t>For clinical operationalization sepsis can be defined as an increase in the</w:t>
      </w:r>
      <w:r w:rsidR="006F03C2" w:rsidRPr="00A048C8">
        <w:rPr>
          <w:rFonts w:asciiTheme="minorHAnsi" w:eastAsia="Arial" w:hAnsiTheme="minorHAnsi" w:cstheme="minorHAnsi"/>
          <w:color w:val="000000"/>
          <w:szCs w:val="20"/>
          <w:lang w:val="en-US" w:eastAsia="nl-BE"/>
        </w:rPr>
        <w:t xml:space="preserve"> </w:t>
      </w:r>
      <w:r w:rsidRPr="00A048C8">
        <w:rPr>
          <w:rFonts w:asciiTheme="minorHAnsi" w:eastAsia="Arial" w:hAnsiTheme="minorHAnsi" w:cstheme="minorHAnsi"/>
          <w:color w:val="000000"/>
          <w:szCs w:val="20"/>
          <w:lang w:val="en-US" w:eastAsia="nl-BE"/>
        </w:rPr>
        <w:t>SOFA score of 2 points or more, which is associated with an in-hospital mortality greater than 10%.</w:t>
      </w:r>
    </w:p>
    <w:p w14:paraId="3272DED0" w14:textId="30C2F1C3" w:rsidR="00712239" w:rsidRPr="00A048C8" w:rsidRDefault="00712239" w:rsidP="00712239">
      <w:pPr>
        <w:pStyle w:val="fill-in"/>
        <w:jc w:val="left"/>
        <w:rPr>
          <w:rFonts w:asciiTheme="minorHAnsi" w:hAnsiTheme="minorHAnsi" w:cstheme="minorHAnsi"/>
          <w:color w:val="auto"/>
          <w:lang w:val="en-US"/>
        </w:rPr>
      </w:pPr>
      <w:r w:rsidRPr="00A048C8">
        <w:rPr>
          <w:rFonts w:asciiTheme="minorHAnsi" w:hAnsiTheme="minorHAnsi" w:cstheme="minorHAnsi"/>
          <w:color w:val="auto"/>
          <w:lang w:val="en-US"/>
        </w:rPr>
        <w:t>The SOFA score is widely employed in daily monitoring of acute morbidity and is also an acceptable surrogate marker of efficacy in exploratory trials of novel therapeutic agents in sepsis</w:t>
      </w:r>
      <w:r w:rsidR="00B21928" w:rsidRPr="00A048C8">
        <w:rPr>
          <w:rFonts w:asciiTheme="minorHAnsi" w:hAnsiTheme="minorHAnsi" w:cstheme="minorHAnsi"/>
          <w:color w:val="auto"/>
          <w:lang w:val="en-US"/>
        </w:rPr>
        <w:fldChar w:fldCharType="begin" w:fldLock="1"/>
      </w:r>
      <w:r w:rsidR="00CD259C" w:rsidRPr="00A048C8">
        <w:rPr>
          <w:rFonts w:asciiTheme="minorHAnsi" w:hAnsiTheme="minorHAnsi" w:cstheme="minorHAnsi"/>
          <w:color w:val="auto"/>
          <w:lang w:val="en-US"/>
        </w:rPr>
        <w:instrText>ADDIN CSL_CITATION {"citationItems":[{"id":"ITEM-1","itemData":{"DOI":"10.1186/s13054-019-2663-7","ISSN":"1466609X","abstract":"The Sequential Organ Failure Assessment or SOFA score was developed to assess the acute morbidity of critical illness at a population level and has been widely validated as a tool for this purpose across a range of healthcare settings and environments. In recent years, the SOFA score has become extensively used in a range of other applications. A change in the SOFA score of 2 or more is now a defining characteristic of the sepsis syndrome, and the European Medicines Agency has accepted that a change in the SOFA score is an acceptable surrogate marker of efficacy in exploratory trials of novel therapeutic agents in sepsis. The requirement to detect modest serial changes in a patients' SOFA score therefore means that increased clarity on how the score should be assessed in different circumstances is required. This review explores the development of the SOFA score, its applications and the challenges associated with measurement. In addition, it proposes guidance designed to facilitate the consistent and valid assessment of the score in multicentre sepsis trials involving novel therapeutic agents or interventions. Conclusion The SOFA score is an increasingly important tool in defining both the clinical condition of the individual patient and the response to therapies in the context of clinical trials. Standardisation between different assessors in widespread centres is key to detecting response to treatment if the SOFA score is to be used as an outcome in sepsis clinical trials.","author":[{"dropping-particle":"","family":"Lambden","given":"Simon","non-dropping-particle":"","parse-names":false,"suffix":""},{"dropping-particle":"","family":"Laterre","given":"Pierre Francois","non-dropping-particle":"","parse-names":false,"suffix":""},{"dropping-particle":"","family":"Levy","given":"Mitchell M.","non-dropping-particle":"","parse-names":false,"suffix":""},{"dropping-particle":"","family":"Francois","given":"Bruno","non-dropping-particle":"","parse-names":false,"suffix":""}],"container-title":"Critical Care","id":"ITEM-1","issue":"1","issued":{"date-parts":[["2019"]]},"page":"1-9","title":"The SOFA score - Development, utility and challenges of accurate assessment in clinical trials","type":"article-journal","volume":"23"},"uris":["http://www.mendeley.com/documents/?uuid=6fcf23dd-6aa7-4a11-85b3-a17bf2726997"]}],"mendeley":{"formattedCitation":"&lt;sup&gt;2&lt;/sup&gt;","plainTextFormattedCitation":"2","previouslyFormattedCitation":"&lt;sup&gt;2&lt;/sup&gt;"},"properties":{"noteIndex":0},"schema":"https://github.com/citation-style-language/schema/raw/master/csl-citation.json"}</w:instrText>
      </w:r>
      <w:r w:rsidR="00B21928" w:rsidRPr="00A048C8">
        <w:rPr>
          <w:rFonts w:asciiTheme="minorHAnsi" w:hAnsiTheme="minorHAnsi" w:cstheme="minorHAnsi"/>
          <w:color w:val="auto"/>
          <w:lang w:val="en-US"/>
        </w:rPr>
        <w:fldChar w:fldCharType="separate"/>
      </w:r>
      <w:r w:rsidR="00B21928" w:rsidRPr="00A048C8">
        <w:rPr>
          <w:rFonts w:asciiTheme="minorHAnsi" w:hAnsiTheme="minorHAnsi" w:cstheme="minorHAnsi"/>
          <w:noProof/>
          <w:color w:val="auto"/>
          <w:vertAlign w:val="superscript"/>
          <w:lang w:val="en-US"/>
        </w:rPr>
        <w:t>2</w:t>
      </w:r>
      <w:r w:rsidR="00B21928" w:rsidRPr="00A048C8">
        <w:rPr>
          <w:rFonts w:asciiTheme="minorHAnsi" w:hAnsiTheme="minorHAnsi" w:cstheme="minorHAnsi"/>
          <w:color w:val="auto"/>
          <w:lang w:val="en-US"/>
        </w:rPr>
        <w:fldChar w:fldCharType="end"/>
      </w:r>
      <w:r w:rsidRPr="00A048C8">
        <w:rPr>
          <w:rFonts w:asciiTheme="minorHAnsi" w:hAnsiTheme="minorHAnsi" w:cstheme="minorHAnsi"/>
          <w:color w:val="auto"/>
          <w:lang w:val="en-US"/>
        </w:rPr>
        <w:t>.</w:t>
      </w:r>
    </w:p>
    <w:p w14:paraId="3BFD4FEF" w14:textId="7EBF3259" w:rsidR="00E31D0E" w:rsidRPr="00A048C8" w:rsidRDefault="00712239" w:rsidP="0091139E">
      <w:pPr>
        <w:pStyle w:val="fill-in"/>
        <w:spacing w:before="100" w:beforeAutospacing="1" w:after="100" w:afterAutospacing="1"/>
        <w:rPr>
          <w:rFonts w:asciiTheme="minorHAnsi" w:eastAsia="Arial" w:hAnsiTheme="minorHAnsi" w:cstheme="minorHAnsi"/>
          <w:color w:val="000000"/>
          <w:szCs w:val="20"/>
          <w:lang w:val="en-US" w:eastAsia="nl-BE"/>
        </w:rPr>
      </w:pPr>
      <w:r w:rsidRPr="00A048C8">
        <w:rPr>
          <w:rFonts w:asciiTheme="minorHAnsi" w:hAnsiTheme="minorHAnsi" w:cstheme="minorHAnsi"/>
          <w:color w:val="auto"/>
        </w:rPr>
        <w:t xml:space="preserve">Our patient population can present themselves in the ED at different stages of the disease course. We defined 2 categories: sepsis and septic shock, the latter is the sickest population having already a high </w:t>
      </w:r>
      <w:r w:rsidR="00B21928" w:rsidRPr="00A048C8">
        <w:rPr>
          <w:rFonts w:asciiTheme="minorHAnsi" w:hAnsiTheme="minorHAnsi" w:cstheme="minorHAnsi"/>
          <w:color w:val="auto"/>
        </w:rPr>
        <w:t>S</w:t>
      </w:r>
      <w:r w:rsidRPr="00A048C8">
        <w:rPr>
          <w:rFonts w:asciiTheme="minorHAnsi" w:hAnsiTheme="minorHAnsi" w:cstheme="minorHAnsi"/>
          <w:color w:val="auto"/>
        </w:rPr>
        <w:t>OFA score on presentation.</w:t>
      </w:r>
      <w:r w:rsidR="002A1875" w:rsidRPr="00A048C8">
        <w:rPr>
          <w:rFonts w:asciiTheme="minorHAnsi" w:hAnsiTheme="minorHAnsi" w:cstheme="minorHAnsi"/>
          <w:color w:val="auto"/>
        </w:rPr>
        <w:t xml:space="preserve"> </w:t>
      </w:r>
      <w:r w:rsidR="00E31D0E" w:rsidRPr="00A048C8">
        <w:rPr>
          <w:rFonts w:asciiTheme="minorHAnsi" w:eastAsia="Arial" w:hAnsiTheme="minorHAnsi" w:cstheme="minorHAnsi"/>
          <w:color w:val="auto"/>
          <w:szCs w:val="20"/>
          <w:lang w:val="en-US" w:eastAsia="nl-BE"/>
        </w:rPr>
        <w:t xml:space="preserve">Patients with septic shock can be identified with a clinical construct of sepsis with persisting hypotension </w:t>
      </w:r>
      <w:r w:rsidR="00E31D0E" w:rsidRPr="00A048C8">
        <w:rPr>
          <w:rFonts w:asciiTheme="minorHAnsi" w:eastAsia="Arial" w:hAnsiTheme="minorHAnsi" w:cstheme="minorHAnsi"/>
          <w:color w:val="000000"/>
          <w:szCs w:val="20"/>
          <w:lang w:val="en-US" w:eastAsia="nl-BE"/>
        </w:rPr>
        <w:t>requiring vasopressors to maintain MAP ≥ 65 mm Hg and having a serum lactate level &gt; 2 mmol/L (18 mg/d</w:t>
      </w:r>
      <w:r w:rsidR="00230FD5" w:rsidRPr="00A048C8">
        <w:rPr>
          <w:rFonts w:asciiTheme="minorHAnsi" w:eastAsia="Arial" w:hAnsiTheme="minorHAnsi" w:cstheme="minorHAnsi"/>
          <w:color w:val="000000"/>
          <w:szCs w:val="20"/>
          <w:lang w:val="en-US" w:eastAsia="nl-BE"/>
        </w:rPr>
        <w:t>l</w:t>
      </w:r>
      <w:r w:rsidR="00E31D0E" w:rsidRPr="00A048C8">
        <w:rPr>
          <w:rFonts w:asciiTheme="minorHAnsi" w:eastAsia="Arial" w:hAnsiTheme="minorHAnsi" w:cstheme="minorHAnsi"/>
          <w:color w:val="000000"/>
          <w:szCs w:val="20"/>
          <w:lang w:val="en-US" w:eastAsia="nl-BE"/>
        </w:rPr>
        <w:t xml:space="preserve">) despite adequate volume resuscitation. With these criteria, hospital mortality is in excess of 40%. </w:t>
      </w:r>
      <w:r w:rsidR="00E31D0E" w:rsidRPr="00A048C8">
        <w:rPr>
          <w:rFonts w:asciiTheme="minorHAnsi" w:eastAsia="Arial" w:hAnsiTheme="minorHAnsi" w:cstheme="minorHAnsi"/>
          <w:color w:val="auto"/>
          <w:szCs w:val="20"/>
          <w:lang w:val="en-US" w:eastAsia="nl-BE"/>
        </w:rPr>
        <w:t xml:space="preserve">This is reflected in the </w:t>
      </w:r>
      <w:r w:rsidR="00E31D0E" w:rsidRPr="00A048C8">
        <w:rPr>
          <w:rFonts w:asciiTheme="minorHAnsi" w:eastAsia="Arial" w:hAnsiTheme="minorHAnsi" w:cstheme="minorHAnsi"/>
          <w:color w:val="000000"/>
          <w:szCs w:val="20"/>
          <w:lang w:val="en-US" w:eastAsia="nl-BE"/>
        </w:rPr>
        <w:t>international Surviving Sepsis Campaign (SSC) Database with over 130 000 registered patients. This database reports an overall mortality rate (sepsis plus septic shock) of 34.8%</w:t>
      </w:r>
      <w:r w:rsidR="00541C2C" w:rsidRPr="00A048C8">
        <w:rPr>
          <w:rFonts w:asciiTheme="minorHAnsi" w:eastAsia="Arial" w:hAnsiTheme="minorHAnsi" w:cstheme="minorHAnsi"/>
          <w:color w:val="000000"/>
          <w:szCs w:val="20"/>
          <w:lang w:val="en-US" w:eastAsia="nl-BE"/>
        </w:rPr>
        <w:fldChar w:fldCharType="begin" w:fldLock="1"/>
      </w:r>
      <w:r w:rsidR="00CD259C" w:rsidRPr="00A048C8">
        <w:rPr>
          <w:rFonts w:asciiTheme="minorHAnsi" w:eastAsia="Arial" w:hAnsiTheme="minorHAnsi" w:cstheme="minorHAnsi"/>
          <w:color w:val="000000"/>
          <w:szCs w:val="20"/>
          <w:lang w:val="en-US" w:eastAsia="nl-BE"/>
        </w:rPr>
        <w:instrText>ADDIN CSL_CITATION {"citationItems":[{"id":"ITEM-1","itemData":{"DOI":"10.1001/jama.2016.0287","ISSN":"15383598","abstract":"IMPORTANCE: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 OBJECTIVE: To evaluate and, as needed, update definitions for sepsis and septic shock. 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 KEY FINDINGS FROMEVIDENCE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 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65mmHg or greater and serum lactate level greater than 2 mmol/L (&gt;18mg/dL) in the absence of hypovolemia. This combination is associated with hospital mortality rates greater than 40%. In out-of-hospital, emergency department, or general hospital ward settings, adult patients with suspected infection can be rapidly i…","author":[{"dropping-particle":"","family":"Singer","given":"Mervyn","non-dropping-particle":"","parse-names":false,"suffix":""},{"dropping-particle":"","family":"Deutschman","given":"Clifford S.","non-dropping-particle":"","parse-names":false,"suffix":""},{"dropping-particle":"","family":"Seymour","given":"Christopherwarren","non-dropping-particle":"","parse-names":false,"suffix":""},{"dropping-particle":"","family":"Shankar-Hari","given":"Manu","non-dropping-particle":"","parse-names":false,"suffix":""},{"dropping-particle":"","family":"Annane","given":"Djillali","non-dropping-particle":"","parse-names":false,"suffix":""},{"dropping-particle":"","family":"Bauer","given":"Michael","non-dropping-particle":"","parse-names":false,"suffix":""},{"dropping-particle":"","family":"Bellomo","given":"Rinaldo","non-dropping-particle":"","parse-names":false,"suffix":""},{"dropping-particle":"","family":"Bernard","given":"Gordon R.","non-dropping-particle":"","parse-names":false,"suffix":""},{"dropping-particle":"","family":"Chiche","given":"Jean Daniel","non-dropping-particle":"","parse-names":false,"suffix":""},{"dropping-particle":"","family":"Coopersmith","given":"Craig M.","non-dropping-particle":"","parse-names":false,"suffix":""},{"dropping-particle":"","family":"Hotchkiss","given":"Richard S.","non-dropping-particle":"","parse-names":false,"suffix":""},{"dropping-particle":"","family":"Levy","given":"Mitchell M.","non-dropping-particle":"","parse-names":false,"suffix":""},{"dropping-particle":"","family":"Marshall","given":"John C.","non-dropping-particle":"","parse-names":false,"suffix":""},{"dropping-particle":"","family":"Martin","given":"Greg S.","non-dropping-particle":"","parse-names":false,"suffix":""},{"dropping-particle":"","family":"Opal","given":"Steven M.","non-dropping-particle":"","parse-names":false,"suffix":""},{"dropping-particle":"","family":"Rubenfeld","given":"Gordon D.","non-dropping-particle":"","parse-names":false,"suffix":""},{"dropping-particle":"Der","family":"Poll","given":"Tomvan","non-dropping-particle":"","parse-names":false,"suffix":""},{"dropping-particle":"","family":"Vincent","given":"Jean Louis","non-dropping-particle":"","parse-names":false,"suffix":""},{"dropping-particle":"","family":"Angus","given":"Derek C.","non-dropping-particle":"","parse-names":false,"suffix":""}],"container-title":"JAMA - Journal of the American Medical Association","id":"ITEM-1","issue":"8","issued":{"date-parts":[["2016","2","23"]]},"page":"801-810","publisher":"American Medical Association","title":"The third international consensus definitions for sepsis and septic shock (sepsis-3)","type":"article","volume":"315"},"uris":["http://www.mendeley.com/documents/?uuid=a48a626c-24c3-35f9-86d2-5a60d73bb193"]}],"mendeley":{"formattedCitation":"&lt;sup&gt;3&lt;/sup&gt;","plainTextFormattedCitation":"3","previouslyFormattedCitation":"&lt;sup&gt;3&lt;/sup&gt;"},"properties":{"noteIndex":0},"schema":"https://github.com/citation-style-language/schema/raw/master/csl-citation.json"}</w:instrText>
      </w:r>
      <w:r w:rsidR="00541C2C" w:rsidRPr="00A048C8">
        <w:rPr>
          <w:rFonts w:asciiTheme="minorHAnsi" w:eastAsia="Arial" w:hAnsiTheme="minorHAnsi" w:cstheme="minorHAnsi"/>
          <w:color w:val="000000"/>
          <w:szCs w:val="20"/>
          <w:lang w:val="en-US" w:eastAsia="nl-BE"/>
        </w:rPr>
        <w:fldChar w:fldCharType="separate"/>
      </w:r>
      <w:r w:rsidR="00B21928" w:rsidRPr="00A048C8">
        <w:rPr>
          <w:rFonts w:asciiTheme="minorHAnsi" w:eastAsia="Arial" w:hAnsiTheme="minorHAnsi" w:cstheme="minorHAnsi"/>
          <w:noProof/>
          <w:color w:val="000000"/>
          <w:szCs w:val="20"/>
          <w:vertAlign w:val="superscript"/>
          <w:lang w:val="en-US" w:eastAsia="nl-BE"/>
        </w:rPr>
        <w:t>3</w:t>
      </w:r>
      <w:r w:rsidR="00541C2C" w:rsidRPr="00A048C8">
        <w:rPr>
          <w:rFonts w:asciiTheme="minorHAnsi" w:eastAsia="Arial" w:hAnsiTheme="minorHAnsi" w:cstheme="minorHAnsi"/>
          <w:color w:val="000000"/>
          <w:szCs w:val="20"/>
          <w:lang w:val="en-US" w:eastAsia="nl-BE"/>
        </w:rPr>
        <w:fldChar w:fldCharType="end"/>
      </w:r>
      <w:r w:rsidR="00E31D0E" w:rsidRPr="00A048C8">
        <w:rPr>
          <w:rFonts w:asciiTheme="minorHAnsi" w:eastAsia="Arial" w:hAnsiTheme="minorHAnsi" w:cstheme="minorHAnsi"/>
          <w:color w:val="000000"/>
          <w:szCs w:val="20"/>
          <w:lang w:val="en-US" w:eastAsia="nl-BE"/>
        </w:rPr>
        <w:t xml:space="preserve">. In Belgium, in 2017 12 743 patients suffering from sepsis or septic shock presented to an </w:t>
      </w:r>
      <w:r w:rsidR="00901A53" w:rsidRPr="00A048C8">
        <w:rPr>
          <w:rFonts w:asciiTheme="minorHAnsi" w:eastAsia="Arial" w:hAnsiTheme="minorHAnsi" w:cstheme="minorHAnsi"/>
          <w:color w:val="000000"/>
          <w:szCs w:val="20"/>
          <w:lang w:val="en-US" w:eastAsia="nl-BE"/>
        </w:rPr>
        <w:t>ED</w:t>
      </w:r>
      <w:r w:rsidR="00E31D0E" w:rsidRPr="00A048C8">
        <w:rPr>
          <w:rFonts w:asciiTheme="minorHAnsi" w:eastAsia="Arial" w:hAnsiTheme="minorHAnsi" w:cstheme="minorHAnsi"/>
          <w:color w:val="000000"/>
          <w:szCs w:val="20"/>
          <w:lang w:val="en-US" w:eastAsia="nl-BE"/>
        </w:rPr>
        <w:t xml:space="preserve"> (FOD </w:t>
      </w:r>
      <w:proofErr w:type="spellStart"/>
      <w:r w:rsidR="00E31D0E" w:rsidRPr="00A048C8">
        <w:rPr>
          <w:rFonts w:asciiTheme="minorHAnsi" w:eastAsia="Arial" w:hAnsiTheme="minorHAnsi" w:cstheme="minorHAnsi"/>
          <w:color w:val="000000"/>
          <w:szCs w:val="20"/>
          <w:lang w:val="en-US" w:eastAsia="nl-BE"/>
        </w:rPr>
        <w:t>Volksgezondheid</w:t>
      </w:r>
      <w:proofErr w:type="spellEnd"/>
      <w:r w:rsidR="004A16CD" w:rsidRPr="00A048C8">
        <w:rPr>
          <w:rFonts w:asciiTheme="minorHAnsi" w:eastAsia="Arial" w:hAnsiTheme="minorHAnsi" w:cstheme="minorHAnsi"/>
          <w:color w:val="000000"/>
          <w:szCs w:val="20"/>
          <w:lang w:val="en-US" w:eastAsia="nl-BE"/>
        </w:rPr>
        <w:t>, sepsis data as per ICD-10-CM codes</w:t>
      </w:r>
      <w:r w:rsidR="00E31D0E" w:rsidRPr="00A048C8">
        <w:rPr>
          <w:rFonts w:asciiTheme="minorHAnsi" w:eastAsia="Arial" w:hAnsiTheme="minorHAnsi" w:cstheme="minorHAnsi"/>
          <w:color w:val="000000"/>
          <w:szCs w:val="20"/>
          <w:lang w:val="en-US" w:eastAsia="nl-BE"/>
        </w:rPr>
        <w:t>).</w:t>
      </w:r>
    </w:p>
    <w:p w14:paraId="02CB905A" w14:textId="1AC46FD7" w:rsidR="000E6B6E" w:rsidRPr="00A048C8" w:rsidRDefault="000E6B6E" w:rsidP="0091139E">
      <w:pPr>
        <w:pStyle w:val="fill-in"/>
        <w:spacing w:before="100" w:beforeAutospacing="1" w:after="100" w:afterAutospacing="1"/>
        <w:rPr>
          <w:rFonts w:asciiTheme="minorHAnsi" w:eastAsia="Arial" w:hAnsiTheme="minorHAnsi" w:cstheme="minorHAnsi"/>
          <w:color w:val="auto"/>
          <w:szCs w:val="20"/>
          <w:lang w:val="en-US" w:eastAsia="nl-BE"/>
        </w:rPr>
      </w:pPr>
      <w:r w:rsidRPr="00A048C8">
        <w:rPr>
          <w:rFonts w:asciiTheme="minorHAnsi" w:eastAsia="Arial" w:hAnsiTheme="minorHAnsi" w:cstheme="minorHAnsi"/>
          <w:color w:val="auto"/>
          <w:szCs w:val="20"/>
          <w:lang w:val="en-US" w:eastAsia="nl-BE"/>
        </w:rPr>
        <w:t>Current practice guidelines for management of sepsis and septic shock are based on the Surviving Sepsis Campaign (SSC) Guidelines (http://survivingsepsis.org). These international guidelines focus on early identification and treatment of sepsis by the introduction of the Hour-1 bundle. The Hour-1 bundle encourages clinicians to act as quickly as possible to obtain blood cultures, administer broad spectrum antibiotics, start appropriate fluid resuscitation, measure lactate, and begin vasopressors if clinically indicated. Ideally these interventions would all begin in the first hour from sepsis recognition but may not necessarily be completed in the first hour</w:t>
      </w:r>
      <w:r w:rsidR="00CA2455" w:rsidRPr="00A048C8">
        <w:rPr>
          <w:rFonts w:asciiTheme="minorHAnsi" w:eastAsia="Arial" w:hAnsiTheme="minorHAnsi" w:cstheme="minorHAnsi"/>
          <w:color w:val="auto"/>
          <w:szCs w:val="20"/>
          <w:lang w:val="en-US" w:eastAsia="nl-BE"/>
        </w:rPr>
        <w:fldChar w:fldCharType="begin" w:fldLock="1"/>
      </w:r>
      <w:r w:rsidR="00CD259C" w:rsidRPr="00A048C8">
        <w:rPr>
          <w:rFonts w:asciiTheme="minorHAnsi" w:eastAsia="Arial" w:hAnsiTheme="minorHAnsi" w:cstheme="minorHAnsi"/>
          <w:color w:val="auto"/>
          <w:szCs w:val="20"/>
          <w:lang w:val="en-US" w:eastAsia="nl-BE"/>
        </w:rPr>
        <w:instrText>ADDIN CSL_CITATION {"citationItems":[{"id":"ITEM-1","itemData":{"DOI":"10.1097/CCM.0000000000002255","ISSN":"0090-3493","abstract":"Objective: To provide an update to \"Surviving Sepsis Campaign Guidelines for Management of Sepsis and Septic Shock: 2012.\" 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 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 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 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mortality.","author":[{"dropping-particle":"","family":"Rhodes","given":"Andrew","non-dropping-particle":"","parse-names":false,"suffix":""},{"dropping-particle":"","family":"Evans","given":"Laura E.","non-dropping-particle":"","parse-names":false,"suffix":""},{"dropping-particle":"","family":"Alhazzani","given":"Waleed","non-dropping-particle":"","parse-names":false,"suffix":""},{"dropping-particle":"","family":"Levy","given":"Mitchell M.","non-dropping-particle":"","parse-names":false,"suffix":""},{"dropping-particle":"","family":"Antonelli","given":"Massimo","non-dropping-particle":"","parse-names":false,"suffix":""},{"dropping-particle":"","family":"Ferrer","given":"Ricard","non-dropping-particle":"","parse-names":false,"suffix":""},{"dropping-particle":"","family":"Kumar","given":"Anand","non-dropping-particle":"","parse-names":false,"suffix":""},{"dropping-particle":"","family":"Sevransky","given":"Jonathan E.","non-dropping-particle":"","parse-names":false,"suffix":""},{"dropping-particle":"","family":"Sprung","given":"Charles L.","non-dropping-particle":"","parse-names":false,"suffix":""},{"dropping-particle":"","family":"Nunnally","given":"Mark E.","non-dropping-particle":"","parse-names":false,"suffix":""},{"dropping-particle":"","family":"Rochwerg","given":"Bram","non-dropping-particle":"","parse-names":false,"suffix":""},{"dropping-particle":"","family":"Rubenfeld","given":"Gordon D.","non-dropping-particle":"","parse-names":false,"suffix":""},{"dropping-particle":"","family":"Angus","given":"Derek C.","non-dropping-particle":"","parse-names":false,"suffix":""},{"dropping-particle":"","family":"Annane","given":"Djillali","non-dropping-particle":"","parse-names":false,"suffix":""},{"dropping-particle":"","family":"Beale","given":"Richard J.","non-dropping-particle":"","parse-names":false,"suffix":""},{"dropping-particle":"","family":"Bellinghan","given":"Geoffrey J.","non-dropping-particle":"","parse-names":false,"suffix":""},{"dropping-particle":"","family":"Bernard","given":"Gordon R.","non-dropping-particle":"","parse-names":false,"suffix":""},{"dropping-particle":"","family":"Chiche","given":"Jean-Daniel","non-dropping-particle":"","parse-names":false,"suffix":""},{"dropping-particle":"","family":"Coopersmith","given":"Craig","non-dropping-particle":"","parse-names":false,"suffix":""},{"dropping-particle":"","family":"Backer","given":"Daniel P.","non-dropping-particle":"De","parse-names":false,"suffix":""},{"dropping-particle":"","family":"French","given":"Craig J.","non-dropping-particle":"","parse-names":false,"suffix":""},{"dropping-particle":"","family":"Fujishima","given":"Seitaro","non-dropping-particle":"","parse-names":false,"suffix":""},{"dropping-particle":"","family":"Gerlach","given":"Herwig","non-dropping-particle":"","parse-names":false,"suffix":""},{"dropping-particle":"","family":"Hidalgo","given":"Jorge Luis","non-dropping-particle":"","parse-names":false,"suffix":""},{"dropping-particle":"","family":"Hollenberg","given":"Steven M.","non-dropping-particle":"","parse-names":false,"suffix":""},{"dropping-particle":"","family":"Jones","given":"Alan E.","non-dropping-particle":"","parse-names":false,"suffix":""},{"dropping-particle":"","family":"Karnad","given":"Dilip R.","non-dropping-particle":"","parse-names":false,"suffix":""},{"dropping-particle":"","family":"Kleinpell","given":"Ruth M.","non-dropping-particle":"","parse-names":false,"suffix":""},{"dropping-particle":"","family":"Koh","given":"Younsuck","non-dropping-particle":"","parse-names":false,"suffix":""},{"dropping-particle":"","family":"Lisboa","given":"Thiago Costa","non-dropping-particle":"","parse-names":false,"suffix":""},{"dropping-particle":"","family":"Machado","given":"Flavia R.","non-dropping-particle":"","parse-names":false,"suffix":""},{"dropping-particle":"","family":"Marini","given":"John J.","non-dropping-particle":"","parse-names":false,"suffix":""},{"dropping-particle":"","family":"Marshall","given":"John C.","non-dropping-particle":"","parse-names":false,"suffix":""},{"dropping-particle":"","family":"Mazuski","given":"John E.","non-dropping-particle":"","parse-names":false,"suffix":""},{"dropping-particle":"","family":"McIntyre","given":"Lauralyn A.","non-dropping-particle":"","parse-names":false,"suffix":""},{"dropping-particle":"","family":"McLean","given":"Anthony S.","non-dropping-particle":"","parse-names":false,"suffix":""},{"dropping-particle":"","family":"Mehta","given":"Sangeeta","non-dropping-particle":"","parse-names":false,"suffix":""},{"dropping-particle":"","family":"Moreno","given":"Rui P.","non-dropping-particle":"","parse-names":false,"suffix":""},{"dropping-particle":"","family":"Myburgh","given":"John","non-dropping-particle":"","parse-names":false,"suffix":""},{"dropping-particle":"","family":"Navalesi","given":"Paolo","non-dropping-particle":"","parse-names":false,"suffix":""},{"dropping-particle":"","family":"Nishida","given":"Osamu","non-dropping-particle":"","parse-names":false,"suffix":""},{"dropping-particle":"","family":"Osborn","given":"Tiffany M.","non-dropping-particle":"","parse-names":false,"suffix":""},{"dropping-particle":"","family":"Perner","given":"Anders","non-dropping-particle":"","parse-names":false,"suffix":""},{"dropping-particle":"","family":"Plunkett","given":"Colleen M.","non-dropping-particle":"","parse-names":false,"suffix":""},{"dropping-particle":"","family":"Ranieri","given":"Marco","non-dropping-particle":"","parse-names":false,"suffix":""},{"dropping-particle":"","family":"Schorr","given":"Christa A.","non-dropping-particle":"","parse-names":false,"suffix":""},{"dropping-particle":"","family":"Seckel","given":"Maureen A.","non-dropping-particle":"","parse-names":false,"suffix":""},{"dropping-particle":"","family":"Seymour","given":"Christopher W.","non-dropping-particle":"","parse-names":false,"suffix":""},{"dropping-particle":"","family":"Shieh","given":"Lisa","non-dropping-particle":"","parse-names":false,"suffix":""},{"dropping-particle":"","family":"Shukri","given":"Khalid A.","non-dropping-particle":"","parse-names":false,"suffix":""},{"dropping-particle":"","family":"Simpson","given":"Steven Q.","non-dropping-particle":"","parse-names":false,"suffix":""},{"dropping-particle":"","family":"Singer","given":"Mervyn","non-dropping-particle":"","parse-names":false,"suffix":""},{"dropping-particle":"","family":"Thompson","given":"B. Taylor","non-dropping-particle":"","parse-names":false,"suffix":""},{"dropping-particle":"","family":"Townsend","given":"Sean R.","non-dropping-particle":"","parse-names":false,"suffix":""},{"dropping-particle":"","family":"Poll","given":"Thomas","non-dropping-particle":"Van der","parse-names":false,"suffix":""},{"dropping-particle":"","family":"Vincent","given":"Jean-Louis","non-dropping-particle":"","parse-names":false,"suffix":""},{"dropping-particle":"","family":"Wiersinga","given":"W. Joost","non-dropping-particle":"","parse-names":false,"suffix":""},{"dropping-particle":"","family":"Zimmerman","given":"Janice L.","non-dropping-particle":"","parse-names":false,"suffix":""},{"dropping-particle":"","family":"Dellinger","given":"R. Phillip","non-dropping-particle":"","parse-names":false,"suffix":""}],"container-title":"Critical Care Medicine","id":"ITEM-1","issue":"3","issued":{"date-parts":[["2017","3","1"]]},"page":"486-552","publisher":"Lippincott Williams and Wilkins","title":"Surviving Sepsis Campaign","type":"article-journal","volume":"45"},"uris":["http://www.mendeley.com/documents/?uuid=a11d3bf0-8b8e-3b24-b485-3595196281e1"]}],"mendeley":{"formattedCitation":"&lt;sup&gt;4&lt;/sup&gt;","plainTextFormattedCitation":"4","previouslyFormattedCitation":"&lt;sup&gt;4&lt;/sup&gt;"},"properties":{"noteIndex":0},"schema":"https://github.com/citation-style-language/schema/raw/master/csl-citation.json"}</w:instrText>
      </w:r>
      <w:r w:rsidR="00CA2455" w:rsidRPr="00A048C8">
        <w:rPr>
          <w:rFonts w:asciiTheme="minorHAnsi" w:eastAsia="Arial" w:hAnsiTheme="minorHAnsi" w:cstheme="minorHAnsi"/>
          <w:color w:val="auto"/>
          <w:szCs w:val="20"/>
          <w:lang w:val="en-US" w:eastAsia="nl-BE"/>
        </w:rPr>
        <w:fldChar w:fldCharType="separate"/>
      </w:r>
      <w:r w:rsidR="00B21928" w:rsidRPr="00A048C8">
        <w:rPr>
          <w:rFonts w:asciiTheme="minorHAnsi" w:eastAsia="Arial" w:hAnsiTheme="minorHAnsi" w:cstheme="minorHAnsi"/>
          <w:noProof/>
          <w:color w:val="auto"/>
          <w:szCs w:val="20"/>
          <w:vertAlign w:val="superscript"/>
          <w:lang w:val="en-US" w:eastAsia="nl-BE"/>
        </w:rPr>
        <w:t>4</w:t>
      </w:r>
      <w:r w:rsidR="00CA2455" w:rsidRPr="00A048C8">
        <w:rPr>
          <w:rFonts w:asciiTheme="minorHAnsi" w:eastAsia="Arial" w:hAnsiTheme="minorHAnsi" w:cstheme="minorHAnsi"/>
          <w:color w:val="auto"/>
          <w:szCs w:val="20"/>
          <w:lang w:val="en-US" w:eastAsia="nl-BE"/>
        </w:rPr>
        <w:fldChar w:fldCharType="end"/>
      </w:r>
      <w:r w:rsidRPr="00A048C8">
        <w:rPr>
          <w:rFonts w:asciiTheme="minorHAnsi" w:eastAsia="Arial" w:hAnsiTheme="minorHAnsi" w:cstheme="minorHAnsi"/>
          <w:color w:val="auto"/>
          <w:szCs w:val="20"/>
          <w:lang w:val="en-US" w:eastAsia="nl-BE"/>
        </w:rPr>
        <w:t>.</w:t>
      </w:r>
    </w:p>
    <w:p w14:paraId="496146AC" w14:textId="234DD5BD" w:rsidR="000E6B6E" w:rsidRPr="00A048C8" w:rsidRDefault="00CA02D0" w:rsidP="0091139E">
      <w:pPr>
        <w:pStyle w:val="fill-in"/>
        <w:spacing w:before="100" w:beforeAutospacing="1" w:after="100" w:afterAutospacing="1"/>
        <w:rPr>
          <w:rFonts w:asciiTheme="minorHAnsi" w:eastAsia="Arial" w:hAnsiTheme="minorHAnsi" w:cstheme="minorHAnsi"/>
          <w:color w:val="auto"/>
          <w:szCs w:val="20"/>
          <w:lang w:val="en-US" w:eastAsia="nl-BE"/>
        </w:rPr>
      </w:pPr>
      <w:r w:rsidRPr="00A048C8">
        <w:rPr>
          <w:rFonts w:asciiTheme="minorHAnsi" w:eastAsia="Arial" w:hAnsiTheme="minorHAnsi" w:cstheme="minorHAnsi"/>
          <w:color w:val="auto"/>
          <w:szCs w:val="20"/>
          <w:lang w:val="en-US" w:eastAsia="nl-BE"/>
        </w:rPr>
        <w:t>The administration of fluids</w:t>
      </w:r>
      <w:r w:rsidR="000E6B6E" w:rsidRPr="00A048C8">
        <w:rPr>
          <w:rFonts w:asciiTheme="minorHAnsi" w:eastAsia="Arial" w:hAnsiTheme="minorHAnsi" w:cstheme="minorHAnsi"/>
          <w:color w:val="auto"/>
          <w:szCs w:val="20"/>
          <w:lang w:val="en-US" w:eastAsia="nl-BE"/>
        </w:rPr>
        <w:t xml:space="preserve"> </w:t>
      </w:r>
      <w:r w:rsidRPr="00A048C8">
        <w:rPr>
          <w:rFonts w:asciiTheme="minorHAnsi" w:hAnsiTheme="minorHAnsi" w:cstheme="minorHAnsi"/>
          <w:color w:val="000000"/>
          <w:shd w:val="clear" w:color="auto" w:fill="FFFFFF"/>
        </w:rPr>
        <w:t xml:space="preserve">during the initial hemodynamic resuscitation remains a major therapeutic challenge. An initial </w:t>
      </w:r>
      <w:r w:rsidR="006C581E" w:rsidRPr="00A048C8">
        <w:rPr>
          <w:rFonts w:asciiTheme="minorHAnsi" w:eastAsia="Arial" w:hAnsiTheme="minorHAnsi" w:cstheme="minorHAnsi"/>
          <w:color w:val="auto"/>
          <w:szCs w:val="20"/>
          <w:lang w:val="en-US" w:eastAsia="nl-BE"/>
        </w:rPr>
        <w:t>fluid bolus (usually 500</w:t>
      </w:r>
      <w:r w:rsidR="00263B2E" w:rsidRPr="00A048C8">
        <w:rPr>
          <w:rFonts w:asciiTheme="minorHAnsi" w:eastAsia="Arial" w:hAnsiTheme="minorHAnsi" w:cstheme="minorHAnsi"/>
          <w:color w:val="auto"/>
          <w:szCs w:val="20"/>
          <w:lang w:val="en-US" w:eastAsia="nl-BE"/>
        </w:rPr>
        <w:t xml:space="preserve"> </w:t>
      </w:r>
      <w:r w:rsidR="006C581E" w:rsidRPr="00A048C8">
        <w:rPr>
          <w:rFonts w:asciiTheme="minorHAnsi" w:eastAsia="Arial" w:hAnsiTheme="minorHAnsi" w:cstheme="minorHAnsi"/>
          <w:color w:val="auto"/>
          <w:szCs w:val="20"/>
          <w:lang w:val="en-US" w:eastAsia="nl-BE"/>
        </w:rPr>
        <w:t>ml-100</w:t>
      </w:r>
      <w:r w:rsidR="00AE2CDF" w:rsidRPr="00A048C8">
        <w:rPr>
          <w:rFonts w:asciiTheme="minorHAnsi" w:eastAsia="Arial" w:hAnsiTheme="minorHAnsi" w:cstheme="minorHAnsi"/>
          <w:color w:val="auto"/>
          <w:szCs w:val="20"/>
          <w:lang w:val="en-US" w:eastAsia="nl-BE"/>
        </w:rPr>
        <w:t>0</w:t>
      </w:r>
      <w:r w:rsidR="00263B2E" w:rsidRPr="00A048C8">
        <w:rPr>
          <w:rFonts w:asciiTheme="minorHAnsi" w:eastAsia="Arial" w:hAnsiTheme="minorHAnsi" w:cstheme="minorHAnsi"/>
          <w:color w:val="auto"/>
          <w:szCs w:val="20"/>
          <w:lang w:val="en-US" w:eastAsia="nl-BE"/>
        </w:rPr>
        <w:t xml:space="preserve"> </w:t>
      </w:r>
      <w:r w:rsidR="006C581E" w:rsidRPr="00A048C8">
        <w:rPr>
          <w:rFonts w:asciiTheme="minorHAnsi" w:eastAsia="Arial" w:hAnsiTheme="minorHAnsi" w:cstheme="minorHAnsi"/>
          <w:color w:val="auto"/>
          <w:szCs w:val="20"/>
          <w:lang w:val="en-US" w:eastAsia="nl-BE"/>
        </w:rPr>
        <w:t>ml)</w:t>
      </w:r>
      <w:r w:rsidR="000E6B6E" w:rsidRPr="00A048C8">
        <w:rPr>
          <w:rFonts w:asciiTheme="minorHAnsi" w:eastAsia="Arial" w:hAnsiTheme="minorHAnsi" w:cstheme="minorHAnsi"/>
          <w:color w:val="auto"/>
          <w:szCs w:val="20"/>
          <w:lang w:val="en-US" w:eastAsia="nl-BE"/>
        </w:rPr>
        <w:t xml:space="preserve"> for hypotension </w:t>
      </w:r>
      <w:r w:rsidR="006C581E" w:rsidRPr="00A048C8">
        <w:rPr>
          <w:rFonts w:asciiTheme="minorHAnsi" w:eastAsia="Arial" w:hAnsiTheme="minorHAnsi" w:cstheme="minorHAnsi"/>
          <w:color w:val="auto"/>
          <w:szCs w:val="20"/>
          <w:lang w:val="en-US" w:eastAsia="nl-BE"/>
        </w:rPr>
        <w:t xml:space="preserve">or lactate ≥ 4 mmol/l </w:t>
      </w:r>
      <w:r w:rsidRPr="00A048C8">
        <w:rPr>
          <w:rFonts w:asciiTheme="minorHAnsi" w:eastAsia="Arial" w:hAnsiTheme="minorHAnsi" w:cstheme="minorHAnsi"/>
          <w:color w:val="auto"/>
          <w:szCs w:val="20"/>
          <w:lang w:val="en-US" w:eastAsia="nl-BE"/>
        </w:rPr>
        <w:t xml:space="preserve">is considered appropriate. </w:t>
      </w:r>
      <w:r w:rsidR="00C00823" w:rsidRPr="00A048C8">
        <w:rPr>
          <w:rFonts w:asciiTheme="minorHAnsi" w:eastAsia="Arial" w:hAnsiTheme="minorHAnsi" w:cstheme="minorHAnsi"/>
          <w:color w:val="auto"/>
          <w:szCs w:val="20"/>
          <w:lang w:val="en-US" w:eastAsia="nl-BE"/>
        </w:rPr>
        <w:t>Balanced crystalloids are considered the fluid of choice. Albumin derivates c</w:t>
      </w:r>
      <w:r w:rsidR="00773437" w:rsidRPr="00A048C8">
        <w:rPr>
          <w:rFonts w:asciiTheme="minorHAnsi" w:eastAsia="Arial" w:hAnsiTheme="minorHAnsi" w:cstheme="minorHAnsi"/>
          <w:color w:val="auto"/>
          <w:szCs w:val="20"/>
          <w:lang w:val="en-US" w:eastAsia="nl-BE"/>
        </w:rPr>
        <w:t>a</w:t>
      </w:r>
      <w:r w:rsidR="00C00823" w:rsidRPr="00A048C8">
        <w:rPr>
          <w:rFonts w:asciiTheme="minorHAnsi" w:eastAsia="Arial" w:hAnsiTheme="minorHAnsi" w:cstheme="minorHAnsi"/>
          <w:color w:val="auto"/>
          <w:szCs w:val="20"/>
          <w:lang w:val="en-US" w:eastAsia="nl-BE"/>
        </w:rPr>
        <w:t>n be admini</w:t>
      </w:r>
      <w:r w:rsidR="00773437" w:rsidRPr="00A048C8">
        <w:rPr>
          <w:rFonts w:asciiTheme="minorHAnsi" w:eastAsia="Arial" w:hAnsiTheme="minorHAnsi" w:cstheme="minorHAnsi"/>
          <w:color w:val="auto"/>
          <w:szCs w:val="20"/>
          <w:lang w:val="en-US" w:eastAsia="nl-BE"/>
        </w:rPr>
        <w:t>stered in addition to crystalloids in refractory shock.</w:t>
      </w:r>
      <w:r w:rsidR="00C00823" w:rsidRPr="00A048C8">
        <w:rPr>
          <w:rFonts w:asciiTheme="minorHAnsi" w:eastAsia="Arial" w:hAnsiTheme="minorHAnsi" w:cstheme="minorHAnsi"/>
          <w:color w:val="auto"/>
          <w:szCs w:val="20"/>
          <w:lang w:val="en-US" w:eastAsia="nl-BE"/>
        </w:rPr>
        <w:t xml:space="preserve"> </w:t>
      </w:r>
      <w:r w:rsidR="00773437" w:rsidRPr="00A048C8">
        <w:rPr>
          <w:rFonts w:asciiTheme="minorHAnsi" w:eastAsia="Arial" w:hAnsiTheme="minorHAnsi" w:cstheme="minorHAnsi"/>
          <w:color w:val="auto"/>
          <w:szCs w:val="20"/>
          <w:lang w:val="en-US" w:eastAsia="nl-BE"/>
        </w:rPr>
        <w:t>S</w:t>
      </w:r>
      <w:r w:rsidR="00C00823" w:rsidRPr="00A048C8">
        <w:rPr>
          <w:rFonts w:asciiTheme="minorHAnsi" w:eastAsia="Arial" w:hAnsiTheme="minorHAnsi" w:cstheme="minorHAnsi"/>
          <w:color w:val="auto"/>
          <w:szCs w:val="20"/>
          <w:lang w:val="en-US" w:eastAsia="nl-BE"/>
        </w:rPr>
        <w:t xml:space="preserve">tarches should be avoided. </w:t>
      </w:r>
      <w:r w:rsidRPr="00A048C8">
        <w:rPr>
          <w:rFonts w:asciiTheme="minorHAnsi" w:eastAsia="Arial" w:hAnsiTheme="minorHAnsi" w:cstheme="minorHAnsi"/>
          <w:color w:val="auto"/>
          <w:szCs w:val="20"/>
          <w:lang w:val="en-US" w:eastAsia="nl-BE"/>
        </w:rPr>
        <w:t>Fluid resu</w:t>
      </w:r>
      <w:r w:rsidR="007A7632" w:rsidRPr="00A048C8">
        <w:rPr>
          <w:rFonts w:asciiTheme="minorHAnsi" w:eastAsia="Arial" w:hAnsiTheme="minorHAnsi" w:cstheme="minorHAnsi"/>
          <w:color w:val="auto"/>
          <w:szCs w:val="20"/>
          <w:lang w:val="en-US" w:eastAsia="nl-BE"/>
        </w:rPr>
        <w:t>s</w:t>
      </w:r>
      <w:r w:rsidRPr="00A048C8">
        <w:rPr>
          <w:rFonts w:asciiTheme="minorHAnsi" w:eastAsia="Arial" w:hAnsiTheme="minorHAnsi" w:cstheme="minorHAnsi"/>
          <w:color w:val="auto"/>
          <w:szCs w:val="20"/>
          <w:lang w:val="en-US" w:eastAsia="nl-BE"/>
        </w:rPr>
        <w:t xml:space="preserve">citation should be guided by the patients’ </w:t>
      </w:r>
      <w:r w:rsidR="006C581E" w:rsidRPr="00A048C8">
        <w:rPr>
          <w:rFonts w:asciiTheme="minorHAnsi" w:eastAsia="Arial" w:hAnsiTheme="minorHAnsi" w:cstheme="minorHAnsi"/>
          <w:color w:val="auto"/>
          <w:szCs w:val="20"/>
          <w:lang w:val="en-US" w:eastAsia="nl-BE"/>
        </w:rPr>
        <w:t>fluid</w:t>
      </w:r>
      <w:r w:rsidRPr="00A048C8">
        <w:rPr>
          <w:rFonts w:asciiTheme="minorHAnsi" w:eastAsia="Arial" w:hAnsiTheme="minorHAnsi" w:cstheme="minorHAnsi"/>
          <w:color w:val="auto"/>
          <w:szCs w:val="20"/>
          <w:lang w:val="en-US" w:eastAsia="nl-BE"/>
        </w:rPr>
        <w:t xml:space="preserve"> responsiveness</w:t>
      </w:r>
      <w:r w:rsidRPr="00A048C8">
        <w:rPr>
          <w:rFonts w:asciiTheme="minorHAnsi" w:eastAsia="Arial" w:hAnsiTheme="minorHAnsi" w:cstheme="minorHAnsi"/>
          <w:color w:val="auto"/>
          <w:szCs w:val="20"/>
          <w:vertAlign w:val="superscript"/>
          <w:lang w:val="en-US" w:eastAsia="nl-BE"/>
        </w:rPr>
        <w:fldChar w:fldCharType="begin" w:fldLock="1"/>
      </w:r>
      <w:r w:rsidR="00CD259C" w:rsidRPr="00A048C8">
        <w:rPr>
          <w:rFonts w:asciiTheme="minorHAnsi" w:eastAsia="Arial" w:hAnsiTheme="minorHAnsi" w:cstheme="minorHAnsi"/>
          <w:color w:val="auto"/>
          <w:szCs w:val="20"/>
          <w:vertAlign w:val="superscript"/>
          <w:lang w:val="en-US" w:eastAsia="nl-BE"/>
        </w:rPr>
        <w:instrText>ADDIN CSL_CITATION {"citationItems":[{"id":"ITEM-1","itemData":{"DOI":"10.1186/s13613-018-0402-x","ISSN":"21105820","PMID":"29789983","abstract":"In patients with septic shock, the administration of fluids during initial hemodynamic resuscitation remains a major therapeutic challenge. We are faced with many open questions regarding the type, dose and timing of intravenous fluid administration. There are only four major indications for intravenous fluid administration: aside from resuscitation, intravenous fluids have many other uses including maintenance and replacement of total body water and electrolytes, as carriers for medications and for parenteral nutrition. In this paradigm-shifting review, we discuss different fluid management strategies including early adequate goal-directed fluid management, late conservative fluid management and late goal-directed fluid removal. In addition, we expand on the concept of the “four D’s” of fluid therapy, namely drug, dosing, duration and de-escalation. During the treatment of patients with septic shock, four phases of fluid therapy should be considered in order to provide answers to four basic questions. These four phases are the resuscitation phase, the optimization phase, the stabilization phase and the evacuation phase. The four questions are “When to start intravenous fluids?”, “When to stop intravenous fluids?”, “When to start de-resuscitation or active fluid removal?” and finally “When to stop de-resuscitation?” In analogy to the way we handle antibiotics in critically ill patients, it is time for fluid stewardship.","author":[{"dropping-particle":"","family":"Malbrain","given":"Manu L.N.G.","non-dropping-particle":"","parse-names":false,"suffix":""},{"dropping-particle":"","family":"Regenmortel","given":"Niels","non-dropping-particle":"Van","parse-names":false,"suffix":""},{"dropping-particle":"","family":"Saugel","given":"Bernd","non-dropping-particle":"","parse-names":false,"suffix":""},{"dropping-particle":"","family":"Tavernier","given":"Brecht","non-dropping-particle":"De","parse-names":false,"suffix":""},{"dropping-particle":"","family":"Gaal","given":"Pieter Jan","non-dropping-particle":"Van","parse-names":false,"suffix":""},{"dropping-particle":"","family":"Joannes-Boyau","given":"Olivier","non-dropping-particle":"","parse-names":false,"suffix":""},{"dropping-particle":"","family":"Teboul","given":"Jean Louis","non-dropping-particle":"","parse-names":false,"suffix":""},{"dropping-particle":"","family":"Rice","given":"Todd W.","non-dropping-particle":"","parse-names":false,"suffix":""},{"dropping-particle":"","family":"Mythen","given":"Monty","non-dropping-particle":"","parse-names":false,"suffix":""},{"dropping-particle":"","family":"Monnet","given":"Xavier","non-dropping-particle":"","parse-names":false,"suffix":""}],"container-title":"Annals of Intensive Care","id":"ITEM-1","issue":"1","issued":{"date-parts":[["2018","12","1"]]},"publisher":"Springer Verlag","title":"Principles of fluid management and stewardship in septic shock: it is time to consider the four D’s and the four phases of fluid therapy","type":"article","volume":"8"},"uris":["http://www.mendeley.com/documents/?uuid=fb64fc2f-e98c-32a9-bab5-3a8e1709a562"]}],"mendeley":{"formattedCitation":"&lt;sup&gt;5&lt;/sup&gt;","plainTextFormattedCitation":"5","previouslyFormattedCitation":"&lt;sup&gt;5&lt;/sup&gt;"},"properties":{"noteIndex":0},"schema":"https://github.com/citation-style-language/schema/raw/master/csl-citation.json"}</w:instrText>
      </w:r>
      <w:r w:rsidRPr="00A048C8">
        <w:rPr>
          <w:rFonts w:asciiTheme="minorHAnsi" w:eastAsia="Arial" w:hAnsiTheme="minorHAnsi" w:cstheme="minorHAnsi"/>
          <w:color w:val="auto"/>
          <w:szCs w:val="20"/>
          <w:vertAlign w:val="superscript"/>
          <w:lang w:val="en-US" w:eastAsia="nl-BE"/>
        </w:rPr>
        <w:fldChar w:fldCharType="separate"/>
      </w:r>
      <w:r w:rsidR="00B21928" w:rsidRPr="00A048C8">
        <w:rPr>
          <w:rFonts w:asciiTheme="minorHAnsi" w:eastAsia="Arial" w:hAnsiTheme="minorHAnsi" w:cstheme="minorHAnsi"/>
          <w:noProof/>
          <w:color w:val="auto"/>
          <w:szCs w:val="20"/>
          <w:vertAlign w:val="superscript"/>
          <w:lang w:val="en-US" w:eastAsia="nl-BE"/>
        </w:rPr>
        <w:t>5</w:t>
      </w:r>
      <w:r w:rsidRPr="00A048C8">
        <w:rPr>
          <w:rFonts w:asciiTheme="minorHAnsi" w:eastAsia="Arial" w:hAnsiTheme="minorHAnsi" w:cstheme="minorHAnsi"/>
          <w:color w:val="auto"/>
          <w:szCs w:val="20"/>
          <w:vertAlign w:val="superscript"/>
          <w:lang w:val="en-US" w:eastAsia="nl-BE"/>
        </w:rPr>
        <w:fldChar w:fldCharType="end"/>
      </w:r>
      <w:r w:rsidRPr="00A048C8">
        <w:rPr>
          <w:rFonts w:asciiTheme="minorHAnsi" w:eastAsia="Arial" w:hAnsiTheme="minorHAnsi" w:cstheme="minorHAnsi"/>
          <w:color w:val="auto"/>
          <w:szCs w:val="20"/>
          <w:lang w:val="en-US" w:eastAsia="nl-BE"/>
        </w:rPr>
        <w:t>.</w:t>
      </w:r>
      <w:r w:rsidR="00773437" w:rsidRPr="00A048C8">
        <w:rPr>
          <w:rFonts w:asciiTheme="minorHAnsi" w:eastAsia="Arial" w:hAnsiTheme="minorHAnsi" w:cstheme="minorHAnsi"/>
          <w:color w:val="auto"/>
          <w:szCs w:val="20"/>
          <w:lang w:val="en-US" w:eastAsia="nl-BE"/>
        </w:rPr>
        <w:t xml:space="preserve"> </w:t>
      </w:r>
      <w:r w:rsidR="000E6B6E" w:rsidRPr="00A048C8">
        <w:rPr>
          <w:rFonts w:asciiTheme="minorHAnsi" w:eastAsia="Arial" w:hAnsiTheme="minorHAnsi" w:cstheme="minorHAnsi"/>
          <w:color w:val="auto"/>
          <w:szCs w:val="20"/>
          <w:lang w:val="en-US" w:eastAsia="nl-BE"/>
        </w:rPr>
        <w:t xml:space="preserve"> </w:t>
      </w:r>
      <w:r w:rsidR="004443F8" w:rsidRPr="00A048C8">
        <w:rPr>
          <w:rFonts w:asciiTheme="minorHAnsi" w:eastAsia="Arial" w:hAnsiTheme="minorHAnsi" w:cstheme="minorHAnsi"/>
          <w:color w:val="auto"/>
          <w:szCs w:val="20"/>
          <w:lang w:val="en-US" w:eastAsia="nl-BE"/>
        </w:rPr>
        <w:t xml:space="preserve">Fluid responsiveness can be assessed through </w:t>
      </w:r>
      <w:r w:rsidR="002B6EFE" w:rsidRPr="00A048C8">
        <w:rPr>
          <w:rFonts w:asciiTheme="minorHAnsi" w:eastAsia="Arial" w:hAnsiTheme="minorHAnsi" w:cstheme="minorHAnsi"/>
          <w:color w:val="auto"/>
          <w:szCs w:val="20"/>
          <w:lang w:val="en-US" w:eastAsia="nl-BE"/>
        </w:rPr>
        <w:t xml:space="preserve">the administration of </w:t>
      </w:r>
      <w:r w:rsidR="004443F8" w:rsidRPr="00A048C8">
        <w:rPr>
          <w:rFonts w:asciiTheme="minorHAnsi" w:eastAsia="Arial" w:hAnsiTheme="minorHAnsi" w:cstheme="minorHAnsi"/>
          <w:color w:val="auto"/>
          <w:szCs w:val="20"/>
          <w:lang w:val="en-US" w:eastAsia="nl-BE"/>
        </w:rPr>
        <w:t>a fluid challenge, passive leg raise testing or puls</w:t>
      </w:r>
      <w:r w:rsidR="001A2831" w:rsidRPr="00A048C8">
        <w:rPr>
          <w:rFonts w:asciiTheme="minorHAnsi" w:eastAsia="Arial" w:hAnsiTheme="minorHAnsi" w:cstheme="minorHAnsi"/>
          <w:color w:val="auto"/>
          <w:szCs w:val="20"/>
          <w:lang w:val="en-US" w:eastAsia="nl-BE"/>
        </w:rPr>
        <w:t>e</w:t>
      </w:r>
      <w:r w:rsidR="004443F8" w:rsidRPr="00A048C8">
        <w:rPr>
          <w:rFonts w:asciiTheme="minorHAnsi" w:eastAsia="Arial" w:hAnsiTheme="minorHAnsi" w:cstheme="minorHAnsi"/>
          <w:color w:val="auto"/>
          <w:szCs w:val="20"/>
          <w:lang w:val="en-US" w:eastAsia="nl-BE"/>
        </w:rPr>
        <w:t xml:space="preserve"> pressure variation and stroke volume variation</w:t>
      </w:r>
      <w:r w:rsidR="00712239" w:rsidRPr="00A048C8">
        <w:rPr>
          <w:rFonts w:asciiTheme="minorHAnsi" w:eastAsia="Arial" w:hAnsiTheme="minorHAnsi" w:cstheme="minorHAnsi"/>
          <w:color w:val="auto"/>
          <w:szCs w:val="20"/>
          <w:lang w:val="en-US" w:eastAsia="nl-BE"/>
        </w:rPr>
        <w:fldChar w:fldCharType="begin" w:fldLock="1"/>
      </w:r>
      <w:r w:rsidR="00CD259C" w:rsidRPr="00A048C8">
        <w:rPr>
          <w:rFonts w:asciiTheme="minorHAnsi" w:eastAsia="Arial" w:hAnsiTheme="minorHAnsi" w:cstheme="minorHAnsi"/>
          <w:color w:val="auto"/>
          <w:szCs w:val="20"/>
          <w:lang w:val="en-US" w:eastAsia="nl-BE"/>
        </w:rPr>
        <w:instrText>ADDIN CSL_CITATION {"citationItems":[{"id":"ITEM-1","itemData":{"DOI":"10.1186/s13613-016-0216-7","ISSN":"21105820","abstract":"In patients with acute circulatory failure, the decision to give fluids or not should not be taken lightly. The risk of overzealous fluid administration has been clearly established. Moreover, volume expansion does not always increase cardiac output as one expects. Thus, after the very initial phase and/or if fluid losses are not obvious, predicting fluid responsiveness should be the first step of fluid strategy. For this purpose, the central venous pressure as well as other “static” markers of preload has been used for decades, but they are not reliable. Robust evidence suggests that this traditional use should be abandoned. Over the last 15 years, a number of dynamic tests have been developed. These tests are based on the principle of inducing short-term changes in cardiac preload, using heart–lung interactions, the passive leg raise or by the infusion of small volumes of fluid, and to observe the resulting effect on cardiac output. Pulse pressure and stroke volume variations were first developed, but they are reliable only under strict conditions. The variations in vena caval diameters share many limitations of pulse pressure variations. The passive leg-raising test is now supported by solid evidence and is more frequently used. More recently, the end-expiratory occlusion test has been described, which is easily performed in ventilated patients. Unlike the traditional fluid challenge, these dynamic tests do not lead to fluid overload. The dynamic tests are complementary, and clinicians should choose between them based on the status of the patient and the cardiac output monitoring technique. Several methods and tests are currently available to identify preload responsiveness. All have some limitations, but they are frequently complementary. Along with elements indicating the risk of fluid administration, they should help clinicians to take the decision to administer fluids or not in a reasoned way.","author":[{"dropping-particle":"","family":"Monnet","given":"Xavier","non-dropping-particle":"","parse-names":false,"suffix":""},{"dropping-particle":"","family":"Marik","given":"Paul E.","non-dropping-particle":"","parse-names":false,"suffix":""},{"dropping-particle":"","family":"Teboul","given":"Jean Louis","non-dropping-particle":"","parse-names":false,"suffix":""}],"container-title":"Annals of Intensive Care","id":"ITEM-1","issue":"1","issued":{"date-parts":[["2016","12","1"]]},"page":"111","publisher":"Springer Verlag","title":"Prediction of fluid responsiveness: an update","type":"article","volume":"6"},"uris":["http://www.mendeley.com/documents/?uuid=e92ec9f3-33d4-39ab-ac5a-24627439667b"]}],"mendeley":{"formattedCitation":"&lt;sup&gt;6&lt;/sup&gt;","plainTextFormattedCitation":"6","previouslyFormattedCitation":"&lt;sup&gt;6&lt;/sup&gt;"},"properties":{"noteIndex":0},"schema":"https://github.com/citation-style-language/schema/raw/master/csl-citation.json"}</w:instrText>
      </w:r>
      <w:r w:rsidR="00712239" w:rsidRPr="00A048C8">
        <w:rPr>
          <w:rFonts w:asciiTheme="minorHAnsi" w:eastAsia="Arial" w:hAnsiTheme="minorHAnsi" w:cstheme="minorHAnsi"/>
          <w:color w:val="auto"/>
          <w:szCs w:val="20"/>
          <w:lang w:val="en-US" w:eastAsia="nl-BE"/>
        </w:rPr>
        <w:fldChar w:fldCharType="separate"/>
      </w:r>
      <w:r w:rsidR="00B21928" w:rsidRPr="00A048C8">
        <w:rPr>
          <w:rFonts w:asciiTheme="minorHAnsi" w:eastAsia="Arial" w:hAnsiTheme="minorHAnsi" w:cstheme="minorHAnsi"/>
          <w:noProof/>
          <w:color w:val="auto"/>
          <w:szCs w:val="20"/>
          <w:vertAlign w:val="superscript"/>
          <w:lang w:val="en-US" w:eastAsia="nl-BE"/>
        </w:rPr>
        <w:t>6</w:t>
      </w:r>
      <w:r w:rsidR="00712239" w:rsidRPr="00A048C8">
        <w:rPr>
          <w:rFonts w:asciiTheme="minorHAnsi" w:eastAsia="Arial" w:hAnsiTheme="minorHAnsi" w:cstheme="minorHAnsi"/>
          <w:color w:val="auto"/>
          <w:szCs w:val="20"/>
          <w:lang w:val="en-US" w:eastAsia="nl-BE"/>
        </w:rPr>
        <w:fldChar w:fldCharType="end"/>
      </w:r>
      <w:r w:rsidR="004443F8" w:rsidRPr="00A048C8">
        <w:rPr>
          <w:rFonts w:asciiTheme="minorHAnsi" w:eastAsia="Arial" w:hAnsiTheme="minorHAnsi" w:cstheme="minorHAnsi"/>
          <w:color w:val="auto"/>
          <w:szCs w:val="20"/>
          <w:lang w:val="en-US" w:eastAsia="nl-BE"/>
        </w:rPr>
        <w:t>.</w:t>
      </w:r>
      <w:r w:rsidR="00BE05F0" w:rsidRPr="00A048C8">
        <w:rPr>
          <w:rFonts w:asciiTheme="minorHAnsi" w:eastAsia="Arial" w:hAnsiTheme="minorHAnsi" w:cstheme="minorHAnsi"/>
          <w:color w:val="auto"/>
          <w:szCs w:val="20"/>
          <w:lang w:val="en-US" w:eastAsia="nl-BE"/>
        </w:rPr>
        <w:t xml:space="preserve"> </w:t>
      </w:r>
      <w:r w:rsidR="000E6B6E" w:rsidRPr="00A048C8">
        <w:rPr>
          <w:rFonts w:asciiTheme="minorHAnsi" w:eastAsia="Arial" w:hAnsiTheme="minorHAnsi" w:cstheme="minorHAnsi"/>
          <w:color w:val="auto"/>
          <w:szCs w:val="20"/>
          <w:lang w:val="en-US" w:eastAsia="nl-BE"/>
        </w:rPr>
        <w:t>Vasopressors are applied if hypotension persists during or after fluid resuscitation to maintain a mean arterial pressure of ≥ 65 mm</w:t>
      </w:r>
      <w:r w:rsidR="00263B2E" w:rsidRPr="00A048C8">
        <w:rPr>
          <w:rFonts w:asciiTheme="minorHAnsi" w:eastAsia="Arial" w:hAnsiTheme="minorHAnsi" w:cstheme="minorHAnsi"/>
          <w:color w:val="auto"/>
          <w:szCs w:val="20"/>
          <w:lang w:val="en-US" w:eastAsia="nl-BE"/>
        </w:rPr>
        <w:t xml:space="preserve"> </w:t>
      </w:r>
      <w:r w:rsidR="000E6B6E" w:rsidRPr="00A048C8">
        <w:rPr>
          <w:rFonts w:asciiTheme="minorHAnsi" w:eastAsia="Arial" w:hAnsiTheme="minorHAnsi" w:cstheme="minorHAnsi"/>
          <w:color w:val="auto"/>
          <w:szCs w:val="20"/>
          <w:lang w:val="en-US" w:eastAsia="nl-BE"/>
        </w:rPr>
        <w:t xml:space="preserve">Hg. If hemodynamic stability cannot be achieved with these measures, IV hydrocortisone at a dose </w:t>
      </w:r>
      <w:r w:rsidR="00C4509D" w:rsidRPr="00A048C8">
        <w:rPr>
          <w:rFonts w:asciiTheme="minorHAnsi" w:eastAsia="Arial" w:hAnsiTheme="minorHAnsi" w:cstheme="minorHAnsi"/>
          <w:color w:val="auto"/>
          <w:szCs w:val="20"/>
          <w:lang w:val="en-US" w:eastAsia="nl-BE"/>
        </w:rPr>
        <w:t xml:space="preserve">of </w:t>
      </w:r>
      <w:r w:rsidR="00750586" w:rsidRPr="00A048C8">
        <w:rPr>
          <w:rFonts w:asciiTheme="minorHAnsi" w:eastAsia="Arial" w:hAnsiTheme="minorHAnsi" w:cstheme="minorHAnsi"/>
          <w:color w:val="auto"/>
          <w:szCs w:val="20"/>
          <w:lang w:val="en-US" w:eastAsia="nl-BE"/>
        </w:rPr>
        <w:t>200</w:t>
      </w:r>
      <w:r w:rsidR="00263B2E" w:rsidRPr="00A048C8">
        <w:rPr>
          <w:rFonts w:asciiTheme="minorHAnsi" w:eastAsia="Arial" w:hAnsiTheme="minorHAnsi" w:cstheme="minorHAnsi"/>
          <w:color w:val="auto"/>
          <w:szCs w:val="20"/>
          <w:lang w:val="en-US" w:eastAsia="nl-BE"/>
        </w:rPr>
        <w:t xml:space="preserve"> </w:t>
      </w:r>
      <w:r w:rsidR="00750586" w:rsidRPr="00A048C8">
        <w:rPr>
          <w:rFonts w:asciiTheme="minorHAnsi" w:eastAsia="Arial" w:hAnsiTheme="minorHAnsi" w:cstheme="minorHAnsi"/>
          <w:color w:val="auto"/>
          <w:szCs w:val="20"/>
          <w:lang w:val="en-US" w:eastAsia="nl-BE"/>
        </w:rPr>
        <w:t>mg per day</w:t>
      </w:r>
      <w:r w:rsidR="000E6B6E" w:rsidRPr="00A048C8">
        <w:rPr>
          <w:rFonts w:asciiTheme="minorHAnsi" w:eastAsia="Arial" w:hAnsiTheme="minorHAnsi" w:cstheme="minorHAnsi"/>
          <w:color w:val="auto"/>
          <w:szCs w:val="20"/>
          <w:lang w:val="en-US" w:eastAsia="nl-BE"/>
        </w:rPr>
        <w:t xml:space="preserve"> </w:t>
      </w:r>
      <w:r w:rsidR="007855ED" w:rsidRPr="00A048C8">
        <w:rPr>
          <w:rFonts w:asciiTheme="minorHAnsi" w:eastAsia="Arial" w:hAnsiTheme="minorHAnsi" w:cstheme="minorHAnsi"/>
          <w:color w:val="auto"/>
          <w:szCs w:val="20"/>
          <w:lang w:val="en-US" w:eastAsia="nl-BE"/>
        </w:rPr>
        <w:t>can be considere</w:t>
      </w:r>
      <w:r w:rsidR="000E6B6E" w:rsidRPr="00A048C8">
        <w:rPr>
          <w:rFonts w:asciiTheme="minorHAnsi" w:eastAsia="Arial" w:hAnsiTheme="minorHAnsi" w:cstheme="minorHAnsi"/>
          <w:color w:val="auto"/>
          <w:szCs w:val="20"/>
          <w:lang w:val="en-US" w:eastAsia="nl-BE"/>
        </w:rPr>
        <w:t>d</w:t>
      </w:r>
      <w:r w:rsidR="00712239" w:rsidRPr="00A048C8">
        <w:rPr>
          <w:rFonts w:asciiTheme="minorHAnsi" w:eastAsia="Arial" w:hAnsiTheme="minorHAnsi" w:cstheme="minorHAnsi"/>
          <w:color w:val="auto"/>
          <w:szCs w:val="20"/>
          <w:lang w:val="en-US" w:eastAsia="nl-BE"/>
        </w:rPr>
        <w:fldChar w:fldCharType="begin" w:fldLock="1"/>
      </w:r>
      <w:r w:rsidR="00CD259C" w:rsidRPr="00A048C8">
        <w:rPr>
          <w:rFonts w:asciiTheme="minorHAnsi" w:eastAsia="Arial" w:hAnsiTheme="minorHAnsi" w:cstheme="minorHAnsi"/>
          <w:color w:val="auto"/>
          <w:szCs w:val="20"/>
          <w:lang w:val="en-US" w:eastAsia="nl-BE"/>
        </w:rPr>
        <w:instrText>ADDIN CSL_CITATION {"citationItems":[{"id":"ITEM-1","itemData":{"DOI":"10.1097/CCM.0000000000002255","ISSN":"0090-3493","abstract":"Objective: To provide an update to \"Surviving Sepsis Campaign Guidelines for Management of Sepsis and Septic Shock: 2012.\" 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 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 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 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mortality.","author":[{"dropping-particle":"","family":"Rhodes","given":"Andrew","non-dropping-particle":"","parse-names":false,"suffix":""},{"dropping-particle":"","family":"Evans","given":"Laura E.","non-dropping-particle":"","parse-names":false,"suffix":""},{"dropping-particle":"","family":"Alhazzani","given":"Waleed","non-dropping-particle":"","parse-names":false,"suffix":""},{"dropping-particle":"","family":"Levy","given":"Mitchell M.","non-dropping-particle":"","parse-names":false,"suffix":""},{"dropping-particle":"","family":"Antonelli","given":"Massimo","non-dropping-particle":"","parse-names":false,"suffix":""},{"dropping-particle":"","family":"Ferrer","given":"Ricard","non-dropping-particle":"","parse-names":false,"suffix":""},{"dropping-particle":"","family":"Kumar","given":"Anand","non-dropping-particle":"","parse-names":false,"suffix":""},{"dropping-particle":"","family":"Sevransky","given":"Jonathan E.","non-dropping-particle":"","parse-names":false,"suffix":""},{"dropping-particle":"","family":"Sprung","given":"Charles L.","non-dropping-particle":"","parse-names":false,"suffix":""},{"dropping-particle":"","family":"Nunnally","given":"Mark E.","non-dropping-particle":"","parse-names":false,"suffix":""},{"dropping-particle":"","family":"Rochwerg","given":"Bram","non-dropping-particle":"","parse-names":false,"suffix":""},{"dropping-particle":"","family":"Rubenfeld","given":"Gordon D.","non-dropping-particle":"","parse-names":false,"suffix":""},{"dropping-particle":"","family":"Angus","given":"Derek C.","non-dropping-particle":"","parse-names":false,"suffix":""},{"dropping-particle":"","family":"Annane","given":"Djillali","non-dropping-particle":"","parse-names":false,"suffix":""},{"dropping-particle":"","family":"Beale","given":"Richard J.","non-dropping-particle":"","parse-names":false,"suffix":""},{"dropping-particle":"","family":"Bellinghan","given":"Geoffrey J.","non-dropping-particle":"","parse-names":false,"suffix":""},{"dropping-particle":"","family":"Bernard","given":"Gordon R.","non-dropping-particle":"","parse-names":false,"suffix":""},{"dropping-particle":"","family":"Chiche","given":"Jean-Daniel","non-dropping-particle":"","parse-names":false,"suffix":""},{"dropping-particle":"","family":"Coopersmith","given":"Craig","non-dropping-particle":"","parse-names":false,"suffix":""},{"dropping-particle":"","family":"Backer","given":"Daniel P.","non-dropping-particle":"De","parse-names":false,"suffix":""},{"dropping-particle":"","family":"French","given":"Craig J.","non-dropping-particle":"","parse-names":false,"suffix":""},{"dropping-particle":"","family":"Fujishima","given":"Seitaro","non-dropping-particle":"","parse-names":false,"suffix":""},{"dropping-particle":"","family":"Gerlach","given":"Herwig","non-dropping-particle":"","parse-names":false,"suffix":""},{"dropping-particle":"","family":"Hidalgo","given":"Jorge Luis","non-dropping-particle":"","parse-names":false,"suffix":""},{"dropping-particle":"","family":"Hollenberg","given":"Steven M.","non-dropping-particle":"","parse-names":false,"suffix":""},{"dropping-particle":"","family":"Jones","given":"Alan E.","non-dropping-particle":"","parse-names":false,"suffix":""},{"dropping-particle":"","family":"Karnad","given":"Dilip R.","non-dropping-particle":"","parse-names":false,"suffix":""},{"dropping-particle":"","family":"Kleinpell","given":"Ruth M.","non-dropping-particle":"","parse-names":false,"suffix":""},{"dropping-particle":"","family":"Koh","given":"Younsuck","non-dropping-particle":"","parse-names":false,"suffix":""},{"dropping-particle":"","family":"Lisboa","given":"Thiago Costa","non-dropping-particle":"","parse-names":false,"suffix":""},{"dropping-particle":"","family":"Machado","given":"Flavia R.","non-dropping-particle":"","parse-names":false,"suffix":""},{"dropping-particle":"","family":"Marini","given":"John J.","non-dropping-particle":"","parse-names":false,"suffix":""},{"dropping-particle":"","family":"Marshall","given":"John C.","non-dropping-particle":"","parse-names":false,"suffix":""},{"dropping-particle":"","family":"Mazuski","given":"John E.","non-dropping-particle":"","parse-names":false,"suffix":""},{"dropping-particle":"","family":"McIntyre","given":"Lauralyn A.","non-dropping-particle":"","parse-names":false,"suffix":""},{"dropping-particle":"","family":"McLean","given":"Anthony S.","non-dropping-particle":"","parse-names":false,"suffix":""},{"dropping-particle":"","family":"Mehta","given":"Sangeeta","non-dropping-particle":"","parse-names":false,"suffix":""},{"dropping-particle":"","family":"Moreno","given":"Rui P.","non-dropping-particle":"","parse-names":false,"suffix":""},{"dropping-particle":"","family":"Myburgh","given":"John","non-dropping-particle":"","parse-names":false,"suffix":""},{"dropping-particle":"","family":"Navalesi","given":"Paolo","non-dropping-particle":"","parse-names":false,"suffix":""},{"dropping-particle":"","family":"Nishida","given":"Osamu","non-dropping-particle":"","parse-names":false,"suffix":""},{"dropping-particle":"","family":"Osborn","given":"Tiffany M.","non-dropping-particle":"","parse-names":false,"suffix":""},{"dropping-particle":"","family":"Perner","given":"Anders","non-dropping-particle":"","parse-names":false,"suffix":""},{"dropping-particle":"","family":"Plunkett","given":"Colleen M.","non-dropping-particle":"","parse-names":false,"suffix":""},{"dropping-particle":"","family":"Ranieri","given":"Marco","non-dropping-particle":"","parse-names":false,"suffix":""},{"dropping-particle":"","family":"Schorr","given":"Christa A.","non-dropping-particle":"","parse-names":false,"suffix":""},{"dropping-particle":"","family":"Seckel","given":"Maureen A.","non-dropping-particle":"","parse-names":false,"suffix":""},{"dropping-particle":"","family":"Seymour","given":"Christopher W.","non-dropping-particle":"","parse-names":false,"suffix":""},{"dropping-particle":"","family":"Shieh","given":"Lisa","non-dropping-particle":"","parse-names":false,"suffix":""},{"dropping-particle":"","family":"Shukri","given":"Khalid A.","non-dropping-particle":"","parse-names":false,"suffix":""},{"dropping-particle":"","family":"Simpson","given":"Steven Q.","non-dropping-particle":"","parse-names":false,"suffix":""},{"dropping-particle":"","family":"Singer","given":"Mervyn","non-dropping-particle":"","parse-names":false,"suffix":""},{"dropping-particle":"","family":"Thompson","given":"B. Taylor","non-dropping-particle":"","parse-names":false,"suffix":""},{"dropping-particle":"","family":"Townsend","given":"Sean R.","non-dropping-particle":"","parse-names":false,"suffix":""},{"dropping-particle":"","family":"Poll","given":"Thomas","non-dropping-particle":"Van der","parse-names":false,"suffix":""},{"dropping-particle":"","family":"Vincent","given":"Jean-Louis","non-dropping-particle":"","parse-names":false,"suffix":""},{"dropping-particle":"","family":"Wiersinga","given":"W. Joost","non-dropping-particle":"","parse-names":false,"suffix":""},{"dropping-particle":"","family":"Zimmerman","given":"Janice L.","non-dropping-particle":"","parse-names":false,"suffix":""},{"dropping-particle":"","family":"Dellinger","given":"R. Phillip","non-dropping-particle":"","parse-names":false,"suffix":""}],"container-title":"Critical Care Medicine","id":"ITEM-1","issue":"3","issued":{"date-parts":[["2017","3","1"]]},"page":"486-552","publisher":"Lippincott Williams and Wilkins","title":"Surviving Sepsis Campaign","type":"article-journal","volume":"45"},"uris":["http://www.mendeley.com/documents/?uuid=a11d3bf0-8b8e-3b24-b485-3595196281e1"]}],"mendeley":{"formattedCitation":"&lt;sup&gt;4&lt;/sup&gt;","plainTextFormattedCitation":"4","previouslyFormattedCitation":"&lt;sup&gt;4&lt;/sup&gt;"},"properties":{"noteIndex":0},"schema":"https://github.com/citation-style-language/schema/raw/master/csl-citation.json"}</w:instrText>
      </w:r>
      <w:r w:rsidR="00712239" w:rsidRPr="00A048C8">
        <w:rPr>
          <w:rFonts w:asciiTheme="minorHAnsi" w:eastAsia="Arial" w:hAnsiTheme="minorHAnsi" w:cstheme="minorHAnsi"/>
          <w:color w:val="auto"/>
          <w:szCs w:val="20"/>
          <w:lang w:val="en-US" w:eastAsia="nl-BE"/>
        </w:rPr>
        <w:fldChar w:fldCharType="separate"/>
      </w:r>
      <w:r w:rsidR="00B21928" w:rsidRPr="00A048C8">
        <w:rPr>
          <w:rFonts w:asciiTheme="minorHAnsi" w:eastAsia="Arial" w:hAnsiTheme="minorHAnsi" w:cstheme="minorHAnsi"/>
          <w:noProof/>
          <w:color w:val="auto"/>
          <w:szCs w:val="20"/>
          <w:vertAlign w:val="superscript"/>
          <w:lang w:val="en-US" w:eastAsia="nl-BE"/>
        </w:rPr>
        <w:t>4</w:t>
      </w:r>
      <w:r w:rsidR="00712239" w:rsidRPr="00A048C8">
        <w:rPr>
          <w:rFonts w:asciiTheme="minorHAnsi" w:eastAsia="Arial" w:hAnsiTheme="minorHAnsi" w:cstheme="minorHAnsi"/>
          <w:color w:val="auto"/>
          <w:szCs w:val="20"/>
          <w:lang w:val="en-US" w:eastAsia="nl-BE"/>
        </w:rPr>
        <w:fldChar w:fldCharType="end"/>
      </w:r>
      <w:r w:rsidR="000E6B6E" w:rsidRPr="00A048C8">
        <w:rPr>
          <w:rFonts w:asciiTheme="minorHAnsi" w:eastAsia="Arial" w:hAnsiTheme="minorHAnsi" w:cstheme="minorHAnsi"/>
          <w:color w:val="auto"/>
          <w:szCs w:val="20"/>
          <w:lang w:val="en-US" w:eastAsia="nl-BE"/>
        </w:rPr>
        <w:t>.</w:t>
      </w:r>
      <w:r w:rsidR="002B6EFE" w:rsidRPr="00A048C8">
        <w:rPr>
          <w:rFonts w:asciiTheme="minorHAnsi" w:eastAsia="Arial" w:hAnsiTheme="minorHAnsi" w:cstheme="minorHAnsi"/>
          <w:color w:val="auto"/>
          <w:szCs w:val="20"/>
          <w:lang w:val="en-US" w:eastAsia="nl-BE"/>
        </w:rPr>
        <w:t xml:space="preserve"> </w:t>
      </w:r>
      <w:r w:rsidR="000E6B6E" w:rsidRPr="00A048C8">
        <w:rPr>
          <w:rFonts w:asciiTheme="minorHAnsi" w:eastAsia="Arial" w:hAnsiTheme="minorHAnsi" w:cstheme="minorHAnsi"/>
          <w:color w:val="auto"/>
          <w:szCs w:val="20"/>
          <w:lang w:val="en-US" w:eastAsia="nl-BE"/>
        </w:rPr>
        <w:t>Up to today, administration of a combination of Hydrocortisone, Ascorbic acid and Thiamine (HAT) is not current practice in Belgium. None of the centers participating in this study are using Thiamine or Vitamin C as adjunct for standard sepsis management.</w:t>
      </w:r>
    </w:p>
    <w:p w14:paraId="360F148F" w14:textId="7F13D134" w:rsidR="00E31D0E" w:rsidRPr="00A048C8" w:rsidRDefault="00E31D0E" w:rsidP="0091139E">
      <w:pPr>
        <w:pStyle w:val="fill-in"/>
        <w:spacing w:before="100" w:beforeAutospacing="1" w:after="100" w:afterAutospacing="1"/>
        <w:rPr>
          <w:rFonts w:asciiTheme="minorHAnsi" w:eastAsia="Arial" w:hAnsiTheme="minorHAnsi" w:cstheme="minorHAnsi"/>
          <w:color w:val="000000"/>
          <w:szCs w:val="20"/>
          <w:lang w:val="en-US" w:eastAsia="nl-BE"/>
        </w:rPr>
      </w:pPr>
      <w:r w:rsidRPr="00A048C8">
        <w:rPr>
          <w:rFonts w:asciiTheme="minorHAnsi" w:eastAsia="Arial" w:hAnsiTheme="minorHAnsi" w:cstheme="minorHAnsi"/>
          <w:color w:val="auto"/>
          <w:szCs w:val="20"/>
          <w:lang w:val="en-US" w:eastAsia="nl-BE"/>
        </w:rPr>
        <w:t>Sepsis is associated</w:t>
      </w:r>
      <w:r w:rsidRPr="00A048C8">
        <w:rPr>
          <w:rFonts w:asciiTheme="minorHAnsi" w:eastAsia="Arial" w:hAnsiTheme="minorHAnsi" w:cstheme="minorHAnsi"/>
          <w:color w:val="000000"/>
          <w:szCs w:val="20"/>
          <w:lang w:val="en-US" w:eastAsia="nl-BE"/>
        </w:rPr>
        <w:t xml:space="preserve"> with an acute deficiency of Vitamin C and studies have reported that high doses of </w:t>
      </w:r>
      <w:r w:rsidR="00901A53" w:rsidRPr="00A048C8">
        <w:rPr>
          <w:rFonts w:asciiTheme="minorHAnsi" w:eastAsia="Arial" w:hAnsiTheme="minorHAnsi" w:cstheme="minorHAnsi"/>
          <w:color w:val="000000"/>
          <w:szCs w:val="20"/>
          <w:lang w:val="en-US" w:eastAsia="nl-BE"/>
        </w:rPr>
        <w:t>IV</w:t>
      </w:r>
      <w:r w:rsidRPr="00A048C8">
        <w:rPr>
          <w:rFonts w:asciiTheme="minorHAnsi" w:eastAsia="Arial" w:hAnsiTheme="minorHAnsi" w:cstheme="minorHAnsi"/>
          <w:color w:val="000000"/>
          <w:szCs w:val="20"/>
          <w:lang w:val="en-US" w:eastAsia="nl-BE"/>
        </w:rPr>
        <w:t xml:space="preserve"> Vitamin C reduce organ injury and improve survival</w:t>
      </w:r>
      <w:r w:rsidR="00541C2C" w:rsidRPr="00A048C8">
        <w:rPr>
          <w:rFonts w:asciiTheme="minorHAnsi" w:eastAsia="Arial" w:hAnsiTheme="minorHAnsi" w:cstheme="minorHAnsi"/>
          <w:color w:val="000000"/>
          <w:szCs w:val="20"/>
          <w:lang w:val="en-US" w:eastAsia="nl-BE"/>
        </w:rPr>
        <w:fldChar w:fldCharType="begin" w:fldLock="1"/>
      </w:r>
      <w:r w:rsidR="00CD259C" w:rsidRPr="00A048C8">
        <w:rPr>
          <w:rFonts w:asciiTheme="minorHAnsi" w:eastAsia="Arial" w:hAnsiTheme="minorHAnsi" w:cstheme="minorHAnsi"/>
          <w:color w:val="000000"/>
          <w:szCs w:val="20"/>
          <w:lang w:val="en-US" w:eastAsia="nl-BE"/>
        </w:rPr>
        <w:instrText>ADDIN CSL_CITATION {"citationItems":[{"id":"ITEM-1","itemData":{"DOI":"10.1186/s13054-017-1891-y","ISSN":"1466609X","abstract":"© 2017 The Author(s). Background: Vitamin C is an essential water-soluble nutrient which cannot be synthesised or stored by humans. It is a potent antioxidant with anti-inflammatory and immune-supportive roles. Previous research has indicated that vitamin C levels are depleted in critically ill patients. In this study we have assessed plasma vitamin C concentrations in critically ill patients relative to infection status (septic shock or non-septic) and level of inflammation (C-reactive protein concentrations). Vitamin C status was also assessed relative to daily enteral and parenteral intakes to determine if standard intensive care unit (ICU) nutritional support is adequate to meet the vitamin C needs of critically ill patients. Methods: Forty-four critically ill patients (24 with septic shock, 17 non-septic, 3 uncategorised) were recruited from the Christchurch Hospital Intensive Care Unit. We measured concentrations of plasma vitamin C and a pro-inflammatory biomarker (C-reactive protein) daily over 4 days and calculated patients' daily vitamin C intake from the enteral or total parenteral nutrition they received. We compared plasma vitamin C and C-reactive protein concentrations between septic shock and non-septic patients over 4 days using a mixed effects statistical model, and we compared the vitamin C status of the critically ill patients with known vitamin C bioavailability data using a four-parameter log-logistic response model. Results: Overall, the critically ill patients exhibited hypovitaminosis C (i.e., &lt; 23 μmol/L), with a mean plasma vitamin C concentration of 17.8 ± 8.7 μmol/L; of these, one-third had vitamin C deficiency (i.e., &lt; 11 μmol/L). Patients with hypovitaminosis C had elevated inflammation (C-reactive protein levels; P &lt; 0.05). The patients with septic shock had lower vitamin C concentrations and higher C-reactive protein concentrations than the non-septic patients (P &lt; 0.05). Nearly 40% of the septic shock patients were deficient in vitamin C, compared with 25% of the non-septic patients. These low vitamin C levels were apparent despite receiving recommended intakes via enteral and/or parenteral nutritional therapy (mean 125 mg/d). Conclusions: Critically ill patients have low vitamin C concentrations despite receiving standard ICU nutrition. Septic shock patients have significantly depleted vitamin C levels compared with non-septic patients, likely resulting from increased metabolism due to the enhanced inflammatory response…","author":[{"dropping-particle":"","family":"Carr","given":"Anitra C.","non-dropping-particle":"","parse-names":false,"suffix":""},{"dropping-particle":"","family":"Rosengrave","given":"Patrice C.","non-dropping-particle":"","parse-names":false,"suffix":""},{"dropping-particle":"","family":"Bayer","given":"Simone","non-dropping-particle":"","parse-names":false,"suffix":""},{"dropping-particle":"","family":"Chambers","given":"Steve","non-dropping-particle":"","parse-names":false,"suffix":""},{"dropping-particle":"","family":"Mehrtens","given":"Jan","non-dropping-particle":"","parse-names":false,"suffix":""},{"dropping-particle":"","family":"Shaw","given":"Geoff M.","non-dropping-particle":"","parse-names":false,"suffix":""}],"container-title":"Critical Care","id":"ITEM-1","issue":"1","issued":{"date-parts":[["2017","12","11"]]},"publisher":"BioMed Central Ltd.","title":"Hypovitaminosis C and vitamin C deficiency in critically ill patients despite recommended enteral and parenteral intakes","type":"article-journal","volume":"21"},"uris":["http://www.mendeley.com/documents/?uuid=f64942a9-6d60-3406-90bd-95a908f4a2a6"]},{"id":"ITEM-2","itemData":{"DOI":"10.1002/biof.7","ISSN":"09516433","abstract":"Circulating levels of vitamin C (ascorbate) are low in patients with sepsis. Parenteral administration of ascorbate raises plasma and tissue concentrations of the vitamin and may decrease morbidity. In animal models of sepsis, intravenous ascorbate injection increases survival and protects several microvascular functions, namely, capillary blood flow, microvascular permeability barrier, and arteriolar responsiveness to vasoconstrictors and vasodilators. The effects of parenteral ascorbate on microvascular function are both rapid and persistent. Ascorbate quickly accumulates in microvascular endothelial cells, scavenges reactive oxygen species, and acts through tetrahydrobiopterin to stimulate nitric oxide production by endothelial nitric oxide synthase. A major reason for the long duration of the improvement in microvascular function is that cells retain high levels of ascorbate, which alter redox-sensitive signaling pathways to diminish septic induction of NADPH oxidase and inducible nitric oxide synthase. These observations are consistent with the hypothesis that microvascular function in sepsis may be improved by parenteral administration of ascorbate as an adjuvant therapy. Keywords","author":[{"dropping-particle":"","family":"Wilson","given":"John X.","non-dropping-particle":"","parse-names":false,"suffix":""}],"container-title":"BioFactors","id":"ITEM-2","issue":"1","issued":{"date-parts":[["2009","1"]]},"page":"5-13","title":"Mechanism of action of vitamin C in sepsis: Ascorbate modulates redox signaling in endothelium","type":"article","volume":"35"},"uris":["http://www.mendeley.com/documents/?uuid=1f3ed282-fef5-3540-8121-dd02784285a0"]},{"id":"ITEM-3","itemData":{"DOI":"10.1093/ajcn/63.5.760","ISSN":"0002-9165","PMID":"8615361","abstract":"Plasma concentrations of the antioxidant vitamin ascorbic acid were measured by high-performance liquid chromatography in critically ill patients in whom the excessive generation of reactive oxygen species could compromise antioxidant defense mechanisms. Median concentrations of both total vitamin C (ascorbic acid and dehydroascorbic acid) and ascorbic acid in these patients were &lt; 25% (P &lt; 0.001) of the values found in healthy control subjects and in subjects in two other disease groups (diabetes, gastritis) in which reactive oxygen species are reported to be increased. The low values could not be explained by age, sex, intake, or treatment differences, but were associated with the severity of the illness and were not prevented by the use of parenteral nutrition containing ascorbic acid. In addition, the vitamin was less stable in blood samples taken from critically ill patients than in similar samples from subjects in the other groups. The findings indicate that antioxidant defenses could be considerably compromised in these very sick patients. If this reduces the patient's capacity to scavenge reactive species, then the potential of these species to damage DNA and lipid membranes could be increased and compromise recovery.","author":[{"dropping-particle":"","family":"Schorah","given":"C J","non-dropping-particle":"","parse-names":false,"suffix":""},{"dropping-particle":"","family":"Downing","given":"C","non-dropping-particle":"","parse-names":false,"suffix":""},{"dropping-particle":"","family":"Piripitsi","given":"A","non-dropping-particle":"","parse-names":false,"suffix":""},{"dropping-particle":"","family":"Gallivan","given":"L","non-dropping-particle":"","parse-names":false,"suffix":""},{"dropping-particle":"","family":"Al-Hazaa","given":"A H","non-dropping-particle":"","parse-names":false,"suffix":""},{"dropping-particle":"","family":"Sanderson","given":"M J","non-dropping-particle":"","parse-names":false,"suffix":""},{"dropping-particle":"","family":"Bodenham","given":"A","non-dropping-particle":"","parse-names":false,"suffix":""}],"container-title":"The American journal of clinical nutrition","id":"ITEM-3","issue":"5","issued":{"date-parts":[["1996","5"]]},"page":"760-5","title":"Total vitamin C, ascorbic acid, and dehydroascorbic acid concentrations in plasma of critically ill patients.","type":"article-journal","volume":"63"},"uris":["http://www.mendeley.com/documents/?uuid=22c59a00-4ae3-3fe9-a673-7e7fa6aeec0f"]},{"id":"ITEM-4","itemData":{"DOI":"10.1089/ars.2013.5401","ISSN":"1557-7716","PMID":"23682970","abstract":"SIGNIFICANCE Evidence is emerging that parenteral administration of high-dose vitamin C may warrant development as an adjuvant therapy for patients with sepsis. RECENT ADVANCES Sepsis increases risk of death and disability, but its treatment consists only of supportive therapies because no specific therapy is available. The characteristics of severe sepsis include ascorbate (reduced vitamin C) depletion, excessive protein nitration in microvascular endothelial cells, and microvascular dysfunction composed of refractive vasodilation, endothelial barrier dysfunction, and disseminated intravascular coagulation. Parenteral administration of ascorbate prevents or even reverses these pathological changes and thereby decreases hypotension, edema, multiorgan failure, and death in animal models of sepsis. CRITICAL ISSUES Dehydroascorbic acid appears to be as effective as ascorbate for protection against microvascular dysfunction, organ failure, and death when injected in sepsis models, but information about pharmacodynamics and safety in human subjects is only available for ascorbate. Although the plasma ascorbate concentration in critically ill and septic patients is normalized by repletion protocols that use high doses of parenteral ascorbate, and such doses are tolerated well by most healthy subjects, whether such large amounts of the vitamin trigger adverse effects in patients is uncertain. FUTURE DIRECTIONS Further study of sepsis models may determine if high concentrations of ascorbate in interstitial fluid have pro-oxidant and bacteriostatic actions that also modify disease progression. However, the ascorbate depletion observed in septic patients receiving standard care and the therapeutic mechanisms established in models are sufficient evidence to support clinical trials of parenteral ascorbate as an adjuvant therapy for sepsis.","author":[{"dropping-particle":"","family":"Wilson","given":"John X","non-dropping-particle":"","parse-names":false,"suffix":""}],"container-title":"Antioxidants &amp; redox signaling","id":"ITEM-4","issue":"17","issued":{"date-parts":[["2013","12","10"]]},"page":"2129-40","title":"Evaluation of vitamin C for adjuvant sepsis therapy.","type":"article-journal","volume":"19"},"uris":["http://www.mendeley.com/documents/?uuid=84d98e2a-a02f-3afe-8276-b52e36226799"]}],"mendeley":{"formattedCitation":"&lt;sup&gt;7–10&lt;/sup&gt;","plainTextFormattedCitation":"7–10","previouslyFormattedCitation":"&lt;sup&gt;7–10&lt;/sup&gt;"},"properties":{"noteIndex":0},"schema":"https://github.com/citation-style-language/schema/raw/master/csl-citation.json"}</w:instrText>
      </w:r>
      <w:r w:rsidR="00541C2C" w:rsidRPr="00A048C8">
        <w:rPr>
          <w:rFonts w:asciiTheme="minorHAnsi" w:eastAsia="Arial" w:hAnsiTheme="minorHAnsi" w:cstheme="minorHAnsi"/>
          <w:color w:val="000000"/>
          <w:szCs w:val="20"/>
          <w:lang w:val="en-US" w:eastAsia="nl-BE"/>
        </w:rPr>
        <w:fldChar w:fldCharType="separate"/>
      </w:r>
      <w:r w:rsidR="00B21928" w:rsidRPr="00A048C8">
        <w:rPr>
          <w:rFonts w:asciiTheme="minorHAnsi" w:eastAsia="Arial" w:hAnsiTheme="minorHAnsi" w:cstheme="minorHAnsi"/>
          <w:noProof/>
          <w:color w:val="000000"/>
          <w:szCs w:val="20"/>
          <w:vertAlign w:val="superscript"/>
          <w:lang w:val="en-US" w:eastAsia="nl-BE"/>
        </w:rPr>
        <w:t>7–10</w:t>
      </w:r>
      <w:r w:rsidR="00541C2C" w:rsidRPr="00A048C8">
        <w:rPr>
          <w:rFonts w:asciiTheme="minorHAnsi" w:eastAsia="Arial" w:hAnsiTheme="minorHAnsi" w:cstheme="minorHAnsi"/>
          <w:color w:val="000000"/>
          <w:szCs w:val="20"/>
          <w:lang w:val="en-US" w:eastAsia="nl-BE"/>
        </w:rPr>
        <w:fldChar w:fldCharType="end"/>
      </w:r>
      <w:r w:rsidRPr="00A048C8">
        <w:rPr>
          <w:rFonts w:asciiTheme="minorHAnsi" w:eastAsia="Arial" w:hAnsiTheme="minorHAnsi" w:cstheme="minorHAnsi"/>
          <w:color w:val="000000"/>
          <w:szCs w:val="20"/>
          <w:lang w:val="en-US" w:eastAsia="nl-BE"/>
        </w:rPr>
        <w:t>. Vitamin C, als</w:t>
      </w:r>
      <w:r w:rsidR="00376230" w:rsidRPr="00A048C8">
        <w:rPr>
          <w:rFonts w:asciiTheme="minorHAnsi" w:eastAsia="Arial" w:hAnsiTheme="minorHAnsi" w:cstheme="minorHAnsi"/>
          <w:color w:val="000000"/>
          <w:szCs w:val="20"/>
          <w:lang w:val="en-US" w:eastAsia="nl-BE"/>
        </w:rPr>
        <w:t xml:space="preserve">o known as </w:t>
      </w:r>
      <w:r w:rsidR="00263B2E" w:rsidRPr="00A048C8">
        <w:rPr>
          <w:rFonts w:asciiTheme="minorHAnsi" w:eastAsia="Arial" w:hAnsiTheme="minorHAnsi" w:cstheme="minorHAnsi"/>
          <w:color w:val="000000"/>
          <w:szCs w:val="20"/>
          <w:lang w:val="en-US" w:eastAsia="nl-BE"/>
        </w:rPr>
        <w:t>A</w:t>
      </w:r>
      <w:r w:rsidR="00376230" w:rsidRPr="00A048C8">
        <w:rPr>
          <w:rFonts w:asciiTheme="minorHAnsi" w:eastAsia="Arial" w:hAnsiTheme="minorHAnsi" w:cstheme="minorHAnsi"/>
          <w:color w:val="000000"/>
          <w:szCs w:val="20"/>
          <w:lang w:val="en-US" w:eastAsia="nl-BE"/>
        </w:rPr>
        <w:t xml:space="preserve">scorbic </w:t>
      </w:r>
      <w:r w:rsidR="00263B2E" w:rsidRPr="00A048C8">
        <w:rPr>
          <w:rFonts w:asciiTheme="minorHAnsi" w:eastAsia="Arial" w:hAnsiTheme="minorHAnsi" w:cstheme="minorHAnsi"/>
          <w:color w:val="000000"/>
          <w:szCs w:val="20"/>
          <w:lang w:val="en-US" w:eastAsia="nl-BE"/>
        </w:rPr>
        <w:t>A</w:t>
      </w:r>
      <w:r w:rsidR="00376230" w:rsidRPr="00A048C8">
        <w:rPr>
          <w:rFonts w:asciiTheme="minorHAnsi" w:eastAsia="Arial" w:hAnsiTheme="minorHAnsi" w:cstheme="minorHAnsi"/>
          <w:color w:val="000000"/>
          <w:szCs w:val="20"/>
          <w:lang w:val="en-US" w:eastAsia="nl-BE"/>
        </w:rPr>
        <w:t>cid, is a v</w:t>
      </w:r>
      <w:r w:rsidRPr="00A048C8">
        <w:rPr>
          <w:rFonts w:asciiTheme="minorHAnsi" w:eastAsia="Arial" w:hAnsiTheme="minorHAnsi" w:cstheme="minorHAnsi"/>
          <w:color w:val="000000"/>
          <w:szCs w:val="20"/>
          <w:lang w:val="en-US" w:eastAsia="nl-BE"/>
        </w:rPr>
        <w:t>itamin found in various foods. After almost a century of in vitro experiments and animal based studies, there is an abundance of plausible data for the protective effects of Vitamin C</w:t>
      </w:r>
      <w:r w:rsidR="00585988" w:rsidRPr="00A048C8">
        <w:rPr>
          <w:rFonts w:asciiTheme="minorHAnsi" w:eastAsia="Arial" w:hAnsiTheme="minorHAnsi" w:cstheme="minorHAnsi"/>
          <w:color w:val="000000"/>
          <w:szCs w:val="20"/>
          <w:lang w:val="en-US" w:eastAsia="nl-BE"/>
        </w:rPr>
        <w:fldChar w:fldCharType="begin" w:fldLock="1"/>
      </w:r>
      <w:r w:rsidR="00CD259C" w:rsidRPr="00A048C8">
        <w:rPr>
          <w:rFonts w:asciiTheme="minorHAnsi" w:eastAsia="Arial" w:hAnsiTheme="minorHAnsi" w:cstheme="minorHAnsi"/>
          <w:color w:val="000000"/>
          <w:szCs w:val="20"/>
          <w:lang w:val="en-US" w:eastAsia="nl-BE"/>
        </w:rPr>
        <w:instrText>ADDIN CSL_CITATION {"citationItems":[{"id":"ITEM-1","itemData":{"DOI":"10.1155/2017/4024672","ISSN":"14661861","abstract":" Cellular immunosuppression appears to be involved in sepsis and sepsis-induced multiple organ dysfunction syndrome (MODS). Recent evidence showed that parenteral vitamin C (Vit C) had the ability to attenuate sepsis and sepsis-induced MODS. Herein, we investigated the impact of parenteral Vit C on cellular immunosuppression and the therapeutic value in sepsis. Using cecal ligation and puncture (CLP), sepsis was induced in WT and Gulo −/− mice followed with 200 mg/Kg parenteral Vit C administration. The immunologic functions of CD4 + CD25 + regulatory T cells (Tregs) and CD4 + CD25 − T cells, as well as the organ functions, were determined. Administration of parenteral Vit C per se markedly improved the outcome of sepsis and sepsis-induced MODS of WT and Gulo −/− mice. The negative immunoregulation of Tregs was inhibited, mainly including inhibiting the expression of forkhead helix transcription factor- (Foxp-) 3, cytotoxic T lymphocyte associated antigen- (CTLA-) 4, membrane associated transforming growth factor- β ( TGF-βm+ ), and the secretion of inhibitory cytokines [including TGF- β and interleukin- (IL-) 10], as well as CD4 + T cells-mediated cellular immunosuppression which was improved by parenteral Vit C in WT and Gulo −/− septic mice. These results suggested that parenteral Vit C has the ability to improve the outcome of sepsis and sepsis-induced MODS and is associated with improvement in cellular immunosuppression. ","author":[{"dropping-particle":"","family":"Gao","given":"Yu Lei","non-dropping-particle":"","parse-names":false,"suffix":""},{"dropping-particle":"","family":"Lu","given":"Bin","non-dropping-particle":"","parse-names":false,"suffix":""},{"dropping-particle":"","family":"Zhai","given":"Jian Hua","non-dropping-particle":"","parse-names":false,"suffix":""},{"dropping-particle":"","family":"Liu","given":"Yan Cun","non-dropping-particle":"","parse-names":false,"suffix":""},{"dropping-particle":"","family":"Qi","given":"Hai Xia","non-dropping-particle":"","parse-names":false,"suffix":""},{"dropping-particle":"","family":"Yao","given":"Ying","non-dropping-particle":"","parse-names":false,"suffix":""},{"dropping-particle":"","family":"Chai","given":"Yan Fen","non-dropping-particle":"","parse-names":false,"suffix":""},{"dropping-particle":"","family":"Shou","given":"Song Tao","non-dropping-particle":"","parse-names":false,"suffix":""}],"container-title":"Mediators of Inflammation","id":"ITEM-1","issued":{"date-parts":[["2017"]]},"publisher":"Hindawi Limited","title":"The Parenteral Vitamin C Improves Sepsis and Sepsis-Induced Multiple Organ Dysfunction Syndrome via Preventing Cellular Immunosuppression","type":"article-journal","volume":"2017"},"uris":["http://www.mendeley.com/documents/?uuid=0216dacf-36ef-34c0-af3a-cd7b78c81eb9"]},{"id":"ITEM-2","itemData":{"DOI":"10.1177/0148607113497760","ISSN":"0148-6071","abstract":"Background: Multiple organ dysfunction syndrome (MODS) is the principal cause of death in patients with sepsis. Recent work supports the notion that parenteral vitamin C (VitC) is protective in sepsis through pleiotropic mechanisms. Whether suboptimal levels of circulating VitC increase susceptibility to sepsis-induced MODS is unknown. Materials and Methods: Unlike mice, humans lack the ability to synthesize VitC because of loss of L-gulono-γ-lactone oxidase (Gulo), the final enzyme in the biosynthesis of VitC. To examine whether physiological levels of VitC are required for defense against a catastrophic infection, we induced sepsis in VitC sufficient and VitC deficient Gulo-/- mice by intraperitoneal infusion of a fecal stem solution (FIP). Some VitC deficient Gulo-/- mice received a parenteral infusion of ascorbic acid (AscA, 200 mg/kg) 30 minutes after induction of FIP. We used molecular, histological, and biochemical analyses to assess for MODS as well as abnormalities in the coagulation system and circulating blood cells. Results: FIP produced injury to lungs, kidneys and liver (MODS) in VitC deficient Gulo-/- mice. MODS was not evident in FIP-exposed VitC sufficient Gulo-/- mice and attenuated in VitC deficient Gulo-/- mice infused with AscA. Septic VitC deficient Gulo-/- mice developed significant abnormalities in the coagulation system and circulating blood cells. These were attenuated by VitC sufficiency/infusion in septic Gulo-/- mice. Conclusions: VitC deficient Gulo-/- mice were more susceptible to sepsis-induced MODS. VitC sufficiency or parenteral infusion of VitC, following induction of sepsis, normalized physiological functions that attenuated the development of MODS in sepsis.","author":[{"dropping-particle":"","family":"Fisher","given":"Bernard J.","non-dropping-particle":"","parse-names":false,"suffix":""},{"dropping-particle":"","family":"Kraskauskas","given":"Donatas","non-dropping-particle":"","parse-names":false,"suffix":""},{"dropping-particle":"","family":"Martin","given":"Erika J.","non-dropping-particle":"","parse-names":false,"suffix":""},{"dropping-particle":"","family":"Farkas","given":"Daniela","non-dropping-particle":"","parse-names":false,"suffix":""},{"dropping-particle":"","family":"Puri","given":"Puneet","non-dropping-particle":"","parse-names":false,"suffix":""},{"dropping-particle":"","family":"Massey","given":"H. Davis","non-dropping-particle":"","parse-names":false,"suffix":""},{"dropping-particle":"","family":"Idowu","given":"Michael O.","non-dropping-particle":"","parse-names":false,"suffix":""},{"dropping-particle":"","family":"Brophy","given":"Donald F.","non-dropping-particle":"","parse-names":false,"suffix":""},{"dropping-particle":"","family":"Voelkel","given":"Norbert F.","non-dropping-particle":"","parse-names":false,"suffix":""},{"dropping-particle":"","family":"Fowler","given":"Alpha A.","non-dropping-particle":"","parse-names":false,"suffix":""},{"dropping-particle":"","family":"Natarajan","given":"Ramesh","non-dropping-particle":"","parse-names":false,"suffix":""}],"container-title":"Journal of Parenteral and Enteral Nutrition","id":"ITEM-2","issue":"7","issued":{"date-parts":[["2014","9","5"]]},"page":"825-839","publisher":"SAGE Publications Inc.","title":"Attenuation of Sepsis-Induced Organ Injury in Mice by Vitamin C","type":"article-journal","volume":"38"},"uris":["http://www.mendeley.com/documents/?uuid=8cd00535-9d20-376b-9b9b-4d843f841da3"]}],"mendeley":{"formattedCitation":"&lt;sup&gt;11,12&lt;/sup&gt;","plainTextFormattedCitation":"11,12","previouslyFormattedCitation":"&lt;sup&gt;11,12&lt;/sup&gt;"},"properties":{"noteIndex":0},"schema":"https://github.com/citation-style-language/schema/raw/master/csl-citation.json"}</w:instrText>
      </w:r>
      <w:r w:rsidR="00585988" w:rsidRPr="00A048C8">
        <w:rPr>
          <w:rFonts w:asciiTheme="minorHAnsi" w:eastAsia="Arial" w:hAnsiTheme="minorHAnsi" w:cstheme="minorHAnsi"/>
          <w:color w:val="000000"/>
          <w:szCs w:val="20"/>
          <w:lang w:val="en-US" w:eastAsia="nl-BE"/>
        </w:rPr>
        <w:fldChar w:fldCharType="separate"/>
      </w:r>
      <w:r w:rsidR="00B21928" w:rsidRPr="00A048C8">
        <w:rPr>
          <w:rFonts w:asciiTheme="minorHAnsi" w:eastAsia="Arial" w:hAnsiTheme="minorHAnsi" w:cstheme="minorHAnsi"/>
          <w:noProof/>
          <w:color w:val="000000"/>
          <w:szCs w:val="20"/>
          <w:vertAlign w:val="superscript"/>
          <w:lang w:val="en-US" w:eastAsia="nl-BE"/>
        </w:rPr>
        <w:t>11,12</w:t>
      </w:r>
      <w:r w:rsidR="00585988" w:rsidRPr="00A048C8">
        <w:rPr>
          <w:rFonts w:asciiTheme="minorHAnsi" w:eastAsia="Arial" w:hAnsiTheme="minorHAnsi" w:cstheme="minorHAnsi"/>
          <w:color w:val="000000"/>
          <w:szCs w:val="20"/>
          <w:lang w:val="en-US" w:eastAsia="nl-BE"/>
        </w:rPr>
        <w:fldChar w:fldCharType="end"/>
      </w:r>
      <w:r w:rsidRPr="00A048C8">
        <w:rPr>
          <w:rFonts w:asciiTheme="minorHAnsi" w:eastAsia="Arial" w:hAnsiTheme="minorHAnsi" w:cstheme="minorHAnsi"/>
          <w:color w:val="000000"/>
          <w:szCs w:val="20"/>
          <w:lang w:val="en-US" w:eastAsia="nl-BE"/>
        </w:rPr>
        <w:t>. Also its safety has been well established over the years</w:t>
      </w:r>
      <w:r w:rsidR="00585988" w:rsidRPr="00A048C8">
        <w:rPr>
          <w:rFonts w:asciiTheme="minorHAnsi" w:eastAsia="Arial" w:hAnsiTheme="minorHAnsi" w:cstheme="minorHAnsi"/>
          <w:color w:val="000000"/>
          <w:szCs w:val="20"/>
          <w:lang w:val="en-US" w:eastAsia="nl-BE"/>
        </w:rPr>
        <w:fldChar w:fldCharType="begin" w:fldLock="1"/>
      </w:r>
      <w:r w:rsidR="00CD259C" w:rsidRPr="00A048C8">
        <w:rPr>
          <w:rFonts w:asciiTheme="minorHAnsi" w:eastAsia="Arial" w:hAnsiTheme="minorHAnsi" w:cstheme="minorHAnsi"/>
          <w:color w:val="000000"/>
          <w:szCs w:val="20"/>
          <w:lang w:val="en-US" w:eastAsia="nl-BE"/>
        </w:rPr>
        <w:instrText>ADDIN CSL_CITATION {"citationItems":[{"id":"ITEM-1","itemData":{"DOI":"10.1097/MCC.0000000000000622","ISBN":"0000000000000","ISSN":"15317072","abstract":"Purpose of review: Although vitamin C is essentially a nontoxic vitamin; however, it is important to be aware regarding the safety of high doses before the wide clinical use. Recent findings: Minor side effects of vitamin C have been reported, many being reported in earlier studies. High doses of vitamin C (up to 1.5 g/kg three times a week as intravenously) were safe in cancer patients with normal renal function and perfect glucose-6-phosphate dehydrogenase activity. As the dose and duration of administration of vitamin C in sepsis are lower and shorter than those used in cancer patients, it seems that it is relatively safe for this population. In ongoing trials, safety of high doses of vitamin C is considered. Summary: Data regarding the safety of high doses of vitamin C are scant. Until more data become available, caution should be applied in the use of high doses of vitamin C in patients with hemochromatosis, glucose-6-phosphate dehydrogenase deficiency, renal dysfunction, kidney stone, oxaluria, and pediatrics.","author":[{"dropping-particle":"","family":"Khoshnam-Rad","given":"Niloofar","non-dropping-particle":"","parse-names":false,"suffix":""},{"dropping-particle":"","family":"Khalili","given":"Hossein","non-dropping-particle":"","parse-names":false,"suffix":""}],"container-title":"Current Opinion in Critical Care","id":"ITEM-1","issue":"4","issued":{"date-parts":[["2019"]]},"page":"329-333","title":"Safety of Vitamin C in sepsis: A neglected topic","type":"article-journal","volume":"25"},"uris":["http://www.mendeley.com/documents/?uuid=e7aa52a3-c62f-43f9-bad7-1b0f8607f312"]}],"mendeley":{"formattedCitation":"&lt;sup&gt;13&lt;/sup&gt;","plainTextFormattedCitation":"13","previouslyFormattedCitation":"&lt;sup&gt;13&lt;/sup&gt;"},"properties":{"noteIndex":0},"schema":"https://github.com/citation-style-language/schema/raw/master/csl-citation.json"}</w:instrText>
      </w:r>
      <w:r w:rsidR="00585988" w:rsidRPr="00A048C8">
        <w:rPr>
          <w:rFonts w:asciiTheme="minorHAnsi" w:eastAsia="Arial" w:hAnsiTheme="minorHAnsi" w:cstheme="minorHAnsi"/>
          <w:color w:val="000000"/>
          <w:szCs w:val="20"/>
          <w:lang w:val="en-US" w:eastAsia="nl-BE"/>
        </w:rPr>
        <w:fldChar w:fldCharType="separate"/>
      </w:r>
      <w:r w:rsidR="00B21928" w:rsidRPr="00A048C8">
        <w:rPr>
          <w:rFonts w:asciiTheme="minorHAnsi" w:eastAsia="Arial" w:hAnsiTheme="minorHAnsi" w:cstheme="minorHAnsi"/>
          <w:noProof/>
          <w:color w:val="000000"/>
          <w:szCs w:val="20"/>
          <w:vertAlign w:val="superscript"/>
          <w:lang w:val="en-US" w:eastAsia="nl-BE"/>
        </w:rPr>
        <w:t>13</w:t>
      </w:r>
      <w:r w:rsidR="00585988" w:rsidRPr="00A048C8">
        <w:rPr>
          <w:rFonts w:asciiTheme="minorHAnsi" w:eastAsia="Arial" w:hAnsiTheme="minorHAnsi" w:cstheme="minorHAnsi"/>
          <w:color w:val="000000"/>
          <w:szCs w:val="20"/>
          <w:lang w:val="en-US" w:eastAsia="nl-BE"/>
        </w:rPr>
        <w:fldChar w:fldCharType="end"/>
      </w:r>
      <w:r w:rsidR="00585988" w:rsidRPr="00A048C8">
        <w:rPr>
          <w:rFonts w:asciiTheme="minorHAnsi" w:eastAsia="Arial" w:hAnsiTheme="minorHAnsi" w:cstheme="minorHAnsi"/>
          <w:color w:val="000000"/>
          <w:szCs w:val="20"/>
          <w:lang w:val="en-US" w:eastAsia="nl-BE"/>
        </w:rPr>
        <w:t>.</w:t>
      </w:r>
      <w:r w:rsidRPr="00A048C8">
        <w:rPr>
          <w:rFonts w:asciiTheme="minorHAnsi" w:eastAsia="Arial" w:hAnsiTheme="minorHAnsi" w:cstheme="minorHAnsi"/>
          <w:color w:val="000000"/>
          <w:szCs w:val="20"/>
          <w:lang w:val="en-US" w:eastAsia="nl-BE"/>
        </w:rPr>
        <w:t xml:space="preserve"> However, despite the proof-of-concept of the benefit of administering Vitamin C in patients with sepsis or septic shock, Vitamin C administration is not yet current practice</w:t>
      </w:r>
      <w:r w:rsidR="00585988" w:rsidRPr="00A048C8">
        <w:rPr>
          <w:rFonts w:asciiTheme="minorHAnsi" w:eastAsia="Arial" w:hAnsiTheme="minorHAnsi" w:cstheme="minorHAnsi"/>
          <w:color w:val="000000"/>
          <w:szCs w:val="20"/>
          <w:lang w:val="en-US" w:eastAsia="nl-BE"/>
        </w:rPr>
        <w:t>.</w:t>
      </w:r>
      <w:r w:rsidRPr="00A048C8">
        <w:rPr>
          <w:rFonts w:asciiTheme="minorHAnsi" w:eastAsia="Arial" w:hAnsiTheme="minorHAnsi" w:cstheme="minorHAnsi"/>
          <w:color w:val="000000"/>
          <w:szCs w:val="20"/>
          <w:lang w:val="en-US" w:eastAsia="nl-BE"/>
        </w:rPr>
        <w:t xml:space="preserve"> This is mainly due to the large variety in study set-ups, primary and secondary outcomes. </w:t>
      </w:r>
    </w:p>
    <w:p w14:paraId="0CD0DDC2" w14:textId="7B732B4E" w:rsidR="00E31D0E" w:rsidRPr="00A048C8" w:rsidRDefault="00901A53" w:rsidP="0091139E">
      <w:pPr>
        <w:pStyle w:val="fill-in"/>
        <w:spacing w:before="100" w:beforeAutospacing="1" w:after="100" w:afterAutospacing="1"/>
        <w:rPr>
          <w:rFonts w:asciiTheme="minorHAnsi" w:hAnsiTheme="minorHAnsi" w:cstheme="minorHAnsi"/>
          <w:b/>
          <w:color w:val="auto"/>
        </w:rPr>
      </w:pPr>
      <w:r w:rsidRPr="00A048C8">
        <w:rPr>
          <w:rFonts w:asciiTheme="minorHAnsi" w:hAnsiTheme="minorHAnsi" w:cstheme="minorHAnsi"/>
          <w:b/>
          <w:color w:val="auto"/>
        </w:rPr>
        <w:t>RCTs</w:t>
      </w:r>
      <w:r w:rsidR="00E31D0E" w:rsidRPr="00A048C8">
        <w:rPr>
          <w:rFonts w:asciiTheme="minorHAnsi" w:hAnsiTheme="minorHAnsi" w:cstheme="minorHAnsi"/>
          <w:b/>
          <w:color w:val="auto"/>
        </w:rPr>
        <w:t xml:space="preserve"> on IV Vitamin C in sepsis</w:t>
      </w:r>
    </w:p>
    <w:p w14:paraId="43D810FA" w14:textId="02AFF6D3"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In 2014, Fowler et al. performed a single centr</w:t>
      </w:r>
      <w:r w:rsidR="00230FD5" w:rsidRPr="00A048C8">
        <w:rPr>
          <w:rFonts w:asciiTheme="minorHAnsi" w:hAnsiTheme="minorHAnsi" w:cstheme="minorHAnsi"/>
          <w:color w:val="auto"/>
        </w:rPr>
        <w:t>e</w:t>
      </w:r>
      <w:r w:rsidRPr="00A048C8">
        <w:rPr>
          <w:rFonts w:asciiTheme="minorHAnsi" w:hAnsiTheme="minorHAnsi" w:cstheme="minorHAnsi"/>
          <w:color w:val="auto"/>
        </w:rPr>
        <w:t xml:space="preserve"> RCT involving the administration of two different doses of Vitamin C to patients with severe sepsis</w:t>
      </w:r>
      <w:r w:rsidR="00585988"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{"citationItems":[{"id":"ITEM-1","itemData":{"DOI":"10.1186/1479-5876-12-32","ISSN":"14795876","abstract":"Background: Parenterally administered ascorbic acid modulates sepsis-induced inflammation and coagulation in experimental animal models. The objective of this randomized, double-blind, placebo-controlled, phase I trial was to determine the safety of intravenously infused ascorbic acid in patients with severe sepsis.Methods: Twenty-four patients with severe sepsis in the medical intensive care unit were randomized 1:1:1 to receive intravenous infusions every six hours for four days of ascorbic acid: Lo-AscA (50 mg/kg/24 h, n = 8), or Hi-AscA (200 mg/kg/24 h, n = 8), or Placebo (5% dextrose/water, n = 8). The primary end points were ascorbic acid safety and tolerability, assessed as treatment-related adverse-event frequency and severity. Patients were monitored for worsened arterial hypotension, tachycardia, hypernatremia, and nausea or vomiting. In addition Sequential Organ Failure Assessment (SOFA) scores and plasma levels of ascorbic acid, C-reactive protein, procalcitonin, and thrombomodulin were monitored.Results: Mean plasma ascorbic acid levels at entry for the entire cohort were 17.9 ± 2.4 μM (normal range 50-70 μM). Ascorbic acid infusion rapidly and significantly increased plasma ascorbic acid levels. No adverse safety events were observed in ascorbic acid-infused patients. Patients receiving ascorbic acid exhibited prompt reductions in SOFA scores while placebo patients exhibited no such reduction. Ascorbic acid significantly reduced the proinflammatory biomarkers C-reactive protein and procalcitonin. Unlike placebo patients, thrombomodulin in ascorbic acid infused patients exhibited no significant rise, suggesting attenuation of vascular endothelial injury.Conclusions: Intravenous ascorbic acid infusion was safe and well tolerated in this study and may positively impact the extent of multiple organ failure and biomarkers of inflammation and endothelial injury.Trial registration: ClinicalTrials.gov identifier NCT01434121. © 2014 Fowler et al.; licensee BioMed Central Ltd.","author":[{"dropping-particle":"","family":"Fowler","given":"Alpha A.","non-dropping-particle":"","parse-names":false,"suffix":""},{"dropping-particle":"","family":"Syed","given":"Aamer A.","non-dropping-particle":"","parse-names":false,"suffix":""},{"dropping-particle":"","family":"Knowlson","given":"Shelley","non-dropping-particle":"","parse-names":false,"suffix":""},{"dropping-particle":"","family":"Sculthorpe","given":"Robin","non-dropping-particle":"","parse-names":false,"suffix":""},{"dropping-particle":"","family":"Farthing","given":"Don","non-dropping-particle":"","parse-names":false,"suffix":""},{"dropping-particle":"","family":"DeWilde","given":"Christine","non-dropping-particle":"","parse-names":false,"suffix":""},{"dropping-particle":"","family":"Farthing","given":"Christine A.","non-dropping-particle":"","parse-names":false,"suffix":""},{"dropping-particle":"","family":"Larus","given":"Terri L.","non-dropping-particle":"","parse-names":false,"suffix":""},{"dropping-particle":"","family":"Martin","given":"Erika","non-dropping-particle":"","parse-names":false,"suffix":""},{"dropping-particle":"","family":"Brophy","given":"Donald F.","non-dropping-particle":"","parse-names":false,"suffix":""},{"dropping-particle":"","family":"Gupta","given":"Seema","non-dropping-particle":"","parse-names":false,"suffix":""},{"dropping-particle":"","family":"Fisher","given":"Bernard J.","non-dropping-particle":"","parse-names":false,"suffix":""},{"dropping-particle":"","family":"Natarajan","given":"Ramesh","non-dropping-particle":"","parse-names":false,"suffix":""}],"container-title":"Journal of Translational Medicine","id":"ITEM-1","issued":{"date-parts":[["2014"]]},"title":"Phase I safety trial of intravenous ascorbic acid in patients with severe sepsis","type":"article-journal"},"uris":["http://www.mendeley.com/documents/?uuid=1765dce3-42de-379e-bd95-e1cb8255a3f5"]}],"mendeley":{"formattedCitation":"&lt;sup&gt;14&lt;/sup&gt;","plainTextFormattedCitation":"14","previouslyFormattedCitation":"&lt;sup&gt;14&lt;/sup&gt;"},"properties":{"noteIndex":0},"schema":"https://github.com/citation-style-language/schema/raw/master/csl-citation.json"}</w:instrText>
      </w:r>
      <w:r w:rsidR="00585988"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14</w:t>
      </w:r>
      <w:r w:rsidR="00585988" w:rsidRPr="00A048C8">
        <w:rPr>
          <w:rFonts w:asciiTheme="minorHAnsi" w:hAnsiTheme="minorHAnsi" w:cstheme="minorHAnsi"/>
          <w:color w:val="auto"/>
        </w:rPr>
        <w:fldChar w:fldCharType="end"/>
      </w:r>
      <w:r w:rsidRPr="00A048C8">
        <w:rPr>
          <w:rFonts w:asciiTheme="minorHAnsi" w:hAnsiTheme="minorHAnsi" w:cstheme="minorHAnsi"/>
          <w:color w:val="auto"/>
        </w:rPr>
        <w:t>. Vitamin C reduced the SOFA score in a seemingly dose-dependent fashion.</w:t>
      </w:r>
    </w:p>
    <w:p w14:paraId="531014D2" w14:textId="18B73406"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lastRenderedPageBreak/>
        <w:t xml:space="preserve">In 2016, </w:t>
      </w:r>
      <w:proofErr w:type="spellStart"/>
      <w:r w:rsidRPr="00A048C8">
        <w:rPr>
          <w:rFonts w:asciiTheme="minorHAnsi" w:hAnsiTheme="minorHAnsi" w:cstheme="minorHAnsi"/>
          <w:color w:val="auto"/>
        </w:rPr>
        <w:t>Zabet</w:t>
      </w:r>
      <w:proofErr w:type="spellEnd"/>
      <w:r w:rsidRPr="00A048C8">
        <w:rPr>
          <w:rFonts w:asciiTheme="minorHAnsi" w:hAnsiTheme="minorHAnsi" w:cstheme="minorHAnsi"/>
          <w:color w:val="auto"/>
        </w:rPr>
        <w:t xml:space="preserve"> et al. performed a double blinded single centr</w:t>
      </w:r>
      <w:r w:rsidR="00230FD5" w:rsidRPr="00A048C8">
        <w:rPr>
          <w:rFonts w:asciiTheme="minorHAnsi" w:hAnsiTheme="minorHAnsi" w:cstheme="minorHAnsi"/>
          <w:color w:val="auto"/>
        </w:rPr>
        <w:t>e</w:t>
      </w:r>
      <w:r w:rsidRPr="00A048C8">
        <w:rPr>
          <w:rFonts w:asciiTheme="minorHAnsi" w:hAnsiTheme="minorHAnsi" w:cstheme="minorHAnsi"/>
          <w:color w:val="auto"/>
        </w:rPr>
        <w:t xml:space="preserve"> RCT involving the administration of </w:t>
      </w:r>
      <w:r w:rsidR="00901A53" w:rsidRPr="00A048C8">
        <w:rPr>
          <w:rFonts w:asciiTheme="minorHAnsi" w:hAnsiTheme="minorHAnsi" w:cstheme="minorHAnsi"/>
          <w:color w:val="auto"/>
        </w:rPr>
        <w:t>IV</w:t>
      </w:r>
      <w:r w:rsidRPr="00A048C8">
        <w:rPr>
          <w:rFonts w:asciiTheme="minorHAnsi" w:hAnsiTheme="minorHAnsi" w:cstheme="minorHAnsi"/>
          <w:color w:val="auto"/>
        </w:rPr>
        <w:t xml:space="preserve"> Vitamin C to patients with vasopressor-dependent septic shock (25 mg/kg intravenous q6hr)</w:t>
      </w:r>
      <w:r w:rsidR="00585988"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{"citationItems":[{"id":"ITEM-1","itemData":{"DOI":"10.4103/2279-042X.179569","ISSN":"2279-042X","abstract":"Effects of ascorbic acid on hemodynamic parameters of septic shock were evaluated in nonsurgical critically ill patients in limited previous studies. In this study, the effect of high-dose ascorbic acid on vasopressor drug requirement was evaluated in surgical critically ill patients with septic shock.Patients with septic shock who required a vasopressor drug to maintain mean arterial pressure &gt;65 mmHg were assigned to receive either 25 mg/kg intravenous ascorbic acid every 6 h or matching placebo for 72 h. Vasopressor dose and duration were considered as the primary outcomes. Duration of Intensive Care Unit (ICU) stay and 28-day mortality has been defined as secondary outcomes.During the study period, 28 patients (14 in each group) completed the trial. Mean dose of norepinephrine during the study period (7.44 ± 3.65 vs. 13.79 ± 6.48 mcg/min, P = 0.004) and duration of norepinephrine administration (49.64 ± 25.67 vs. 71.57 ± 1.60 h, P = 0.007) were significantly lower in the ascorbic acid than the placebo group. No statistically significant difference was detected between the groups regarding the length of ICU stay. However, 28-day mortality was significantly lower in the ascorbic acid than the placebo group (14.28% vs. 64.28%, respectively; P = 0.009).High-dose ascorbic acid may be considered as an effective and safe adjuvant therapy in surgical critically ill patients with septic shock. The most effective dose of ascorbic acid and the best time for its administration should be determined in future studies.","author":[{"dropping-particle":"","family":"Zabet","given":"MohadesehHosseini","non-dropping-particle":"","parse-names":false,"suffix":""},{"dropping-particle":"","family":"Mohammadi","given":"Mostafa","non-dropping-particle":"","parse-names":false,"suffix":""},{"dropping-particle":"","family":"Ramezani","given":"Masoud","non-dropping-particle":"","parse-names":false,"suffix":""},{"dropping-particle":"","family":"Khalili","given":"Hossein","non-dropping-particle":"","parse-names":false,"suffix":""}],"container-title":"Journal of Research in Pharmacy Practice","id":"ITEM-1","issued":{"date-parts":[["2016"]]},"title":"Effect of high-dose Ascorbic acid on vasopressor′s requirement in septic shock","type":"article-journal"},"uris":["http://www.mendeley.com/documents/?uuid=fccf3a44-257b-30f4-a613-edcbce1ad58e"]}],"mendeley":{"formattedCitation":"&lt;sup&gt;15&lt;/sup&gt;","plainTextFormattedCitation":"15","previouslyFormattedCitation":"&lt;sup&gt;15&lt;/sup&gt;"},"properties":{"noteIndex":0},"schema":"https://github.com/citation-style-language/schema/raw/master/csl-citation.json"}</w:instrText>
      </w:r>
      <w:r w:rsidR="00585988"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15</w:t>
      </w:r>
      <w:r w:rsidR="00585988" w:rsidRPr="00A048C8">
        <w:rPr>
          <w:rFonts w:asciiTheme="minorHAnsi" w:hAnsiTheme="minorHAnsi" w:cstheme="minorHAnsi"/>
          <w:color w:val="auto"/>
        </w:rPr>
        <w:fldChar w:fldCharType="end"/>
      </w:r>
      <w:r w:rsidRPr="00A048C8">
        <w:rPr>
          <w:rFonts w:asciiTheme="minorHAnsi" w:hAnsiTheme="minorHAnsi" w:cstheme="minorHAnsi"/>
          <w:color w:val="auto"/>
        </w:rPr>
        <w:t>. Vitamin C caused a significant reduction in the duration of vasopressor infusion and an improvement in 28-day mortality.</w:t>
      </w:r>
    </w:p>
    <w:p w14:paraId="2AFB9980" w14:textId="115FF84A"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The CITRIS-ALI study</w:t>
      </w:r>
      <w:r w:rsidR="004A16CD" w:rsidRPr="00A048C8">
        <w:rPr>
          <w:rFonts w:asciiTheme="minorHAnsi" w:hAnsiTheme="minorHAnsi" w:cstheme="minorHAnsi"/>
          <w:color w:val="auto"/>
        </w:rPr>
        <w:t xml:space="preserve"> (2019)</w:t>
      </w:r>
      <w:r w:rsidRPr="00A048C8">
        <w:rPr>
          <w:rFonts w:asciiTheme="minorHAnsi" w:hAnsiTheme="minorHAnsi" w:cstheme="minorHAnsi"/>
          <w:color w:val="auto"/>
        </w:rPr>
        <w:t xml:space="preserve"> is the first multi-centr</w:t>
      </w:r>
      <w:r w:rsidR="00230FD5" w:rsidRPr="00A048C8">
        <w:rPr>
          <w:rFonts w:asciiTheme="minorHAnsi" w:hAnsiTheme="minorHAnsi" w:cstheme="minorHAnsi"/>
          <w:color w:val="auto"/>
        </w:rPr>
        <w:t>e</w:t>
      </w:r>
      <w:r w:rsidRPr="00A048C8">
        <w:rPr>
          <w:rFonts w:asciiTheme="minorHAnsi" w:hAnsiTheme="minorHAnsi" w:cstheme="minorHAnsi"/>
          <w:color w:val="auto"/>
        </w:rPr>
        <w:t xml:space="preserve"> RCT investigating high dose IV vitamin C (50</w:t>
      </w:r>
      <w:r w:rsidR="00F85ADF" w:rsidRPr="00A048C8">
        <w:rPr>
          <w:rFonts w:asciiTheme="minorHAnsi" w:hAnsiTheme="minorHAnsi" w:cstheme="minorHAnsi"/>
          <w:color w:val="auto"/>
        </w:rPr>
        <w:t xml:space="preserve"> </w:t>
      </w:r>
      <w:r w:rsidRPr="00A048C8">
        <w:rPr>
          <w:rFonts w:asciiTheme="minorHAnsi" w:hAnsiTheme="minorHAnsi" w:cstheme="minorHAnsi"/>
          <w:color w:val="auto"/>
        </w:rPr>
        <w:t>mg/kg intravenous q6hr) in patients with sepsis-induced Acute Respiratory Distress Syndrome (ARDS)</w:t>
      </w:r>
      <w:r w:rsidR="00585988"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{"citationItems":[{"id":"ITEM-1","itemData":{"DOI":"10.1001/jama.2019.11825","ISSN":"15383598","PMID":"31573637","abstract":"Importance: Experimental data suggest that intravenous vitamin C may attenuate inflammation and vascular injury associated with sepsis and acute respiratory distress syndrome (ARDS). Objective: To determine the effect of intravenous vitamin C infusion on organ failure scores and biological markers of inflammation and vascular injury in patients with sepsis and ARDS. Design, Setting, and Participants: The CITRIS-ALI trial was a randomized, double-blind, placebo-controlled, multicenter trial conducted in 7 medical intensive care units in the United States, enrolling patients (N = 167) with sepsis and ARDS present for less than 24 hours. The study was conducted from September 2014 to November 2017, and final follow-up was January 2018. Interventions: Patients were randomly assigned to receive intravenous infusion of vitamin C (50 mg/kg in dextrose 5% in water, n = 84) or placebo (dextrose 5% in water only, n = 83) every 6 hours for 96 hours. Main Outcomes and Measures: The primary outcomes were change in organ failure as assessed by a modified Sequential Organ Failure Assessment score (range, 0-20, with higher scores indicating more dysfunction) from baseline to 96 hours, and plasma biomarkers of inflammation (C-reactive protein levels) and vascular injury (thrombomodulin levels) measured at 0, 48, 96, and 168 hours. Results: Among 167 randomized patients (mean [SD] age, 54.8 years [16.7]; 90 men [54%]), 103 (62%) completed the study to day 60. There were no significant differences between the vitamin C and placebo groups in the primary end points of change in mean modified Sequential Organ Failure Assessment score from baseline to 96 hours (from 9.8 to 6.8 in the vitamin C group [3 points] and from 10.3 to 6.8 in the placebo group [3.5 points]; difference, -0.10; 95% CI, -1.23 to 1.03; P =.86) or in C-reactive protein levels (54.1 vs 46.1 μg/mL; difference, 7.94 μg/mL; 95% CI, -8.2 to 24.11; P =.33) and thrombomodulin levels (14.5 vs 13.8 ng/mL; difference, 0.69 ng/mL; 95% CI, -2.8 to 4.2; P =.70) at 168 hours. Conclusions and Relevance: In this preliminary study of patients with sepsis and ARDS, a 96-hour infusion of vitamin C compared with placebo did not significantly improve organ dysfunction scores or alter markers of inflammation and vascular injury. Further research is needed to evaluate the potential role of vitamin C for other outcomes in sepsis and ARDS. Trial Registration: ClinicalTrials.gov Identifier: NCT02106975.","author":[{"dropping-particle":"","family":"Fowler","given":"Alpha A.","non-dropping-particle":"","parse-names":false,"suffix":""},{"dropping-particle":"","family":"Truwit","given":"Jonathon D.","non-dropping-particle":"","parse-names":false,"suffix":""},{"dropping-particle":"","family":"Hite","given":"R. Duncan","non-dropping-particle":"","parse-names":false,"suffix":""},{"dropping-particle":"","family":"Morris","given":"Peter E.","non-dropping-particle":"","parse-names":false,"suffix":""},{"dropping-particle":"","family":"Dewilde","given":"Christine","non-dropping-particle":"","parse-names":false,"suffix":""},{"dropping-particle":"","family":"Priday","given":"Anna","non-dropping-particle":"","parse-names":false,"suffix":""},{"dropping-particle":"","family":"Fisher","given":"Bernard","non-dropping-particle":"","parse-names":false,"suffix":""},{"dropping-particle":"","family":"Thacker","given":"Leroy R.","non-dropping-particle":"","parse-names":false,"suffix":""},{"dropping-particle":"","family":"Natarajan","given":"Ramesh","non-dropping-particle":"","parse-names":false,"suffix":""},{"dropping-particle":"","family":"Brophy","given":"Donald F.","non-dropping-particle":"","parse-names":false,"suffix":""},{"dropping-particle":"","family":"Sculthorpe","given":"Robin","non-dropping-particle":"","parse-names":false,"suffix":""},{"dropping-particle":"","family":"Nanchal","given":"Rahul","non-dropping-particle":"","parse-names":false,"suffix":""},{"dropping-particle":"","family":"Syed","given":"Aamer","non-dropping-particle":"","parse-names":false,"suffix":""},{"dropping-particle":"","family":"Sturgill","given":"Jamie","non-dropping-particle":"","parse-names":false,"suffix":""},{"dropping-particle":"","family":"Martin","given":"Greg S.","non-dropping-particle":"","parse-names":false,"suffix":""},{"dropping-particle":"","family":"Sevransky","given":"Jonathan","non-dropping-particle":"","parse-names":false,"suffix":""},{"dropping-particle":"","family":"Kashiouris","given":"Markos","non-dropping-particle":"","parse-names":false,"suffix":""},{"dropping-particle":"","family":"Hamman","given":"Stella","non-dropping-particle":"","parse-names":false,"suffix":""},{"dropping-particle":"","family":"Egan","given":"Katherine F.","non-dropping-particle":"","parse-names":false,"suffix":""},{"dropping-particle":"","family":"Hastings","given":"Andrei","non-dropping-particle":"","parse-names":false,"suffix":""},{"dropping-particle":"","family":"Spencer","given":"Wendy","non-dropping-particle":"","parse-names":false,"suffix":""},{"dropping-particle":"","family":"Tench","given":"Shawnda","non-dropping-particle":"","parse-names":false,"suffix":""},{"dropping-particle":"","family":"Mehkri","given":"Omar","non-dropping-particle":"","parse-names":false,"suffix":""},{"dropping-particle":"","family":"Bindas","given":"James","non-dropping-particle":"","parse-names":false,"suffix":""},{"dropping-particle":"","family":"Duggal","given":"Abhijit","non-dropping-particle":"","parse-names":false,"suffix":""},{"dropping-particle":"","family":"Graf","given":"Jeanette","non-dropping-particle":"","parse-names":false,"suffix":""},{"dropping-particle":"","family":"Zellner","given":"Stephanie","non-dropping-particle":"","parse-names":false,"suffix":""},{"dropping-particle":"","family":"Yanny","given":"Lynda","non-dropping-particle":"","parse-names":false,"suffix":""},{"dropping-particle":"","family":"McPolin","given":"Catherine","non-dropping-particle":"","parse-names":false,"suffix":""},{"dropping-particle":"","family":"Hollrith","given":"Tonya","non-dropping-particle":"","parse-names":false,"suffix":""},{"dropping-particle":"","family":"Kramer","given":"David","non-dropping-particle":"","parse-names":false,"suffix":""},{"dropping-particle":"","family":"Ojielo","given":"Charles","non-dropping-particle":"","parse-names":false,"suffix":""},{"dropping-particle":"","family":"Damm","given":"Tessa","non-dropping-particle":"","parse-names":false,"suffix":""},{"dropping-particle":"","family":"Cassity","given":"Evan","non-dropping-particle":"","parse-names":false,"suffix":""},{"dropping-particle":"","family":"Wieliczko","given":"Aleksandra","non-dropping-particle":"","parse-names":false,"suffix":""},{"dropping-particle":"","family":"Halquist","given":"Matthew","non-dropping-particle":"","parse-names":false,"suffix":""}],"container-title":"JAMA - Journal of the American Medical Association","id":"ITEM-1","issue":"13","issued":{"date-parts":[["2019","10","1"]]},"page":"1261-1270","publisher":"American Medical Association","title":"Effect of Vitamin C Infusion on Organ Failure and Biomarkers of Inflammation and Vascular Injury in Patients with Sepsis and Severe Acute Respiratory Failure: The CITRIS-ALI Randomized Clinical Trial","type":"paper-conference","volume":"322"},"uris":["http://www.mendeley.com/documents/?uuid=56ce7bb0-cd6e-3366-9921-6cbd25c54907"]}],"mendeley":{"formattedCitation":"&lt;sup&gt;16&lt;/sup&gt;","plainTextFormattedCitation":"16","previouslyFormattedCitation":"&lt;sup&gt;16&lt;/sup&gt;"},"properties":{"noteIndex":0},"schema":"https://github.com/citation-style-language/schema/raw/master/csl-citation.json"}</w:instrText>
      </w:r>
      <w:r w:rsidR="00585988"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16</w:t>
      </w:r>
      <w:r w:rsidR="00585988" w:rsidRPr="00A048C8">
        <w:rPr>
          <w:rFonts w:asciiTheme="minorHAnsi" w:hAnsiTheme="minorHAnsi" w:cstheme="minorHAnsi"/>
          <w:color w:val="auto"/>
        </w:rPr>
        <w:fldChar w:fldCharType="end"/>
      </w:r>
      <w:r w:rsidRPr="00A048C8">
        <w:rPr>
          <w:rFonts w:asciiTheme="minorHAnsi" w:hAnsiTheme="minorHAnsi" w:cstheme="minorHAnsi"/>
          <w:color w:val="auto"/>
        </w:rPr>
        <w:t>. Vitamin C was initiated relatively late in the disease course (up to 48 hours after the development of end-organ failure meeting ARDS criteria). There was no difference at all in any of the primary endpoints (change in SOFA score, C-reactive protein (CRP) levels, or thrombomodulin levels). Patients in the Vitamin C group however had a lower mortality.</w:t>
      </w:r>
      <w:r w:rsidR="00230FD5" w:rsidRPr="00A048C8">
        <w:rPr>
          <w:rFonts w:asciiTheme="minorHAnsi" w:hAnsiTheme="minorHAnsi" w:cstheme="minorHAnsi"/>
          <w:color w:val="auto"/>
        </w:rPr>
        <w:t xml:space="preserve"> </w:t>
      </w:r>
      <w:r w:rsidRPr="00A048C8">
        <w:rPr>
          <w:rFonts w:asciiTheme="minorHAnsi" w:hAnsiTheme="minorHAnsi" w:cstheme="minorHAnsi"/>
          <w:color w:val="auto"/>
        </w:rPr>
        <w:t>Patients in the Vitamin C group also experienced more ICU-free days and more hospital-free days. It is important to point out the possibility that mortality differences between the control and intervention group could have biased the primary endpoint (SOFA score), due to selective elimination of sicker patients from the control group.</w:t>
      </w:r>
    </w:p>
    <w:p w14:paraId="113C9BD8" w14:textId="4F578552" w:rsidR="00E31D0E" w:rsidRPr="00A048C8" w:rsidRDefault="00E31D0E" w:rsidP="0091139E">
      <w:pPr>
        <w:pStyle w:val="fill-in"/>
        <w:spacing w:before="100" w:beforeAutospacing="1" w:after="100" w:afterAutospacing="1"/>
        <w:rPr>
          <w:rFonts w:asciiTheme="minorHAnsi" w:hAnsiTheme="minorHAnsi" w:cstheme="minorHAnsi"/>
          <w:b/>
          <w:color w:val="auto"/>
        </w:rPr>
      </w:pPr>
      <w:r w:rsidRPr="00A048C8">
        <w:rPr>
          <w:rFonts w:asciiTheme="minorHAnsi" w:hAnsiTheme="minorHAnsi" w:cstheme="minorHAnsi"/>
          <w:b/>
          <w:color w:val="auto"/>
        </w:rPr>
        <w:t>Non-randomized trials on HAT</w:t>
      </w:r>
    </w:p>
    <w:p w14:paraId="5D3366DD" w14:textId="0A52183B"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Ascorbate and hydrocortisone synergize to improve endothelial function</w:t>
      </w:r>
      <w:r w:rsidR="006E1887"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{"citationItems":[{"id":"ITEM-1","itemData":{"DOI":"10.1016/j.chest.2017.07.014","ISSN":"1931-3543","PMID":"28739448","abstract":"BACKGROUND Sepsis refers to the dysregulated host immune response elicited by microbial infections resulting in life-threatening organ dysfunction. Sepsis represents a medical challenge, since it is associated with a rate of death as high as 60%. Septic shock is strongly associated with vascular dysfunction and elevated pulmonary capillary permeability. We recently reported that the combination of hydrocortisone (HC), ascorbic acid (vitC), and thiamine dramatically improves outcomes and reduces mortality in patients with sepsis. In the present study, we provide experimental evidence in support of the hypothesis that the combination of HC and vitC enhances endothelial barrier function. METHODS Human lung microvascular endothelial cells were exposed to lipopolysaccharide (LPS) in the absence or presence of HC and vitC. RESULTS LPS alone induced profound hyperpermeability, as reflected in decreased values of transendothelial electrical resistance. vitC alone did not exhibit barrier enhancement properties nor did it affect the LPS-induced hyperpermeability. Similarly, HC alone exhibited only a minor barrier-enhancing and protective effect. Conversely, the combination of HC and vitC, either as before or after treatment, dramatically reversed the LPS-induced barrier dysfunction. The barrier-protective effects of HC and vitC were associated with reversal of LPS-induced p53 and phosphorylated cofilin downregulation and LPS-induced RhoA activation and myosin light chain phosphorylation. CONCLUSIONS These data provide a novel mechanism of endothelial barrier protection and suggest one possible pathway that may contribute to the therapeutic effects of HC and vitC in patients with sepsis.","author":[{"dropping-particle":"","family":"Barabutis","given":"Nektarios","non-dropping-particle":"","parse-names":false,"suffix":""},{"dropping-particle":"","family":"Khangoora","given":"Vikramjit","non-dropping-particle":"","parse-names":false,"suffix":""},{"dropping-particle":"","family":"Marik","given":"Paul E","non-dropping-particle":"","parse-names":false,"suffix":""},{"dropping-particle":"","family":"Catravas","given":"John D","non-dropping-particle":"","parse-names":false,"suffix":""}],"container-title":"Chest","id":"ITEM-1","issue":"5","issued":{"date-parts":[["2017"]]},"page":"954-962","title":"Hydrocortisone and Ascorbic Acid Synergistically Prevent and Repair Lipopolysaccharide-Induced Pulmonary Endothelial Barrier Dysfunction.","type":"article-journal","volume":"152"},"uris":["http://www.mendeley.com/documents/?uuid=82809bb8-9cf9-31b4-8e02-262069b7ea0f"]}],"mendeley":{"formattedCitation":"&lt;sup&gt;17&lt;/sup&gt;","plainTextFormattedCitation":"17","previouslyFormattedCitation":"&lt;sup&gt;17&lt;/sup&gt;"},"properties":{"noteIndex":0},"schema":"https://github.com/citation-style-language/schema/raw/master/csl-citation.json"}</w:instrText>
      </w:r>
      <w:r w:rsidR="006E1887"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17</w:t>
      </w:r>
      <w:r w:rsidR="006E1887" w:rsidRPr="00A048C8">
        <w:rPr>
          <w:rFonts w:asciiTheme="minorHAnsi" w:hAnsiTheme="minorHAnsi" w:cstheme="minorHAnsi"/>
          <w:color w:val="auto"/>
        </w:rPr>
        <w:fldChar w:fldCharType="end"/>
      </w:r>
      <w:r w:rsidR="006E1887" w:rsidRPr="00A048C8">
        <w:rPr>
          <w:rFonts w:asciiTheme="minorHAnsi" w:hAnsiTheme="minorHAnsi" w:cstheme="minorHAnsi"/>
          <w:color w:val="auto"/>
        </w:rPr>
        <w:t xml:space="preserve">. </w:t>
      </w:r>
      <w:r w:rsidRPr="00A048C8">
        <w:rPr>
          <w:rFonts w:asciiTheme="minorHAnsi" w:hAnsiTheme="minorHAnsi" w:cstheme="minorHAnsi"/>
          <w:color w:val="auto"/>
        </w:rPr>
        <w:t>A before-after study by Paul Marik et al. involving the use of HAT in septic shock resulted in a dramatic decrease in mortality (8.5% in HAT group vs 40.4% in control group)</w:t>
      </w:r>
      <w:r w:rsidR="006E1887"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{"citationItems":[{"id":"ITEM-1","itemData":{"DOI":"10.1016/j.chest.2016.11.036","ISSN":"1931-3543","PMID":"27940189","abstract":"Background The global burden of sepsis is estimated as 15 to 19 million cases annually, with a mortality rate approaching 60% in low-income countries. Methods In this retrospective before-after clinical study, we compared the outcome and clinical course of consecutive septic patients treated with intravenous vitamin C, hydrocortisone, and thiamine during a 7-month period (treatment group) with a control group treated in our ICU during the preceding 7 months. The primary outcome was hospital survival. A propensity score was generated to adjust the primary outcome. Results There were 47 patients in both treatment and control groups, with no significant differences in baseline characteristics between the two groups. The hospital mortality was 8.5% (4 of 47) in the treatment group compared with 40.4% (19 of 47) in the control group (P &lt; .001). The propensity adjusted odds of mortality in the patients treated with the vitamin C protocol was 0.13 (95% CI, 0.04-0.48; P = .002). The Sepsis-Related Organ Failure Assessment score decreased in all patients in the treatment group, with none developing progressive organ failure. All patients in the treatment group were weaned off vasopressors, a mean of 18.3 ± 9.8 h after starting treatment with the vitamin C protocol. The mean duration of vasopressor use was 54.9 ± 28.4 h in the control group (P &lt; .001). Conclusions Our results suggest that the early use of intravenous vitamin C, together with corticosteroids and thiamine, are effective in preventing progressive organ dysfunction, including acute kidney injury, and in reducing the mortality of patients with severe sepsis and septic shock. Additional studies are required to confirm these preliminary findings.","author":[{"dropping-particle":"","family":"Marik","given":"Paul E","non-dropping-particle":"","parse-names":false,"suffix":""},{"dropping-particle":"","family":"Khangoora","given":"Vikramjit","non-dropping-particle":"","parse-names":false,"suffix":""},{"dropping-particle":"","family":"Rivera","given":"Racquel","non-dropping-particle":"","parse-names":false,"suffix":""},{"dropping-particle":"","family":"Hooper","given":"Michael H","non-dropping-particle":"","parse-names":false,"suffix":""},{"dropping-particle":"","family":"Catravas","given":"John","non-dropping-particle":"","parse-names":false,"suffix":""}],"container-title":"Chest","id":"ITEM-1","issued":{"date-parts":[["2017"]]},"title":"Hydrocortisone, Vitamin C, and Thiamine for the Treatment of Severe Sepsis and Septic Shock: A Retrospective Before-After Study.","type":"article-journal"},"uris":["http://www.mendeley.com/documents/?uuid=e690792c-006f-3638-a57b-4d979f4c98d1"]},{"id":"ITEM-2","itemData":{"DOI":"10.1016/j.pharmthera.2018.04.007","ISSN":"1879016X","abstract":"Most vertebrates can synthesize vitamin C with synthesis increasing during stress. Humans, however, have lost the ability to synthesize vitamin C. Vitamin C is an important anti-oxidant and an enzyme cofactor for many important biological reactions. Sepsis results in the overwhelming production of reactive oxygen species with widespread endothelial, cellular and mitochondrial injury leading to progressive organ failure. Sepsis is associated with an acute deficiency of vitamin C. In experimental sepsis models, intravenous vitamin C reduces organ injury and improves survival. In addition, emerging evidence suggests that the combination of vitamin C, corticosteroids and thiamine may act synergistically to reverse sepsis induced organ dysfunction. These findings are supported by a recent observational study. Randomized controlled trials are underway to investigate this novel approach to the treatment of sepsis.","author":[{"dropping-particle":"","family":"Marik","given":"Paul E.","non-dropping-particle":"","parse-names":false,"suffix":""}],"container-title":"Pharmacology and Therapeutics","id":"ITEM-2","issued":{"date-parts":[["2018"]]},"title":"Vitamin C for the treatment of sepsis: The scientific rationale","type":"article-journal"},"uris":["http://www.mendeley.com/documents/?uuid=6558fca2-f215-358a-aad7-77e6413dc89b"]}],"mendeley":{"formattedCitation":"&lt;sup&gt;18,19&lt;/sup&gt;","plainTextFormattedCitation":"18,19","previouslyFormattedCitation":"&lt;sup&gt;18,19&lt;/sup&gt;"},"properties":{"noteIndex":0},"schema":"https://github.com/citation-style-language/schema/raw/master/csl-citation.json"}</w:instrText>
      </w:r>
      <w:r w:rsidR="006E1887"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18,19</w:t>
      </w:r>
      <w:r w:rsidR="006E1887" w:rsidRPr="00A048C8">
        <w:rPr>
          <w:rFonts w:asciiTheme="minorHAnsi" w:hAnsiTheme="minorHAnsi" w:cstheme="minorHAnsi"/>
          <w:color w:val="auto"/>
        </w:rPr>
        <w:fldChar w:fldCharType="end"/>
      </w:r>
      <w:r w:rsidR="006E1887" w:rsidRPr="00A048C8">
        <w:rPr>
          <w:rFonts w:asciiTheme="minorHAnsi" w:hAnsiTheme="minorHAnsi" w:cstheme="minorHAnsi"/>
          <w:color w:val="auto"/>
        </w:rPr>
        <w:t xml:space="preserve">. </w:t>
      </w:r>
      <w:r w:rsidRPr="00A048C8">
        <w:rPr>
          <w:rFonts w:asciiTheme="minorHAnsi" w:hAnsiTheme="minorHAnsi" w:cstheme="minorHAnsi"/>
          <w:color w:val="auto"/>
        </w:rPr>
        <w:t>Subsequently several centr</w:t>
      </w:r>
      <w:r w:rsidR="00230FD5" w:rsidRPr="00A048C8">
        <w:rPr>
          <w:rFonts w:asciiTheme="minorHAnsi" w:hAnsiTheme="minorHAnsi" w:cstheme="minorHAnsi"/>
          <w:color w:val="auto"/>
        </w:rPr>
        <w:t>e</w:t>
      </w:r>
      <w:r w:rsidRPr="00A048C8">
        <w:rPr>
          <w:rFonts w:asciiTheme="minorHAnsi" w:hAnsiTheme="minorHAnsi" w:cstheme="minorHAnsi"/>
          <w:color w:val="auto"/>
        </w:rPr>
        <w:t xml:space="preserve">s have reported similar studies. However these studies are split, with some showing benefit and others finding no difference, depending on the study set-up and the endpoints investigated </w:t>
      </w:r>
      <w:r w:rsidR="006E1887"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{"citationItems":[{"id":"ITEM-1","itemData":{"DOI":"10.1016/j.jcrc.2018.07.004","ISSN":"1557-8615","PMID":"30029205","abstract":"PURPOSE To evaluate the efficacy of combined vitamin C, hydrocortisone, and thiamine in patients with severe pneumonia. MATERIALS AND METHODS All consecutive patients with severe pneumonia who were treated with the vitamin C protocol (6 g of vitamin C per day) in June 2017-January 2018 (n = 53) were compared to all consecutive patients with severe pneumonia who were treated in June 2016-January 2017 (n = 46). Propensity score analysis was used to adjust for potential baseline differences between the groups. RESULTS In the propensity-matched cohort (n = 36/group), the treated patients had significantly less hospital mortality than the control group (17% vs. 39%; P = 0.04). The vitamin C protocol associated independently with decreased mortality in propensity score-adjusted analysis (adjusted odds ratio = 0.15, 95% confidence interval = 0.04-0.56, P = 0.005). Relative to the control group, the treatment group had a significantly higher median improvement in the radiologic score at day 7 compared with baseline (4 vs. 2; P = 0.045). The vitamin C protocol did not increase the rates of acute kidney injury or superinfection. CONCLUSIONS Combined vitamin C, hydrocortisone, and thiamine therapy may benefit patients with severe pneumonia.","author":[{"dropping-particle":"","family":"Kim","given":"Won-Young","non-dropping-particle":"","parse-names":false,"suffix":""},{"dropping-particle":"","family":"Jo","given":"Eun-Jung","non-dropping-particle":"","parse-names":false,"suffix":""},{"dropping-particle":"","family":"Eom","given":"Jung Seop","non-dropping-particle":"","parse-names":false,"suffix":""},{"dropping-particle":"","family":"Mok","given":"Jeongha","non-dropping-particle":"","parse-names":false,"suffix":""},{"dropping-particle":"","family":"Kim","given":"Mi-Hyun","non-dropping-particle":"","parse-names":false,"suffix":""},{"dropping-particle":"","family":"Kim","given":"Ki Uk","non-dropping-particle":"","parse-names":false,"suffix":""},{"dropping-particle":"","family":"Park","given":"Hye-Kyung","non-dropping-particle":"","parse-names":false,"suffix":""},{"dropping-particle":"","family":"Lee","given":"Min Ki","non-dropping-particle":"","parse-names":false,"suffix":""},{"dropping-particle":"","family":"Lee","given":"Kwangha","non-dropping-particle":"","parse-names":false,"suffix":""}],"container-title":"Journal of critical care","id":"ITEM-1","issued":{"date-parts":[["2018"]]},"page":"211-218","title":"Combined vitamin C, hydrocortisone, and thiamine therapy for patients with severe pneumonia who were admitted to the intensive care unit: Propensity score-based analysis of a before-after cohort study.","type":"article-journal","volume":"47"},"uris":["http://www.mendeley.com/documents/?uuid=fa2e5eb1-eb0a-34cd-bdf0-4340dde41fa2"]},{"id":"ITEM-2","itemData":{"DOI":"10.1177/0885066619864541","ISSN":"1525-1489","PMID":"31315499","abstract":"INTRODUCTION We aimed to study the use of ascorbic acid, thiamine, and steroids (ATS) in patients with septic shock (SS). METHODS Data on 62 patients with SS were collected from Acute Physiologic and Chronic Health Evaluation (APACHE) Outcome database and medical records. The ATS group received full doses of intravenous (IV) ATS (ascorbic acid [1.5 g every 6 hours for 4 days], hydrocortisone [50 mg every 6 hours for 7 days], and thiamine [200 mg every 12 hours for 4 days]). Data included age, gender, APACHE III, acute physiologic score (APS), mechanical ventilation (MV), lactic acid (LA), serum creatinine (Cr), duration of vasopressors (VP, days, median: interquartile ranges [IQR]: [Q1, Q3]), MV-free days (median: IQR [Q1-Q3]), percentage of patients requiring renal replacement therapy (RRT) for acute kidney injury (AKI), and mortality. Propensity analysis was used to match patients on age, gender, MV, APACHE III, APS, LA, and Cr. RESULTS The ATS group had longer duration of VP (4.5: 4.0-6.0 vs 2.0: 1.0-2.0, P = .001), similar RRT for AKI (26% vs 29%, P = .8), similar MV-free days (10.2: 5.0-15.0 vs 10.2: 1.6-18.0, P &gt; .9), lower intensive care unit mortality (9.6% vs 42%, P = .004), and a trend toward lower hospital mortality (29% vs 45%, P = .2) compared to the NO ATS group. CONCLUSIONS The use of IV ascorbic acid, thiamine, and hydrocortisone might be beneficial in patients with SS.","author":[{"dropping-particle":"","family":"Sadaka","given":"Farid","non-dropping-particle":"","parse-names":false,"suffix":""},{"dropping-particle":"","family":"Grady","given":"Justin","non-dropping-particle":"","parse-names":false,"suffix":""},{"dropping-particle":"","family":"Organti","given":"Nikhil","non-dropping-particle":"","parse-names":false,"suffix":""},{"dropping-particle":"","family":"Donepudi","given":"Bhargavi","non-dropping-particle":"","parse-names":false,"suffix":""},{"dropping-particle":"","family":"Korobey","given":"Matthew","non-dropping-particle":"","parse-names":false,"suffix":""},{"dropping-particle":"","family":"Tannehill","given":"David","non-dropping-particle":"","parse-names":false,"suffix":""},{"dropping-particle":"","family":"O'Brien","given":"Jacklyn","non-dropping-particle":"","parse-names":false,"suffix":""}],"container-title":"Journal of intensive care medicine","id":"ITEM-2","issued":{"date-parts":[["2019","7","17"]]},"page":"885066619864541","title":"Ascorbic Acid, Thiamine, and Steroids in Septic Shock: Propensity Matched Analysis.","type":"article-journal"},"uris":["http://www.mendeley.com/documents/?uuid=908a3015-58ec-3e89-a3db-095df3ab5117"]},{"id":"ITEM-3","itemData":{"DOI":"10.3390/jcm8040478","ISSN":"2077-0383","PMID":"30970560","abstract":"A recent study suggested mortality benefits using vitamin C, hydrocortisone, and thiamine combination therapy (triple therapy) in addition to standard care in patients with severe sepsis and septic shock. In order to further evaluate the effects of triple therapy in real-world clinical practice, we conducted a retrospective observational cohort study at an academic tertiary care hospital. A total of 94 patients (47 in triple therapy group and 47 in standard care group) were included in the analysis. Baseline characteristics in both groups were well-matched. No significant difference in the primary outcome, hospital mortality, was seen between triple therapy and standard care groups (40.4% vs. 40.4%; p = 1.000). In addition, there were no significant differences in secondary outcomes, including intensive care unit (ICU) mortality, requirement for renal replacement therapy for acute kidney injury, ICU length of stay, hospital length of stay, and time to vasopressor independence. When compared to standard care, triple therapy did not improve hospital or ICU mortality in patients with septic shock. A randomized controlled trial evaluating the effects of triple therapy is necessary prior to implementing vitamin C, hydrocortisone, and thiamine combination therapy as a standard of care in patients with septic shock.","author":[{"dropping-particle":"","family":"Litwak","given":"Jane J","non-dropping-particle":"","parse-names":false,"suffix":""},{"dropping-particle":"","family":"Cho","given":"Nam","non-dropping-particle":"","parse-names":false,"suffix":""},{"dropping-particle":"","family":"Nguyen","given":"H Bryant","non-dropping-particle":"","parse-names":false,"suffix":""},{"dropping-particle":"","family":"Moussavi","given":"Kayvan","non-dropping-particle":"","parse-names":false,"suffix":""},{"dropping-particle":"","family":"Bushell","given":"Thomas","non-dropping-particle":"","parse-names":false,"suffix":""}],"container-title":"Journal of clinical medicine","id":"ITEM-3","issue":"4","issued":{"date-parts":[["2019","4","9"]]},"title":"Vitamin C, Hydrocortisone, and Thiamine for the Treatment of Severe Sepsis and Septic Shock: A Retrospective Analysis of Real-World Application.","type":"article-journal","volume":"8"},"uris":["http://www.mendeley.com/documents/?uuid=c5b5c7b6-03de-3f56-a593-170b103527b6"]},{"id":"ITEM-4","itemData":{"DOI":"10.3390/jcm8010102","abstract":"Background: Intravenous vitamin C and thiamine administration may be a potential adjuvant therapy for septic shock. We aimed to investigate the impact of early vitamin C and thiamine administration in septic shock patients. Methods: This retrospective before-and-after cohort study used data extracted from the Korean Shock Society’s prospective septic shock registry. We compared 28-day and in-hospital mortality rates between patients treated with intravenous vitamin C (3 g/12 h or 1.5 g/6 h) and thiamine (200 mg/12 h) &lt;6 hours after shock recognition from July through December 2017 (n = 229) and control patients from October 2015 through June 2017 (n = 915) using propensity score matching. Results: The 28-day (18.3% vs. 17.5%; P = 0.76) and in-hospital (16.6% vs. 18.3%; P = 0.55) mortality rates did not differ between treatment and control groups, nor did 28-day (18.5% vs. 17.5%; P = 0.84) and in-hospital (16.7% vs. 18.4%; P = 0.54) mortality rates after matching. In the subgroup analysis, treatment was associated with lower in-hospital mortality rates in patients with albumin &lt;3.0 mg/dL or a Sequential Organ Failure Assessment (SOFA) score &gt;10. Conclusion: Early vitamin C and thiamine administration in patients with septic shock did not improve survival; however, administration could benefit conditions that are more severe, such as hypoalbuminemia or severe organ failure.","author":[{"dropping-particle":"","family":"Shin","given":"Tae Gun","non-dropping-particle":"","parse-names":false,"suffix":""},{"dropping-particle":"","family":"Kim","given":"Youn-Jung","non-dropping-particle":"","parse-names":false,"suffix":""},{"dropping-particle":"","family":"Ryoo","given":"Seung Mok","non-dropping-particle":"","parse-names":false,"suffix":""},{"dropping-particle":"","family":"Hwang","given":"Sung Yeon","non-dropping-particle":"","parse-names":false,"suffix":""},{"dropping-particle":"","family":"Jo","given":"Ik Joon","non-dropping-particle":"","parse-names":false,"suffix":""},{"dropping-particle":"","family":"Chung","given":"Sung Phil","non-dropping-particle":"","parse-names":false,"suffix":""},{"dropping-particle":"","family":"Choi","given":"Sung-Hyuk","non-dropping-particle":"","parse-names":false,"suffix":""},{"dropping-particle":"","family":"Suh","given":"Gil Joon","non-dropping-particle":"","parse-names":false,"suffix":""},{"dropping-particle":"","family":"Kim","given":"Won Young","non-dropping-particle":"","parse-names":false,"suffix":""}],"container-title":"Journal of Clinical Medicine","id":"ITEM-4","issue":"1","issued":{"date-parts":[["2019"]]},"page":"102","title":"Early Vitamin C and Thiamine Administration to Patients with Septic Shock in Emergency Departments: Propensity Score-Based Analysis of a Before-and-After Cohort Study","type":"article-journal","volume":"8"},"uris":["http://www.mendeley.com/documents/?uuid=91a935db-0b48-42f3-b6a5-b6a2c5765fd5"]}],"mendeley":{"formattedCitation":"&lt;sup&gt;20–23&lt;/sup&gt;","plainTextFormattedCitation":"20–23","previouslyFormattedCitation":"&lt;sup&gt;20–23&lt;/sup&gt;"},"properties":{"noteIndex":0},"schema":"https://github.com/citation-style-language/schema/raw/master/csl-citation.json"}</w:instrText>
      </w:r>
      <w:r w:rsidR="006E1887"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20–23</w:t>
      </w:r>
      <w:r w:rsidR="006E1887" w:rsidRPr="00A048C8">
        <w:rPr>
          <w:rFonts w:asciiTheme="minorHAnsi" w:hAnsiTheme="minorHAnsi" w:cstheme="minorHAnsi"/>
          <w:color w:val="auto"/>
        </w:rPr>
        <w:fldChar w:fldCharType="end"/>
      </w:r>
      <w:r w:rsidRPr="00A048C8">
        <w:rPr>
          <w:rFonts w:asciiTheme="minorHAnsi" w:hAnsiTheme="minorHAnsi" w:cstheme="minorHAnsi"/>
          <w:color w:val="auto"/>
        </w:rPr>
        <w:t>.</w:t>
      </w:r>
    </w:p>
    <w:p w14:paraId="17FE0B5F" w14:textId="6BA27945" w:rsidR="00E31D0E" w:rsidRPr="00A048C8" w:rsidRDefault="00E31D0E" w:rsidP="0091139E">
      <w:pPr>
        <w:pStyle w:val="fill-in"/>
        <w:spacing w:before="100" w:beforeAutospacing="1" w:after="100" w:afterAutospacing="1"/>
        <w:rPr>
          <w:rFonts w:asciiTheme="minorHAnsi" w:hAnsiTheme="minorHAnsi" w:cstheme="minorHAnsi"/>
          <w:b/>
          <w:color w:val="auto"/>
        </w:rPr>
      </w:pPr>
      <w:r w:rsidRPr="00A048C8">
        <w:rPr>
          <w:rFonts w:asciiTheme="minorHAnsi" w:hAnsiTheme="minorHAnsi" w:cstheme="minorHAnsi"/>
          <w:b/>
          <w:color w:val="auto"/>
        </w:rPr>
        <w:t>R</w:t>
      </w:r>
      <w:r w:rsidR="00F41E74" w:rsidRPr="00A048C8">
        <w:rPr>
          <w:rFonts w:asciiTheme="minorHAnsi" w:hAnsiTheme="minorHAnsi" w:cstheme="minorHAnsi"/>
          <w:b/>
          <w:color w:val="auto"/>
        </w:rPr>
        <w:t>CT</w:t>
      </w:r>
      <w:r w:rsidRPr="00A048C8">
        <w:rPr>
          <w:rFonts w:asciiTheme="minorHAnsi" w:hAnsiTheme="minorHAnsi" w:cstheme="minorHAnsi"/>
          <w:b/>
          <w:color w:val="auto"/>
        </w:rPr>
        <w:t>s on HAT</w:t>
      </w:r>
    </w:p>
    <w:p w14:paraId="0FEDF059" w14:textId="2C68EC87"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In February 2020, the V</w:t>
      </w:r>
      <w:r w:rsidR="006E1887" w:rsidRPr="00A048C8">
        <w:rPr>
          <w:rFonts w:asciiTheme="minorHAnsi" w:hAnsiTheme="minorHAnsi" w:cstheme="minorHAnsi"/>
          <w:color w:val="auto"/>
        </w:rPr>
        <w:t>ITAMINS trial was published</w:t>
      </w:r>
      <w:r w:rsidR="006E1887" w:rsidRPr="00A048C8">
        <w:rPr>
          <w:rFonts w:asciiTheme="minorHAnsi" w:hAnsiTheme="minorHAnsi" w:cstheme="minorHAnsi"/>
        </w:rPr>
        <w:fldChar w:fldCharType="begin" w:fldLock="1"/>
      </w:r>
      <w:r w:rsidR="00CD259C" w:rsidRPr="00A048C8">
        <w:rPr>
          <w:rFonts w:asciiTheme="minorHAnsi" w:hAnsiTheme="minorHAnsi" w:cstheme="minorHAnsi"/>
          <w:color w:val="auto"/>
        </w:rPr>
        <w:instrText>ADDIN CSL_CITATION {"citationItems":[{"id":"ITEM-1","itemData":{"DOI":"10.1001/jama.2019.22176","ISSN":"15383598","PMID":"31950979","abstract":"Importance: It is unclear whether vitamin C, hydrocortisone, and thiamine are more effective than hydrocortisone alone in expediting resolution of septic shock. Objective: To determine whether the combination of vitamin C, hydrocortisone, and thiamine, compared with hydrocortisone alone, improves the duration of time alive and free of vasopressor administration in patients with septic shock. Design, Setting, and Participants: Multicenter, open-label, randomized clinical trial conducted in 10 intensive care units in Australia, New Zealand, and Brazil that recruited 216 patients fulfilling the Sepsis-3 definition of septic shock. The first patient was enrolled on May 8, 2018, and the last on July 9, 2019. The final date of follow-up was October 6, 2019. Interventions: Patients were randomized to the intervention group (n = 109), consisting of intravenous vitamin C (1.5 g every 6 hours), hydrocortisone (50 mg every 6 hours), and thiamine (200 mg every 12 hours), or to the control group (n = 107), consisting of intravenous hydrocortisone (50 mg every 6 hours) alone until shock resolution or up to 10 days. Main Outcomes and Measures: The primary trial outcome was duration of time alive and free of vasopressor administration up to day 7. Ten secondary outcomes were prespecified, including 90-day mortality. Results: Among 216 patients who were randomized, 211 provided consent and completed the primary outcome measurement (mean age, 61.7 years [SD, 15.0]; 133 men [63%]). Time alive and vasopressor free up to day 7 was 122.1 hours (interquartile range [IQR], 76.3-145.4 hours) in the intervention group and 124.6 hours (IQR, 82.1-147.0 hours) in the control group; the median of all paired differences was-0.6 hours (95% CI,-8.3 to 7.2 hours; P =.83). Of 10 prespecified secondary outcomes, 9 showed no statistically significant difference. Ninety-day mortality was 30/105 (28.6%) in the intervention group and 25/102 (24.5%) in the control group (hazard ratio, 1.18; 95% CI, 0.69-2.00). No serious adverse events were reported. Conclusions and Relevance: In patients with septic shock, treatment with intravenous vitamin C, hydrocortisone, and thiamine, compared with intravenous hydrocortisone alone, did not significantly improve the duration of time alive and free of vasopressor administration over 7 days. The finding suggests that treatment with intravenous vitamin C, hydrocortisone, and thiamine does not lead to a more rapid resolution of septic shock compared with intr…","author":[{"dropping-particle":"","family":"Fujii","given":"Tomoko","non-dropping-particle":"","parse-names":false,"suffix":""},{"dropping-particle":"","family":"Luethi","given":"Nora","non-dropping-particle":"","parse-names":false,"suffix":""},{"dropping-particle":"","family":"Young","given":"Paul J.","non-dropping-particle":"","parse-names":false,"suffix":""},{"dropping-particle":"","family":"Frei","given":"Daniel R.","non-dropping-particle":"","parse-names":false,"suffix":""},{"dropping-particle":"","family":"Eastwood","given":"Glenn M.","non-dropping-particle":"","parse-names":false,"suffix":""},{"dropping-particle":"","family":"French","given":"Craig J.","non-dropping-particle":"","parse-names":false,"suffix":""},{"dropping-particle":"","family":"Deane","given":"Adam M.","non-dropping-particle":"","parse-names":false,"suffix":""},{"dropping-particle":"","family":"Shehabi","given":"Yahya","non-dropping-particle":"","parse-names":false,"suffix":""},{"dropping-particle":"","family":"Hajjar","given":"Ludhmila A.","non-dropping-particle":"","parse-names":false,"suffix":""},{"dropping-particle":"","family":"Oliveira","given":"Gisele","non-dropping-particle":"","parse-names":false,"suffix":""},{"dropping-particle":"","family":"Udy","given":"Andrew A.","non-dropping-particle":"","parse-names":false,"suffix":""},{"dropping-particle":"","family":"Orford","given":"Neil","non-dropping-particle":"","parse-names":false,"suffix":""},{"dropping-particle":"","family":"Edney","given":"Samantha J.","non-dropping-particle":"","parse-names":false,"suffix":""},{"dropping-particle":"","family":"Hunt","given":"Anna L.","non-dropping-particle":"","parse-names":false,"suffix":""},{"dropping-particle":"","family":"Judd","given":"Harriet L.","non-dropping-particle":"","parse-names":false,"suffix":""},{"dropping-particle":"","family":"Bitker","given":"Laurent","non-dropping-particle":"","parse-names":false,"suffix":""},{"dropping-particle":"","family":"Cioccari","given":"Luca","non-dropping-particle":"","parse-names":false,"suffix":""},{"dropping-particle":"","family":"Naorungroj","given":"Thummaporn","non-dropping-particle":"","parse-names":false,"suffix":""},{"dropping-particle":"","family":"Yanase","given":"Fumitaka","non-dropping-particle":"","parse-names":false,"suffix":""},{"dropping-particle":"","family":"Bates","given":"Samantha","non-dropping-particle":"","parse-names":false,"suffix":""},{"dropping-particle":"","family":"McGain","given":"Forbes","non-dropping-particle":"","parse-names":false,"suffix":""},{"dropping-particle":"","family":"Hudson","given":"Elizabeth P.","non-dropping-particle":"","parse-names":false,"suffix":""},{"dropping-particle":"","family":"Al-Bassam","given":"Wisam","non-dropping-particle":"","parse-names":false,"suffix":""},{"dropping-particle":"","family":"Dwivedi","given":"Dhiraj Bhatia","non-dropping-particle":"","parse-names":false,"suffix":""},{"dropping-particle":"","family":"Peppin","given":"Chloe","non-dropping-particle":"","parse-names":false,"suffix":""},{"dropping-particle":"","family":"McCracken","given":"Phoebe","non-dropping-particle":"","parse-names":false,"suffix":""},{"dropping-particle":"","family":"Orosz","given":"Judit","non-dropping-particle":"","parse-names":false,"suffix":""},{"dropping-particle":"","family":"Bailey","given":"Michael","non-dropping-particle":"","parse-names":false,"suffix":""},{"dropping-particle":"","family":"Bellomo","given":"Rinaldo","non-dropping-particle":"","parse-names":false,"suffix":""}],"container-title":"JAMA - Journal of the American Medical Association","id":"ITEM-1","issue":"5","issued":{"date-parts":[["2020","2","4"]]},"page":"423-431","publisher":"American Medical Association","title":"Effect of Vitamin C, Hydrocortisone, and Thiamine vs Hydrocortisone Alone on Time Alive and Free of Vasopressor Support among Patients with Septic Shock: The VITAMINS Randomized Clinical Trial","type":"paper-conference","volume":"323"},"uris":["http://www.mendeley.com/documents/?uuid=1481d6ea-68c3-3aa1-bc97-978ed7465c0a"]}],"mendeley":{"formattedCitation":"&lt;sup&gt;24&lt;/sup&gt;","plainTextFormattedCitation":"24","previouslyFormattedCitation":"&lt;sup&gt;24&lt;/sup&gt;"},"properties":{"noteIndex":0},"schema":"https://github.com/citation-style-language/schema/raw/master/csl-citation.json"}</w:instrText>
      </w:r>
      <w:r w:rsidR="006E1887" w:rsidRPr="00A048C8">
        <w:rPr>
          <w:rFonts w:asciiTheme="minorHAnsi" w:hAnsiTheme="minorHAnsi" w:cstheme="minorHAnsi"/>
        </w:rPr>
        <w:fldChar w:fldCharType="separate"/>
      </w:r>
      <w:r w:rsidR="00B21928" w:rsidRPr="00A048C8">
        <w:rPr>
          <w:rFonts w:asciiTheme="minorHAnsi" w:hAnsiTheme="minorHAnsi" w:cstheme="minorHAnsi"/>
          <w:noProof/>
          <w:color w:val="auto"/>
          <w:vertAlign w:val="superscript"/>
        </w:rPr>
        <w:t>24</w:t>
      </w:r>
      <w:r w:rsidR="006E1887" w:rsidRPr="00A048C8">
        <w:rPr>
          <w:rFonts w:asciiTheme="minorHAnsi" w:hAnsiTheme="minorHAnsi" w:cstheme="minorHAnsi"/>
        </w:rPr>
        <w:fldChar w:fldCharType="end"/>
      </w:r>
      <w:r w:rsidRPr="00A048C8">
        <w:rPr>
          <w:rFonts w:asciiTheme="minorHAnsi" w:hAnsiTheme="minorHAnsi" w:cstheme="minorHAnsi"/>
          <w:color w:val="auto"/>
        </w:rPr>
        <w:t>. This is a multi-centr</w:t>
      </w:r>
      <w:r w:rsidR="00230FD5" w:rsidRPr="00A048C8">
        <w:rPr>
          <w:rFonts w:asciiTheme="minorHAnsi" w:hAnsiTheme="minorHAnsi" w:cstheme="minorHAnsi"/>
          <w:color w:val="auto"/>
        </w:rPr>
        <w:t>e</w:t>
      </w:r>
      <w:r w:rsidRPr="00A048C8">
        <w:rPr>
          <w:rFonts w:asciiTheme="minorHAnsi" w:hAnsiTheme="minorHAnsi" w:cstheme="minorHAnsi"/>
          <w:color w:val="auto"/>
        </w:rPr>
        <w:t xml:space="preserve"> RCT of patients in septic shock which compares the administration of hydrocortisone alone versus HAT therapy. In total 216 patients were included.</w:t>
      </w:r>
      <w:r w:rsidR="00A77550" w:rsidRPr="00A048C8">
        <w:rPr>
          <w:rFonts w:asciiTheme="minorHAnsi" w:hAnsiTheme="minorHAnsi" w:cstheme="minorHAnsi"/>
          <w:color w:val="auto"/>
        </w:rPr>
        <w:t xml:space="preserve"> </w:t>
      </w:r>
      <w:r w:rsidRPr="00A048C8">
        <w:rPr>
          <w:rFonts w:asciiTheme="minorHAnsi" w:hAnsiTheme="minorHAnsi" w:cstheme="minorHAnsi"/>
          <w:color w:val="auto"/>
        </w:rPr>
        <w:t>No impact was seen on vasopressor-free time (the primary endpoint) or mortality. HAT did cause an improvement in the SOFA score (the much-debated primary endpoint of CITRIS-ALI). However, since this is an isolated secondary endpoint, it cannot carry much weight.</w:t>
      </w:r>
    </w:p>
    <w:p w14:paraId="362A486B" w14:textId="56847E83" w:rsidR="00E31D0E" w:rsidRPr="00A048C8" w:rsidRDefault="00E31D0E" w:rsidP="0091139E">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The main limitation of the VITAMINS trial lays in the fact that it is not a study of early metabolic resuscitation: the median dela</w:t>
      </w:r>
      <w:r w:rsidR="00976051" w:rsidRPr="00A048C8">
        <w:rPr>
          <w:rFonts w:asciiTheme="minorHAnsi" w:hAnsiTheme="minorHAnsi" w:cstheme="minorHAnsi"/>
          <w:color w:val="auto"/>
        </w:rPr>
        <w:t>y from ICU admission to randomis</w:t>
      </w:r>
      <w:r w:rsidRPr="00A048C8">
        <w:rPr>
          <w:rFonts w:asciiTheme="minorHAnsi" w:hAnsiTheme="minorHAnsi" w:cstheme="minorHAnsi"/>
          <w:color w:val="auto"/>
        </w:rPr>
        <w:t>ation was 12 hours. Time delays prior to ICU arrival were not accounted for (which for some patients included inter-hospital transfer). A retrospective study by Long et al. suggests however that an early start of HAT therapy is important (ideally within &lt; 6 hours)</w:t>
      </w:r>
      <w:r w:rsidR="006E1887" w:rsidRPr="00A048C8">
        <w:rPr>
          <w:rFonts w:asciiTheme="minorHAnsi" w:hAnsiTheme="minorHAnsi" w:cstheme="minorHAnsi"/>
          <w:color w:val="auto"/>
        </w:rPr>
        <w:fldChar w:fldCharType="begin" w:fldLock="1"/>
      </w:r>
      <w:r w:rsidR="00CD259C" w:rsidRPr="00A048C8">
        <w:rPr>
          <w:rFonts w:asciiTheme="minorHAnsi" w:hAnsiTheme="minorHAnsi" w:cstheme="minorHAnsi"/>
          <w:color w:val="auto"/>
        </w:rPr>
        <w:instrText>ADDIN CSL_CITATION {"citationItems":[{"id":"ITEM-1","itemData":{"ISSN":"14107767","abstract":"Objective: Septic shock is a devastating physiological state with significant mortality risk. Recently, trials have suggested clinical benefits of adjunctive treatment with iHAT. These agents may reduce oxidative stress, inflammation, mitochondrial dysfunction and endothelial injury in patients with septic shock. The primary objective of this study was to evaluate intensive care unit (ICU) and hospital mortality for patients with septic shock treated with and without intravenous hydrocortisone, ascorbic acid and thiamine (iHAT). Design: A retrospective cohort study was performed evaluating patients admitted with septic shock requiring vasopressors to the ICU treated with and without iHAT. Setting: The intensive care unit of a tertiary care academic center in Madison, WI Patients: Of 3,463 patients admitted to the ICU, 206 met inclusion criteria with 127 treated according to standard care (SC) and 79 receiving additional adjunctive iHAT. Intervention: Hydrocortisone 50 mg IV q6h, Ascorbic Acid 1500 mg IV q6h and Thiamine 200 mg IV q12h. Measurements and results: Acute Physiology And Chronic Health Evaluation (APACHE) scores were higher in the SC cohort. Observed ICU mortality was lower in the iHAT cohort compared to SC as was APACHE-adjusted ICU mortality (OR 0.44, p=0.043). APACHE-adjusted ICU mortality was lowest when iHAT was initiated within 6 hours (OR 0.08, p&lt;0.01). Hospital mortality, vasopressor duration, initiation of renal replacement therapy and lengths of stay were not significantly different between cohorts. Conclusion: There was a time-sensitive improvement in APACHE-adjusted ICU mortality in septic shock patients treated with adjunctive iHAT. The strong temporal benefit of iHAT therapy has important implications towards future studies.","author":[{"dropping-particle":"","family":"Long","given":"Micah T.","non-dropping-particle":"","parse-names":false,"suffix":""},{"dropping-particle":"","family":"Frommelt","given":"Mark A.","non-dropping-particle":"","parse-names":false,"suffix":""},{"dropping-particle":"","family":"Ries","given":"Michael P.","non-dropping-particle":"","parse-names":false,"suffix":""},{"dropping-particle":"","family":"Murray","given":"Melissa","non-dropping-particle":"","parse-names":false,"suffix":""},{"dropping-particle":"","family":"Osman","given":"Fauzia","non-dropping-particle":"","parse-names":false,"suffix":""},{"dropping-particle":"","family":"Krause","given":"Bryan M.","non-dropping-particle":"","parse-names":false,"suffix":""},{"dropping-particle":"","family":"Kory","given":"Pierre","non-dropping-particle":"","parse-names":false,"suffix":""}],"container-title":"Critical Care and Shock","id":"ITEM-1","issue":"1","issued":{"date-parts":[["2020"]]},"page":"23-34","title":"Early hydrocortisone, ascorbate and thiamine therapy for severe septic shock","type":"article-journal","volume":"23"},"uris":["http://www.mendeley.com/documents/?uuid=9aa8dfc3-7f68-34e6-9c65-add92a64160e"]}],"mendeley":{"formattedCitation":"&lt;sup&gt;25&lt;/sup&gt;","plainTextFormattedCitation":"25","previouslyFormattedCitation":"&lt;sup&gt;25&lt;/sup&gt;"},"properties":{"noteIndex":0},"schema":"https://github.com/citation-style-language/schema/raw/master/csl-citation.json"}</w:instrText>
      </w:r>
      <w:r w:rsidR="006E1887" w:rsidRPr="00A048C8">
        <w:rPr>
          <w:rFonts w:asciiTheme="minorHAnsi" w:hAnsiTheme="minorHAnsi" w:cstheme="minorHAnsi"/>
          <w:color w:val="auto"/>
        </w:rPr>
        <w:fldChar w:fldCharType="separate"/>
      </w:r>
      <w:r w:rsidR="00B21928" w:rsidRPr="00A048C8">
        <w:rPr>
          <w:rFonts w:asciiTheme="minorHAnsi" w:hAnsiTheme="minorHAnsi" w:cstheme="minorHAnsi"/>
          <w:noProof/>
          <w:color w:val="auto"/>
          <w:vertAlign w:val="superscript"/>
        </w:rPr>
        <w:t>25</w:t>
      </w:r>
      <w:r w:rsidR="006E1887" w:rsidRPr="00A048C8">
        <w:rPr>
          <w:rFonts w:asciiTheme="minorHAnsi" w:hAnsiTheme="minorHAnsi" w:cstheme="minorHAnsi"/>
          <w:color w:val="auto"/>
        </w:rPr>
        <w:fldChar w:fldCharType="end"/>
      </w:r>
      <w:r w:rsidRPr="00A048C8">
        <w:rPr>
          <w:rFonts w:asciiTheme="minorHAnsi" w:hAnsiTheme="minorHAnsi" w:cstheme="minorHAnsi"/>
          <w:color w:val="auto"/>
        </w:rPr>
        <w:t>.</w:t>
      </w:r>
    </w:p>
    <w:p w14:paraId="13A5CCBC" w14:textId="1A7ECB83" w:rsidR="00230FD5" w:rsidRPr="00A048C8" w:rsidRDefault="00230FD5" w:rsidP="0091139E">
      <w:pPr>
        <w:pStyle w:val="fill-in"/>
        <w:spacing w:before="100" w:beforeAutospacing="1" w:after="100" w:afterAutospacing="1"/>
        <w:rPr>
          <w:rFonts w:asciiTheme="minorHAnsi" w:eastAsia="Arial" w:hAnsiTheme="minorHAnsi" w:cstheme="minorHAnsi"/>
          <w:color w:val="000000"/>
          <w:szCs w:val="20"/>
          <w:lang w:eastAsia="nl-BE"/>
        </w:rPr>
      </w:pPr>
      <w:r w:rsidRPr="00A048C8">
        <w:rPr>
          <w:rFonts w:asciiTheme="minorHAnsi" w:eastAsia="Arial" w:hAnsiTheme="minorHAnsi" w:cstheme="minorHAnsi"/>
          <w:color w:val="000000"/>
          <w:szCs w:val="20"/>
          <w:lang w:eastAsia="nl-BE"/>
        </w:rPr>
        <w:t>The last published study is the HYVCTTSSS trial</w:t>
      </w:r>
      <w:r w:rsidRPr="00A048C8">
        <w:rPr>
          <w:rFonts w:asciiTheme="minorHAnsi" w:eastAsia="Arial" w:hAnsiTheme="minorHAnsi" w:cstheme="minorHAnsi"/>
          <w:color w:val="000000"/>
          <w:szCs w:val="20"/>
          <w:lang w:eastAsia="nl-BE"/>
        </w:rPr>
        <w:fldChar w:fldCharType="begin" w:fldLock="1"/>
      </w:r>
      <w:r w:rsidR="00CD259C" w:rsidRPr="00A048C8">
        <w:rPr>
          <w:rFonts w:asciiTheme="minorHAnsi" w:eastAsia="Arial" w:hAnsiTheme="minorHAnsi" w:cstheme="minorHAnsi"/>
          <w:color w:val="000000"/>
          <w:szCs w:val="20"/>
          <w:lang w:eastAsia="nl-BE"/>
        </w:rPr>
        <w:instrText>ADDIN CSL_CITATION {"citationItems":[{"id":"ITEM-1","itemData":{"DOI":"10.1016/j.chest.2020.02.065","ISSN":"00123692","abstract":"&lt;h2&gt;Abstract&lt;/h2&gt;&lt;h3&gt;Background&lt;/h3&gt;&lt;p&gt;Whether hydrocortisone, vitamin C, and thiamine treatment can reduce the mortality of patients with sepsis is controversial.&lt;/p&gt;&lt;h3&gt;Research Question&lt;/h3&gt;&lt;p&gt;To evaluate the efficacy and safety of hydrocortisone, vitamin C, and thiamine combination treatment for patients with sepsis or septic shock&lt;/p&gt;&lt;h3&gt;Study Design And Methods&lt;/h3&gt;&lt;p&gt;This single-blind, randomized controlled trial evaluated treatment with hydrocortisone (50 mg every 6 h for 7 days), vitamin C (1.5 g every 6 h for 4 days), and thiamine (200 mg every 12 h for 4 days) vs placebo (normal saline) in patients with sepsis. The intention-to-treat analysis was used. Primary outcome was 28-day all-cause mortality, and secondary outcomes were organ protection, procalcitonin reduction, and adverse events related to hydrocortisone, vitamin C, and thiamine.&lt;/p&gt;&lt;h3&gt;Results&lt;/h3&gt;&lt;p&gt;Eighty patients were randomized to receive combination treatment (n = 40) or normal saline (n = 40). No difference in 28-day all-cause mortality was observed (27.5% vs. 35%; P=0.47), although treatment was associated with a significant improvement of 72-h ΔSOFA score (P = 0.02). In adverse events analysis, the treatment group exhibited more incidents of hypernatremia (P = 0.005). In prespecified subgroup analysis, patients of the treatment subgroup diagnosed with sepsis within 48 h showed lower mortality than those in the control subgroup (p = 0.02). The study was terminated after the mid-term analysis.&lt;/p&gt;&lt;h3&gt;Interpretation&lt;/h3&gt;&lt;p&gt;Among patients with sepsis or septic shock, the combination of hydrocortisone, vitamin C, and thiamine did not reduce mortality compared with placebo.&lt;/p&gt;","author":[{"dropping-particle":"","family":"Chang","given":"Ping","non-dropping-particle":"","parse-names":false,"suffix":""},{"dropping-particle":"","family":"Liao","given":"Yuping","non-dropping-particle":"","parse-names":false,"suffix":""},{"dropping-particle":"","family":"Guan","given":"Jianbin","non-dropping-particle":"","parse-names":false,"suffix":""},{"dropping-particle":"","family":"Guo","given":"Yuexun","non-dropping-particle":"","parse-names":false,"suffix":""},{"dropping-particle":"","family":"Zhao","given":"Ming","non-dropping-particle":"","parse-names":false,"suffix":""},{"dropping-particle":"","family":"Hu","given":"Jianmin","non-dropping-particle":"","parse-names":false,"suffix":""},{"dropping-particle":"","family":"Zhou","given":"Jian","non-dropping-particle":"","parse-names":false,"suffix":""},{"dropping-particle":"","family":"Wang","given":"Hua","non-dropping-particle":"","parse-names":false,"suffix":""},{"dropping-particle":"","family":"Cen","given":"Zhongran","non-dropping-particle":"","parse-names":false,"suffix":""},{"dropping-particle":"","family":"Tang","given":"Ying","non-dropping-particle":"","parse-names":false,"suffix":""},{"dropping-particle":"","family":"Liu","given":"Zhanguo","non-dropping-particle":"","parse-names":false,"suffix":""}],"container-title":"Chest","id":"ITEM-1","issued":{"date-parts":[["2020","3"]]},"publisher":"Elsevier BV","title":"Combined treatment with hydrocortisone, vitamin C, and thiamine for sepsis and septic shock (HYVCTTSSS): A randomized controlled clinical trial","type":"article-journal"},"uris":["http://www.mendeley.com/documents/?uuid=8bfb771b-04b4-3743-b4d5-119453291fd8"]}],"mendeley":{"formattedCitation":"&lt;sup&gt;26&lt;/sup&gt;","plainTextFormattedCitation":"26","previouslyFormattedCitation":"&lt;sup&gt;26&lt;/sup&gt;"},"properties":{"noteIndex":0},"schema":"https://github.com/citation-style-language/schema/raw/master/csl-citation.json"}</w:instrText>
      </w:r>
      <w:r w:rsidRPr="00A048C8">
        <w:rPr>
          <w:rFonts w:asciiTheme="minorHAnsi" w:eastAsia="Arial" w:hAnsiTheme="minorHAnsi" w:cstheme="minorHAnsi"/>
          <w:color w:val="000000"/>
          <w:szCs w:val="20"/>
          <w:lang w:eastAsia="nl-BE"/>
        </w:rPr>
        <w:fldChar w:fldCharType="separate"/>
      </w:r>
      <w:r w:rsidR="00B21928" w:rsidRPr="00A048C8">
        <w:rPr>
          <w:rFonts w:asciiTheme="minorHAnsi" w:eastAsia="Arial" w:hAnsiTheme="minorHAnsi" w:cstheme="minorHAnsi"/>
          <w:noProof/>
          <w:color w:val="000000"/>
          <w:szCs w:val="20"/>
          <w:vertAlign w:val="superscript"/>
          <w:lang w:eastAsia="nl-BE"/>
        </w:rPr>
        <w:t>26</w:t>
      </w:r>
      <w:r w:rsidRPr="00A048C8">
        <w:rPr>
          <w:rFonts w:asciiTheme="minorHAnsi" w:eastAsia="Arial" w:hAnsiTheme="minorHAnsi" w:cstheme="minorHAnsi"/>
          <w:color w:val="000000"/>
          <w:szCs w:val="20"/>
          <w:lang w:eastAsia="nl-BE"/>
        </w:rPr>
        <w:fldChar w:fldCharType="end"/>
      </w:r>
      <w:r w:rsidRPr="00A048C8">
        <w:rPr>
          <w:rFonts w:asciiTheme="minorHAnsi" w:eastAsia="Arial" w:hAnsiTheme="minorHAnsi" w:cstheme="minorHAnsi"/>
          <w:color w:val="000000"/>
          <w:szCs w:val="20"/>
          <w:lang w:eastAsia="nl-BE"/>
        </w:rPr>
        <w:t>. This is an 80 person single-blinded RCT in patients with sepsis or septic shock comparing</w:t>
      </w:r>
      <w:r w:rsidR="00F85ADF" w:rsidRPr="00A048C8">
        <w:rPr>
          <w:rFonts w:asciiTheme="minorHAnsi" w:eastAsia="Arial" w:hAnsiTheme="minorHAnsi" w:cstheme="minorHAnsi"/>
          <w:color w:val="000000"/>
          <w:szCs w:val="20"/>
          <w:lang w:eastAsia="nl-BE"/>
        </w:rPr>
        <w:t xml:space="preserve"> </w:t>
      </w:r>
      <w:r w:rsidRPr="00A048C8">
        <w:rPr>
          <w:rFonts w:asciiTheme="minorHAnsi" w:eastAsia="Arial" w:hAnsiTheme="minorHAnsi" w:cstheme="minorHAnsi"/>
          <w:color w:val="000000"/>
          <w:szCs w:val="20"/>
          <w:lang w:eastAsia="nl-BE"/>
        </w:rPr>
        <w:t>hydrocortisone (50 mg every 6 h for 7 days), vitamin C (1.5 g every 6 h for 4 days), and thiamine (200 mg every 12 h for 4 days) vs placebo (normal saline). There was no difference in the primary outcome of 28-day mortality. SOFA score at 72 hours was lower in the cocktail group. Interesting, and hypothesis-generating, in the group with a sepsis diagnosis within 48 hours of onset, mortality was lower. Severe hypernatremia (&gt;160</w:t>
      </w:r>
      <w:r w:rsidR="00F85ADF" w:rsidRPr="00A048C8">
        <w:rPr>
          <w:rFonts w:asciiTheme="minorHAnsi" w:eastAsia="Arial" w:hAnsiTheme="minorHAnsi" w:cstheme="minorHAnsi"/>
          <w:color w:val="000000"/>
          <w:szCs w:val="20"/>
          <w:lang w:eastAsia="nl-BE"/>
        </w:rPr>
        <w:t xml:space="preserve"> </w:t>
      </w:r>
      <w:proofErr w:type="spellStart"/>
      <w:r w:rsidRPr="00A048C8">
        <w:rPr>
          <w:rFonts w:asciiTheme="minorHAnsi" w:eastAsia="Arial" w:hAnsiTheme="minorHAnsi" w:cstheme="minorHAnsi"/>
          <w:color w:val="000000"/>
          <w:szCs w:val="20"/>
          <w:lang w:eastAsia="nl-BE"/>
        </w:rPr>
        <w:t>meq</w:t>
      </w:r>
      <w:proofErr w:type="spellEnd"/>
      <w:r w:rsidRPr="00A048C8">
        <w:rPr>
          <w:rFonts w:asciiTheme="minorHAnsi" w:eastAsia="Arial" w:hAnsiTheme="minorHAnsi" w:cstheme="minorHAnsi"/>
          <w:color w:val="000000"/>
          <w:szCs w:val="20"/>
          <w:lang w:eastAsia="nl-BE"/>
        </w:rPr>
        <w:t>/L) was more common in the treatment group</w:t>
      </w:r>
      <w:r w:rsidR="00F41E74" w:rsidRPr="00A048C8">
        <w:rPr>
          <w:rFonts w:asciiTheme="minorHAnsi" w:eastAsia="Arial" w:hAnsiTheme="minorHAnsi" w:cstheme="minorHAnsi"/>
          <w:color w:val="000000"/>
          <w:szCs w:val="20"/>
          <w:lang w:eastAsia="nl-BE"/>
        </w:rPr>
        <w:t xml:space="preserve"> than in the control group</w:t>
      </w:r>
      <w:r w:rsidRPr="00A048C8">
        <w:rPr>
          <w:rFonts w:asciiTheme="minorHAnsi" w:eastAsia="Arial" w:hAnsiTheme="minorHAnsi" w:cstheme="minorHAnsi"/>
          <w:color w:val="000000"/>
          <w:szCs w:val="20"/>
          <w:lang w:eastAsia="nl-BE"/>
        </w:rPr>
        <w:t xml:space="preserve">, 13 vs. 3 (p=0.005), leading to early termination of the study. </w:t>
      </w:r>
      <w:r w:rsidR="007B0B70" w:rsidRPr="00A048C8">
        <w:rPr>
          <w:rFonts w:asciiTheme="minorHAnsi" w:hAnsiTheme="minorHAnsi" w:cstheme="minorHAnsi"/>
          <w:color w:val="222222"/>
        </w:rPr>
        <w:t>Hydrocortisone is known to promote hypernatremia, but this is a very mild effect which should be easily managed with usual high-quality ICU care. This suggest</w:t>
      </w:r>
      <w:r w:rsidR="00F55B2D" w:rsidRPr="00A048C8">
        <w:rPr>
          <w:rFonts w:asciiTheme="minorHAnsi" w:hAnsiTheme="minorHAnsi" w:cstheme="minorHAnsi"/>
          <w:color w:val="222222"/>
        </w:rPr>
        <w:t>s</w:t>
      </w:r>
      <w:r w:rsidR="007B0B70" w:rsidRPr="00A048C8">
        <w:rPr>
          <w:rFonts w:asciiTheme="minorHAnsi" w:hAnsiTheme="minorHAnsi" w:cstheme="minorHAnsi"/>
          <w:color w:val="222222"/>
        </w:rPr>
        <w:t xml:space="preserve"> that the hypernatremia observed in this study is more a reflection of the quality of the ICU care overall than of any specific intervention. </w:t>
      </w:r>
    </w:p>
    <w:p w14:paraId="7FF05F9C" w14:textId="5E25BC43" w:rsidR="00E31D0E" w:rsidRPr="00A048C8" w:rsidRDefault="006F0284" w:rsidP="0091139E">
      <w:pPr>
        <w:pStyle w:val="fill-in"/>
        <w:spacing w:before="100" w:beforeAutospacing="1" w:after="100" w:afterAutospacing="1"/>
        <w:rPr>
          <w:rFonts w:asciiTheme="minorHAnsi" w:eastAsia="Arial" w:hAnsiTheme="minorHAnsi" w:cstheme="minorHAnsi"/>
          <w:color w:val="000000"/>
          <w:szCs w:val="20"/>
          <w:lang w:val="en-US" w:eastAsia="nl-BE"/>
        </w:rPr>
      </w:pPr>
      <w:r w:rsidRPr="00A048C8">
        <w:rPr>
          <w:rFonts w:asciiTheme="minorHAnsi" w:eastAsia="Arial" w:hAnsiTheme="minorHAnsi" w:cstheme="minorHAnsi"/>
          <w:color w:val="000000"/>
          <w:szCs w:val="20"/>
          <w:lang w:eastAsia="nl-BE"/>
        </w:rPr>
        <w:t xml:space="preserve">Although </w:t>
      </w:r>
      <w:r w:rsidR="00513778" w:rsidRPr="00A048C8">
        <w:rPr>
          <w:rFonts w:asciiTheme="minorHAnsi" w:hAnsiTheme="minorHAnsi" w:cstheme="minorHAnsi"/>
          <w:color w:val="auto"/>
        </w:rPr>
        <w:t>i</w:t>
      </w:r>
      <w:r w:rsidRPr="00A048C8">
        <w:rPr>
          <w:rFonts w:asciiTheme="minorHAnsi" w:hAnsiTheme="minorHAnsi" w:cstheme="minorHAnsi"/>
          <w:color w:val="auto"/>
        </w:rPr>
        <w:t>t is generally accepted that in sepsis timing of therapies matters, much like stroke and AMI,</w:t>
      </w:r>
      <w:r w:rsidR="00162F02" w:rsidRPr="00A048C8">
        <w:rPr>
          <w:rFonts w:asciiTheme="minorHAnsi" w:hAnsiTheme="minorHAnsi" w:cstheme="minorHAnsi"/>
          <w:color w:val="auto"/>
        </w:rPr>
        <w:t xml:space="preserve"> </w:t>
      </w:r>
      <w:r w:rsidRPr="00A048C8">
        <w:rPr>
          <w:rFonts w:asciiTheme="minorHAnsi" w:hAnsiTheme="minorHAnsi" w:cstheme="minorHAnsi"/>
          <w:color w:val="auto"/>
        </w:rPr>
        <w:t>t</w:t>
      </w:r>
      <w:r w:rsidRPr="00A048C8">
        <w:rPr>
          <w:rFonts w:asciiTheme="minorHAnsi" w:eastAsia="Arial" w:hAnsiTheme="minorHAnsi" w:cstheme="minorHAnsi"/>
          <w:color w:val="000000"/>
          <w:szCs w:val="20"/>
          <w:lang w:val="en-US" w:eastAsia="nl-BE"/>
        </w:rPr>
        <w:t>he majority</w:t>
      </w:r>
      <w:r w:rsidR="00E31D0E" w:rsidRPr="00A048C8">
        <w:rPr>
          <w:rFonts w:asciiTheme="minorHAnsi" w:eastAsia="Arial" w:hAnsiTheme="minorHAnsi" w:cstheme="minorHAnsi"/>
          <w:color w:val="000000"/>
          <w:szCs w:val="20"/>
          <w:lang w:val="en-US" w:eastAsia="nl-BE"/>
        </w:rPr>
        <w:t xml:space="preserve"> of the</w:t>
      </w:r>
      <w:r w:rsidR="00513778" w:rsidRPr="00A048C8">
        <w:rPr>
          <w:rFonts w:asciiTheme="minorHAnsi" w:eastAsia="Arial" w:hAnsiTheme="minorHAnsi" w:cstheme="minorHAnsi"/>
          <w:color w:val="000000"/>
          <w:szCs w:val="20"/>
          <w:lang w:val="en-US" w:eastAsia="nl-BE"/>
        </w:rPr>
        <w:t>se</w:t>
      </w:r>
      <w:r w:rsidR="00E31D0E" w:rsidRPr="00A048C8">
        <w:rPr>
          <w:rFonts w:asciiTheme="minorHAnsi" w:eastAsia="Arial" w:hAnsiTheme="minorHAnsi" w:cstheme="minorHAnsi"/>
          <w:color w:val="000000"/>
          <w:szCs w:val="20"/>
          <w:lang w:val="en-US" w:eastAsia="nl-BE"/>
        </w:rPr>
        <w:t xml:space="preserve"> studies started </w:t>
      </w:r>
      <w:r w:rsidR="00513778" w:rsidRPr="00A048C8">
        <w:rPr>
          <w:rFonts w:asciiTheme="minorHAnsi" w:eastAsia="Arial" w:hAnsiTheme="minorHAnsi" w:cstheme="minorHAnsi"/>
          <w:color w:val="000000"/>
          <w:szCs w:val="20"/>
          <w:lang w:val="en-US" w:eastAsia="nl-BE"/>
        </w:rPr>
        <w:t>quite late</w:t>
      </w:r>
      <w:r w:rsidR="004A16CD" w:rsidRPr="00A048C8">
        <w:rPr>
          <w:rFonts w:asciiTheme="minorHAnsi" w:eastAsia="Arial" w:hAnsiTheme="minorHAnsi" w:cstheme="minorHAnsi"/>
          <w:color w:val="000000"/>
          <w:szCs w:val="20"/>
          <w:lang w:val="en-US" w:eastAsia="nl-BE"/>
        </w:rPr>
        <w:t xml:space="preserve"> (up to 12 to 48</w:t>
      </w:r>
      <w:r w:rsidR="00F85ADF" w:rsidRPr="00A048C8">
        <w:rPr>
          <w:rFonts w:asciiTheme="minorHAnsi" w:eastAsia="Arial" w:hAnsiTheme="minorHAnsi" w:cstheme="minorHAnsi"/>
          <w:color w:val="000000"/>
          <w:szCs w:val="20"/>
          <w:lang w:val="en-US" w:eastAsia="nl-BE"/>
        </w:rPr>
        <w:t xml:space="preserve"> </w:t>
      </w:r>
      <w:proofErr w:type="spellStart"/>
      <w:r w:rsidR="004A16CD" w:rsidRPr="00A048C8">
        <w:rPr>
          <w:rFonts w:asciiTheme="minorHAnsi" w:eastAsia="Arial" w:hAnsiTheme="minorHAnsi" w:cstheme="minorHAnsi"/>
          <w:color w:val="000000"/>
          <w:szCs w:val="20"/>
          <w:lang w:val="en-US" w:eastAsia="nl-BE"/>
        </w:rPr>
        <w:t>hrs</w:t>
      </w:r>
      <w:proofErr w:type="spellEnd"/>
      <w:r w:rsidR="004A16CD" w:rsidRPr="00A048C8">
        <w:rPr>
          <w:rFonts w:asciiTheme="minorHAnsi" w:eastAsia="Arial" w:hAnsiTheme="minorHAnsi" w:cstheme="minorHAnsi"/>
          <w:color w:val="000000"/>
          <w:szCs w:val="20"/>
          <w:lang w:val="en-US" w:eastAsia="nl-BE"/>
        </w:rPr>
        <w:t xml:space="preserve"> post ICU admission)</w:t>
      </w:r>
      <w:r w:rsidR="00513778" w:rsidRPr="00A048C8">
        <w:rPr>
          <w:rFonts w:asciiTheme="minorHAnsi" w:eastAsia="Arial" w:hAnsiTheme="minorHAnsi" w:cstheme="minorHAnsi"/>
          <w:color w:val="000000"/>
          <w:szCs w:val="20"/>
          <w:lang w:val="en-US" w:eastAsia="nl-BE"/>
        </w:rPr>
        <w:t xml:space="preserve"> in the disease course </w:t>
      </w:r>
      <w:r w:rsidR="00E31D0E" w:rsidRPr="00A048C8">
        <w:rPr>
          <w:rFonts w:asciiTheme="minorHAnsi" w:eastAsia="Arial" w:hAnsiTheme="minorHAnsi" w:cstheme="minorHAnsi"/>
          <w:color w:val="000000"/>
          <w:szCs w:val="20"/>
          <w:lang w:val="en-US" w:eastAsia="nl-BE"/>
        </w:rPr>
        <w:t xml:space="preserve">with the administration of Vitamin C. As Vitamin C </w:t>
      </w:r>
      <w:r w:rsidR="00513778" w:rsidRPr="00A048C8">
        <w:rPr>
          <w:rFonts w:asciiTheme="minorHAnsi" w:eastAsia="Arial" w:hAnsiTheme="minorHAnsi" w:cstheme="minorHAnsi"/>
          <w:color w:val="000000"/>
          <w:szCs w:val="20"/>
          <w:lang w:val="en-US" w:eastAsia="nl-BE"/>
        </w:rPr>
        <w:t xml:space="preserve">potentially </w:t>
      </w:r>
      <w:r w:rsidRPr="00A048C8">
        <w:rPr>
          <w:rFonts w:asciiTheme="minorHAnsi" w:hAnsiTheme="minorHAnsi" w:cstheme="minorHAnsi"/>
          <w:color w:val="auto"/>
        </w:rPr>
        <w:t>prevent</w:t>
      </w:r>
      <w:r w:rsidR="00513778" w:rsidRPr="00A048C8">
        <w:rPr>
          <w:rFonts w:asciiTheme="minorHAnsi" w:hAnsiTheme="minorHAnsi" w:cstheme="minorHAnsi"/>
          <w:color w:val="auto"/>
        </w:rPr>
        <w:t>s</w:t>
      </w:r>
      <w:r w:rsidRPr="00A048C8">
        <w:rPr>
          <w:rFonts w:asciiTheme="minorHAnsi" w:hAnsiTheme="minorHAnsi" w:cstheme="minorHAnsi"/>
          <w:color w:val="auto"/>
        </w:rPr>
        <w:t xml:space="preserve"> the development of multi-organ dysfunction by treating microvascular dysfunction, mitochondrial injury and oxidative stress</w:t>
      </w:r>
      <w:r w:rsidR="00FE31E2" w:rsidRPr="00A048C8">
        <w:rPr>
          <w:rFonts w:asciiTheme="minorHAnsi" w:hAnsiTheme="minorHAnsi" w:cstheme="minorHAnsi"/>
          <w:color w:val="auto"/>
        </w:rPr>
        <w:t>,</w:t>
      </w:r>
      <w:r w:rsidR="00E31D0E" w:rsidRPr="00A048C8">
        <w:rPr>
          <w:rFonts w:asciiTheme="minorHAnsi" w:eastAsia="Arial" w:hAnsiTheme="minorHAnsi" w:cstheme="minorHAnsi"/>
          <w:color w:val="000000"/>
          <w:szCs w:val="20"/>
          <w:lang w:val="en-US" w:eastAsia="nl-BE"/>
        </w:rPr>
        <w:t xml:space="preserve"> this late administration might miss its intended effect </w:t>
      </w:r>
      <w:r w:rsidR="006E1887" w:rsidRPr="00A048C8">
        <w:rPr>
          <w:rFonts w:asciiTheme="minorHAnsi" w:eastAsia="Arial" w:hAnsiTheme="minorHAnsi" w:cstheme="minorHAnsi"/>
          <w:color w:val="000000"/>
          <w:szCs w:val="20"/>
          <w:lang w:val="en-US" w:eastAsia="nl-BE"/>
        </w:rPr>
        <w:fldChar w:fldCharType="begin" w:fldLock="1"/>
      </w:r>
      <w:r w:rsidR="00CD259C" w:rsidRPr="00A048C8">
        <w:rPr>
          <w:rFonts w:asciiTheme="minorHAnsi" w:eastAsia="Arial" w:hAnsiTheme="minorHAnsi" w:cstheme="minorHAnsi"/>
          <w:color w:val="000000"/>
          <w:szCs w:val="20"/>
          <w:lang w:val="en-US" w:eastAsia="nl-BE"/>
        </w:rPr>
        <w:instrText>ADDIN CSL_CITATION {"citationItems":[{"id":"ITEM-1","itemData":{"DOI":"10.1089/ars.2013.5205","ISSN":"1523-0864","abstract":"SIGNIFICANCE: Vitamin C, or ascorbic acid, has long been known to participate in several important functions in the vascular bed in support of endothelial cells. These functions include increasing the synthesis and deposition of type IV collagen in the basement membrane, stimulating endothelial proliferation, inhibiting apoptosis, scavenging radical species, and sparing endothelial cell-derived nitric oxide to help modulate blood flow. Although ascorbate may not be able to reverse inflammatory vascular diseases such as atherosclerosis, it may well play a role in preventing the endothelial dysfunction that is the earliest sign of many such diseases.\\n\\nRECENT ADVANCES: Beyond simply preventing scurvy, evidence is mounting that ascorbate is required for optimal function of many dioxygenase enzymes in addition to those involved in collagen synthesis. Several of these enzymes regulate the transcription of proteins involved in endothelial function, proliferation, and survival, including hypoxia-inducible factor-1α and histone and DNA demethylases. More recently, ascorbate has been found to acutely tighten the endothelial permeability barrier and, thus, may modulate access of ascorbate and other molecules into tissues and organs.\\n\\nCRITICAL ISSUES: The issue of the optimal cellular content of ascorbate remains unresolved, but it appears that low millimolar ascorbate concentrations are normal in most animal tissues, in human leukocytes, and probably in the endothelium. Although there may be little benefit of increasing near maximal cellular ascorbate concentrations in normal people, many diseases and conditions have either systemic or localized cellular ascorbate deficiency as a cause for endothelial dysfunction, including early atherosclerosis, sepsis, smoking, and diabetes. Future DIRECTIONS: A key focus for future studies of ascorbate and the vascular endothelium will likely be to determine the mechanisms and clinical relevance of ascorbate effects on endothelial function, permeability, and survival in diseases that cause endothelial dysfunction.","author":[{"dropping-particle":"","family":"May","given":"James M.","non-dropping-particle":"","parse-names":false,"suffix":""},{"dropping-particle":"","family":"Harrison","given":"Fiona E.","non-dropping-particle":"","parse-names":false,"suffix":""}],"container-title":"Antioxidants &amp; Redox Signaling","id":"ITEM-1","issue":"17","issued":{"date-parts":[["2013","4","15"]]},"page":"2068-2083","publisher":"Mary Ann Liebert Inc","title":"Role of Vitamin C in the Function of the Vascular Endothelium","type":"article-journal","volume":"19"},"uris":["http://www.mendeley.com/documents/?uuid=32f9c84f-2827-386e-aae5-5ada3c04b295"]},{"id":"ITEM-2","itemData":{"DOI":"10.1186/s13054-015-1131-2","ISSN":"1466609X","abstract":"? 2015 Carr et al.Severe systemic inflammatory response to infection results in severe sepsis and septic shock, which are the leading causes of death in critically ill patients. Septic shock is characterised by refractory hypotension and is typically managed by fluid resuscitation and administration of catecholamine vasopressors such as norepinephrine. Vasopressin can also be administered to raise mean arterial pressure or decrease the norepinephrine dose. Endogenous norepinephrine and vasopressin are synthesised by the copper-containing enzymes dopamine ?-hydroxylase and peptidylglycine a?-amidating monooxygenase, respectively. Both of these enzymes require ascorbate as a cofactor for optimal activity. Patients with severe sepsis present with hypovitaminosis C, and pre-clinical and clinical studies have indicated that administration of high-dose ascorbate decreases the levels of pro-inflammatory biomarkers, attenuates organ dysfunction and improves haemodynamic parameters. It is conceivable that administration of ascorbate to septic patients with hypovitaminosis C could improve endogenous vasopressor synthesis and thus ameliorate the requirement for exogenously administered vasopressors. Ascorbate-dependent vasopressor synthesis represents a currently underexplored biochemical mechanism by which ascorbate could act as an adjuvant therapy for severe sepsis and septic shock.","author":[{"dropping-particle":"","family":"Carr","given":"Anitra C.","non-dropping-particle":"","parse-names":false,"suffix":""},{"dropping-particle":"","family":"Shaw","given":"Geoffrey M.","non-dropping-particle":"","parse-names":false,"suffix":""},{"dropping-particle":"","family":"Fowler","given":"Alpha A.","non-dropping-particle":"","parse-names":false,"suffix":""},{"dropping-particle":"","family":"Natarajan","given":"Ramesh","non-dropping-particle":"","parse-names":false,"suffix":""}],"container-title":"Critical Care","id":"ITEM-2","issue":"1","issued":{"date-parts":[["2015"]]},"page":"1-8","publisher":"Critical Care","title":"Ascorbate-dependent vasopressor synthesis: A rationale for vitamin C administration in severe sepsis and septic shock?","type":"article-journal","volume":"19"},"uris":["http://www.mendeley.com/documents/?uuid=7cf74b69-82ee-44da-92b7-94b95a7b5116"]},{"id":"ITEM-3","itemData":{"DOI":"10.1096/fj.02-1167fje","ISSN":"1530-6860","PMID":"12897061","abstract":"Ascorbic acid (vitamin C) is a cofactor required in catecholamine synthesis for conversion of dopamine to norepinephrine by dopamine beta-hydroxylase. Mutant mice lacking the plasma membrane ascorbic acid transporter (SVCT2) have severely reduced tissue levels of ascorbic acid and die after birth. We therefore investigated whether these mice might have impaired synthesis of catecholamines. Levels of catecholamines in brain were unaffected by SVCT2 deficiency. In heart, the only evidence for impaired dopamine beta-hydroxylase activity was a twofold increase in tissue dopamine. An influence of the deficiency on tissue catecholamines was most prominent in the adrenals where norepinephrine was decreased by 50% and epinephrine, by 81%. On the ultrastructural level, adrenal chromaffin cells in SVCT2 null mice showed depletion of catecholamine storage vesicles, increased amounts of rough endoplasmic reticulum, signs of apoptosis, and increased glycogen storage. Decreased plasma levels of corticosterone indicated additional effects of the deficiency on adrenal cortical function. These data show that deranged catecholamine system function in SVCT2 null mice is largely restricted to the adrenal medulla and cannot account for the lethality in these animals. The data, however, establish a crucial role for ascorbic acid in adrenal chromaffin cell function.","author":[{"dropping-particle":"","family":"Bornstein","given":"Stefan R","non-dropping-particle":"","parse-names":false,"suffix":""},{"dropping-particle":"","family":"Yoshida-Hiroi","given":"Mayumi","non-dropping-particle":"","parse-names":false,"suffix":""},{"dropping-particle":"","family":"Sotiriou","given":"Sotiria","non-dropping-particle":"","parse-names":false,"suffix":""},{"dropping-particle":"","family":"Levine","given":"Mark","non-dropping-particle":"","parse-names":false,"suffix":""},{"dropping-particle":"","family":"Hartwig","given":"Hans-Georg","non-dropping-particle":"","parse-names":false,"suffix":""},{"dropping-particle":"","family":"Nussbaum","given":"Robert L","non-dropping-particle":"","parse-names":false,"suffix":""},{"dropping-particle":"","family":"Eisenhofer","given":"Graeme","non-dropping-particle":"","parse-names":false,"suffix":""}],"container-title":"FASEB journal : official publication of the Federation of American Societies for Experimental Biology","id":"ITEM-3","issue":"13","issued":{"date-parts":[["2003","10"]]},"page":"1928-30","title":"Impaired adrenal catecholamine system function in mice with deficiency of the ascorbic acid transporter (SVCT2).","type":"article-journal","volume":"17"},"uris":["http://www.mendeley.com/documents/?uuid=83c0ef60-ed1e-30d3-b935-cc080d1e6770"]}],"mendeley":{"formattedCitation":"&lt;sup&gt;27–29&lt;/sup&gt;","plainTextFormattedCitation":"27–29","previouslyFormattedCitation":"&lt;sup&gt;27–29&lt;/sup&gt;"},"properties":{"noteIndex":0},"schema":"https://github.com/citation-style-language/schema/raw/master/csl-citation.json"}</w:instrText>
      </w:r>
      <w:r w:rsidR="006E1887" w:rsidRPr="00A048C8">
        <w:rPr>
          <w:rFonts w:asciiTheme="minorHAnsi" w:eastAsia="Arial" w:hAnsiTheme="minorHAnsi" w:cstheme="minorHAnsi"/>
          <w:color w:val="000000"/>
          <w:szCs w:val="20"/>
          <w:lang w:val="en-US" w:eastAsia="nl-BE"/>
        </w:rPr>
        <w:fldChar w:fldCharType="separate"/>
      </w:r>
      <w:r w:rsidR="00B21928" w:rsidRPr="00A048C8">
        <w:rPr>
          <w:rFonts w:asciiTheme="minorHAnsi" w:eastAsia="Arial" w:hAnsiTheme="minorHAnsi" w:cstheme="minorHAnsi"/>
          <w:noProof/>
          <w:color w:val="000000"/>
          <w:szCs w:val="20"/>
          <w:vertAlign w:val="superscript"/>
          <w:lang w:val="en-US" w:eastAsia="nl-BE"/>
        </w:rPr>
        <w:t>27–29</w:t>
      </w:r>
      <w:r w:rsidR="006E1887" w:rsidRPr="00A048C8">
        <w:rPr>
          <w:rFonts w:asciiTheme="minorHAnsi" w:eastAsia="Arial" w:hAnsiTheme="minorHAnsi" w:cstheme="minorHAnsi"/>
          <w:color w:val="000000"/>
          <w:szCs w:val="20"/>
          <w:lang w:val="en-US" w:eastAsia="nl-BE"/>
        </w:rPr>
        <w:fldChar w:fldCharType="end"/>
      </w:r>
      <w:r w:rsidR="00E31D0E" w:rsidRPr="00A048C8">
        <w:rPr>
          <w:rFonts w:asciiTheme="minorHAnsi" w:eastAsia="Arial" w:hAnsiTheme="minorHAnsi" w:cstheme="minorHAnsi"/>
          <w:color w:val="000000"/>
          <w:szCs w:val="20"/>
          <w:lang w:val="en-US" w:eastAsia="nl-BE"/>
        </w:rPr>
        <w:t>.</w:t>
      </w:r>
    </w:p>
    <w:p w14:paraId="07A4777C" w14:textId="0F02166B" w:rsidR="00FC592E" w:rsidRPr="00A048C8" w:rsidRDefault="00A379D2" w:rsidP="009C3F56">
      <w:pPr>
        <w:pStyle w:val="fill-in"/>
        <w:spacing w:before="0" w:after="0"/>
        <w:rPr>
          <w:rFonts w:asciiTheme="minorHAnsi" w:eastAsia="Arial" w:hAnsiTheme="minorHAnsi" w:cstheme="minorHAnsi"/>
          <w:color w:val="000000"/>
          <w:szCs w:val="20"/>
          <w:lang w:val="en-US" w:eastAsia="nl-BE"/>
        </w:rPr>
      </w:pPr>
      <w:r w:rsidRPr="00A048C8">
        <w:rPr>
          <w:rFonts w:asciiTheme="minorHAnsi" w:hAnsiTheme="minorHAnsi" w:cstheme="minorHAnsi"/>
          <w:color w:val="auto"/>
        </w:rPr>
        <w:t>For this reason, the emphasis of our study will be put on the early administration of Vitamin C, within 6 hours after arrival in the E</w:t>
      </w:r>
      <w:r w:rsidR="00F41E74" w:rsidRPr="00A048C8">
        <w:rPr>
          <w:rFonts w:asciiTheme="minorHAnsi" w:hAnsiTheme="minorHAnsi" w:cstheme="minorHAnsi"/>
          <w:color w:val="auto"/>
        </w:rPr>
        <w:t xml:space="preserve">D. </w:t>
      </w:r>
      <w:r w:rsidR="00EA29C6" w:rsidRPr="00A048C8">
        <w:rPr>
          <w:rFonts w:asciiTheme="minorHAnsi" w:hAnsiTheme="minorHAnsi" w:cstheme="minorHAnsi"/>
          <w:color w:val="auto"/>
        </w:rPr>
        <w:t>We opted for a high dose IV Vitamin C only adjuvant therapy, in order to investigate the benefit of mono therapy. Hydrocortisone and thiamine are certainly indicated in certain patient group</w:t>
      </w:r>
      <w:r w:rsidR="00F55B2D" w:rsidRPr="00A048C8">
        <w:rPr>
          <w:rFonts w:asciiTheme="minorHAnsi" w:hAnsiTheme="minorHAnsi" w:cstheme="minorHAnsi"/>
          <w:color w:val="auto"/>
        </w:rPr>
        <w:t>s</w:t>
      </w:r>
      <w:r w:rsidR="00EA29C6" w:rsidRPr="00A048C8">
        <w:rPr>
          <w:rFonts w:asciiTheme="minorHAnsi" w:hAnsiTheme="minorHAnsi" w:cstheme="minorHAnsi"/>
          <w:color w:val="auto"/>
        </w:rPr>
        <w:t xml:space="preserve"> but whether HAT therapy induces additional benefit remains uncertain.</w:t>
      </w:r>
      <w:r w:rsidR="00E01DFD" w:rsidRPr="00A048C8">
        <w:rPr>
          <w:rFonts w:asciiTheme="minorHAnsi" w:hAnsiTheme="minorHAnsi" w:cstheme="minorHAnsi"/>
          <w:color w:val="auto"/>
        </w:rPr>
        <w:t xml:space="preserve"> </w:t>
      </w:r>
      <w:r w:rsidR="00D17CC5" w:rsidRPr="00A048C8">
        <w:rPr>
          <w:rFonts w:asciiTheme="minorHAnsi" w:eastAsia="Arial" w:hAnsiTheme="minorHAnsi" w:cstheme="minorHAnsi"/>
          <w:color w:val="000000"/>
          <w:szCs w:val="20"/>
          <w:lang w:val="en-US" w:eastAsia="nl-BE"/>
        </w:rPr>
        <w:t>With the C-EASIE trial, the investigators plan to conduct a prospective, multi</w:t>
      </w:r>
      <w:r w:rsidR="00B10AA9" w:rsidRPr="00A048C8">
        <w:rPr>
          <w:rFonts w:asciiTheme="minorHAnsi" w:eastAsia="Arial" w:hAnsiTheme="minorHAnsi" w:cstheme="minorHAnsi"/>
          <w:color w:val="000000"/>
          <w:szCs w:val="20"/>
          <w:lang w:val="en-US" w:eastAsia="nl-BE"/>
        </w:rPr>
        <w:t>-</w:t>
      </w:r>
      <w:proofErr w:type="spellStart"/>
      <w:r w:rsidR="00D17CC5" w:rsidRPr="00A048C8">
        <w:rPr>
          <w:rFonts w:asciiTheme="minorHAnsi" w:eastAsia="Arial" w:hAnsiTheme="minorHAnsi" w:cstheme="minorHAnsi"/>
          <w:color w:val="000000"/>
          <w:szCs w:val="20"/>
          <w:lang w:val="en-US" w:eastAsia="nl-BE"/>
        </w:rPr>
        <w:t>cent</w:t>
      </w:r>
      <w:r w:rsidR="00B10AA9" w:rsidRPr="00A048C8">
        <w:rPr>
          <w:rFonts w:asciiTheme="minorHAnsi" w:eastAsia="Arial" w:hAnsiTheme="minorHAnsi" w:cstheme="minorHAnsi"/>
          <w:color w:val="000000"/>
          <w:szCs w:val="20"/>
          <w:lang w:val="en-US" w:eastAsia="nl-BE"/>
        </w:rPr>
        <w:t>re</w:t>
      </w:r>
      <w:proofErr w:type="spellEnd"/>
      <w:r w:rsidR="00D17CC5" w:rsidRPr="00A048C8">
        <w:rPr>
          <w:rFonts w:asciiTheme="minorHAnsi" w:eastAsia="Arial" w:hAnsiTheme="minorHAnsi" w:cstheme="minorHAnsi"/>
          <w:color w:val="000000"/>
          <w:szCs w:val="20"/>
          <w:lang w:val="en-US" w:eastAsia="nl-BE"/>
        </w:rPr>
        <w:t>, randomized, double blinded trial in patients presenting at t</w:t>
      </w:r>
      <w:r w:rsidR="00F41E74" w:rsidRPr="00A048C8">
        <w:rPr>
          <w:rFonts w:asciiTheme="minorHAnsi" w:eastAsia="Arial" w:hAnsiTheme="minorHAnsi" w:cstheme="minorHAnsi"/>
          <w:color w:val="000000"/>
          <w:szCs w:val="20"/>
          <w:lang w:val="en-US" w:eastAsia="nl-BE"/>
        </w:rPr>
        <w:t>he ED</w:t>
      </w:r>
      <w:r w:rsidR="00D17CC5" w:rsidRPr="00A048C8">
        <w:rPr>
          <w:rFonts w:asciiTheme="minorHAnsi" w:eastAsia="Arial" w:hAnsiTheme="minorHAnsi" w:cstheme="minorHAnsi"/>
          <w:color w:val="000000"/>
          <w:szCs w:val="20"/>
          <w:lang w:val="en-US" w:eastAsia="nl-BE"/>
        </w:rPr>
        <w:t xml:space="preserve"> with sepsis or septic shock</w:t>
      </w:r>
      <w:r w:rsidR="00541C2C" w:rsidRPr="00A048C8">
        <w:rPr>
          <w:rFonts w:asciiTheme="minorHAnsi" w:eastAsia="Arial" w:hAnsiTheme="minorHAnsi" w:cstheme="minorHAnsi"/>
          <w:color w:val="000000"/>
          <w:szCs w:val="20"/>
          <w:lang w:val="en-US" w:eastAsia="nl-BE"/>
        </w:rPr>
        <w:t>. We will</w:t>
      </w:r>
      <w:r w:rsidR="00D17CC5" w:rsidRPr="00A048C8">
        <w:rPr>
          <w:rFonts w:asciiTheme="minorHAnsi" w:eastAsia="Arial" w:hAnsiTheme="minorHAnsi" w:cstheme="minorHAnsi"/>
          <w:color w:val="000000"/>
          <w:szCs w:val="20"/>
          <w:lang w:val="en-US" w:eastAsia="nl-BE"/>
        </w:rPr>
        <w:t xml:space="preserve"> </w:t>
      </w:r>
      <w:r w:rsidR="00513778" w:rsidRPr="00A048C8">
        <w:rPr>
          <w:rFonts w:asciiTheme="minorHAnsi" w:eastAsia="Arial" w:hAnsiTheme="minorHAnsi" w:cstheme="minorHAnsi"/>
          <w:color w:val="000000"/>
          <w:szCs w:val="20"/>
          <w:lang w:val="en-US" w:eastAsia="nl-BE"/>
        </w:rPr>
        <w:t xml:space="preserve">investigate the potential benefit of early administration of high doses of Vitamin C (1.5 g bolus, 4 </w:t>
      </w:r>
      <w:r w:rsidR="00513778" w:rsidRPr="00A048C8">
        <w:rPr>
          <w:rFonts w:asciiTheme="minorHAnsi" w:eastAsia="Arial" w:hAnsiTheme="minorHAnsi" w:cstheme="minorHAnsi"/>
          <w:color w:val="000000"/>
          <w:szCs w:val="20"/>
          <w:lang w:val="en-US" w:eastAsia="nl-BE"/>
        </w:rPr>
        <w:lastRenderedPageBreak/>
        <w:t xml:space="preserve">times a day during 4 days, started within 6 hours after admission) in addition to standard care in patients with sepsis or septic shock. By setting up this pragmatic comparative effectiveness trial, we </w:t>
      </w:r>
      <w:r w:rsidR="00D81555" w:rsidRPr="00A048C8">
        <w:rPr>
          <w:rFonts w:asciiTheme="minorHAnsi" w:eastAsia="Arial" w:hAnsiTheme="minorHAnsi" w:cstheme="minorHAnsi"/>
          <w:color w:val="000000"/>
          <w:szCs w:val="20"/>
          <w:lang w:val="en-US" w:eastAsia="nl-BE"/>
        </w:rPr>
        <w:t>hope to see</w:t>
      </w:r>
      <w:r w:rsidR="00513778" w:rsidRPr="00A048C8">
        <w:rPr>
          <w:rFonts w:asciiTheme="minorHAnsi" w:eastAsia="Arial" w:hAnsiTheme="minorHAnsi" w:cstheme="minorHAnsi"/>
          <w:color w:val="000000"/>
          <w:szCs w:val="20"/>
          <w:lang w:val="en-US" w:eastAsia="nl-BE"/>
        </w:rPr>
        <w:t xml:space="preserve"> </w:t>
      </w:r>
      <w:r w:rsidR="00D81555" w:rsidRPr="00A048C8">
        <w:rPr>
          <w:rFonts w:asciiTheme="minorHAnsi" w:eastAsia="Arial" w:hAnsiTheme="minorHAnsi" w:cstheme="minorHAnsi"/>
          <w:color w:val="000000"/>
          <w:szCs w:val="20"/>
          <w:lang w:val="en-US" w:eastAsia="nl-BE"/>
        </w:rPr>
        <w:t>a more rapid solution of shock and less deterioration from sepsis to septic shock</w:t>
      </w:r>
      <w:r w:rsidR="00541C2C" w:rsidRPr="00A048C8">
        <w:rPr>
          <w:rFonts w:asciiTheme="minorHAnsi" w:eastAsia="Arial" w:hAnsiTheme="minorHAnsi" w:cstheme="minorHAnsi"/>
          <w:color w:val="000000"/>
          <w:szCs w:val="20"/>
          <w:lang w:val="en-US" w:eastAsia="nl-BE"/>
        </w:rPr>
        <w:t>,</w:t>
      </w:r>
      <w:r w:rsidR="00D81555" w:rsidRPr="00A048C8">
        <w:rPr>
          <w:rFonts w:asciiTheme="minorHAnsi" w:eastAsia="Arial" w:hAnsiTheme="minorHAnsi" w:cstheme="minorHAnsi"/>
          <w:color w:val="000000"/>
          <w:szCs w:val="20"/>
          <w:lang w:val="en-US" w:eastAsia="nl-BE"/>
        </w:rPr>
        <w:t xml:space="preserve"> hereby </w:t>
      </w:r>
      <w:r w:rsidR="00513778" w:rsidRPr="00A048C8">
        <w:rPr>
          <w:rFonts w:asciiTheme="minorHAnsi" w:eastAsia="Arial" w:hAnsiTheme="minorHAnsi" w:cstheme="minorHAnsi"/>
          <w:color w:val="000000"/>
          <w:szCs w:val="20"/>
          <w:lang w:val="en-US" w:eastAsia="nl-BE"/>
        </w:rPr>
        <w:t>reducing morbidity and mortality as well as the length of hospital stay</w:t>
      </w:r>
      <w:r w:rsidR="00541C2C" w:rsidRPr="00A048C8">
        <w:rPr>
          <w:rFonts w:asciiTheme="minorHAnsi" w:eastAsia="Arial" w:hAnsiTheme="minorHAnsi" w:cstheme="minorHAnsi"/>
          <w:color w:val="000000"/>
          <w:szCs w:val="20"/>
          <w:lang w:val="en-US" w:eastAsia="nl-BE"/>
        </w:rPr>
        <w:t xml:space="preserve"> in this patient population</w:t>
      </w:r>
      <w:r w:rsidR="00513778" w:rsidRPr="00A048C8">
        <w:rPr>
          <w:rFonts w:asciiTheme="minorHAnsi" w:eastAsia="Arial" w:hAnsiTheme="minorHAnsi" w:cstheme="minorHAnsi"/>
          <w:color w:val="000000"/>
          <w:szCs w:val="20"/>
          <w:lang w:val="en-US" w:eastAsia="nl-BE"/>
        </w:rPr>
        <w:t>. Since Vitamin C is very cheap and safe, this simple intervention has the potential to not only be cost-effective but also cost-saving.</w:t>
      </w:r>
    </w:p>
    <w:p w14:paraId="3105A52B" w14:textId="77777777" w:rsidR="00541C2C" w:rsidRPr="00A048C8" w:rsidRDefault="00541C2C" w:rsidP="009C3F56">
      <w:pPr>
        <w:pStyle w:val="fill-in"/>
        <w:spacing w:before="0" w:after="100" w:afterAutospacing="1"/>
        <w:rPr>
          <w:rFonts w:asciiTheme="minorHAnsi" w:hAnsiTheme="minorHAnsi" w:cstheme="minorHAnsi"/>
        </w:rPr>
      </w:pPr>
    </w:p>
    <w:p w14:paraId="328F0345" w14:textId="77777777" w:rsidR="0075793B" w:rsidRPr="00A048C8" w:rsidRDefault="0075793B" w:rsidP="00A95578">
      <w:pPr>
        <w:pStyle w:val="Kop1"/>
        <w:ind w:left="431" w:hanging="431"/>
        <w:jc w:val="both"/>
        <w:rPr>
          <w:rFonts w:asciiTheme="minorHAnsi" w:hAnsiTheme="minorHAnsi" w:cstheme="minorHAnsi"/>
          <w:lang w:val="en-GB"/>
        </w:rPr>
      </w:pPr>
      <w:bookmarkStart w:id="19" w:name="_Toc303179240"/>
      <w:bookmarkStart w:id="20" w:name="_Toc461456409"/>
      <w:bookmarkStart w:id="21" w:name="_Toc2346397"/>
      <w:bookmarkStart w:id="22" w:name="_Toc2348304"/>
      <w:bookmarkStart w:id="23" w:name="_Toc2843682"/>
      <w:bookmarkStart w:id="24" w:name="_Toc88837538"/>
      <w:r w:rsidRPr="00A048C8">
        <w:rPr>
          <w:rFonts w:asciiTheme="minorHAnsi" w:hAnsiTheme="minorHAnsi" w:cstheme="minorHAnsi"/>
          <w:lang w:val="en-GB"/>
        </w:rPr>
        <w:t>Assessment and management of ris</w:t>
      </w:r>
      <w:bookmarkEnd w:id="19"/>
      <w:r w:rsidRPr="00A048C8">
        <w:rPr>
          <w:rFonts w:asciiTheme="minorHAnsi" w:hAnsiTheme="minorHAnsi" w:cstheme="minorHAnsi"/>
          <w:lang w:val="en-GB"/>
        </w:rPr>
        <w:t>k</w:t>
      </w:r>
      <w:bookmarkEnd w:id="20"/>
      <w:bookmarkEnd w:id="21"/>
      <w:bookmarkEnd w:id="22"/>
      <w:bookmarkEnd w:id="23"/>
      <w:bookmarkEnd w:id="24"/>
      <w:r w:rsidR="0091711E" w:rsidRPr="00A048C8">
        <w:rPr>
          <w:rFonts w:asciiTheme="minorHAnsi" w:hAnsiTheme="minorHAnsi" w:cstheme="minorHAnsi"/>
          <w:lang w:val="en-GB"/>
        </w:rPr>
        <w:t xml:space="preserve"> </w:t>
      </w:r>
    </w:p>
    <w:p w14:paraId="4E7038A1" w14:textId="77777777" w:rsidR="00BD389E" w:rsidRPr="00A048C8" w:rsidRDefault="00BD389E" w:rsidP="00A95578">
      <w:pPr>
        <w:pStyle w:val="fill-in"/>
        <w:rPr>
          <w:rFonts w:asciiTheme="minorHAnsi" w:hAnsiTheme="minorHAnsi" w:cstheme="minorHAnsi"/>
        </w:rPr>
      </w:pPr>
    </w:p>
    <w:p w14:paraId="1582E20C" w14:textId="696E0301" w:rsidR="00FC592E" w:rsidRPr="00A048C8" w:rsidRDefault="00BD389E" w:rsidP="00A95578">
      <w:pPr>
        <w:pStyle w:val="fill-in"/>
        <w:rPr>
          <w:rFonts w:asciiTheme="minorHAnsi" w:hAnsiTheme="minorHAnsi" w:cstheme="minorHAnsi"/>
          <w:color w:val="auto"/>
          <w:lang w:val="en-US"/>
        </w:rPr>
      </w:pPr>
      <w:r w:rsidRPr="00A048C8">
        <w:rPr>
          <w:rFonts w:asciiTheme="minorHAnsi" w:hAnsiTheme="minorHAnsi" w:cstheme="minorHAnsi"/>
          <w:color w:val="auto"/>
        </w:rPr>
        <w:t>Th</w:t>
      </w:r>
      <w:r w:rsidR="0091696B" w:rsidRPr="00A048C8">
        <w:rPr>
          <w:rFonts w:asciiTheme="minorHAnsi" w:hAnsiTheme="minorHAnsi" w:cstheme="minorHAnsi"/>
          <w:color w:val="auto"/>
        </w:rPr>
        <w:t>is trial is categorised as a</w:t>
      </w:r>
      <w:r w:rsidR="00CA1C63" w:rsidRPr="00A048C8">
        <w:rPr>
          <w:rFonts w:asciiTheme="minorHAnsi" w:hAnsiTheme="minorHAnsi" w:cstheme="minorHAnsi"/>
          <w:color w:val="auto"/>
        </w:rPr>
        <w:t>n</w:t>
      </w:r>
      <w:r w:rsidR="0091696B" w:rsidRPr="00A048C8">
        <w:rPr>
          <w:rFonts w:asciiTheme="minorHAnsi" w:hAnsiTheme="minorHAnsi" w:cstheme="minorHAnsi"/>
          <w:color w:val="auto"/>
        </w:rPr>
        <w:t xml:space="preserve"> intermediate</w:t>
      </w:r>
      <w:r w:rsidR="00C213CF" w:rsidRPr="00A048C8">
        <w:rPr>
          <w:rFonts w:asciiTheme="minorHAnsi" w:hAnsiTheme="minorHAnsi" w:cstheme="minorHAnsi"/>
          <w:color w:val="auto"/>
        </w:rPr>
        <w:t xml:space="preserve"> risk</w:t>
      </w:r>
      <w:r w:rsidRPr="00A048C8">
        <w:rPr>
          <w:rFonts w:asciiTheme="minorHAnsi" w:hAnsiTheme="minorHAnsi" w:cstheme="minorHAnsi"/>
          <w:color w:val="auto"/>
        </w:rPr>
        <w:t xml:space="preserve"> intervention clinical trial.</w:t>
      </w:r>
      <w:r w:rsidR="0075793B" w:rsidRPr="00A048C8">
        <w:rPr>
          <w:rFonts w:asciiTheme="minorHAnsi" w:hAnsiTheme="minorHAnsi" w:cstheme="minorHAnsi"/>
          <w:color w:val="auto"/>
        </w:rPr>
        <w:t xml:space="preserve"> </w:t>
      </w:r>
      <w:r w:rsidRPr="00A048C8">
        <w:rPr>
          <w:rFonts w:asciiTheme="minorHAnsi" w:hAnsiTheme="minorHAnsi" w:cstheme="minorHAnsi"/>
          <w:color w:val="auto"/>
          <w:lang w:val="en-US"/>
        </w:rPr>
        <w:t>J</w:t>
      </w:r>
      <w:r w:rsidR="0075793B" w:rsidRPr="00A048C8">
        <w:rPr>
          <w:rFonts w:asciiTheme="minorHAnsi" w:hAnsiTheme="minorHAnsi" w:cstheme="minorHAnsi"/>
          <w:color w:val="auto"/>
          <w:lang w:val="en-US"/>
        </w:rPr>
        <w:t>ustification</w:t>
      </w:r>
      <w:r w:rsidRPr="00A048C8">
        <w:rPr>
          <w:rFonts w:asciiTheme="minorHAnsi" w:hAnsiTheme="minorHAnsi" w:cstheme="minorHAnsi"/>
          <w:color w:val="auto"/>
          <w:lang w:val="en-US"/>
        </w:rPr>
        <w:t xml:space="preserve"> is provided</w:t>
      </w:r>
      <w:r w:rsidR="0075793B" w:rsidRPr="00A048C8">
        <w:rPr>
          <w:rFonts w:asciiTheme="minorHAnsi" w:hAnsiTheme="minorHAnsi" w:cstheme="minorHAnsi"/>
          <w:color w:val="auto"/>
          <w:lang w:val="en-US"/>
        </w:rPr>
        <w:t xml:space="preserve"> in Appendix 1.</w:t>
      </w:r>
    </w:p>
    <w:p w14:paraId="038368E8" w14:textId="77777777" w:rsidR="00CC7731" w:rsidRPr="00A048C8" w:rsidRDefault="00CC7731" w:rsidP="00A95578">
      <w:pPr>
        <w:pStyle w:val="fill-in"/>
        <w:rPr>
          <w:rFonts w:asciiTheme="minorHAnsi" w:hAnsiTheme="minorHAnsi" w:cstheme="minorHAnsi"/>
          <w:color w:val="auto"/>
          <w:lang w:val="en-US"/>
        </w:rPr>
      </w:pPr>
    </w:p>
    <w:p w14:paraId="1770464C" w14:textId="77777777" w:rsidR="0075793B" w:rsidRPr="00A048C8" w:rsidRDefault="0075793B" w:rsidP="00A95578">
      <w:pPr>
        <w:pStyle w:val="Kop1"/>
        <w:jc w:val="both"/>
        <w:rPr>
          <w:rFonts w:asciiTheme="minorHAnsi" w:hAnsiTheme="minorHAnsi" w:cstheme="minorHAnsi"/>
          <w:lang w:val="en-GB"/>
        </w:rPr>
      </w:pPr>
      <w:bookmarkStart w:id="25" w:name="_Toc2346398"/>
      <w:bookmarkStart w:id="26" w:name="_Toc2348305"/>
      <w:bookmarkStart w:id="27" w:name="_Toc2843683"/>
      <w:bookmarkStart w:id="28" w:name="_Toc88837539"/>
      <w:bookmarkStart w:id="29" w:name="_Toc461456410"/>
      <w:r w:rsidRPr="00A048C8">
        <w:rPr>
          <w:rFonts w:asciiTheme="minorHAnsi" w:hAnsiTheme="minorHAnsi" w:cstheme="minorHAnsi"/>
          <w:lang w:val="en-GB"/>
        </w:rPr>
        <w:t xml:space="preserve">OBJECTIVES AND </w:t>
      </w:r>
      <w:r w:rsidR="00656403" w:rsidRPr="00A048C8">
        <w:rPr>
          <w:rFonts w:asciiTheme="minorHAnsi" w:hAnsiTheme="minorHAnsi" w:cstheme="minorHAnsi"/>
          <w:lang w:val="en-GB"/>
        </w:rPr>
        <w:t xml:space="preserve">ENDPOINTS / </w:t>
      </w:r>
      <w:r w:rsidRPr="00A048C8">
        <w:rPr>
          <w:rFonts w:asciiTheme="minorHAnsi" w:hAnsiTheme="minorHAnsi" w:cstheme="minorHAnsi"/>
          <w:lang w:val="en-GB"/>
        </w:rPr>
        <w:t>OUTCOME MEASURES</w:t>
      </w:r>
      <w:bookmarkEnd w:id="25"/>
      <w:bookmarkEnd w:id="26"/>
      <w:bookmarkEnd w:id="27"/>
      <w:bookmarkEnd w:id="28"/>
      <w:r w:rsidR="000500BD" w:rsidRPr="00A048C8">
        <w:rPr>
          <w:rFonts w:asciiTheme="minorHAnsi" w:hAnsiTheme="minorHAnsi" w:cstheme="minorHAnsi"/>
          <w:lang w:val="en-GB"/>
        </w:rPr>
        <w:t xml:space="preserve"> </w:t>
      </w:r>
      <w:bookmarkEnd w:id="29"/>
    </w:p>
    <w:p w14:paraId="7B526AD3" w14:textId="77777777" w:rsidR="0075793B" w:rsidRPr="00A048C8" w:rsidRDefault="0075793B" w:rsidP="00A95578">
      <w:pPr>
        <w:pStyle w:val="Kop2"/>
        <w:jc w:val="both"/>
        <w:rPr>
          <w:rFonts w:asciiTheme="minorHAnsi" w:hAnsiTheme="minorHAnsi" w:cstheme="minorHAnsi"/>
          <w:lang w:val="en-GB"/>
        </w:rPr>
      </w:pPr>
      <w:bookmarkStart w:id="30" w:name="_Toc461456411"/>
      <w:bookmarkStart w:id="31" w:name="_Toc2346399"/>
      <w:bookmarkStart w:id="32" w:name="_Toc2348306"/>
      <w:bookmarkStart w:id="33" w:name="_Toc2843684"/>
      <w:bookmarkStart w:id="34" w:name="_Toc88837540"/>
      <w:r w:rsidRPr="00A048C8">
        <w:rPr>
          <w:rFonts w:asciiTheme="minorHAnsi" w:hAnsiTheme="minorHAnsi" w:cstheme="minorHAnsi"/>
          <w:lang w:val="en-GB"/>
        </w:rPr>
        <w:t>Primary objective</w:t>
      </w:r>
      <w:bookmarkEnd w:id="30"/>
      <w:bookmarkEnd w:id="31"/>
      <w:bookmarkEnd w:id="32"/>
      <w:bookmarkEnd w:id="33"/>
      <w:bookmarkEnd w:id="34"/>
    </w:p>
    <w:p w14:paraId="51DAD21A" w14:textId="38F5BEDF" w:rsidR="00CA1C63" w:rsidRPr="00A048C8" w:rsidRDefault="00CA1C63" w:rsidP="00E90537">
      <w:pPr>
        <w:spacing w:before="100" w:beforeAutospacing="1" w:after="100" w:afterAutospacing="1"/>
        <w:rPr>
          <w:rFonts w:asciiTheme="minorHAnsi" w:hAnsiTheme="minorHAnsi" w:cstheme="minorHAnsi"/>
        </w:rPr>
      </w:pPr>
      <w:r w:rsidRPr="00A048C8">
        <w:rPr>
          <w:rFonts w:asciiTheme="minorHAnsi" w:hAnsiTheme="minorHAnsi" w:cstheme="minorHAnsi"/>
        </w:rPr>
        <w:t>The overall objective of the study is to evaluate the clinical efficacy of</w:t>
      </w:r>
      <w:r w:rsidR="00185956" w:rsidRPr="00A048C8">
        <w:rPr>
          <w:rFonts w:asciiTheme="minorHAnsi" w:hAnsiTheme="minorHAnsi" w:cstheme="minorHAnsi"/>
        </w:rPr>
        <w:t xml:space="preserve"> early administration of</w:t>
      </w:r>
      <w:r w:rsidRPr="00A048C8">
        <w:rPr>
          <w:rFonts w:asciiTheme="minorHAnsi" w:hAnsiTheme="minorHAnsi" w:cstheme="minorHAnsi"/>
        </w:rPr>
        <w:t xml:space="preserve"> Vitamin C in addition to the standard of care in patients hospitalized with sepsis or septic shock.</w:t>
      </w:r>
    </w:p>
    <w:p w14:paraId="5447AA9E" w14:textId="574723FA" w:rsidR="00C8678B" w:rsidRPr="00A048C8" w:rsidRDefault="00C8678B" w:rsidP="00E90537">
      <w:pPr>
        <w:spacing w:before="100" w:beforeAutospacing="1" w:after="100" w:afterAutospacing="1"/>
        <w:rPr>
          <w:rFonts w:asciiTheme="minorHAnsi" w:eastAsia="Times New Roman" w:hAnsiTheme="minorHAnsi" w:cstheme="minorHAnsi"/>
          <w:color w:val="252423"/>
        </w:rPr>
      </w:pPr>
      <w:r w:rsidRPr="00A048C8">
        <w:rPr>
          <w:rFonts w:asciiTheme="minorHAnsi" w:eastAsia="Times New Roman" w:hAnsiTheme="minorHAnsi" w:cstheme="minorHAnsi"/>
          <w:color w:val="252423"/>
        </w:rPr>
        <w:t>We</w:t>
      </w:r>
      <w:r w:rsidR="00185956" w:rsidRPr="00A048C8">
        <w:rPr>
          <w:rFonts w:asciiTheme="minorHAnsi" w:eastAsia="Times New Roman" w:hAnsiTheme="minorHAnsi" w:cstheme="minorHAnsi"/>
          <w:color w:val="252423"/>
        </w:rPr>
        <w:t xml:space="preserve"> will</w:t>
      </w:r>
      <w:r w:rsidRPr="00A048C8">
        <w:rPr>
          <w:rFonts w:asciiTheme="minorHAnsi" w:eastAsia="Times New Roman" w:hAnsiTheme="minorHAnsi" w:cstheme="minorHAnsi"/>
          <w:color w:val="252423"/>
        </w:rPr>
        <w:t xml:space="preserve"> include patients with suspected infection and NEWS </w:t>
      </w:r>
      <w:r w:rsidR="00FE31E2" w:rsidRPr="00A048C8">
        <w:rPr>
          <w:rFonts w:asciiTheme="minorHAnsi" w:eastAsia="Times New Roman" w:hAnsiTheme="minorHAnsi" w:cstheme="minorHAnsi"/>
          <w:color w:val="252423"/>
        </w:rPr>
        <w:t>≥</w:t>
      </w:r>
      <w:r w:rsidR="00A86DFB" w:rsidRPr="00A048C8">
        <w:rPr>
          <w:rFonts w:asciiTheme="minorHAnsi" w:eastAsia="Times New Roman" w:hAnsiTheme="minorHAnsi" w:cstheme="minorHAnsi"/>
          <w:color w:val="252423"/>
        </w:rPr>
        <w:t xml:space="preserve"> </w:t>
      </w:r>
      <w:r w:rsidR="00A33045" w:rsidRPr="00A048C8">
        <w:rPr>
          <w:rFonts w:asciiTheme="minorHAnsi" w:eastAsia="Times New Roman" w:hAnsiTheme="minorHAnsi" w:cstheme="minorHAnsi"/>
          <w:color w:val="252423"/>
        </w:rPr>
        <w:t>5</w:t>
      </w:r>
      <w:r w:rsidR="00F55D91" w:rsidRPr="00A048C8">
        <w:rPr>
          <w:rFonts w:asciiTheme="minorHAnsi" w:eastAsia="Times New Roman" w:hAnsiTheme="minorHAnsi" w:cstheme="minorHAnsi"/>
          <w:color w:val="252423"/>
        </w:rPr>
        <w:t xml:space="preserve"> (</w:t>
      </w:r>
      <w:proofErr w:type="spellStart"/>
      <w:r w:rsidR="00F55D91" w:rsidRPr="00A048C8">
        <w:rPr>
          <w:rFonts w:asciiTheme="minorHAnsi" w:eastAsia="Times New Roman" w:hAnsiTheme="minorHAnsi" w:cstheme="minorHAnsi"/>
          <w:color w:val="252423"/>
        </w:rPr>
        <w:t>cfr</w:t>
      </w:r>
      <w:proofErr w:type="spellEnd"/>
      <w:r w:rsidR="00F55D91" w:rsidRPr="00A048C8">
        <w:rPr>
          <w:rFonts w:asciiTheme="minorHAnsi" w:eastAsia="Times New Roman" w:hAnsiTheme="minorHAnsi" w:cstheme="minorHAnsi"/>
          <w:color w:val="252423"/>
        </w:rPr>
        <w:t xml:space="preserve"> 6.1 Inclusion criteria)</w:t>
      </w:r>
      <w:r w:rsidR="00185956" w:rsidRPr="00A048C8">
        <w:rPr>
          <w:rFonts w:asciiTheme="minorHAnsi" w:eastAsia="Times New Roman" w:hAnsiTheme="minorHAnsi" w:cstheme="minorHAnsi"/>
          <w:color w:val="252423"/>
        </w:rPr>
        <w:t>.</w:t>
      </w:r>
    </w:p>
    <w:p w14:paraId="672FB559" w14:textId="74767604" w:rsidR="00185956" w:rsidRPr="00A048C8" w:rsidRDefault="00185956" w:rsidP="00E90537">
      <w:pPr>
        <w:spacing w:before="100" w:beforeAutospacing="1" w:after="100" w:afterAutospacing="1"/>
        <w:rPr>
          <w:rFonts w:asciiTheme="minorHAnsi" w:hAnsiTheme="minorHAnsi" w:cstheme="minorHAnsi"/>
        </w:rPr>
      </w:pPr>
      <w:r w:rsidRPr="00A048C8">
        <w:rPr>
          <w:rFonts w:asciiTheme="minorHAnsi" w:hAnsiTheme="minorHAnsi" w:cstheme="minorHAnsi"/>
        </w:rPr>
        <w:t>These patients will be randomized into 2 study groups. The intervention group will receive intermittent infusion of Vitamin C (1.5 g every 6 hours, diluted in normal saline) during 4 days or until hospital discharge and is started within 6 hours after presentation</w:t>
      </w:r>
      <w:r w:rsidR="00863C15" w:rsidRPr="00A048C8">
        <w:rPr>
          <w:rFonts w:asciiTheme="minorHAnsi" w:hAnsiTheme="minorHAnsi" w:cstheme="minorHAnsi"/>
        </w:rPr>
        <w:t xml:space="preserve"> (time of triage)</w:t>
      </w:r>
      <w:r w:rsidRPr="00A048C8">
        <w:rPr>
          <w:rFonts w:asciiTheme="minorHAnsi" w:hAnsiTheme="minorHAnsi" w:cstheme="minorHAnsi"/>
        </w:rPr>
        <w:t xml:space="preserve"> in the E</w:t>
      </w:r>
      <w:r w:rsidR="00A86DFB" w:rsidRPr="00A048C8">
        <w:rPr>
          <w:rFonts w:asciiTheme="minorHAnsi" w:hAnsiTheme="minorHAnsi" w:cstheme="minorHAnsi"/>
        </w:rPr>
        <w:t>D</w:t>
      </w:r>
      <w:r w:rsidRPr="00A048C8">
        <w:rPr>
          <w:rFonts w:asciiTheme="minorHAnsi" w:hAnsiTheme="minorHAnsi" w:cstheme="minorHAnsi"/>
        </w:rPr>
        <w:t xml:space="preserve">. The comparator </w:t>
      </w:r>
      <w:r w:rsidR="00A86DFB" w:rsidRPr="00A048C8">
        <w:rPr>
          <w:rFonts w:asciiTheme="minorHAnsi" w:hAnsiTheme="minorHAnsi" w:cstheme="minorHAnsi"/>
        </w:rPr>
        <w:t xml:space="preserve">group </w:t>
      </w:r>
      <w:r w:rsidRPr="00A048C8">
        <w:rPr>
          <w:rFonts w:asciiTheme="minorHAnsi" w:hAnsiTheme="minorHAnsi" w:cstheme="minorHAnsi"/>
        </w:rPr>
        <w:t xml:space="preserve">will receive placebo </w:t>
      </w:r>
      <w:r w:rsidR="00E45DF3" w:rsidRPr="00A048C8">
        <w:rPr>
          <w:rFonts w:asciiTheme="minorHAnsi" w:hAnsiTheme="minorHAnsi" w:cstheme="minorHAnsi"/>
        </w:rPr>
        <w:t>(</w:t>
      </w:r>
      <w:r w:rsidRPr="00A048C8">
        <w:rPr>
          <w:rFonts w:asciiTheme="minorHAnsi" w:hAnsiTheme="minorHAnsi" w:cstheme="minorHAnsi"/>
        </w:rPr>
        <w:t>an intermittent infusion of saline</w:t>
      </w:r>
      <w:r w:rsidR="00E45DF3" w:rsidRPr="00A048C8">
        <w:rPr>
          <w:rFonts w:asciiTheme="minorHAnsi" w:hAnsiTheme="minorHAnsi" w:cstheme="minorHAnsi"/>
        </w:rPr>
        <w:t>)</w:t>
      </w:r>
      <w:r w:rsidRPr="00A048C8">
        <w:rPr>
          <w:rFonts w:asciiTheme="minorHAnsi" w:hAnsiTheme="minorHAnsi" w:cstheme="minorHAnsi"/>
        </w:rPr>
        <w:t>.</w:t>
      </w:r>
    </w:p>
    <w:p w14:paraId="2DD4DF90" w14:textId="454D81DA" w:rsidR="00376230" w:rsidRPr="00A048C8" w:rsidRDefault="00E45DF3" w:rsidP="00AA35F0">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The primary objective is to determine the efficacy of </w:t>
      </w:r>
      <w:r w:rsidR="00C213CF" w:rsidRPr="00A048C8">
        <w:rPr>
          <w:rFonts w:asciiTheme="minorHAnsi" w:hAnsiTheme="minorHAnsi" w:cstheme="minorHAnsi"/>
        </w:rPr>
        <w:t xml:space="preserve">early administration of </w:t>
      </w:r>
      <w:r w:rsidRPr="00A048C8">
        <w:rPr>
          <w:rFonts w:asciiTheme="minorHAnsi" w:hAnsiTheme="minorHAnsi" w:cstheme="minorHAnsi"/>
        </w:rPr>
        <w:t>Vitamin C</w:t>
      </w:r>
      <w:r w:rsidR="00D762DD" w:rsidRPr="00A048C8">
        <w:rPr>
          <w:rFonts w:asciiTheme="minorHAnsi" w:hAnsiTheme="minorHAnsi" w:cstheme="minorHAnsi"/>
        </w:rPr>
        <w:t xml:space="preserve"> by determining </w:t>
      </w:r>
      <w:r w:rsidR="00A86DFB" w:rsidRPr="00A048C8">
        <w:rPr>
          <w:rFonts w:asciiTheme="minorHAnsi" w:hAnsiTheme="minorHAnsi" w:cstheme="minorHAnsi"/>
        </w:rPr>
        <w:t xml:space="preserve">the average </w:t>
      </w:r>
      <w:r w:rsidR="00E90537" w:rsidRPr="00A048C8">
        <w:rPr>
          <w:rFonts w:asciiTheme="minorHAnsi" w:hAnsiTheme="minorHAnsi" w:cstheme="minorHAnsi"/>
        </w:rPr>
        <w:t xml:space="preserve">post-baseline </w:t>
      </w:r>
      <w:r w:rsidR="00E43B41" w:rsidRPr="00A048C8">
        <w:rPr>
          <w:rFonts w:asciiTheme="minorHAnsi" w:hAnsiTheme="minorHAnsi" w:cstheme="minorHAnsi"/>
        </w:rPr>
        <w:t xml:space="preserve">patient SOFA score (on day </w:t>
      </w:r>
      <w:r w:rsidR="007B0F09" w:rsidRPr="00A048C8">
        <w:rPr>
          <w:rFonts w:asciiTheme="minorHAnsi" w:hAnsiTheme="minorHAnsi" w:cstheme="minorHAnsi"/>
        </w:rPr>
        <w:t>2</w:t>
      </w:r>
      <w:r w:rsidR="00F419AA" w:rsidRPr="00A048C8">
        <w:rPr>
          <w:rFonts w:asciiTheme="minorHAnsi" w:hAnsiTheme="minorHAnsi" w:cstheme="minorHAnsi"/>
        </w:rPr>
        <w:t>-5</w:t>
      </w:r>
      <w:r w:rsidR="00D762DD" w:rsidRPr="00A048C8">
        <w:rPr>
          <w:rFonts w:asciiTheme="minorHAnsi" w:hAnsiTheme="minorHAnsi" w:cstheme="minorHAnsi"/>
        </w:rPr>
        <w:t xml:space="preserve"> after patient</w:t>
      </w:r>
      <w:r w:rsidR="00F419AA" w:rsidRPr="00A048C8">
        <w:rPr>
          <w:rFonts w:asciiTheme="minorHAnsi" w:hAnsiTheme="minorHAnsi" w:cstheme="minorHAnsi"/>
        </w:rPr>
        <w:t xml:space="preserve"> inclusion)</w:t>
      </w:r>
      <w:r w:rsidR="00C213CF" w:rsidRPr="00A048C8">
        <w:rPr>
          <w:rFonts w:asciiTheme="minorHAnsi" w:hAnsiTheme="minorHAnsi" w:cstheme="minorHAnsi"/>
        </w:rPr>
        <w:t xml:space="preserve"> as compared to placebo</w:t>
      </w:r>
      <w:r w:rsidR="00D762DD" w:rsidRPr="00A048C8">
        <w:rPr>
          <w:rFonts w:asciiTheme="minorHAnsi" w:hAnsiTheme="minorHAnsi" w:cstheme="minorHAnsi"/>
        </w:rPr>
        <w:t>.</w:t>
      </w:r>
      <w:r w:rsidR="00B96977" w:rsidRPr="00A048C8">
        <w:rPr>
          <w:rFonts w:asciiTheme="minorHAnsi" w:hAnsiTheme="minorHAnsi" w:cstheme="minorHAnsi"/>
        </w:rPr>
        <w:t xml:space="preserve"> </w:t>
      </w:r>
    </w:p>
    <w:p w14:paraId="6F4EAC00" w14:textId="5B6D7FA9" w:rsidR="00B81682" w:rsidRPr="00A048C8" w:rsidRDefault="00FC2A81" w:rsidP="00E90537">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We </w:t>
      </w:r>
      <w:r w:rsidR="00B81682" w:rsidRPr="00A048C8">
        <w:rPr>
          <w:rFonts w:asciiTheme="minorHAnsi" w:hAnsiTheme="minorHAnsi" w:cstheme="minorHAnsi"/>
        </w:rPr>
        <w:t>aim</w:t>
      </w:r>
      <w:r w:rsidRPr="00A048C8">
        <w:rPr>
          <w:rFonts w:asciiTheme="minorHAnsi" w:hAnsiTheme="minorHAnsi" w:cstheme="minorHAnsi"/>
        </w:rPr>
        <w:t xml:space="preserve"> to </w:t>
      </w:r>
      <w:r w:rsidR="00F55D91" w:rsidRPr="00A048C8">
        <w:rPr>
          <w:rFonts w:asciiTheme="minorHAnsi" w:hAnsiTheme="minorHAnsi" w:cstheme="minorHAnsi"/>
        </w:rPr>
        <w:t xml:space="preserve">proof </w:t>
      </w:r>
      <w:r w:rsidRPr="00A048C8">
        <w:rPr>
          <w:rFonts w:asciiTheme="minorHAnsi" w:hAnsiTheme="minorHAnsi" w:cstheme="minorHAnsi"/>
        </w:rPr>
        <w:t>that through early admission of Vitamin C</w:t>
      </w:r>
      <w:r w:rsidR="00B96977" w:rsidRPr="00A048C8">
        <w:rPr>
          <w:rFonts w:asciiTheme="minorHAnsi" w:hAnsiTheme="minorHAnsi" w:cstheme="minorHAnsi"/>
        </w:rPr>
        <w:t>,</w:t>
      </w:r>
      <w:r w:rsidRPr="00A048C8">
        <w:rPr>
          <w:rFonts w:asciiTheme="minorHAnsi" w:hAnsiTheme="minorHAnsi" w:cstheme="minorHAnsi"/>
        </w:rPr>
        <w:t xml:space="preserve"> patients </w:t>
      </w:r>
      <w:r w:rsidR="00F55D91" w:rsidRPr="00A048C8">
        <w:rPr>
          <w:rFonts w:asciiTheme="minorHAnsi" w:hAnsiTheme="minorHAnsi" w:cstheme="minorHAnsi"/>
        </w:rPr>
        <w:t xml:space="preserve">who present at an early stage of </w:t>
      </w:r>
      <w:r w:rsidR="00B81682" w:rsidRPr="00A048C8">
        <w:rPr>
          <w:rFonts w:asciiTheme="minorHAnsi" w:hAnsiTheme="minorHAnsi" w:cstheme="minorHAnsi"/>
        </w:rPr>
        <w:t>the disease course</w:t>
      </w:r>
      <w:r w:rsidR="00F55D91" w:rsidRPr="00A048C8">
        <w:rPr>
          <w:rFonts w:asciiTheme="minorHAnsi" w:hAnsiTheme="minorHAnsi" w:cstheme="minorHAnsi"/>
        </w:rPr>
        <w:t xml:space="preserve"> </w:t>
      </w:r>
      <w:r w:rsidRPr="00A048C8">
        <w:rPr>
          <w:rFonts w:asciiTheme="minorHAnsi" w:hAnsiTheme="minorHAnsi" w:cstheme="minorHAnsi"/>
        </w:rPr>
        <w:t>will get less sick, resulting in a lower maximum SOFA score.</w:t>
      </w:r>
      <w:r w:rsidR="00B96977" w:rsidRPr="00A048C8">
        <w:rPr>
          <w:rFonts w:asciiTheme="minorHAnsi" w:hAnsiTheme="minorHAnsi" w:cstheme="minorHAnsi"/>
        </w:rPr>
        <w:t xml:space="preserve"> </w:t>
      </w:r>
      <w:r w:rsidR="00F55D91" w:rsidRPr="00A048C8">
        <w:rPr>
          <w:rFonts w:asciiTheme="minorHAnsi" w:hAnsiTheme="minorHAnsi" w:cstheme="minorHAnsi"/>
        </w:rPr>
        <w:t>However</w:t>
      </w:r>
      <w:r w:rsidR="00487E89" w:rsidRPr="00A048C8">
        <w:rPr>
          <w:rFonts w:asciiTheme="minorHAnsi" w:hAnsiTheme="minorHAnsi" w:cstheme="minorHAnsi"/>
        </w:rPr>
        <w:t>,</w:t>
      </w:r>
      <w:r w:rsidR="00F55D91" w:rsidRPr="00A048C8">
        <w:rPr>
          <w:rFonts w:asciiTheme="minorHAnsi" w:hAnsiTheme="minorHAnsi" w:cstheme="minorHAnsi"/>
        </w:rPr>
        <w:t xml:space="preserve"> administration of Vitamin C in our sickest population might not necessar</w:t>
      </w:r>
      <w:r w:rsidR="00B81682" w:rsidRPr="00A048C8">
        <w:rPr>
          <w:rFonts w:asciiTheme="minorHAnsi" w:hAnsiTheme="minorHAnsi" w:cstheme="minorHAnsi"/>
        </w:rPr>
        <w:t>i</w:t>
      </w:r>
      <w:r w:rsidR="00F55D91" w:rsidRPr="00A048C8">
        <w:rPr>
          <w:rFonts w:asciiTheme="minorHAnsi" w:hAnsiTheme="minorHAnsi" w:cstheme="minorHAnsi"/>
        </w:rPr>
        <w:t xml:space="preserve">ly reflect in a lower maximum SOFA score, but rather in </w:t>
      </w:r>
      <w:r w:rsidR="00B81682" w:rsidRPr="00A048C8">
        <w:rPr>
          <w:rFonts w:asciiTheme="minorHAnsi" w:hAnsiTheme="minorHAnsi" w:cstheme="minorHAnsi"/>
        </w:rPr>
        <w:t>faster recovery (higher delta SOFA between 2 points in time)</w:t>
      </w:r>
      <w:r w:rsidR="008F0795" w:rsidRPr="00A048C8">
        <w:rPr>
          <w:rFonts w:asciiTheme="minorHAnsi" w:hAnsiTheme="minorHAnsi" w:cstheme="minorHAnsi"/>
        </w:rPr>
        <w:t>.</w:t>
      </w:r>
      <w:r w:rsidR="00B96977" w:rsidRPr="00A048C8">
        <w:rPr>
          <w:rFonts w:asciiTheme="minorHAnsi" w:hAnsiTheme="minorHAnsi" w:cstheme="minorHAnsi"/>
        </w:rPr>
        <w:t xml:space="preserve"> </w:t>
      </w:r>
      <w:r w:rsidR="00B81682" w:rsidRPr="00A048C8">
        <w:rPr>
          <w:rFonts w:asciiTheme="minorHAnsi" w:hAnsiTheme="minorHAnsi" w:cstheme="minorHAnsi"/>
        </w:rPr>
        <w:t>To capture both phenomena, we opted to look at the average</w:t>
      </w:r>
      <w:r w:rsidR="00A86DFB" w:rsidRPr="00A048C8">
        <w:rPr>
          <w:rFonts w:asciiTheme="minorHAnsi" w:hAnsiTheme="minorHAnsi" w:cstheme="minorHAnsi"/>
        </w:rPr>
        <w:t xml:space="preserve"> post-baseline </w:t>
      </w:r>
      <w:r w:rsidR="00B81682" w:rsidRPr="00A048C8">
        <w:rPr>
          <w:rFonts w:asciiTheme="minorHAnsi" w:hAnsiTheme="minorHAnsi" w:cstheme="minorHAnsi"/>
        </w:rPr>
        <w:t xml:space="preserve">patient SOFA score </w:t>
      </w:r>
      <w:r w:rsidR="002A1875" w:rsidRPr="00A048C8">
        <w:rPr>
          <w:rFonts w:asciiTheme="minorHAnsi" w:hAnsiTheme="minorHAnsi" w:cstheme="minorHAnsi"/>
        </w:rPr>
        <w:t xml:space="preserve">as primary outcome supported by a </w:t>
      </w:r>
      <w:r w:rsidR="00CB2D8A" w:rsidRPr="00A048C8">
        <w:rPr>
          <w:rFonts w:asciiTheme="minorHAnsi" w:hAnsiTheme="minorHAnsi" w:cstheme="minorHAnsi"/>
        </w:rPr>
        <w:t>maximum</w:t>
      </w:r>
      <w:r w:rsidR="002A1875" w:rsidRPr="00A048C8">
        <w:rPr>
          <w:rFonts w:asciiTheme="minorHAnsi" w:hAnsiTheme="minorHAnsi" w:cstheme="minorHAnsi"/>
        </w:rPr>
        <w:t xml:space="preserve"> SOFA score as secondary outcome </w:t>
      </w:r>
      <w:r w:rsidR="00B81682" w:rsidRPr="00A048C8">
        <w:rPr>
          <w:rFonts w:asciiTheme="minorHAnsi" w:hAnsiTheme="minorHAnsi" w:cstheme="minorHAnsi"/>
        </w:rPr>
        <w:t>(more info about statistical analysis plan in 10.3</w:t>
      </w:r>
      <w:r w:rsidR="00487E89" w:rsidRPr="00A048C8">
        <w:rPr>
          <w:rFonts w:asciiTheme="minorHAnsi" w:hAnsiTheme="minorHAnsi" w:cstheme="minorHAnsi"/>
        </w:rPr>
        <w:t>)</w:t>
      </w:r>
      <w:r w:rsidR="001D1735" w:rsidRPr="00A048C8">
        <w:rPr>
          <w:rFonts w:asciiTheme="minorHAnsi" w:hAnsiTheme="minorHAnsi" w:cstheme="minorHAnsi"/>
        </w:rPr>
        <w:t>.</w:t>
      </w:r>
    </w:p>
    <w:p w14:paraId="4B6D63F9" w14:textId="7470C422" w:rsidR="00321EA6" w:rsidRPr="00A048C8" w:rsidRDefault="00321EA6" w:rsidP="00E90537">
      <w:pPr>
        <w:spacing w:before="100" w:beforeAutospacing="1" w:after="100" w:afterAutospacing="1"/>
        <w:rPr>
          <w:rFonts w:asciiTheme="minorHAnsi" w:hAnsiTheme="minorHAnsi" w:cstheme="minorHAnsi"/>
        </w:rPr>
      </w:pPr>
      <w:r w:rsidRPr="00A048C8">
        <w:rPr>
          <w:rFonts w:asciiTheme="minorHAnsi" w:hAnsiTheme="minorHAnsi" w:cstheme="minorHAnsi"/>
        </w:rPr>
        <w:t>Each patient included in this study, both in the intervention and comparator group, will receive 4 scheduled visits post randomi</w:t>
      </w:r>
      <w:r w:rsidR="00FC592E" w:rsidRPr="00A048C8">
        <w:rPr>
          <w:rFonts w:asciiTheme="minorHAnsi" w:hAnsiTheme="minorHAnsi" w:cstheme="minorHAnsi"/>
        </w:rPr>
        <w:t>z</w:t>
      </w:r>
      <w:r w:rsidRPr="00A048C8">
        <w:rPr>
          <w:rFonts w:asciiTheme="minorHAnsi" w:hAnsiTheme="minorHAnsi" w:cstheme="minorHAnsi"/>
        </w:rPr>
        <w:t>ation on the 4 consecutive days following admission</w:t>
      </w:r>
      <w:r w:rsidR="00B13220" w:rsidRPr="00A048C8">
        <w:rPr>
          <w:rFonts w:asciiTheme="minorHAnsi" w:hAnsiTheme="minorHAnsi" w:cstheme="minorHAnsi"/>
        </w:rPr>
        <w:t xml:space="preserve"> (see 7.8 Table of Procedures for more details)</w:t>
      </w:r>
      <w:r w:rsidRPr="00A048C8">
        <w:rPr>
          <w:rFonts w:asciiTheme="minorHAnsi" w:hAnsiTheme="minorHAnsi" w:cstheme="minorHAnsi"/>
        </w:rPr>
        <w:t>.</w:t>
      </w:r>
      <w:r w:rsidR="00863C15" w:rsidRPr="00A048C8">
        <w:rPr>
          <w:rFonts w:asciiTheme="minorHAnsi" w:hAnsiTheme="minorHAnsi" w:cstheme="minorHAnsi"/>
        </w:rPr>
        <w:t xml:space="preserve"> These visits are conducted by </w:t>
      </w:r>
      <w:r w:rsidR="00A275AF" w:rsidRPr="00A048C8">
        <w:rPr>
          <w:rFonts w:asciiTheme="minorHAnsi" w:hAnsiTheme="minorHAnsi" w:cstheme="minorHAnsi"/>
        </w:rPr>
        <w:t xml:space="preserve">a trained </w:t>
      </w:r>
      <w:r w:rsidR="00863C15" w:rsidRPr="00A048C8">
        <w:rPr>
          <w:rFonts w:asciiTheme="minorHAnsi" w:hAnsiTheme="minorHAnsi" w:cstheme="minorHAnsi"/>
        </w:rPr>
        <w:t>study nurse or sub-investigator</w:t>
      </w:r>
      <w:r w:rsidR="00A275AF" w:rsidRPr="00A048C8">
        <w:rPr>
          <w:rFonts w:asciiTheme="minorHAnsi" w:hAnsiTheme="minorHAnsi" w:cstheme="minorHAnsi"/>
        </w:rPr>
        <w:t>.</w:t>
      </w:r>
      <w:r w:rsidR="00863C15" w:rsidRPr="00A048C8">
        <w:rPr>
          <w:rFonts w:asciiTheme="minorHAnsi" w:hAnsiTheme="minorHAnsi" w:cstheme="minorHAnsi"/>
        </w:rPr>
        <w:t xml:space="preserve"> </w:t>
      </w:r>
    </w:p>
    <w:p w14:paraId="0F2135B0" w14:textId="77777777" w:rsidR="0075793B" w:rsidRPr="00A048C8" w:rsidRDefault="0075793B" w:rsidP="007E7E9B">
      <w:pPr>
        <w:pStyle w:val="Kop2"/>
        <w:jc w:val="both"/>
        <w:rPr>
          <w:rFonts w:asciiTheme="minorHAnsi" w:hAnsiTheme="minorHAnsi" w:cstheme="minorHAnsi"/>
          <w:lang w:val="en-GB"/>
        </w:rPr>
      </w:pPr>
      <w:bookmarkStart w:id="35" w:name="_Toc461456412"/>
      <w:bookmarkStart w:id="36" w:name="_Toc2346400"/>
      <w:bookmarkStart w:id="37" w:name="_Toc2348307"/>
      <w:bookmarkStart w:id="38" w:name="_Toc2843685"/>
      <w:bookmarkStart w:id="39" w:name="_Toc88837541"/>
      <w:r w:rsidRPr="00A048C8">
        <w:rPr>
          <w:rFonts w:asciiTheme="minorHAnsi" w:hAnsiTheme="minorHAnsi" w:cstheme="minorHAnsi"/>
          <w:lang w:val="en-GB"/>
        </w:rPr>
        <w:t>Secondary objectives</w:t>
      </w:r>
      <w:bookmarkEnd w:id="35"/>
      <w:bookmarkEnd w:id="36"/>
      <w:bookmarkEnd w:id="37"/>
      <w:bookmarkEnd w:id="38"/>
      <w:bookmarkEnd w:id="39"/>
    </w:p>
    <w:p w14:paraId="3BDFCDF7" w14:textId="5CF384AE" w:rsidR="00CA1C63" w:rsidRPr="00A048C8" w:rsidRDefault="00CA1C63" w:rsidP="00E90537">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Secondary objectives are to evaluate </w:t>
      </w:r>
      <w:r w:rsidR="00ED188D" w:rsidRPr="00A048C8">
        <w:rPr>
          <w:rFonts w:asciiTheme="minorHAnsi" w:hAnsiTheme="minorHAnsi" w:cstheme="minorHAnsi"/>
        </w:rPr>
        <w:t>other patient oriented outcome measures and</w:t>
      </w:r>
      <w:r w:rsidR="008A2D91" w:rsidRPr="00A048C8">
        <w:rPr>
          <w:rFonts w:asciiTheme="minorHAnsi" w:hAnsiTheme="minorHAnsi" w:cstheme="minorHAnsi"/>
        </w:rPr>
        <w:t xml:space="preserve"> cost-effectiveness</w:t>
      </w:r>
      <w:r w:rsidRPr="00A048C8">
        <w:rPr>
          <w:rFonts w:asciiTheme="minorHAnsi" w:hAnsiTheme="minorHAnsi" w:cstheme="minorHAnsi"/>
        </w:rPr>
        <w:t xml:space="preserve"> of </w:t>
      </w:r>
      <w:r w:rsidR="00C213CF" w:rsidRPr="00A048C8">
        <w:rPr>
          <w:rFonts w:asciiTheme="minorHAnsi" w:hAnsiTheme="minorHAnsi" w:cstheme="minorHAnsi"/>
        </w:rPr>
        <w:t xml:space="preserve">early administration of </w:t>
      </w:r>
      <w:r w:rsidRPr="00A048C8">
        <w:rPr>
          <w:rFonts w:asciiTheme="minorHAnsi" w:hAnsiTheme="minorHAnsi" w:cstheme="minorHAnsi"/>
        </w:rPr>
        <w:t>Vitamin C</w:t>
      </w:r>
      <w:r w:rsidR="00C213CF" w:rsidRPr="00A048C8">
        <w:rPr>
          <w:rFonts w:asciiTheme="minorHAnsi" w:hAnsiTheme="minorHAnsi" w:cstheme="minorHAnsi"/>
        </w:rPr>
        <w:t xml:space="preserve"> as compared to placebo</w:t>
      </w:r>
      <w:r w:rsidR="00ED188D" w:rsidRPr="00A048C8">
        <w:rPr>
          <w:rFonts w:asciiTheme="minorHAnsi" w:hAnsiTheme="minorHAnsi" w:cstheme="minorHAnsi"/>
        </w:rPr>
        <w:t>.</w:t>
      </w:r>
    </w:p>
    <w:p w14:paraId="11440689" w14:textId="77777777" w:rsidR="00EE2917" w:rsidRPr="00A048C8" w:rsidRDefault="00EE2917"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Clinical Severity</w:t>
      </w:r>
    </w:p>
    <w:p w14:paraId="27EFF750" w14:textId="12C95089" w:rsidR="00D6744A" w:rsidRPr="00A048C8" w:rsidRDefault="00E90537" w:rsidP="00E90537">
      <w:pPr>
        <w:pStyle w:val="Lijstalinea"/>
        <w:numPr>
          <w:ilvl w:val="1"/>
          <w:numId w:val="70"/>
        </w:numPr>
        <w:spacing w:before="100" w:beforeAutospacing="1" w:after="100" w:afterAutospacing="1"/>
        <w:ind w:left="709" w:hanging="283"/>
        <w:rPr>
          <w:rFonts w:asciiTheme="minorHAnsi" w:hAnsiTheme="minorHAnsi" w:cstheme="minorHAnsi"/>
        </w:rPr>
      </w:pPr>
      <w:r w:rsidRPr="00A048C8">
        <w:rPr>
          <w:rFonts w:asciiTheme="minorHAnsi" w:hAnsiTheme="minorHAnsi" w:cstheme="minorHAnsi"/>
        </w:rPr>
        <w:t>Maximal</w:t>
      </w:r>
      <w:r w:rsidR="00D6744A" w:rsidRPr="00A048C8">
        <w:rPr>
          <w:rFonts w:asciiTheme="minorHAnsi" w:hAnsiTheme="minorHAnsi" w:cstheme="minorHAnsi"/>
        </w:rPr>
        <w:t xml:space="preserve"> SOFA score</w:t>
      </w:r>
    </w:p>
    <w:p w14:paraId="7C6BEE81" w14:textId="77777777" w:rsidR="00EE2917" w:rsidRPr="00A048C8" w:rsidRDefault="00EE2917" w:rsidP="007310D4">
      <w:pPr>
        <w:pStyle w:val="Lijstalinea"/>
        <w:spacing w:before="100" w:beforeAutospacing="1" w:after="100" w:afterAutospacing="1"/>
        <w:ind w:left="1778"/>
        <w:rPr>
          <w:rFonts w:asciiTheme="minorHAnsi" w:hAnsiTheme="minorHAnsi" w:cstheme="minorHAnsi"/>
          <w:lang w:val="en-GB"/>
        </w:rPr>
      </w:pPr>
    </w:p>
    <w:p w14:paraId="26EBCAE8" w14:textId="77777777" w:rsidR="00EE2917" w:rsidRPr="00A048C8" w:rsidRDefault="00EE2917"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lastRenderedPageBreak/>
        <w:t>Hospitalization</w:t>
      </w:r>
    </w:p>
    <w:p w14:paraId="3ED3E1DA" w14:textId="5BB0D31E" w:rsidR="00EE2917" w:rsidRPr="00A048C8" w:rsidRDefault="002821C3" w:rsidP="00E90537">
      <w:pPr>
        <w:pStyle w:val="Lijstalinea"/>
        <w:numPr>
          <w:ilvl w:val="0"/>
          <w:numId w:val="27"/>
        </w:numPr>
        <w:spacing w:before="100" w:beforeAutospacing="1" w:after="100" w:afterAutospacing="1"/>
        <w:rPr>
          <w:rFonts w:asciiTheme="minorHAnsi" w:hAnsiTheme="minorHAnsi" w:cstheme="minorHAnsi"/>
        </w:rPr>
      </w:pPr>
      <w:r w:rsidRPr="00A048C8">
        <w:rPr>
          <w:rFonts w:asciiTheme="minorHAnsi" w:hAnsiTheme="minorHAnsi" w:cstheme="minorHAnsi"/>
        </w:rPr>
        <w:t xml:space="preserve">Length of </w:t>
      </w:r>
      <w:r w:rsidR="00EE2917" w:rsidRPr="00A048C8">
        <w:rPr>
          <w:rFonts w:asciiTheme="minorHAnsi" w:hAnsiTheme="minorHAnsi" w:cstheme="minorHAnsi"/>
        </w:rPr>
        <w:t>hospital</w:t>
      </w:r>
      <w:r w:rsidRPr="00A048C8">
        <w:rPr>
          <w:rFonts w:asciiTheme="minorHAnsi" w:hAnsiTheme="minorHAnsi" w:cstheme="minorHAnsi"/>
        </w:rPr>
        <w:t xml:space="preserve"> stay</w:t>
      </w:r>
      <w:r w:rsidR="00EE2917" w:rsidRPr="00A048C8">
        <w:rPr>
          <w:rFonts w:asciiTheme="minorHAnsi" w:hAnsiTheme="minorHAnsi" w:cstheme="minorHAnsi"/>
        </w:rPr>
        <w:t xml:space="preserve"> (days)</w:t>
      </w:r>
    </w:p>
    <w:p w14:paraId="618C2B2E" w14:textId="6D46DE98" w:rsidR="00EE2917" w:rsidRPr="00A048C8" w:rsidRDefault="002821C3" w:rsidP="00E90537">
      <w:pPr>
        <w:pStyle w:val="Lijstalinea"/>
        <w:numPr>
          <w:ilvl w:val="0"/>
          <w:numId w:val="27"/>
        </w:numPr>
        <w:spacing w:before="100" w:beforeAutospacing="1" w:after="100" w:afterAutospacing="1"/>
        <w:rPr>
          <w:rFonts w:asciiTheme="minorHAnsi" w:hAnsiTheme="minorHAnsi" w:cstheme="minorHAnsi"/>
        </w:rPr>
      </w:pPr>
      <w:r w:rsidRPr="00A048C8">
        <w:rPr>
          <w:rFonts w:asciiTheme="minorHAnsi" w:hAnsiTheme="minorHAnsi" w:cstheme="minorHAnsi"/>
        </w:rPr>
        <w:t xml:space="preserve">Length </w:t>
      </w:r>
      <w:r w:rsidR="00EE2917" w:rsidRPr="00A048C8">
        <w:rPr>
          <w:rFonts w:asciiTheme="minorHAnsi" w:hAnsiTheme="minorHAnsi" w:cstheme="minorHAnsi"/>
        </w:rPr>
        <w:t>of ICU stay</w:t>
      </w:r>
      <w:r w:rsidR="00FC592E" w:rsidRPr="00A048C8">
        <w:rPr>
          <w:rFonts w:asciiTheme="minorHAnsi" w:hAnsiTheme="minorHAnsi" w:cstheme="minorHAnsi"/>
        </w:rPr>
        <w:t xml:space="preserve"> (days)</w:t>
      </w:r>
    </w:p>
    <w:p w14:paraId="59616C62" w14:textId="77777777" w:rsidR="00EE2917" w:rsidRPr="00A048C8" w:rsidRDefault="00EE2917"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 xml:space="preserve">Mortality </w:t>
      </w:r>
    </w:p>
    <w:p w14:paraId="4BE64444" w14:textId="2B6B9FF4" w:rsidR="00EE2917" w:rsidRPr="00A048C8" w:rsidRDefault="00EE2917" w:rsidP="00E90537">
      <w:pPr>
        <w:pStyle w:val="Lijstalinea"/>
        <w:numPr>
          <w:ilvl w:val="0"/>
          <w:numId w:val="27"/>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 xml:space="preserve">28-day mortality </w:t>
      </w:r>
    </w:p>
    <w:p w14:paraId="5AE41F18" w14:textId="77777777" w:rsidR="00E43B41" w:rsidRPr="00A048C8" w:rsidRDefault="00E43B41" w:rsidP="00E43B41">
      <w:pPr>
        <w:pStyle w:val="Lijstalinea"/>
        <w:spacing w:before="100" w:beforeAutospacing="1" w:after="100" w:afterAutospacing="1"/>
        <w:rPr>
          <w:rFonts w:asciiTheme="minorHAnsi" w:hAnsiTheme="minorHAnsi" w:cstheme="minorHAnsi"/>
          <w:lang w:val="en-GB"/>
        </w:rPr>
      </w:pPr>
    </w:p>
    <w:p w14:paraId="2803BC61" w14:textId="2280AF4A" w:rsidR="00321EA6" w:rsidRPr="00A048C8" w:rsidRDefault="00321EA6"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Mechanical Ventilation</w:t>
      </w:r>
    </w:p>
    <w:p w14:paraId="66007559" w14:textId="03D23933" w:rsidR="003F21B6" w:rsidRPr="00A048C8" w:rsidRDefault="00321EA6" w:rsidP="00E90537">
      <w:pPr>
        <w:pStyle w:val="Lijstalinea"/>
        <w:numPr>
          <w:ilvl w:val="0"/>
          <w:numId w:val="30"/>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 xml:space="preserve">Ventilator </w:t>
      </w:r>
      <w:r w:rsidR="003F21B6" w:rsidRPr="00A048C8">
        <w:rPr>
          <w:rFonts w:asciiTheme="minorHAnsi" w:hAnsiTheme="minorHAnsi" w:cstheme="minorHAnsi"/>
        </w:rPr>
        <w:t>days during hospital admission</w:t>
      </w:r>
    </w:p>
    <w:p w14:paraId="32E8FD45" w14:textId="77777777" w:rsidR="00E43B41" w:rsidRPr="00A048C8" w:rsidRDefault="00E43B41" w:rsidP="00E43B41">
      <w:pPr>
        <w:pStyle w:val="Lijstalinea"/>
        <w:spacing w:before="100" w:beforeAutospacing="1" w:after="100" w:afterAutospacing="1"/>
        <w:rPr>
          <w:rFonts w:asciiTheme="minorHAnsi" w:hAnsiTheme="minorHAnsi" w:cstheme="minorHAnsi"/>
          <w:lang w:val="en-GB"/>
        </w:rPr>
      </w:pPr>
    </w:p>
    <w:p w14:paraId="2E7B4665" w14:textId="26DFE29A" w:rsidR="00100688" w:rsidRPr="00A048C8" w:rsidRDefault="00100688"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 xml:space="preserve">Steroid use </w:t>
      </w:r>
    </w:p>
    <w:p w14:paraId="113444AB" w14:textId="16262C7F" w:rsidR="00100688" w:rsidRPr="00A048C8" w:rsidRDefault="00100688" w:rsidP="00E90537">
      <w:pPr>
        <w:pStyle w:val="Lijstalinea"/>
        <w:numPr>
          <w:ilvl w:val="0"/>
          <w:numId w:val="30"/>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Total dose of steroids given</w:t>
      </w:r>
      <w:r w:rsidR="008F6633" w:rsidRPr="00A048C8">
        <w:rPr>
          <w:rFonts w:asciiTheme="minorHAnsi" w:hAnsiTheme="minorHAnsi" w:cstheme="minorHAnsi"/>
        </w:rPr>
        <w:t xml:space="preserve"> (d1-d5)</w:t>
      </w:r>
    </w:p>
    <w:p w14:paraId="133DA196" w14:textId="493C7008" w:rsidR="00D6744A" w:rsidRPr="00A048C8" w:rsidRDefault="00D6744A" w:rsidP="008F6633">
      <w:pPr>
        <w:pStyle w:val="Lijstalinea"/>
        <w:spacing w:before="100" w:beforeAutospacing="1" w:after="100" w:afterAutospacing="1"/>
        <w:rPr>
          <w:rFonts w:asciiTheme="minorHAnsi" w:hAnsiTheme="minorHAnsi" w:cstheme="minorHAnsi"/>
        </w:rPr>
      </w:pPr>
    </w:p>
    <w:p w14:paraId="5D1EB53B" w14:textId="06791D16" w:rsidR="006E5893" w:rsidRPr="00A048C8" w:rsidRDefault="006E5893"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Vasopressor requirement</w:t>
      </w:r>
    </w:p>
    <w:p w14:paraId="53D842D6" w14:textId="2DF04D15" w:rsidR="003F21B6" w:rsidRPr="00A048C8" w:rsidRDefault="006E5893" w:rsidP="00E90537">
      <w:pPr>
        <w:pStyle w:val="Lijstalinea"/>
        <w:numPr>
          <w:ilvl w:val="0"/>
          <w:numId w:val="27"/>
        </w:numPr>
        <w:spacing w:before="100" w:beforeAutospacing="1" w:after="100" w:afterAutospacing="1"/>
        <w:jc w:val="left"/>
        <w:rPr>
          <w:rFonts w:asciiTheme="minorHAnsi" w:hAnsiTheme="minorHAnsi" w:cstheme="minorHAnsi"/>
        </w:rPr>
      </w:pPr>
      <w:r w:rsidRPr="00A048C8">
        <w:rPr>
          <w:rFonts w:asciiTheme="minorHAnsi" w:hAnsiTheme="minorHAnsi" w:cstheme="minorHAnsi"/>
        </w:rPr>
        <w:t xml:space="preserve">Total duration and dosage during </w:t>
      </w:r>
      <w:r w:rsidR="00FC592E" w:rsidRPr="00A048C8">
        <w:rPr>
          <w:rFonts w:asciiTheme="minorHAnsi" w:hAnsiTheme="minorHAnsi" w:cstheme="minorHAnsi"/>
        </w:rPr>
        <w:t xml:space="preserve">hospital </w:t>
      </w:r>
      <w:r w:rsidRPr="00A048C8">
        <w:rPr>
          <w:rFonts w:asciiTheme="minorHAnsi" w:hAnsiTheme="minorHAnsi" w:cstheme="minorHAnsi"/>
        </w:rPr>
        <w:t>admission</w:t>
      </w:r>
      <w:r w:rsidR="003F21B6" w:rsidRPr="00A048C8">
        <w:rPr>
          <w:rFonts w:asciiTheme="minorHAnsi" w:hAnsiTheme="minorHAnsi" w:cstheme="minorHAnsi"/>
        </w:rPr>
        <w:br/>
      </w:r>
    </w:p>
    <w:p w14:paraId="1F6C3CE4" w14:textId="184F6456" w:rsidR="003F21B6" w:rsidRPr="00A048C8" w:rsidRDefault="003F21B6"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Renal replacement therapy</w:t>
      </w:r>
      <w:r w:rsidR="0091702F" w:rsidRPr="00A048C8">
        <w:rPr>
          <w:rFonts w:asciiTheme="minorHAnsi" w:hAnsiTheme="minorHAnsi" w:cstheme="minorHAnsi"/>
        </w:rPr>
        <w:t xml:space="preserve"> (RRT)</w:t>
      </w:r>
    </w:p>
    <w:p w14:paraId="559334FF" w14:textId="1B24DD81" w:rsidR="003F21B6" w:rsidRPr="00A048C8" w:rsidRDefault="003F21B6" w:rsidP="00E90537">
      <w:pPr>
        <w:pStyle w:val="Lijstalinea"/>
        <w:numPr>
          <w:ilvl w:val="0"/>
          <w:numId w:val="27"/>
        </w:numPr>
        <w:spacing w:before="100" w:beforeAutospacing="1" w:after="100" w:afterAutospacing="1"/>
        <w:rPr>
          <w:rFonts w:asciiTheme="minorHAnsi" w:hAnsiTheme="minorHAnsi" w:cstheme="minorHAnsi"/>
        </w:rPr>
      </w:pPr>
      <w:r w:rsidRPr="00A048C8">
        <w:rPr>
          <w:rFonts w:asciiTheme="minorHAnsi" w:hAnsiTheme="minorHAnsi" w:cstheme="minorHAnsi"/>
        </w:rPr>
        <w:t xml:space="preserve"> RRT duration and need during hospital admission</w:t>
      </w:r>
    </w:p>
    <w:p w14:paraId="705270F5" w14:textId="77777777" w:rsidR="00E43B41" w:rsidRPr="00A048C8" w:rsidRDefault="00E43B41" w:rsidP="00E43B41">
      <w:pPr>
        <w:pStyle w:val="Lijstalinea"/>
        <w:spacing w:before="100" w:beforeAutospacing="1" w:after="100" w:afterAutospacing="1"/>
        <w:rPr>
          <w:rFonts w:asciiTheme="minorHAnsi" w:hAnsiTheme="minorHAnsi" w:cstheme="minorHAnsi"/>
        </w:rPr>
      </w:pPr>
    </w:p>
    <w:p w14:paraId="3A5BB95E" w14:textId="1630B821" w:rsidR="008A2D91" w:rsidRPr="00A048C8" w:rsidRDefault="008A2D91" w:rsidP="00E90537">
      <w:pPr>
        <w:pStyle w:val="Kop4"/>
        <w:numPr>
          <w:ilvl w:val="0"/>
          <w:numId w:val="0"/>
        </w:numPr>
        <w:spacing w:before="100" w:beforeAutospacing="1" w:after="100" w:afterAutospacing="1"/>
        <w:ind w:left="864" w:hanging="864"/>
        <w:jc w:val="both"/>
        <w:rPr>
          <w:rFonts w:asciiTheme="minorHAnsi" w:hAnsiTheme="minorHAnsi" w:cstheme="minorHAnsi"/>
        </w:rPr>
      </w:pPr>
      <w:r w:rsidRPr="00A048C8">
        <w:rPr>
          <w:rFonts w:asciiTheme="minorHAnsi" w:hAnsiTheme="minorHAnsi" w:cstheme="minorHAnsi"/>
        </w:rPr>
        <w:t>Health related quality of life</w:t>
      </w:r>
    </w:p>
    <w:p w14:paraId="73318EB7" w14:textId="551A13E5" w:rsidR="008A2D91" w:rsidRPr="00A048C8" w:rsidRDefault="008A2D91" w:rsidP="00E90537">
      <w:pPr>
        <w:pStyle w:val="Lijstalinea"/>
        <w:numPr>
          <w:ilvl w:val="0"/>
          <w:numId w:val="30"/>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 xml:space="preserve">EQ-5D-5L health </w:t>
      </w:r>
      <w:r w:rsidR="00670F1B" w:rsidRPr="00A048C8">
        <w:rPr>
          <w:rFonts w:asciiTheme="minorHAnsi" w:hAnsiTheme="minorHAnsi" w:cstheme="minorHAnsi"/>
        </w:rPr>
        <w:t>questionnaire at baseline</w:t>
      </w:r>
      <w:r w:rsidR="006E169B" w:rsidRPr="00A048C8">
        <w:rPr>
          <w:rFonts w:asciiTheme="minorHAnsi" w:hAnsiTheme="minorHAnsi" w:cstheme="minorHAnsi"/>
        </w:rPr>
        <w:t>, day 5</w:t>
      </w:r>
      <w:r w:rsidR="00D71B19" w:rsidRPr="00A048C8">
        <w:rPr>
          <w:rFonts w:asciiTheme="minorHAnsi" w:hAnsiTheme="minorHAnsi" w:cstheme="minorHAnsi"/>
        </w:rPr>
        <w:t>,</w:t>
      </w:r>
      <w:r w:rsidR="006E169B" w:rsidRPr="00A048C8">
        <w:rPr>
          <w:rFonts w:asciiTheme="minorHAnsi" w:hAnsiTheme="minorHAnsi" w:cstheme="minorHAnsi"/>
        </w:rPr>
        <w:t xml:space="preserve"> </w:t>
      </w:r>
      <w:r w:rsidR="00D71B19" w:rsidRPr="00A048C8">
        <w:rPr>
          <w:rFonts w:asciiTheme="minorHAnsi" w:hAnsiTheme="minorHAnsi" w:cstheme="minorHAnsi"/>
        </w:rPr>
        <w:t>day 28</w:t>
      </w:r>
      <w:r w:rsidR="00005358" w:rsidRPr="00A048C8">
        <w:rPr>
          <w:rFonts w:asciiTheme="minorHAnsi" w:hAnsiTheme="minorHAnsi" w:cstheme="minorHAnsi"/>
        </w:rPr>
        <w:t xml:space="preserve"> and </w:t>
      </w:r>
      <w:r w:rsidR="006B109F" w:rsidRPr="00A048C8">
        <w:rPr>
          <w:rFonts w:asciiTheme="minorHAnsi" w:hAnsiTheme="minorHAnsi" w:cstheme="minorHAnsi"/>
        </w:rPr>
        <w:t>month</w:t>
      </w:r>
      <w:r w:rsidR="00D71B19" w:rsidRPr="00A048C8">
        <w:rPr>
          <w:rFonts w:asciiTheme="minorHAnsi" w:hAnsiTheme="minorHAnsi" w:cstheme="minorHAnsi"/>
        </w:rPr>
        <w:t xml:space="preserve"> 3</w:t>
      </w:r>
      <w:r w:rsidR="006E169B" w:rsidRPr="00A048C8">
        <w:rPr>
          <w:rFonts w:asciiTheme="minorHAnsi" w:hAnsiTheme="minorHAnsi" w:cstheme="minorHAnsi"/>
        </w:rPr>
        <w:t xml:space="preserve"> in the view of a possible health economic analysis</w:t>
      </w:r>
      <w:r w:rsidR="004C0498" w:rsidRPr="00A048C8">
        <w:rPr>
          <w:rFonts w:asciiTheme="minorHAnsi" w:hAnsiTheme="minorHAnsi" w:cstheme="minorHAnsi"/>
        </w:rPr>
        <w:t>. If the patient</w:t>
      </w:r>
      <w:r w:rsidR="006459B4" w:rsidRPr="00A048C8">
        <w:rPr>
          <w:rFonts w:asciiTheme="minorHAnsi" w:hAnsiTheme="minorHAnsi" w:cstheme="minorHAnsi"/>
        </w:rPr>
        <w:t>’</w:t>
      </w:r>
      <w:r w:rsidR="004C0498" w:rsidRPr="00A048C8">
        <w:rPr>
          <w:rFonts w:asciiTheme="minorHAnsi" w:hAnsiTheme="minorHAnsi" w:cstheme="minorHAnsi"/>
        </w:rPr>
        <w:t>s clinical status doesn’t allow self-completion, the questionnaire may be completed by proxy.</w:t>
      </w:r>
    </w:p>
    <w:p w14:paraId="4A9428DD" w14:textId="53A8B386" w:rsidR="004E3E0D" w:rsidRPr="00A048C8" w:rsidRDefault="004E3E0D" w:rsidP="00E90537">
      <w:pPr>
        <w:pStyle w:val="Lijstalinea"/>
        <w:numPr>
          <w:ilvl w:val="0"/>
          <w:numId w:val="30"/>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Time to return to work (if applicable)</w:t>
      </w:r>
    </w:p>
    <w:p w14:paraId="09FBF90B" w14:textId="77777777" w:rsidR="004E3E0D" w:rsidRPr="00A048C8" w:rsidRDefault="004E3E0D" w:rsidP="00007B0D">
      <w:pPr>
        <w:pStyle w:val="Lijstalinea"/>
        <w:spacing w:before="100" w:beforeAutospacing="1" w:after="100" w:afterAutospacing="1"/>
        <w:rPr>
          <w:rFonts w:asciiTheme="minorHAnsi" w:hAnsiTheme="minorHAnsi" w:cstheme="minorHAnsi"/>
          <w:lang w:val="en-GB"/>
        </w:rPr>
      </w:pPr>
    </w:p>
    <w:p w14:paraId="29F190A2" w14:textId="2F1C5B01" w:rsidR="00EE2917" w:rsidRPr="00A048C8" w:rsidRDefault="00EE2917" w:rsidP="00E90537">
      <w:pPr>
        <w:pStyle w:val="Kop4"/>
        <w:numPr>
          <w:ilvl w:val="0"/>
          <w:numId w:val="0"/>
        </w:numPr>
        <w:spacing w:before="100" w:beforeAutospacing="1" w:after="100" w:afterAutospacing="1"/>
        <w:jc w:val="both"/>
        <w:rPr>
          <w:rFonts w:asciiTheme="minorHAnsi" w:hAnsiTheme="minorHAnsi" w:cstheme="minorHAnsi"/>
        </w:rPr>
      </w:pPr>
      <w:r w:rsidRPr="00A048C8">
        <w:rPr>
          <w:rFonts w:asciiTheme="minorHAnsi" w:hAnsiTheme="minorHAnsi" w:cstheme="minorHAnsi"/>
        </w:rPr>
        <w:t xml:space="preserve">Evaluate the safety of the intervention as compared to the control </w:t>
      </w:r>
      <w:r w:rsidR="00321EA6" w:rsidRPr="00A048C8">
        <w:rPr>
          <w:rFonts w:asciiTheme="minorHAnsi" w:hAnsiTheme="minorHAnsi" w:cstheme="minorHAnsi"/>
        </w:rPr>
        <w:t>a</w:t>
      </w:r>
      <w:r w:rsidRPr="00A048C8">
        <w:rPr>
          <w:rFonts w:asciiTheme="minorHAnsi" w:hAnsiTheme="minorHAnsi" w:cstheme="minorHAnsi"/>
        </w:rPr>
        <w:t xml:space="preserve">rm as assessed by: </w:t>
      </w:r>
    </w:p>
    <w:p w14:paraId="0C6839A9" w14:textId="6220CE8C" w:rsidR="00EE2917" w:rsidRPr="00A048C8" w:rsidRDefault="00EE2917" w:rsidP="00E90537">
      <w:pPr>
        <w:pStyle w:val="Lijstalinea"/>
        <w:numPr>
          <w:ilvl w:val="0"/>
          <w:numId w:val="28"/>
        </w:numPr>
        <w:spacing w:before="100" w:beforeAutospacing="1" w:after="100" w:afterAutospacing="1"/>
        <w:rPr>
          <w:rFonts w:asciiTheme="minorHAnsi" w:hAnsiTheme="minorHAnsi" w:cstheme="minorHAnsi"/>
        </w:rPr>
      </w:pPr>
      <w:r w:rsidRPr="00A048C8">
        <w:rPr>
          <w:rFonts w:asciiTheme="minorHAnsi" w:hAnsiTheme="minorHAnsi" w:cstheme="minorHAnsi"/>
        </w:rPr>
        <w:t>Changes in creatinine</w:t>
      </w:r>
      <w:r w:rsidR="00EA29C6" w:rsidRPr="00A048C8">
        <w:rPr>
          <w:rFonts w:asciiTheme="minorHAnsi" w:hAnsiTheme="minorHAnsi" w:cstheme="minorHAnsi"/>
        </w:rPr>
        <w:t xml:space="preserve">, </w:t>
      </w:r>
      <w:r w:rsidR="004B63B5" w:rsidRPr="00A048C8">
        <w:rPr>
          <w:rFonts w:asciiTheme="minorHAnsi" w:hAnsiTheme="minorHAnsi" w:cstheme="minorHAnsi"/>
        </w:rPr>
        <w:t>CRP</w:t>
      </w:r>
      <w:r w:rsidR="004C0498" w:rsidRPr="00A048C8">
        <w:rPr>
          <w:rFonts w:asciiTheme="minorHAnsi" w:hAnsiTheme="minorHAnsi" w:cstheme="minorHAnsi"/>
        </w:rPr>
        <w:t xml:space="preserve"> and sodium</w:t>
      </w:r>
      <w:r w:rsidRPr="00A048C8">
        <w:rPr>
          <w:rFonts w:asciiTheme="minorHAnsi" w:hAnsiTheme="minorHAnsi" w:cstheme="minorHAnsi"/>
        </w:rPr>
        <w:t xml:space="preserve"> over time</w:t>
      </w:r>
      <w:r w:rsidR="00773095" w:rsidRPr="00A048C8">
        <w:rPr>
          <w:rFonts w:asciiTheme="minorHAnsi" w:hAnsiTheme="minorHAnsi" w:cstheme="minorHAnsi"/>
        </w:rPr>
        <w:t xml:space="preserve"> </w:t>
      </w:r>
      <w:r w:rsidR="00BC352F" w:rsidRPr="00A048C8">
        <w:rPr>
          <w:rFonts w:asciiTheme="minorHAnsi" w:hAnsiTheme="minorHAnsi" w:cstheme="minorHAnsi"/>
        </w:rPr>
        <w:t>(</w:t>
      </w:r>
      <w:r w:rsidR="00773095" w:rsidRPr="00A048C8">
        <w:rPr>
          <w:rFonts w:asciiTheme="minorHAnsi" w:hAnsiTheme="minorHAnsi" w:cstheme="minorHAnsi"/>
        </w:rPr>
        <w:t>d1-5</w:t>
      </w:r>
      <w:r w:rsidR="00BC352F" w:rsidRPr="00A048C8">
        <w:rPr>
          <w:rFonts w:asciiTheme="minorHAnsi" w:hAnsiTheme="minorHAnsi" w:cstheme="minorHAnsi"/>
        </w:rPr>
        <w:t>)</w:t>
      </w:r>
      <w:r w:rsidR="004E3E0D" w:rsidRPr="00A048C8">
        <w:rPr>
          <w:rFonts w:asciiTheme="minorHAnsi" w:hAnsiTheme="minorHAnsi" w:cstheme="minorHAnsi"/>
        </w:rPr>
        <w:t xml:space="preserve"> (part of</w:t>
      </w:r>
      <w:r w:rsidR="007D60EA" w:rsidRPr="00A048C8">
        <w:rPr>
          <w:rFonts w:asciiTheme="minorHAnsi" w:hAnsiTheme="minorHAnsi" w:cstheme="minorHAnsi"/>
        </w:rPr>
        <w:t xml:space="preserve"> standard of care</w:t>
      </w:r>
      <w:r w:rsidR="004E3E0D" w:rsidRPr="00A048C8">
        <w:rPr>
          <w:rFonts w:asciiTheme="minorHAnsi" w:hAnsiTheme="minorHAnsi" w:cstheme="minorHAnsi"/>
        </w:rPr>
        <w:t>)</w:t>
      </w:r>
      <w:r w:rsidRPr="00A048C8">
        <w:rPr>
          <w:rFonts w:asciiTheme="minorHAnsi" w:hAnsiTheme="minorHAnsi" w:cstheme="minorHAnsi"/>
        </w:rPr>
        <w:t>.</w:t>
      </w:r>
    </w:p>
    <w:p w14:paraId="5369C65D" w14:textId="2065C25D" w:rsidR="000D5C1B" w:rsidRPr="00A048C8" w:rsidRDefault="000D5C1B" w:rsidP="00E90537">
      <w:pPr>
        <w:pStyle w:val="Lijstalinea"/>
        <w:numPr>
          <w:ilvl w:val="0"/>
          <w:numId w:val="28"/>
        </w:numPr>
        <w:spacing w:before="100" w:beforeAutospacing="1" w:after="100" w:afterAutospacing="1"/>
        <w:rPr>
          <w:rFonts w:asciiTheme="minorHAnsi" w:hAnsiTheme="minorHAnsi" w:cstheme="minorHAnsi"/>
        </w:rPr>
      </w:pPr>
      <w:r w:rsidRPr="00A048C8">
        <w:rPr>
          <w:rFonts w:asciiTheme="minorHAnsi" w:hAnsiTheme="minorHAnsi" w:cstheme="minorHAnsi"/>
        </w:rPr>
        <w:t>Changes in procalcitonin between d1</w:t>
      </w:r>
      <w:r w:rsidR="005A2ACC" w:rsidRPr="00A048C8">
        <w:rPr>
          <w:rFonts w:asciiTheme="minorHAnsi" w:hAnsiTheme="minorHAnsi" w:cstheme="minorHAnsi"/>
        </w:rPr>
        <w:t xml:space="preserve"> and </w:t>
      </w:r>
      <w:r w:rsidRPr="00A048C8">
        <w:rPr>
          <w:rFonts w:asciiTheme="minorHAnsi" w:hAnsiTheme="minorHAnsi" w:cstheme="minorHAnsi"/>
        </w:rPr>
        <w:t>d4</w:t>
      </w:r>
      <w:r w:rsidR="00FC592E" w:rsidRPr="00A048C8">
        <w:rPr>
          <w:rFonts w:asciiTheme="minorHAnsi" w:hAnsiTheme="minorHAnsi" w:cstheme="minorHAnsi"/>
        </w:rPr>
        <w:t>.</w:t>
      </w:r>
    </w:p>
    <w:p w14:paraId="505D7F60" w14:textId="77777777" w:rsidR="00E43B41" w:rsidRPr="00A048C8" w:rsidRDefault="00E43B41" w:rsidP="00E43B41">
      <w:pPr>
        <w:pStyle w:val="Lijstalinea"/>
        <w:spacing w:before="100" w:beforeAutospacing="1" w:after="100" w:afterAutospacing="1"/>
        <w:rPr>
          <w:rFonts w:asciiTheme="minorHAnsi" w:hAnsiTheme="minorHAnsi" w:cstheme="minorHAnsi"/>
        </w:rPr>
      </w:pPr>
    </w:p>
    <w:p w14:paraId="1C6384D0" w14:textId="77777777" w:rsidR="0075793B" w:rsidRPr="00A048C8" w:rsidRDefault="00E060C7" w:rsidP="007E7E9B">
      <w:pPr>
        <w:pStyle w:val="Kop2"/>
        <w:jc w:val="both"/>
        <w:rPr>
          <w:rFonts w:asciiTheme="minorHAnsi" w:hAnsiTheme="minorHAnsi" w:cstheme="minorHAnsi"/>
          <w:lang w:val="en-GB"/>
        </w:rPr>
      </w:pPr>
      <w:bookmarkStart w:id="40" w:name="_Toc2346401"/>
      <w:bookmarkStart w:id="41" w:name="_Toc2348308"/>
      <w:bookmarkStart w:id="42" w:name="_Toc2843686"/>
      <w:bookmarkStart w:id="43" w:name="_Toc88837542"/>
      <w:bookmarkStart w:id="44" w:name="_Toc461456413"/>
      <w:r w:rsidRPr="00A048C8">
        <w:rPr>
          <w:rFonts w:asciiTheme="minorHAnsi" w:hAnsiTheme="minorHAnsi" w:cstheme="minorHAnsi"/>
          <w:lang w:val="en-GB"/>
        </w:rPr>
        <w:t>Endpoints</w:t>
      </w:r>
      <w:bookmarkEnd w:id="40"/>
      <w:bookmarkEnd w:id="41"/>
      <w:bookmarkEnd w:id="42"/>
      <w:bookmarkEnd w:id="43"/>
      <w:r w:rsidRPr="00A048C8">
        <w:rPr>
          <w:rFonts w:asciiTheme="minorHAnsi" w:hAnsiTheme="minorHAnsi" w:cstheme="minorHAnsi"/>
          <w:lang w:val="en-GB"/>
        </w:rPr>
        <w:t xml:space="preserve"> </w:t>
      </w:r>
      <w:bookmarkEnd w:id="44"/>
    </w:p>
    <w:p w14:paraId="717E46D1" w14:textId="23E01F7B" w:rsidR="0029798A" w:rsidRPr="00A048C8" w:rsidRDefault="00F716BF" w:rsidP="00E90537">
      <w:pPr>
        <w:spacing w:before="100" w:beforeAutospacing="1" w:after="100" w:afterAutospacing="1"/>
        <w:rPr>
          <w:rFonts w:asciiTheme="minorHAnsi" w:hAnsiTheme="minorHAnsi" w:cstheme="minorHAnsi"/>
        </w:rPr>
      </w:pPr>
      <w:r w:rsidRPr="00A048C8">
        <w:rPr>
          <w:rFonts w:asciiTheme="minorHAnsi" w:hAnsiTheme="minorHAnsi" w:cstheme="minorHAnsi"/>
        </w:rPr>
        <w:t>Up to now, no core domains for clinical research in sepsis or septic shock are identified. Looking at studies about outcome measures of critically ill patients receiving ECMO or with acute respiratory failure</w:t>
      </w:r>
      <w:r w:rsidR="006561DA" w:rsidRPr="00A048C8">
        <w:rPr>
          <w:rFonts w:asciiTheme="minorHAnsi" w:hAnsiTheme="minorHAnsi" w:cstheme="minorHAnsi"/>
        </w:rPr>
        <w:t>,</w:t>
      </w:r>
      <w:r w:rsidR="0029798A" w:rsidRPr="00A048C8">
        <w:rPr>
          <w:rFonts w:asciiTheme="minorHAnsi" w:hAnsiTheme="minorHAnsi" w:cstheme="minorHAnsi"/>
        </w:rPr>
        <w:t xml:space="preserve"> we can conclude that most important domains are life impact (physical, mental and cognitive </w:t>
      </w:r>
      <w:r w:rsidR="0061694F" w:rsidRPr="00A048C8">
        <w:rPr>
          <w:rFonts w:asciiTheme="minorHAnsi" w:hAnsiTheme="minorHAnsi" w:cstheme="minorHAnsi"/>
        </w:rPr>
        <w:t>health</w:t>
      </w:r>
      <w:r w:rsidR="0029798A" w:rsidRPr="00A048C8">
        <w:rPr>
          <w:rFonts w:asciiTheme="minorHAnsi" w:hAnsiTheme="minorHAnsi" w:cstheme="minorHAnsi"/>
        </w:rPr>
        <w:t>), death and adverse events</w:t>
      </w:r>
      <w:r w:rsidR="000D5C1B" w:rsidRPr="00A048C8">
        <w:rPr>
          <w:rFonts w:asciiTheme="minorHAnsi" w:hAnsiTheme="minorHAnsi" w:cstheme="minorHAnsi"/>
        </w:rPr>
        <w:fldChar w:fldCharType="begin" w:fldLock="1"/>
      </w:r>
      <w:r w:rsidR="00CD259C" w:rsidRPr="00A048C8">
        <w:rPr>
          <w:rFonts w:asciiTheme="minorHAnsi" w:hAnsiTheme="minorHAnsi" w:cstheme="minorHAnsi"/>
        </w:rPr>
        <w:instrText>ADDIN CSL_CITATION {"citationItems":[{"id":"ITEM-1","itemData":{"DOI":"10.1097/CCM.0000000000003954","ISBN":"0000000000","ISSN":"15300293","PMID":"31389837","abstract":"OBJECTIVES: Research evaluating outcomes in critically ill patients with acute respiratory and cardiac failure supported with extracorporeal membrane oxygenation has increased significantly. The objective was to identify a core set of outcomes that are essential to include in all clinical research evaluating the use of either venoarterial or venovenous extracorporeal membrane oxygenation in critically ill patients, particularly regarding safety and adverse events. DESIGN: A three-round modified Delphi process. SUBJECTS: Patients, caregivers, multidisciplinary clinicians, researchers, industry partners, and research funders were included. SETTING: Participants represented key extracorporeal membrane oxygenation organizations, including the Extracorporeal Life Support Organization, the International Extracorporeal Membrane Oxygenation Network, clinicians from high volume extracorporeal membrane oxygenation centers, and extracorporeal membrane oxygenation researchers or former extracorporeal membrane oxygenation patients from five continents. INTERVENTIONS: We used recommended standards for the development of a core outcome set. Outcome measures identified from systematic reviews of the literature and from qualitative studies of survivors were mapped to the domains identified by the Core Outcome Measures in Effectiveness Trials initiative separately for venovenous extracorporeal membrane oxygenation and venoarterial extracorporeal membrane oxygenation. MEASUREMENTS AND MAIN RESULTS: Participant response rates were 40 of 47 (85%), 35 of 37 (95%), and 64 of 69 (93%) for survey rounds 1, 2, and 3, respectively, with participants representing 10 different countries on five continents. After the third round survey, 8 outcome measures met consensus for both venovenous extracorporeal membrane oxygenation and venoarterial extracorporeal membrane oxygenation. CONCLUSIONS: This study identified core outcomes to assess in all research evaluating the use of extracorporeal membrane oxygenation, including adverse events specific to this intervention, permitting standardization of outcome reporting for the first time. Identifying appropriate measurement instruments to evaluate these outcomes is an important next step to enable synthesis of extracorporeal membrane oxygenation research.","author":[{"dropping-particle":"","family":"Hodgson","given":"Carol L.","non-dropping-particle":"","parse-names":false,"suffix":""},{"dropping-particle":"","family":"Burrell","given":"Aidan J.C.","non-dropping-particle":"","parse-names":false,"suffix":""},{"dropping-particle":"","family":"Engeler","given":"Daniel M.","non-dropping-particle":"","parse-names":false,"suffix":""},{"dropping-particle":"","family":"Pellegrino","given":"Vincent A.","non-dropping-particle":"","parse-names":false,"suffix":""},{"dropping-particle":"","family":"Brodie","given":"Daniel","non-dropping-particle":"","parse-names":false,"suffix":""},{"dropping-particle":"","family":"Fan","given":"Eddy","non-dropping-particle":"","parse-names":false,"suffix":""}],"container-title":"Critical care medicine","id":"ITEM-1","issue":"11","issued":{"date-parts":[["2019"]]},"page":"1557-1563","title":"Core Outcome Measures for Research in Critically Ill Patients Receiving Extracorporeal Membrane Oxygenation for Acute Respiratory or Cardiac Failure: An International, Multidisciplinary, Modified Delphi Consensus Study","type":"article-journal","volume":"47"},"uris":["http://www.mendeley.com/documents/?uuid=a70eec80-b3b4-4344-b933-b7c323a2649d"]}],"mendeley":{"formattedCitation":"&lt;sup&gt;30&lt;/sup&gt;","plainTextFormattedCitation":"30","previouslyFormattedCitation":"&lt;sup&gt;30&lt;/sup&gt;"},"properties":{"noteIndex":0},"schema":"https://github.com/citation-style-language/schema/raw/master/csl-citation.json"}</w:instrText>
      </w:r>
      <w:r w:rsidR="000D5C1B" w:rsidRPr="00A048C8">
        <w:rPr>
          <w:rFonts w:asciiTheme="minorHAnsi" w:hAnsiTheme="minorHAnsi" w:cstheme="minorHAnsi"/>
        </w:rPr>
        <w:fldChar w:fldCharType="separate"/>
      </w:r>
      <w:r w:rsidR="000D5C1B" w:rsidRPr="00A048C8">
        <w:rPr>
          <w:rFonts w:asciiTheme="minorHAnsi" w:hAnsiTheme="minorHAnsi" w:cstheme="minorHAnsi"/>
          <w:noProof/>
          <w:vertAlign w:val="superscript"/>
        </w:rPr>
        <w:t>30</w:t>
      </w:r>
      <w:r w:rsidR="000D5C1B" w:rsidRPr="00A048C8">
        <w:rPr>
          <w:rFonts w:asciiTheme="minorHAnsi" w:hAnsiTheme="minorHAnsi" w:cstheme="minorHAnsi"/>
        </w:rPr>
        <w:fldChar w:fldCharType="end"/>
      </w:r>
      <w:r w:rsidR="000D5C1B" w:rsidRPr="00A048C8">
        <w:rPr>
          <w:rFonts w:asciiTheme="minorHAnsi" w:hAnsiTheme="minorHAnsi" w:cstheme="minorHAnsi"/>
          <w:vertAlign w:val="superscript"/>
        </w:rPr>
        <w:t>,</w:t>
      </w:r>
      <w:r w:rsidR="000D5C1B" w:rsidRPr="00A048C8">
        <w:rPr>
          <w:rFonts w:asciiTheme="minorHAnsi" w:hAnsiTheme="minorHAnsi" w:cstheme="minorHAnsi"/>
        </w:rPr>
        <w:fldChar w:fldCharType="begin" w:fldLock="1"/>
      </w:r>
      <w:r w:rsidR="00CD259C" w:rsidRPr="00A048C8">
        <w:rPr>
          <w:rFonts w:asciiTheme="minorHAnsi" w:hAnsiTheme="minorHAnsi" w:cstheme="minorHAnsi"/>
        </w:rPr>
        <w:instrText>ADDIN CSL_CITATION {"citationItems":[{"id":"ITEM-1","itemData":{"DOI":"10.1097/CCM.0000000000002435","ISBN":"0000000000","ISSN":"15300293","abstract":"Objectives: To identify the \"core domains\" (i.e., patient outcomes, health-related conditions, or aspects of health) that relevant stakeholders agree are essential to assess in all clinical research studies evaluating the outcomes of acute respiratory failure survivors after hospital discharge. Design: A two-round consensus process, using a modified Delphi methodology, with participants from 16 countries, including patient and caregiver representatives. Prior to voting, participants were asked to review 1) results from surveys of clinical researchers, acute respiratory failure survivors, and caregivers that rated the importance of 19 preliminary outcome domains and 2) results from a qualitative study of acute respiratory failure survivors' outcomes after hospital discharge, as related to the 19 preliminary outcome domains. Participants also were asked to suggest any additional potential domains for evaluation in the first Delphi survey. Setting: Web-based surveys of participants representing four stakeholder groups relevant to clinical research evaluating postdischarge outcomes of acute respiratory failure survivors: clinical researchers, clinicians, patients and caregivers, and U.S. federal research funding organizations. Subjects: None. Interventions: None. Measurements and Main Results: Survey response rates were 97% and 99% in round 1 and round 2, respectively. There were seven domains that met the a priori consensus criteria to be designated as core domains: physical function, cognition, mental health, survival, pulmonary function, pain, and muscle and/or nerve function. Conclusions: This study generated a consensus-based list of core domains that should be assessed in all clinical research studies evaluating acute respiratory failure survivors after hospital discharge. Identifying appropriate measurement instruments to assess these core domains is an important next step toward developing a set of core outcome measures for this field of research.","author":[{"dropping-particle":"","family":"Turnbull","given":"Alison E.","non-dropping-particle":"","parse-names":false,"suffix":""},{"dropping-particle":"","family":"Sepulveda","given":"Kristin A.","non-dropping-particle":"","parse-names":false,"suffix":""},{"dropping-particle":"","family":"Dinglas","given":"Victor D.","non-dropping-particle":"","parse-names":false,"suffix":""},{"dropping-particle":"","family":"Chessare","given":"Caroline M.","non-dropping-particle":"","parse-names":false,"suffix":""},{"dropping-particle":"","family":"Bingham","given":"Clifton O.","non-dropping-particle":"","parse-names":false,"suffix":""},{"dropping-particle":"","family":"Needham","given":"Dale M.","non-dropping-particle":"","parse-names":false,"suffix":""}],"container-title":"Critical Care Medicine","id":"ITEM-1","issue":"6","issued":{"date-parts":[["2017"]]},"page":"1001-1010","title":"Core domains for clinical research in acute respiratory failure survivors: An international modified Delphi consensus study","type":"article-journal","volume":"45"},"uris":["http://www.mendeley.com/documents/?uuid=a158ebfc-9fe3-45e4-96da-5110b5853cc0"]}],"mendeley":{"formattedCitation":"&lt;sup&gt;31&lt;/sup&gt;","plainTextFormattedCitation":"31","previouslyFormattedCitation":"&lt;sup&gt;31&lt;/sup&gt;"},"properties":{"noteIndex":0},"schema":"https://github.com/citation-style-language/schema/raw/master/csl-citation.json"}</w:instrText>
      </w:r>
      <w:r w:rsidR="000D5C1B" w:rsidRPr="00A048C8">
        <w:rPr>
          <w:rFonts w:asciiTheme="minorHAnsi" w:hAnsiTheme="minorHAnsi" w:cstheme="minorHAnsi"/>
        </w:rPr>
        <w:fldChar w:fldCharType="separate"/>
      </w:r>
      <w:r w:rsidR="000D5C1B" w:rsidRPr="00A048C8">
        <w:rPr>
          <w:rFonts w:asciiTheme="minorHAnsi" w:hAnsiTheme="minorHAnsi" w:cstheme="minorHAnsi"/>
          <w:noProof/>
          <w:vertAlign w:val="superscript"/>
        </w:rPr>
        <w:t>31</w:t>
      </w:r>
      <w:r w:rsidR="000D5C1B" w:rsidRPr="00A048C8">
        <w:rPr>
          <w:rFonts w:asciiTheme="minorHAnsi" w:hAnsiTheme="minorHAnsi" w:cstheme="minorHAnsi"/>
        </w:rPr>
        <w:fldChar w:fldCharType="end"/>
      </w:r>
      <w:r w:rsidR="0029798A" w:rsidRPr="00A048C8">
        <w:rPr>
          <w:rFonts w:asciiTheme="minorHAnsi" w:hAnsiTheme="minorHAnsi" w:cstheme="minorHAnsi"/>
        </w:rPr>
        <w:t xml:space="preserve">. Since </w:t>
      </w:r>
      <w:r w:rsidR="0029798A" w:rsidRPr="00A048C8">
        <w:rPr>
          <w:rFonts w:asciiTheme="minorHAnsi" w:hAnsiTheme="minorHAnsi" w:cstheme="minorHAnsi"/>
        </w:rPr>
        <w:lastRenderedPageBreak/>
        <w:t xml:space="preserve">both patient groups cover ICU survivors and the results are comparable, it is safe to say that these outcome sets </w:t>
      </w:r>
      <w:r w:rsidR="0061694F" w:rsidRPr="00A048C8">
        <w:rPr>
          <w:rFonts w:asciiTheme="minorHAnsi" w:hAnsiTheme="minorHAnsi" w:cstheme="minorHAnsi"/>
        </w:rPr>
        <w:t xml:space="preserve">also </w:t>
      </w:r>
      <w:r w:rsidR="0029798A" w:rsidRPr="00A048C8">
        <w:rPr>
          <w:rFonts w:asciiTheme="minorHAnsi" w:hAnsiTheme="minorHAnsi" w:cstheme="minorHAnsi"/>
        </w:rPr>
        <w:t xml:space="preserve">can be applied to our patient group. </w:t>
      </w:r>
    </w:p>
    <w:p w14:paraId="649EFBB7" w14:textId="6E73F009" w:rsidR="00BA5742" w:rsidRPr="00A048C8" w:rsidRDefault="00496CA5" w:rsidP="00E9053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Both</w:t>
      </w:r>
      <w:r w:rsidR="000E6637" w:rsidRPr="00A048C8">
        <w:rPr>
          <w:rFonts w:asciiTheme="minorHAnsi" w:hAnsiTheme="minorHAnsi" w:cstheme="minorHAnsi"/>
          <w:color w:val="auto"/>
        </w:rPr>
        <w:t xml:space="preserve"> physical and mental health</w:t>
      </w:r>
      <w:r w:rsidRPr="00A048C8">
        <w:rPr>
          <w:rFonts w:asciiTheme="minorHAnsi" w:hAnsiTheme="minorHAnsi" w:cstheme="minorHAnsi"/>
          <w:color w:val="auto"/>
        </w:rPr>
        <w:t xml:space="preserve"> outcome parameters are included</w:t>
      </w:r>
      <w:r w:rsidR="000E6637" w:rsidRPr="00A048C8">
        <w:rPr>
          <w:rFonts w:asciiTheme="minorHAnsi" w:hAnsiTheme="minorHAnsi" w:cstheme="minorHAnsi"/>
          <w:color w:val="auto"/>
        </w:rPr>
        <w:t xml:space="preserve"> in</w:t>
      </w:r>
      <w:r w:rsidR="0029798A" w:rsidRPr="00A048C8">
        <w:rPr>
          <w:rFonts w:asciiTheme="minorHAnsi" w:hAnsiTheme="minorHAnsi" w:cstheme="minorHAnsi"/>
          <w:color w:val="auto"/>
        </w:rPr>
        <w:t xml:space="preserve"> our endpoints.</w:t>
      </w:r>
    </w:p>
    <w:p w14:paraId="35967254" w14:textId="1F70F0DF" w:rsidR="0075793B" w:rsidRPr="00A048C8" w:rsidRDefault="0075793B" w:rsidP="007E7E9B">
      <w:pPr>
        <w:pStyle w:val="Kop2"/>
        <w:jc w:val="both"/>
        <w:rPr>
          <w:rFonts w:asciiTheme="minorHAnsi" w:hAnsiTheme="minorHAnsi" w:cstheme="minorHAnsi"/>
          <w:lang w:val="en-GB"/>
        </w:rPr>
      </w:pPr>
      <w:bookmarkStart w:id="45" w:name="_Toc461456414"/>
      <w:bookmarkStart w:id="46" w:name="_Toc2346402"/>
      <w:bookmarkStart w:id="47" w:name="_Toc2348309"/>
      <w:bookmarkStart w:id="48" w:name="_Toc2843687"/>
      <w:bookmarkStart w:id="49" w:name="_Toc88837543"/>
      <w:r w:rsidRPr="00A048C8">
        <w:rPr>
          <w:rFonts w:asciiTheme="minorHAnsi" w:hAnsiTheme="minorHAnsi" w:cstheme="minorHAnsi"/>
          <w:lang w:val="en-GB"/>
        </w:rPr>
        <w:t>Primary endpoint</w:t>
      </w:r>
      <w:bookmarkEnd w:id="45"/>
      <w:bookmarkEnd w:id="46"/>
      <w:bookmarkEnd w:id="47"/>
      <w:bookmarkEnd w:id="48"/>
      <w:bookmarkEnd w:id="49"/>
    </w:p>
    <w:p w14:paraId="67295C53" w14:textId="77777777" w:rsidR="00B81682" w:rsidRPr="00A048C8" w:rsidRDefault="00B81682" w:rsidP="005F4D72">
      <w:pPr>
        <w:pStyle w:val="Kop4"/>
        <w:numPr>
          <w:ilvl w:val="0"/>
          <w:numId w:val="0"/>
        </w:numPr>
        <w:spacing w:before="100" w:beforeAutospacing="1" w:after="100" w:afterAutospacing="1" w:line="240" w:lineRule="auto"/>
        <w:ind w:left="864" w:hanging="864"/>
        <w:jc w:val="both"/>
        <w:rPr>
          <w:rFonts w:asciiTheme="minorHAnsi" w:hAnsiTheme="minorHAnsi" w:cstheme="minorHAnsi"/>
        </w:rPr>
      </w:pPr>
      <w:r w:rsidRPr="00A048C8">
        <w:rPr>
          <w:rFonts w:asciiTheme="minorHAnsi" w:hAnsiTheme="minorHAnsi" w:cstheme="minorHAnsi"/>
        </w:rPr>
        <w:t>Clinical Severity</w:t>
      </w:r>
    </w:p>
    <w:p w14:paraId="38C7B970" w14:textId="77777777" w:rsidR="00B81682" w:rsidRPr="00A048C8" w:rsidRDefault="00B81682" w:rsidP="005F4D72">
      <w:pPr>
        <w:spacing w:before="100" w:beforeAutospacing="1" w:after="100" w:afterAutospacing="1"/>
        <w:ind w:firstLine="720"/>
        <w:rPr>
          <w:rFonts w:asciiTheme="minorHAnsi" w:hAnsiTheme="minorHAnsi" w:cstheme="minorHAnsi"/>
        </w:rPr>
      </w:pPr>
      <w:r w:rsidRPr="00A048C8">
        <w:rPr>
          <w:rFonts w:asciiTheme="minorHAnsi" w:hAnsiTheme="minorHAnsi" w:cstheme="minorHAnsi"/>
        </w:rPr>
        <w:t>SOFA score:</w:t>
      </w:r>
    </w:p>
    <w:p w14:paraId="726D4942" w14:textId="497B742B" w:rsidR="00D72C90" w:rsidRPr="00A048C8" w:rsidRDefault="001150D4" w:rsidP="00167775">
      <w:pPr>
        <w:pStyle w:val="Lijstalinea"/>
        <w:numPr>
          <w:ilvl w:val="0"/>
          <w:numId w:val="29"/>
        </w:numPr>
        <w:spacing w:before="100" w:beforeAutospacing="1" w:after="100" w:afterAutospacing="1"/>
        <w:rPr>
          <w:rFonts w:asciiTheme="minorHAnsi" w:hAnsiTheme="minorHAnsi" w:cstheme="minorHAnsi"/>
        </w:rPr>
      </w:pPr>
      <w:r w:rsidRPr="00A048C8">
        <w:rPr>
          <w:rFonts w:asciiTheme="minorHAnsi" w:hAnsiTheme="minorHAnsi" w:cstheme="minorHAnsi"/>
        </w:rPr>
        <w:t>Average p</w:t>
      </w:r>
      <w:r w:rsidR="009008C0" w:rsidRPr="00A048C8">
        <w:rPr>
          <w:rFonts w:asciiTheme="minorHAnsi" w:hAnsiTheme="minorHAnsi" w:cstheme="minorHAnsi"/>
        </w:rPr>
        <w:t>ost-baseline</w:t>
      </w:r>
      <w:r w:rsidR="00B81682" w:rsidRPr="00A048C8">
        <w:rPr>
          <w:rFonts w:asciiTheme="minorHAnsi" w:hAnsiTheme="minorHAnsi" w:cstheme="minorHAnsi"/>
        </w:rPr>
        <w:t xml:space="preserve"> patient SOFA score (on day </w:t>
      </w:r>
      <w:r w:rsidR="006A18E7" w:rsidRPr="00A048C8">
        <w:rPr>
          <w:rFonts w:asciiTheme="minorHAnsi" w:hAnsiTheme="minorHAnsi" w:cstheme="minorHAnsi"/>
        </w:rPr>
        <w:t>2</w:t>
      </w:r>
      <w:r w:rsidR="00695BA4" w:rsidRPr="00A048C8">
        <w:rPr>
          <w:rFonts w:asciiTheme="minorHAnsi" w:hAnsiTheme="minorHAnsi" w:cstheme="minorHAnsi"/>
        </w:rPr>
        <w:t>-5</w:t>
      </w:r>
      <w:r w:rsidR="00E36108" w:rsidRPr="00A048C8">
        <w:rPr>
          <w:rFonts w:asciiTheme="minorHAnsi" w:hAnsiTheme="minorHAnsi" w:cstheme="minorHAnsi"/>
        </w:rPr>
        <w:t xml:space="preserve"> after </w:t>
      </w:r>
      <w:r w:rsidR="00885DA1" w:rsidRPr="00A048C8">
        <w:rPr>
          <w:rFonts w:asciiTheme="minorHAnsi" w:hAnsiTheme="minorHAnsi" w:cstheme="minorHAnsi"/>
        </w:rPr>
        <w:t>patient randomiz</w:t>
      </w:r>
      <w:r w:rsidR="00E36108" w:rsidRPr="00A048C8">
        <w:rPr>
          <w:rFonts w:asciiTheme="minorHAnsi" w:hAnsiTheme="minorHAnsi" w:cstheme="minorHAnsi"/>
        </w:rPr>
        <w:t>ation</w:t>
      </w:r>
      <w:r w:rsidR="00B81682" w:rsidRPr="00A048C8">
        <w:rPr>
          <w:rFonts w:asciiTheme="minorHAnsi" w:hAnsiTheme="minorHAnsi" w:cstheme="minorHAnsi"/>
        </w:rPr>
        <w:t>).</w:t>
      </w:r>
    </w:p>
    <w:p w14:paraId="6121DCFF" w14:textId="5C5D92B2" w:rsidR="00B81682" w:rsidRPr="00A048C8" w:rsidRDefault="001D1735" w:rsidP="0066617C">
      <w:pPr>
        <w:pStyle w:val="Lijstalinea"/>
        <w:numPr>
          <w:ilvl w:val="0"/>
          <w:numId w:val="29"/>
        </w:numPr>
        <w:spacing w:before="100" w:beforeAutospacing="1" w:after="100" w:afterAutospacing="1"/>
        <w:rPr>
          <w:rFonts w:asciiTheme="minorHAnsi" w:hAnsiTheme="minorHAnsi" w:cstheme="minorHAnsi"/>
        </w:rPr>
      </w:pPr>
      <w:r w:rsidRPr="00A048C8">
        <w:rPr>
          <w:rFonts w:asciiTheme="minorHAnsi" w:hAnsiTheme="minorHAnsi" w:cstheme="minorHAnsi"/>
        </w:rPr>
        <w:t>To avoid missing data for deceased patients, the maximum SOFA score of 24 will be assigned to mortality.</w:t>
      </w:r>
      <w:r w:rsidR="00DB34E3" w:rsidRPr="00A048C8">
        <w:rPr>
          <w:rFonts w:asciiTheme="minorHAnsi" w:hAnsiTheme="minorHAnsi" w:cstheme="minorHAnsi"/>
        </w:rPr>
        <w:t xml:space="preserve"> </w:t>
      </w:r>
      <w:r w:rsidR="00D72C90" w:rsidRPr="00A048C8">
        <w:rPr>
          <w:rFonts w:asciiTheme="minorHAnsi" w:hAnsiTheme="minorHAnsi" w:cstheme="minorHAnsi"/>
        </w:rPr>
        <w:t>M</w:t>
      </w:r>
      <w:r w:rsidR="00D72C90" w:rsidRPr="00A048C8">
        <w:rPr>
          <w:rFonts w:asciiTheme="minorHAnsi" w:hAnsiTheme="minorHAnsi" w:cstheme="minorHAnsi"/>
          <w:lang w:eastAsia="en-GB"/>
        </w:rPr>
        <w:t>issing values for the non-deceased patients will be handled using likelihood-based methods and imputed when evaluating the maximal SOFA score (see statistical analysis plan).</w:t>
      </w:r>
    </w:p>
    <w:p w14:paraId="25EF1E33" w14:textId="39D9D4FF" w:rsidR="0025614C" w:rsidRPr="00A048C8" w:rsidRDefault="00B81682" w:rsidP="00D36B77">
      <w:pPr>
        <w:pStyle w:val="Lijstalinea"/>
        <w:numPr>
          <w:ilvl w:val="0"/>
          <w:numId w:val="29"/>
        </w:numPr>
        <w:spacing w:before="100" w:beforeAutospacing="1" w:after="100" w:afterAutospacing="1"/>
        <w:rPr>
          <w:rFonts w:asciiTheme="minorHAnsi" w:hAnsiTheme="minorHAnsi" w:cstheme="minorHAnsi"/>
        </w:rPr>
      </w:pPr>
      <w:r w:rsidRPr="00A048C8">
        <w:rPr>
          <w:rFonts w:asciiTheme="minorHAnsi" w:hAnsiTheme="minorHAnsi" w:cstheme="minorHAnsi"/>
        </w:rPr>
        <w:t>The SOFA score is a morbidity/mortality prediction score based on the degree of dysfunction of 6 organ systems: the respiratory, cardiovascular, hepatic, coagulation, renal and neurological systems. Organ scores range from 0 to 4, with the best score being 0 and the worst score being 4. The higher the SOFA score, the higher the likely mortality.</w:t>
      </w:r>
    </w:p>
    <w:p w14:paraId="74CD0A95" w14:textId="77777777" w:rsidR="00E43B41" w:rsidRPr="00A048C8" w:rsidRDefault="00E43B41" w:rsidP="009C3F56">
      <w:pPr>
        <w:pStyle w:val="Lijstalinea"/>
        <w:spacing w:before="100" w:beforeAutospacing="1" w:after="100" w:afterAutospacing="1"/>
        <w:ind w:left="1778"/>
        <w:rPr>
          <w:rFonts w:asciiTheme="minorHAnsi" w:hAnsiTheme="minorHAnsi" w:cstheme="minorHAnsi"/>
        </w:rPr>
      </w:pPr>
    </w:p>
    <w:p w14:paraId="7764DD17" w14:textId="77777777" w:rsidR="0075793B" w:rsidRPr="00A048C8" w:rsidRDefault="0075793B" w:rsidP="007E7E9B">
      <w:pPr>
        <w:pStyle w:val="Kop2"/>
        <w:jc w:val="both"/>
        <w:rPr>
          <w:rFonts w:asciiTheme="minorHAnsi" w:hAnsiTheme="minorHAnsi" w:cstheme="minorHAnsi"/>
          <w:lang w:val="en-GB"/>
        </w:rPr>
      </w:pPr>
      <w:bookmarkStart w:id="50" w:name="_Toc2346403"/>
      <w:bookmarkStart w:id="51" w:name="_Toc2348310"/>
      <w:bookmarkStart w:id="52" w:name="_Toc2843688"/>
      <w:bookmarkStart w:id="53" w:name="_Toc88837544"/>
      <w:bookmarkStart w:id="54" w:name="_Toc461456415"/>
      <w:r w:rsidRPr="00A048C8">
        <w:rPr>
          <w:rFonts w:asciiTheme="minorHAnsi" w:hAnsiTheme="minorHAnsi" w:cstheme="minorHAnsi"/>
          <w:lang w:val="en-GB"/>
        </w:rPr>
        <w:t>Secondary endpoints</w:t>
      </w:r>
      <w:bookmarkEnd w:id="50"/>
      <w:bookmarkEnd w:id="51"/>
      <w:bookmarkEnd w:id="52"/>
      <w:bookmarkEnd w:id="53"/>
      <w:r w:rsidR="00E060C7" w:rsidRPr="00A048C8">
        <w:rPr>
          <w:rFonts w:asciiTheme="minorHAnsi" w:hAnsiTheme="minorHAnsi" w:cstheme="minorHAnsi"/>
          <w:lang w:val="en-GB"/>
        </w:rPr>
        <w:t xml:space="preserve"> </w:t>
      </w:r>
      <w:bookmarkEnd w:id="54"/>
    </w:p>
    <w:p w14:paraId="5217E5DB" w14:textId="3349326F"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28-day mortality</w:t>
      </w:r>
    </w:p>
    <w:p w14:paraId="1A20A0C5" w14:textId="451C0A73" w:rsidR="000D5C1B" w:rsidRPr="00A048C8" w:rsidRDefault="000D5C1B"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Maximum SOFA score</w:t>
      </w:r>
    </w:p>
    <w:p w14:paraId="79D9E456" w14:textId="0734987E"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Length of hospital stay</w:t>
      </w:r>
      <w:r w:rsidR="00E43B41" w:rsidRPr="00A048C8">
        <w:rPr>
          <w:rFonts w:asciiTheme="minorHAnsi" w:hAnsiTheme="minorHAnsi" w:cstheme="minorHAnsi"/>
        </w:rPr>
        <w:t xml:space="preserve"> (days)</w:t>
      </w:r>
    </w:p>
    <w:p w14:paraId="3719B905" w14:textId="51EA4D7F"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Length of ICU stay</w:t>
      </w:r>
      <w:r w:rsidR="00E43B41" w:rsidRPr="00A048C8">
        <w:rPr>
          <w:rFonts w:asciiTheme="minorHAnsi" w:hAnsiTheme="minorHAnsi" w:cstheme="minorHAnsi"/>
        </w:rPr>
        <w:t xml:space="preserve"> (days)</w:t>
      </w:r>
    </w:p>
    <w:p w14:paraId="39496F16" w14:textId="77777777"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Vasopressor requirement: total duration and dosage</w:t>
      </w:r>
    </w:p>
    <w:p w14:paraId="5137753C" w14:textId="77777777"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RRT duration and need</w:t>
      </w:r>
    </w:p>
    <w:p w14:paraId="57995B42" w14:textId="427005EB" w:rsidR="006E5893" w:rsidRPr="00A048C8" w:rsidRDefault="006E5893"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Ventilator days</w:t>
      </w:r>
    </w:p>
    <w:p w14:paraId="5E9FDACA" w14:textId="5517E071" w:rsidR="00B350DD" w:rsidRPr="00A048C8" w:rsidRDefault="00B350DD"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Total dose of steroids given</w:t>
      </w:r>
      <w:r w:rsidR="005406C8" w:rsidRPr="00A048C8">
        <w:rPr>
          <w:rFonts w:asciiTheme="minorHAnsi" w:hAnsiTheme="minorHAnsi" w:cstheme="minorHAnsi"/>
        </w:rPr>
        <w:t xml:space="preserve"> (d1-d5)</w:t>
      </w:r>
    </w:p>
    <w:p w14:paraId="1446C2C1" w14:textId="7DF2147E" w:rsidR="00CE3F69" w:rsidRPr="00A048C8" w:rsidRDefault="00CE3F69"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Quality of life</w:t>
      </w:r>
      <w:r w:rsidR="00F419AA" w:rsidRPr="00A048C8">
        <w:rPr>
          <w:rFonts w:asciiTheme="minorHAnsi" w:hAnsiTheme="minorHAnsi" w:cstheme="minorHAnsi"/>
        </w:rPr>
        <w:t xml:space="preserve"> (EQ-5D-5L)</w:t>
      </w:r>
    </w:p>
    <w:p w14:paraId="4B093017" w14:textId="6C3B1D4F" w:rsidR="00B350DD" w:rsidRPr="00A048C8" w:rsidRDefault="00B350DD" w:rsidP="007E7E9B">
      <w:pPr>
        <w:pStyle w:val="Lijstalinea"/>
        <w:numPr>
          <w:ilvl w:val="0"/>
          <w:numId w:val="36"/>
        </w:numPr>
        <w:spacing w:before="0" w:after="160" w:line="259" w:lineRule="auto"/>
        <w:rPr>
          <w:rFonts w:asciiTheme="minorHAnsi" w:hAnsiTheme="minorHAnsi" w:cstheme="minorHAnsi"/>
        </w:rPr>
      </w:pPr>
      <w:r w:rsidRPr="00A048C8">
        <w:rPr>
          <w:rFonts w:asciiTheme="minorHAnsi" w:hAnsiTheme="minorHAnsi" w:cstheme="minorHAnsi"/>
        </w:rPr>
        <w:t>Time to return to work (if applicable)</w:t>
      </w:r>
    </w:p>
    <w:p w14:paraId="75501AE0" w14:textId="77777777" w:rsidR="00596FCB" w:rsidRPr="00A048C8" w:rsidRDefault="00CE3F69" w:rsidP="007E7E9B">
      <w:pPr>
        <w:pStyle w:val="Lijstalinea"/>
        <w:numPr>
          <w:ilvl w:val="0"/>
          <w:numId w:val="36"/>
        </w:numPr>
        <w:spacing w:before="0" w:after="0"/>
        <w:rPr>
          <w:rFonts w:asciiTheme="minorHAnsi" w:hAnsiTheme="minorHAnsi" w:cstheme="minorHAnsi"/>
        </w:rPr>
      </w:pPr>
      <w:r w:rsidRPr="00A048C8">
        <w:rPr>
          <w:rFonts w:asciiTheme="minorHAnsi" w:hAnsiTheme="minorHAnsi" w:cstheme="minorHAnsi"/>
        </w:rPr>
        <w:t xml:space="preserve">Lab values : </w:t>
      </w:r>
    </w:p>
    <w:p w14:paraId="67791B9B" w14:textId="55ADB82A" w:rsidR="00CE3F69" w:rsidRPr="00A048C8" w:rsidRDefault="00CE3F69" w:rsidP="00167892">
      <w:pPr>
        <w:pStyle w:val="Lijstalinea"/>
        <w:numPr>
          <w:ilvl w:val="1"/>
          <w:numId w:val="36"/>
        </w:numPr>
        <w:spacing w:before="0" w:after="0"/>
        <w:rPr>
          <w:rFonts w:asciiTheme="minorHAnsi" w:hAnsiTheme="minorHAnsi" w:cstheme="minorHAnsi"/>
        </w:rPr>
      </w:pPr>
      <w:r w:rsidRPr="00A048C8">
        <w:rPr>
          <w:rFonts w:asciiTheme="minorHAnsi" w:hAnsiTheme="minorHAnsi" w:cstheme="minorHAnsi"/>
        </w:rPr>
        <w:t>Creatinine</w:t>
      </w:r>
      <w:r w:rsidR="0078688B" w:rsidRPr="00A048C8">
        <w:rPr>
          <w:rFonts w:asciiTheme="minorHAnsi" w:hAnsiTheme="minorHAnsi" w:cstheme="minorHAnsi"/>
        </w:rPr>
        <w:t>,</w:t>
      </w:r>
      <w:r w:rsidR="004B63B5" w:rsidRPr="00A048C8">
        <w:rPr>
          <w:rFonts w:asciiTheme="minorHAnsi" w:hAnsiTheme="minorHAnsi" w:cstheme="minorHAnsi"/>
        </w:rPr>
        <w:t xml:space="preserve"> CRP and</w:t>
      </w:r>
      <w:r w:rsidR="0078688B" w:rsidRPr="00A048C8">
        <w:rPr>
          <w:rFonts w:asciiTheme="minorHAnsi" w:hAnsiTheme="minorHAnsi" w:cstheme="minorHAnsi"/>
        </w:rPr>
        <w:t xml:space="preserve"> Sodium</w:t>
      </w:r>
      <w:r w:rsidRPr="00A048C8">
        <w:rPr>
          <w:rFonts w:asciiTheme="minorHAnsi" w:hAnsiTheme="minorHAnsi" w:cstheme="minorHAnsi"/>
        </w:rPr>
        <w:t xml:space="preserve"> on d1-5</w:t>
      </w:r>
    </w:p>
    <w:p w14:paraId="0F3A2322" w14:textId="297E0D02" w:rsidR="00596FCB" w:rsidRPr="00A048C8" w:rsidRDefault="00596FCB" w:rsidP="00167892">
      <w:pPr>
        <w:pStyle w:val="Lijstalinea"/>
        <w:numPr>
          <w:ilvl w:val="1"/>
          <w:numId w:val="36"/>
        </w:numPr>
        <w:spacing w:before="0" w:after="0"/>
        <w:rPr>
          <w:rFonts w:asciiTheme="minorHAnsi" w:hAnsiTheme="minorHAnsi" w:cstheme="minorHAnsi"/>
        </w:rPr>
      </w:pPr>
      <w:r w:rsidRPr="00A048C8">
        <w:rPr>
          <w:rFonts w:asciiTheme="minorHAnsi" w:hAnsiTheme="minorHAnsi" w:cstheme="minorHAnsi"/>
        </w:rPr>
        <w:t>Procalcitonin on d1 and d4</w:t>
      </w:r>
    </w:p>
    <w:p w14:paraId="63C5C963" w14:textId="77777777" w:rsidR="001150D4" w:rsidRPr="00A048C8" w:rsidRDefault="001150D4" w:rsidP="00167892">
      <w:pPr>
        <w:spacing w:before="0" w:after="0"/>
        <w:rPr>
          <w:rFonts w:asciiTheme="minorHAnsi" w:hAnsiTheme="minorHAnsi" w:cstheme="minorHAnsi"/>
        </w:rPr>
      </w:pPr>
    </w:p>
    <w:p w14:paraId="56439CE4" w14:textId="071E17FB" w:rsidR="001B4572" w:rsidRPr="00A048C8" w:rsidRDefault="001B4572" w:rsidP="007E7E9B">
      <w:pPr>
        <w:pStyle w:val="Kop2"/>
        <w:jc w:val="both"/>
        <w:rPr>
          <w:rFonts w:asciiTheme="minorHAnsi" w:hAnsiTheme="minorHAnsi" w:cstheme="minorHAnsi"/>
        </w:rPr>
      </w:pPr>
      <w:bookmarkStart w:id="55" w:name="_Toc88837545"/>
      <w:r w:rsidRPr="00A048C8">
        <w:rPr>
          <w:rFonts w:asciiTheme="minorHAnsi" w:hAnsiTheme="minorHAnsi" w:cstheme="minorHAnsi"/>
        </w:rPr>
        <w:t>Exploratory Endpoints</w:t>
      </w:r>
      <w:bookmarkEnd w:id="55"/>
    </w:p>
    <w:p w14:paraId="63061157" w14:textId="56A91F5C" w:rsidR="009900D0" w:rsidRPr="00A048C8" w:rsidRDefault="009900D0" w:rsidP="005B4A26">
      <w:pPr>
        <w:spacing w:before="100" w:beforeAutospacing="1" w:after="100" w:afterAutospacing="1"/>
        <w:rPr>
          <w:rFonts w:asciiTheme="minorHAnsi" w:hAnsiTheme="minorHAnsi" w:cstheme="minorHAnsi"/>
        </w:rPr>
      </w:pPr>
      <w:r w:rsidRPr="00A048C8">
        <w:rPr>
          <w:rFonts w:asciiTheme="minorHAnsi" w:hAnsiTheme="minorHAnsi" w:cstheme="minorHAnsi"/>
        </w:rPr>
        <w:t>Feasibility outcomes</w:t>
      </w:r>
    </w:p>
    <w:p w14:paraId="7AD43202" w14:textId="60FB008D" w:rsidR="009900D0" w:rsidRPr="00A048C8" w:rsidRDefault="009900D0"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Time from meeting eligibility criteria to the first dose of the study drug</w:t>
      </w:r>
    </w:p>
    <w:p w14:paraId="398F7D26" w14:textId="1850FCCA" w:rsidR="009900D0" w:rsidRPr="00A048C8" w:rsidRDefault="00296DC0"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Average m</w:t>
      </w:r>
      <w:r w:rsidR="009900D0" w:rsidRPr="00A048C8">
        <w:rPr>
          <w:rFonts w:asciiTheme="minorHAnsi" w:hAnsiTheme="minorHAnsi" w:cstheme="minorHAnsi"/>
        </w:rPr>
        <w:t>onthly recruitment rate</w:t>
      </w:r>
    </w:p>
    <w:p w14:paraId="50C0EF8C" w14:textId="6C9F1CC1" w:rsidR="009900D0" w:rsidRPr="00A048C8" w:rsidRDefault="009900D0"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Number of patients screened</w:t>
      </w:r>
    </w:p>
    <w:p w14:paraId="14B2B869" w14:textId="5D982BAA" w:rsidR="009900D0" w:rsidRPr="00A048C8" w:rsidRDefault="0020462D"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Randomized</w:t>
      </w:r>
      <w:r w:rsidR="009900D0" w:rsidRPr="00A048C8">
        <w:rPr>
          <w:rFonts w:asciiTheme="minorHAnsi" w:hAnsiTheme="minorHAnsi" w:cstheme="minorHAnsi"/>
        </w:rPr>
        <w:t xml:space="preserve"> to the screened patient ratio</w:t>
      </w:r>
    </w:p>
    <w:p w14:paraId="6CED42BC" w14:textId="77777777" w:rsidR="009900D0" w:rsidRPr="00A048C8" w:rsidRDefault="009900D0"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Reasons for exclusion</w:t>
      </w:r>
    </w:p>
    <w:p w14:paraId="04B5E1E6" w14:textId="7BB7E5F3" w:rsidR="009900D0" w:rsidRPr="00A048C8" w:rsidRDefault="009900D0" w:rsidP="005B4A26">
      <w:pPr>
        <w:pStyle w:val="Lijstalinea"/>
        <w:numPr>
          <w:ilvl w:val="0"/>
          <w:numId w:val="39"/>
        </w:numPr>
        <w:spacing w:before="100" w:beforeAutospacing="1" w:after="100" w:afterAutospacing="1"/>
        <w:rPr>
          <w:rFonts w:asciiTheme="minorHAnsi" w:hAnsiTheme="minorHAnsi" w:cstheme="minorHAnsi"/>
        </w:rPr>
      </w:pPr>
      <w:r w:rsidRPr="00A048C8">
        <w:rPr>
          <w:rFonts w:asciiTheme="minorHAnsi" w:hAnsiTheme="minorHAnsi" w:cstheme="minorHAnsi"/>
        </w:rPr>
        <w:t>Compliance with drug administration protocol</w:t>
      </w:r>
    </w:p>
    <w:p w14:paraId="58FD85AD" w14:textId="77777777" w:rsidR="008F0795" w:rsidRPr="00A048C8" w:rsidRDefault="008F0795" w:rsidP="007E7E9B">
      <w:pPr>
        <w:pStyle w:val="Lijstalinea"/>
        <w:spacing w:before="0" w:after="160" w:line="259" w:lineRule="auto"/>
        <w:rPr>
          <w:rFonts w:asciiTheme="minorHAnsi" w:hAnsiTheme="minorHAnsi" w:cstheme="minorHAnsi"/>
        </w:rPr>
      </w:pPr>
    </w:p>
    <w:p w14:paraId="46BB5B03" w14:textId="77777777" w:rsidR="0075793B" w:rsidRPr="00A048C8" w:rsidRDefault="0075793B" w:rsidP="007E7E9B">
      <w:pPr>
        <w:pStyle w:val="Kop1"/>
        <w:jc w:val="both"/>
        <w:rPr>
          <w:rFonts w:asciiTheme="minorHAnsi" w:hAnsiTheme="minorHAnsi" w:cstheme="minorHAnsi"/>
          <w:lang w:val="en-GB"/>
        </w:rPr>
      </w:pPr>
      <w:bookmarkStart w:id="56" w:name="_Toc48649640"/>
      <w:bookmarkStart w:id="57" w:name="_Toc48649641"/>
      <w:bookmarkStart w:id="58" w:name="_Toc461456417"/>
      <w:bookmarkStart w:id="59" w:name="_Toc2346405"/>
      <w:bookmarkStart w:id="60" w:name="_Toc2348312"/>
      <w:bookmarkStart w:id="61" w:name="_Toc2843690"/>
      <w:bookmarkStart w:id="62" w:name="_Toc88837546"/>
      <w:bookmarkEnd w:id="56"/>
      <w:bookmarkEnd w:id="57"/>
      <w:r w:rsidRPr="00A048C8">
        <w:rPr>
          <w:rFonts w:asciiTheme="minorHAnsi" w:hAnsiTheme="minorHAnsi" w:cstheme="minorHAnsi"/>
          <w:lang w:val="en-GB"/>
        </w:rPr>
        <w:lastRenderedPageBreak/>
        <w:t>TRIAL DESIGN</w:t>
      </w:r>
      <w:bookmarkEnd w:id="58"/>
      <w:bookmarkEnd w:id="59"/>
      <w:bookmarkEnd w:id="60"/>
      <w:bookmarkEnd w:id="61"/>
      <w:bookmarkEnd w:id="62"/>
    </w:p>
    <w:p w14:paraId="5CE1ADAA" w14:textId="0129CA6D" w:rsidR="008209AC" w:rsidRPr="00A048C8" w:rsidRDefault="00BA5742" w:rsidP="005B4A26">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This study is a </w:t>
      </w:r>
      <w:r w:rsidRPr="00A048C8">
        <w:rPr>
          <w:rFonts w:asciiTheme="minorHAnsi" w:hAnsiTheme="minorHAnsi" w:cstheme="minorHAnsi"/>
          <w:b/>
          <w:bCs/>
        </w:rPr>
        <w:t>double-blinded</w:t>
      </w:r>
      <w:r w:rsidR="008A4B91" w:rsidRPr="00A048C8">
        <w:rPr>
          <w:rFonts w:asciiTheme="minorHAnsi" w:hAnsiTheme="minorHAnsi" w:cstheme="minorHAnsi"/>
          <w:b/>
          <w:bCs/>
        </w:rPr>
        <w:t>,</w:t>
      </w:r>
      <w:r w:rsidRPr="00A048C8">
        <w:rPr>
          <w:rFonts w:asciiTheme="minorHAnsi" w:hAnsiTheme="minorHAnsi" w:cstheme="minorHAnsi"/>
          <w:b/>
          <w:bCs/>
        </w:rPr>
        <w:t xml:space="preserve"> randomized, controlled clinical trial</w:t>
      </w:r>
      <w:r w:rsidRPr="00A048C8">
        <w:rPr>
          <w:rFonts w:asciiTheme="minorHAnsi" w:hAnsiTheme="minorHAnsi" w:cstheme="minorHAnsi"/>
        </w:rPr>
        <w:t xml:space="preserve"> to evaluate the clinical efficacy </w:t>
      </w:r>
      <w:r w:rsidR="00793E4E" w:rsidRPr="00A048C8">
        <w:rPr>
          <w:rFonts w:asciiTheme="minorHAnsi" w:hAnsiTheme="minorHAnsi" w:cstheme="minorHAnsi"/>
        </w:rPr>
        <w:t xml:space="preserve">(superiority) </w:t>
      </w:r>
      <w:r w:rsidRPr="00A048C8">
        <w:rPr>
          <w:rFonts w:asciiTheme="minorHAnsi" w:hAnsiTheme="minorHAnsi" w:cstheme="minorHAnsi"/>
        </w:rPr>
        <w:t xml:space="preserve">of early administration of Vitamin C in addition to the standard of care in hospitalized patients with sepsis or septic shock. </w:t>
      </w:r>
    </w:p>
    <w:p w14:paraId="4EB7063E" w14:textId="7A2FE641" w:rsidR="008209AC" w:rsidRPr="00A048C8" w:rsidRDefault="008209AC" w:rsidP="005B4A26">
      <w:pPr>
        <w:spacing w:before="100" w:beforeAutospacing="1" w:after="100" w:afterAutospacing="1"/>
        <w:rPr>
          <w:rFonts w:asciiTheme="minorHAnsi" w:hAnsiTheme="minorHAnsi" w:cstheme="minorHAnsi"/>
        </w:rPr>
      </w:pPr>
      <w:r w:rsidRPr="00A048C8">
        <w:rPr>
          <w:rFonts w:asciiTheme="minorHAnsi" w:hAnsiTheme="minorHAnsi" w:cstheme="minorHAnsi"/>
        </w:rPr>
        <w:t>The study will compare standard of care</w:t>
      </w:r>
      <w:r w:rsidR="006F692B" w:rsidRPr="00A048C8">
        <w:rPr>
          <w:rFonts w:asciiTheme="minorHAnsi" w:hAnsiTheme="minorHAnsi" w:cstheme="minorHAnsi"/>
        </w:rPr>
        <w:t xml:space="preserve"> + placebo</w:t>
      </w:r>
      <w:r w:rsidRPr="00A048C8">
        <w:rPr>
          <w:rFonts w:asciiTheme="minorHAnsi" w:hAnsiTheme="minorHAnsi" w:cstheme="minorHAnsi"/>
        </w:rPr>
        <w:t xml:space="preserve"> vs. standard of care with the investigational therapeutic agent, Vitamin C or Ascorbic Acid. </w:t>
      </w:r>
    </w:p>
    <w:p w14:paraId="131F2524" w14:textId="0ABC2117" w:rsidR="008A4B91" w:rsidRPr="00A048C8" w:rsidRDefault="008209AC" w:rsidP="005B4A26">
      <w:pPr>
        <w:spacing w:before="100" w:beforeAutospacing="1" w:after="100" w:afterAutospacing="1"/>
        <w:rPr>
          <w:rFonts w:asciiTheme="minorHAnsi" w:hAnsiTheme="minorHAnsi" w:cstheme="minorHAnsi"/>
        </w:rPr>
      </w:pPr>
      <w:r w:rsidRPr="00A048C8">
        <w:rPr>
          <w:rFonts w:asciiTheme="minorHAnsi" w:hAnsiTheme="minorHAnsi" w:cstheme="minorHAnsi"/>
        </w:rPr>
        <w:t>The clinical outcomes of this study have been chosen based on core clinical outcome measures in critically ill patients and clinical outcome measures used in previous studies using Vitamin C</w:t>
      </w:r>
      <w:r w:rsidR="008A4B91" w:rsidRPr="00A048C8">
        <w:rPr>
          <w:rFonts w:asciiTheme="minorHAnsi" w:hAnsiTheme="minorHAnsi" w:cstheme="minorHAnsi"/>
        </w:rPr>
        <w:t>.</w:t>
      </w:r>
    </w:p>
    <w:p w14:paraId="19BC03AA" w14:textId="77777777" w:rsidR="00BA5742" w:rsidRPr="00A048C8" w:rsidRDefault="00BA5742" w:rsidP="009C3F56">
      <w:pPr>
        <w:spacing w:before="0" w:after="100" w:afterAutospacing="1"/>
        <w:rPr>
          <w:rFonts w:asciiTheme="minorHAnsi" w:hAnsiTheme="minorHAnsi" w:cstheme="minorHAnsi"/>
        </w:rPr>
      </w:pPr>
    </w:p>
    <w:p w14:paraId="2A1E7D2D" w14:textId="77777777" w:rsidR="0075793B" w:rsidRPr="00A048C8" w:rsidRDefault="0075793B" w:rsidP="007E7E9B">
      <w:pPr>
        <w:pStyle w:val="Kop1"/>
        <w:jc w:val="both"/>
        <w:rPr>
          <w:rFonts w:asciiTheme="minorHAnsi" w:hAnsiTheme="minorHAnsi" w:cstheme="minorHAnsi"/>
          <w:lang w:val="en-GB"/>
        </w:rPr>
      </w:pPr>
      <w:bookmarkStart w:id="63" w:name="_Toc461456418"/>
      <w:bookmarkStart w:id="64" w:name="_Toc2346406"/>
      <w:bookmarkStart w:id="65" w:name="_Toc2348313"/>
      <w:bookmarkStart w:id="66" w:name="_Toc2843691"/>
      <w:bookmarkStart w:id="67" w:name="_Toc88837547"/>
      <w:r w:rsidRPr="00A048C8">
        <w:rPr>
          <w:rFonts w:asciiTheme="minorHAnsi" w:hAnsiTheme="minorHAnsi" w:cstheme="minorHAnsi"/>
          <w:lang w:val="en-GB"/>
        </w:rPr>
        <w:t>STUDY SETTING</w:t>
      </w:r>
      <w:bookmarkEnd w:id="63"/>
      <w:bookmarkEnd w:id="64"/>
      <w:bookmarkEnd w:id="65"/>
      <w:bookmarkEnd w:id="66"/>
      <w:bookmarkEnd w:id="67"/>
    </w:p>
    <w:p w14:paraId="43B13C3D" w14:textId="58CC75B9" w:rsidR="00A16D2A" w:rsidRPr="00A048C8" w:rsidRDefault="00A16D2A" w:rsidP="005B4A26">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The study is a </w:t>
      </w:r>
      <w:r w:rsidRPr="00A048C8">
        <w:rPr>
          <w:rFonts w:asciiTheme="minorHAnsi" w:hAnsiTheme="minorHAnsi" w:cstheme="minorHAnsi"/>
          <w:b/>
          <w:bCs/>
        </w:rPr>
        <w:t>phase 3b multi</w:t>
      </w:r>
      <w:r w:rsidR="00E43B41" w:rsidRPr="00A048C8">
        <w:rPr>
          <w:rFonts w:asciiTheme="minorHAnsi" w:hAnsiTheme="minorHAnsi" w:cstheme="minorHAnsi"/>
          <w:b/>
          <w:bCs/>
        </w:rPr>
        <w:t>-</w:t>
      </w:r>
      <w:proofErr w:type="spellStart"/>
      <w:r w:rsidR="00E43B41" w:rsidRPr="00A048C8">
        <w:rPr>
          <w:rFonts w:asciiTheme="minorHAnsi" w:hAnsiTheme="minorHAnsi" w:cstheme="minorHAnsi"/>
          <w:b/>
          <w:bCs/>
        </w:rPr>
        <w:t>centre</w:t>
      </w:r>
      <w:proofErr w:type="spellEnd"/>
      <w:r w:rsidRPr="00A048C8">
        <w:rPr>
          <w:rFonts w:asciiTheme="minorHAnsi" w:hAnsiTheme="minorHAnsi" w:cstheme="minorHAnsi"/>
          <w:b/>
          <w:bCs/>
        </w:rPr>
        <w:t xml:space="preserve"> trial</w:t>
      </w:r>
      <w:r w:rsidRPr="00A048C8">
        <w:rPr>
          <w:rFonts w:asciiTheme="minorHAnsi" w:hAnsiTheme="minorHAnsi" w:cstheme="minorHAnsi"/>
          <w:bCs/>
        </w:rPr>
        <w:t xml:space="preserve">. </w:t>
      </w:r>
    </w:p>
    <w:p w14:paraId="0F594DAE" w14:textId="08A0A12E" w:rsidR="008A4B91" w:rsidRPr="00A048C8" w:rsidRDefault="008209AC" w:rsidP="005B4A26">
      <w:pPr>
        <w:spacing w:before="100" w:beforeAutospacing="1" w:after="100" w:afterAutospacing="1"/>
        <w:rPr>
          <w:rFonts w:asciiTheme="minorHAnsi" w:hAnsiTheme="minorHAnsi" w:cstheme="minorHAnsi"/>
        </w:rPr>
      </w:pPr>
      <w:r w:rsidRPr="00A048C8">
        <w:rPr>
          <w:rFonts w:asciiTheme="minorHAnsi" w:hAnsiTheme="minorHAnsi" w:cstheme="minorHAnsi"/>
          <w:lang w:val="nl-BE"/>
        </w:rPr>
        <w:t xml:space="preserve">The study will be conducted in </w:t>
      </w:r>
      <w:r w:rsidR="00DC24D5" w:rsidRPr="00A048C8">
        <w:rPr>
          <w:rFonts w:asciiTheme="minorHAnsi" w:hAnsiTheme="minorHAnsi" w:cstheme="minorHAnsi"/>
          <w:lang w:val="nl-BE"/>
        </w:rPr>
        <w:t>8</w:t>
      </w:r>
      <w:r w:rsidRPr="00A048C8">
        <w:rPr>
          <w:rFonts w:asciiTheme="minorHAnsi" w:hAnsiTheme="minorHAnsi" w:cstheme="minorHAnsi"/>
          <w:lang w:val="nl-BE"/>
        </w:rPr>
        <w:t xml:space="preserve"> hospitals throughout Belgium</w:t>
      </w:r>
      <w:r w:rsidR="005B4A26" w:rsidRPr="00A048C8">
        <w:rPr>
          <w:rFonts w:asciiTheme="minorHAnsi" w:hAnsiTheme="minorHAnsi" w:cstheme="minorHAnsi"/>
          <w:lang w:val="nl-BE"/>
        </w:rPr>
        <w:t xml:space="preserve"> (Universitair Ziekenhuis Leuven, Universitair Ziekenhuis Antwerpen, Universitair Ziekenhuis Brussel, Algemeen Ziekenhuis Turnhout, Centre Hospitalier Universitaire de Liège</w:t>
      </w:r>
      <w:r w:rsidR="00DC24D5" w:rsidRPr="00A048C8">
        <w:rPr>
          <w:rFonts w:asciiTheme="minorHAnsi" w:hAnsiTheme="minorHAnsi" w:cstheme="minorHAnsi"/>
          <w:lang w:val="nl-BE"/>
        </w:rPr>
        <w:t xml:space="preserve">, Université Libre de Bruxelles </w:t>
      </w:r>
      <w:r w:rsidR="00E43B41" w:rsidRPr="00A048C8">
        <w:rPr>
          <w:rFonts w:asciiTheme="minorHAnsi" w:hAnsiTheme="minorHAnsi" w:cstheme="minorHAnsi"/>
          <w:lang w:val="nl-BE"/>
        </w:rPr>
        <w:t xml:space="preserve">Hôpital </w:t>
      </w:r>
      <w:r w:rsidR="00DC24D5" w:rsidRPr="00A048C8">
        <w:rPr>
          <w:rFonts w:asciiTheme="minorHAnsi" w:hAnsiTheme="minorHAnsi" w:cstheme="minorHAnsi"/>
          <w:lang w:val="nl-BE"/>
        </w:rPr>
        <w:t>Erasme</w:t>
      </w:r>
      <w:r w:rsidR="00F939CF" w:rsidRPr="00A048C8">
        <w:rPr>
          <w:rFonts w:asciiTheme="minorHAnsi" w:hAnsiTheme="minorHAnsi" w:cstheme="minorHAnsi"/>
          <w:lang w:val="nl-BE"/>
        </w:rPr>
        <w:t>, Centre Hospitalier Universitaire S</w:t>
      </w:r>
      <w:r w:rsidR="00E43B41" w:rsidRPr="00A048C8">
        <w:rPr>
          <w:rFonts w:asciiTheme="minorHAnsi" w:hAnsiTheme="minorHAnsi" w:cstheme="minorHAnsi"/>
          <w:lang w:val="nl-BE"/>
        </w:rPr>
        <w:t>t-</w:t>
      </w:r>
      <w:r w:rsidR="00F939CF" w:rsidRPr="00A048C8">
        <w:rPr>
          <w:rFonts w:asciiTheme="minorHAnsi" w:hAnsiTheme="minorHAnsi" w:cstheme="minorHAnsi"/>
          <w:lang w:val="nl-BE"/>
        </w:rPr>
        <w:t>Pierre Bruxelles</w:t>
      </w:r>
      <w:r w:rsidR="00DC24D5" w:rsidRPr="00A048C8">
        <w:rPr>
          <w:rFonts w:asciiTheme="minorHAnsi" w:hAnsiTheme="minorHAnsi" w:cstheme="minorHAnsi"/>
          <w:lang w:val="nl-BE"/>
        </w:rPr>
        <w:t xml:space="preserve"> and </w:t>
      </w:r>
      <w:r w:rsidR="005B4A26" w:rsidRPr="00A048C8">
        <w:rPr>
          <w:rFonts w:asciiTheme="minorHAnsi" w:hAnsiTheme="minorHAnsi" w:cstheme="minorHAnsi"/>
          <w:lang w:val="nl-BE"/>
        </w:rPr>
        <w:t>GasthuisZusters Antwerpen)</w:t>
      </w:r>
      <w:r w:rsidRPr="00A048C8">
        <w:rPr>
          <w:rFonts w:asciiTheme="minorHAnsi" w:hAnsiTheme="minorHAnsi" w:cstheme="minorHAnsi"/>
          <w:lang w:val="nl-BE"/>
        </w:rPr>
        <w:t xml:space="preserve">. </w:t>
      </w:r>
      <w:r w:rsidRPr="00A048C8">
        <w:rPr>
          <w:rFonts w:asciiTheme="minorHAnsi" w:hAnsiTheme="minorHAnsi" w:cstheme="minorHAnsi"/>
        </w:rPr>
        <w:t xml:space="preserve">Patients will be recruited at the </w:t>
      </w:r>
      <w:r w:rsidR="00DC24D5" w:rsidRPr="00A048C8">
        <w:rPr>
          <w:rFonts w:asciiTheme="minorHAnsi" w:hAnsiTheme="minorHAnsi" w:cstheme="minorHAnsi"/>
        </w:rPr>
        <w:t xml:space="preserve">EDs </w:t>
      </w:r>
      <w:r w:rsidRPr="00A048C8">
        <w:rPr>
          <w:rFonts w:asciiTheme="minorHAnsi" w:hAnsiTheme="minorHAnsi" w:cstheme="minorHAnsi"/>
        </w:rPr>
        <w:t>of the participating sites</w:t>
      </w:r>
      <w:r w:rsidR="00FE5BDA" w:rsidRPr="00A048C8">
        <w:rPr>
          <w:rFonts w:asciiTheme="minorHAnsi" w:hAnsiTheme="minorHAnsi" w:cstheme="minorHAnsi"/>
        </w:rPr>
        <w:t>.</w:t>
      </w:r>
    </w:p>
    <w:p w14:paraId="65858B04" w14:textId="77777777" w:rsidR="00A16D2A" w:rsidRPr="00A048C8" w:rsidRDefault="00A16D2A" w:rsidP="005B4A26">
      <w:pPr>
        <w:spacing w:before="100" w:beforeAutospacing="1" w:after="100" w:afterAutospacing="1"/>
        <w:rPr>
          <w:rFonts w:asciiTheme="minorHAnsi" w:hAnsiTheme="minorHAnsi" w:cstheme="minorHAnsi"/>
        </w:rPr>
      </w:pPr>
    </w:p>
    <w:p w14:paraId="2240E636" w14:textId="77777777" w:rsidR="0075793B" w:rsidRPr="00A048C8" w:rsidRDefault="0075793B" w:rsidP="007E7E9B">
      <w:pPr>
        <w:pStyle w:val="Kop1"/>
        <w:jc w:val="both"/>
        <w:rPr>
          <w:rFonts w:asciiTheme="minorHAnsi" w:hAnsiTheme="minorHAnsi" w:cstheme="minorHAnsi"/>
          <w:lang w:val="en-GB"/>
        </w:rPr>
      </w:pPr>
      <w:bookmarkStart w:id="68" w:name="_Toc461456419"/>
      <w:bookmarkStart w:id="69" w:name="_Toc2346407"/>
      <w:bookmarkStart w:id="70" w:name="_Toc2348314"/>
      <w:bookmarkStart w:id="71" w:name="_Toc2843692"/>
      <w:bookmarkStart w:id="72" w:name="_Toc88837548"/>
      <w:r w:rsidRPr="00A048C8">
        <w:rPr>
          <w:rFonts w:asciiTheme="minorHAnsi" w:hAnsiTheme="minorHAnsi" w:cstheme="minorHAnsi"/>
          <w:lang w:val="en-GB"/>
        </w:rPr>
        <w:t>ELIGIBILITY CRITERIA</w:t>
      </w:r>
      <w:bookmarkEnd w:id="68"/>
      <w:bookmarkEnd w:id="69"/>
      <w:bookmarkEnd w:id="70"/>
      <w:bookmarkEnd w:id="71"/>
      <w:bookmarkEnd w:id="72"/>
    </w:p>
    <w:p w14:paraId="44BEA060" w14:textId="28A8A8F1" w:rsidR="00126550" w:rsidRPr="00A048C8" w:rsidRDefault="00126550" w:rsidP="005B4A26">
      <w:pPr>
        <w:spacing w:before="100" w:beforeAutospacing="1" w:after="100" w:afterAutospacing="1"/>
        <w:rPr>
          <w:rFonts w:asciiTheme="minorHAnsi" w:hAnsiTheme="minorHAnsi" w:cstheme="minorHAnsi"/>
          <w:lang w:val="en-GB"/>
        </w:rPr>
      </w:pPr>
      <w:bookmarkStart w:id="73" w:name="_Toc461456420"/>
      <w:bookmarkStart w:id="74" w:name="_Toc2346408"/>
      <w:bookmarkStart w:id="75" w:name="_Toc2348315"/>
      <w:bookmarkStart w:id="76" w:name="_Toc2843693"/>
      <w:r w:rsidRPr="00A048C8">
        <w:rPr>
          <w:rFonts w:asciiTheme="minorHAnsi" w:hAnsiTheme="minorHAnsi" w:cstheme="minorHAnsi"/>
          <w:lang w:val="en-GB"/>
        </w:rPr>
        <w:t>Sepsis remains a clinical and presumptive diagnosis: in all sepsis definitions, one has to have "suspect</w:t>
      </w:r>
      <w:r w:rsidR="008A4B91" w:rsidRPr="00A048C8">
        <w:rPr>
          <w:rFonts w:asciiTheme="minorHAnsi" w:hAnsiTheme="minorHAnsi" w:cstheme="minorHAnsi"/>
          <w:lang w:val="en-GB"/>
        </w:rPr>
        <w:t>ed</w:t>
      </w:r>
      <w:r w:rsidRPr="00A048C8">
        <w:rPr>
          <w:rFonts w:asciiTheme="minorHAnsi" w:hAnsiTheme="minorHAnsi" w:cstheme="minorHAnsi"/>
          <w:lang w:val="en-GB"/>
        </w:rPr>
        <w:t xml:space="preserve"> infection" as the cause of the current illness (Sepsis3). Therefore, selection of septic patients is still a subjective pitfall in many trials since no single objective inclusion criteri</w:t>
      </w:r>
      <w:r w:rsidR="001D1735" w:rsidRPr="00A048C8">
        <w:rPr>
          <w:rFonts w:asciiTheme="minorHAnsi" w:hAnsiTheme="minorHAnsi" w:cstheme="minorHAnsi"/>
          <w:lang w:val="en-GB"/>
        </w:rPr>
        <w:t>on</w:t>
      </w:r>
      <w:r w:rsidRPr="00A048C8">
        <w:rPr>
          <w:rFonts w:asciiTheme="minorHAnsi" w:hAnsiTheme="minorHAnsi" w:cstheme="minorHAnsi"/>
          <w:lang w:val="en-GB"/>
        </w:rPr>
        <w:t> can be used. It is not our purpose to redefine the diagnosis of sepsis but our goal is to include these patients with suspected infection who are at risk for clinical deterioration and progressive organ dysfunction. Early detection of this population is important to timely start treatment, so a sensitive screening tool identifying all patients with higher risk for severe illness caused by an infectious disease is necessary.</w:t>
      </w:r>
    </w:p>
    <w:p w14:paraId="487C26CB" w14:textId="723A215A" w:rsidR="00126550" w:rsidRPr="00A048C8" w:rsidRDefault="00126550" w:rsidP="005B4A26">
      <w:pPr>
        <w:spacing w:before="100" w:beforeAutospacing="1" w:after="100" w:afterAutospacing="1"/>
        <w:rPr>
          <w:rFonts w:asciiTheme="minorHAnsi" w:hAnsiTheme="minorHAnsi" w:cstheme="minorHAnsi"/>
        </w:rPr>
      </w:pPr>
      <w:r w:rsidRPr="00A048C8">
        <w:rPr>
          <w:rFonts w:asciiTheme="minorHAnsi" w:eastAsia="Times New Roman" w:hAnsiTheme="minorHAnsi" w:cstheme="minorHAnsi"/>
          <w:color w:val="252423"/>
          <w:lang w:eastAsia="nl-BE"/>
        </w:rPr>
        <w:t>Overlooking all available literature and defining our selection criteria of acute illness in septic patients with high risk for deterioration, we selected the NEWS</w:t>
      </w:r>
      <w:r w:rsidR="00F534AD" w:rsidRPr="00A048C8">
        <w:rPr>
          <w:rFonts w:asciiTheme="minorHAnsi" w:eastAsia="Times New Roman" w:hAnsiTheme="minorHAnsi" w:cstheme="minorHAnsi"/>
          <w:color w:val="252423"/>
          <w:lang w:eastAsia="nl-BE"/>
        </w:rPr>
        <w:t xml:space="preserve"> </w:t>
      </w:r>
      <w:r w:rsidR="008A4B91" w:rsidRPr="00A048C8">
        <w:rPr>
          <w:rFonts w:asciiTheme="minorHAnsi" w:eastAsia="Times New Roman" w:hAnsiTheme="minorHAnsi" w:cstheme="minorHAnsi"/>
          <w:color w:val="252423"/>
          <w:lang w:eastAsia="nl-BE"/>
        </w:rPr>
        <w:t>s</w:t>
      </w:r>
      <w:r w:rsidR="00F534AD" w:rsidRPr="00A048C8">
        <w:rPr>
          <w:rFonts w:asciiTheme="minorHAnsi" w:eastAsia="Times New Roman" w:hAnsiTheme="minorHAnsi" w:cstheme="minorHAnsi"/>
          <w:color w:val="252423"/>
          <w:lang w:eastAsia="nl-BE"/>
        </w:rPr>
        <w:t>c</w:t>
      </w:r>
      <w:r w:rsidR="008A4B91" w:rsidRPr="00A048C8">
        <w:rPr>
          <w:rFonts w:asciiTheme="minorHAnsi" w:eastAsia="Times New Roman" w:hAnsiTheme="minorHAnsi" w:cstheme="minorHAnsi"/>
          <w:color w:val="252423"/>
          <w:lang w:eastAsia="nl-BE"/>
        </w:rPr>
        <w:t>oring system</w:t>
      </w:r>
      <w:r w:rsidRPr="00A048C8">
        <w:rPr>
          <w:rFonts w:asciiTheme="minorHAnsi" w:eastAsia="Times New Roman" w:hAnsiTheme="minorHAnsi" w:cstheme="minorHAnsi"/>
          <w:color w:val="252423"/>
          <w:lang w:eastAsia="nl-BE"/>
        </w:rPr>
        <w:t xml:space="preserve"> as our screening tool in this trial (</w:t>
      </w:r>
      <w:proofErr w:type="spellStart"/>
      <w:r w:rsidRPr="00A048C8">
        <w:rPr>
          <w:rFonts w:asciiTheme="minorHAnsi" w:eastAsia="Times New Roman" w:hAnsiTheme="minorHAnsi" w:cstheme="minorHAnsi"/>
          <w:color w:val="252423"/>
          <w:lang w:eastAsia="nl-BE"/>
        </w:rPr>
        <w:t>cfr</w:t>
      </w:r>
      <w:proofErr w:type="spellEnd"/>
      <w:r w:rsidRPr="00A048C8">
        <w:rPr>
          <w:rFonts w:asciiTheme="minorHAnsi" w:eastAsia="Times New Roman" w:hAnsiTheme="minorHAnsi" w:cstheme="minorHAnsi"/>
          <w:color w:val="252423"/>
          <w:lang w:eastAsia="nl-BE"/>
        </w:rPr>
        <w:t>. Appendix 5)</w:t>
      </w:r>
      <w:r w:rsidR="008A4B91" w:rsidRPr="00A048C8">
        <w:rPr>
          <w:rFonts w:asciiTheme="minorHAnsi" w:eastAsia="Times New Roman" w:hAnsiTheme="minorHAnsi" w:cstheme="minorHAnsi"/>
          <w:color w:val="252423"/>
          <w:lang w:eastAsia="nl-BE"/>
        </w:rPr>
        <w:t>.</w:t>
      </w:r>
    </w:p>
    <w:p w14:paraId="17DE8224" w14:textId="0C32EE53" w:rsidR="0075793B" w:rsidRPr="00A048C8" w:rsidRDefault="0075793B" w:rsidP="007E7E9B">
      <w:pPr>
        <w:pStyle w:val="Kop2"/>
        <w:jc w:val="both"/>
        <w:rPr>
          <w:rFonts w:asciiTheme="minorHAnsi" w:hAnsiTheme="minorHAnsi" w:cstheme="minorHAnsi"/>
          <w:lang w:val="en-GB"/>
        </w:rPr>
      </w:pPr>
      <w:bookmarkStart w:id="77" w:name="_Toc88837549"/>
      <w:r w:rsidRPr="00A048C8">
        <w:rPr>
          <w:rFonts w:asciiTheme="minorHAnsi" w:hAnsiTheme="minorHAnsi" w:cstheme="minorHAnsi"/>
          <w:lang w:val="en-GB"/>
        </w:rPr>
        <w:t>Inclusion criteria</w:t>
      </w:r>
      <w:bookmarkEnd w:id="73"/>
      <w:bookmarkEnd w:id="74"/>
      <w:bookmarkEnd w:id="75"/>
      <w:bookmarkEnd w:id="76"/>
      <w:bookmarkEnd w:id="77"/>
    </w:p>
    <w:p w14:paraId="24DB368B" w14:textId="4D1BF577" w:rsidR="00890928" w:rsidRPr="00A048C8" w:rsidRDefault="00890928"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Participants eligible for inclusion in this </w:t>
      </w:r>
      <w:r w:rsidR="008A4B91" w:rsidRPr="00A048C8">
        <w:rPr>
          <w:rFonts w:asciiTheme="minorHAnsi" w:hAnsiTheme="minorHAnsi" w:cstheme="minorHAnsi"/>
          <w:lang w:val="en-GB"/>
        </w:rPr>
        <w:t>t</w:t>
      </w:r>
      <w:r w:rsidRPr="00A048C8">
        <w:rPr>
          <w:rFonts w:asciiTheme="minorHAnsi" w:hAnsiTheme="minorHAnsi" w:cstheme="minorHAnsi"/>
          <w:lang w:val="en-GB"/>
        </w:rPr>
        <w:t xml:space="preserve">rial must meet </w:t>
      </w:r>
      <w:r w:rsidRPr="00A048C8">
        <w:rPr>
          <w:rFonts w:asciiTheme="minorHAnsi" w:hAnsiTheme="minorHAnsi" w:cstheme="minorHAnsi"/>
          <w:b/>
          <w:lang w:val="en-GB"/>
        </w:rPr>
        <w:t>all</w:t>
      </w:r>
      <w:r w:rsidRPr="00A048C8">
        <w:rPr>
          <w:rFonts w:asciiTheme="minorHAnsi" w:hAnsiTheme="minorHAnsi" w:cstheme="minorHAnsi"/>
          <w:lang w:val="en-GB"/>
        </w:rPr>
        <w:t xml:space="preserve"> of the following criteria:</w:t>
      </w:r>
    </w:p>
    <w:p w14:paraId="60DF2604" w14:textId="4B607410" w:rsidR="00890928" w:rsidRPr="00A048C8" w:rsidRDefault="00890928" w:rsidP="00374A07">
      <w:pPr>
        <w:pStyle w:val="Lijstalinea"/>
        <w:numPr>
          <w:ilvl w:val="0"/>
          <w:numId w:val="35"/>
        </w:num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Patient </w:t>
      </w:r>
      <w:r w:rsidR="008A4B91" w:rsidRPr="00A048C8">
        <w:rPr>
          <w:rFonts w:asciiTheme="minorHAnsi" w:hAnsiTheme="minorHAnsi" w:cstheme="minorHAnsi"/>
          <w:lang w:val="en-GB"/>
        </w:rPr>
        <w:t xml:space="preserve">is </w:t>
      </w:r>
      <w:r w:rsidRPr="00A048C8">
        <w:rPr>
          <w:rFonts w:asciiTheme="minorHAnsi" w:hAnsiTheme="minorHAnsi" w:cstheme="minorHAnsi"/>
        </w:rPr>
        <w:t>≥</w:t>
      </w:r>
      <w:r w:rsidR="008A4B91" w:rsidRPr="00A048C8">
        <w:rPr>
          <w:rFonts w:asciiTheme="minorHAnsi" w:hAnsiTheme="minorHAnsi" w:cstheme="minorHAnsi"/>
        </w:rPr>
        <w:t xml:space="preserve"> </w:t>
      </w:r>
      <w:r w:rsidRPr="00A048C8">
        <w:rPr>
          <w:rFonts w:asciiTheme="minorHAnsi" w:hAnsiTheme="minorHAnsi" w:cstheme="minorHAnsi"/>
        </w:rPr>
        <w:t>18 years old</w:t>
      </w:r>
      <w:r w:rsidR="001776D8" w:rsidRPr="00A048C8">
        <w:rPr>
          <w:rFonts w:asciiTheme="minorHAnsi" w:hAnsiTheme="minorHAnsi" w:cstheme="minorHAnsi"/>
        </w:rPr>
        <w:t>.</w:t>
      </w:r>
    </w:p>
    <w:p w14:paraId="2CA0096A" w14:textId="3FC197D7" w:rsidR="00126550" w:rsidRPr="00A048C8" w:rsidRDefault="008A4B91" w:rsidP="00374A07">
      <w:pPr>
        <w:pStyle w:val="Lijstalinea"/>
        <w:numPr>
          <w:ilvl w:val="0"/>
          <w:numId w:val="35"/>
        </w:num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Patient has a ‘</w:t>
      </w:r>
      <w:r w:rsidRPr="00A048C8">
        <w:rPr>
          <w:rFonts w:asciiTheme="minorHAnsi" w:hAnsiTheme="minorHAnsi" w:cstheme="minorHAnsi"/>
        </w:rPr>
        <w:t>s</w:t>
      </w:r>
      <w:r w:rsidR="00126550" w:rsidRPr="00A048C8">
        <w:rPr>
          <w:rFonts w:asciiTheme="minorHAnsi" w:hAnsiTheme="minorHAnsi" w:cstheme="minorHAnsi"/>
        </w:rPr>
        <w:t>uspected infection</w:t>
      </w:r>
      <w:r w:rsidRPr="00A048C8">
        <w:rPr>
          <w:rFonts w:asciiTheme="minorHAnsi" w:hAnsiTheme="minorHAnsi" w:cstheme="minorHAnsi"/>
        </w:rPr>
        <w:t>’</w:t>
      </w:r>
      <w:r w:rsidR="00126550" w:rsidRPr="00A048C8">
        <w:rPr>
          <w:rFonts w:asciiTheme="minorHAnsi" w:hAnsiTheme="minorHAnsi" w:cstheme="minorHAnsi"/>
        </w:rPr>
        <w:t>:</w:t>
      </w:r>
      <w:r w:rsidR="001776D8" w:rsidRPr="00A048C8">
        <w:rPr>
          <w:rFonts w:asciiTheme="minorHAnsi" w:hAnsiTheme="minorHAnsi" w:cstheme="minorHAnsi"/>
        </w:rPr>
        <w:t xml:space="preserve"> this requires</w:t>
      </w:r>
      <w:r w:rsidR="00126550" w:rsidRPr="00A048C8">
        <w:rPr>
          <w:rFonts w:asciiTheme="minorHAnsi" w:hAnsiTheme="minorHAnsi" w:cstheme="minorHAnsi"/>
        </w:rPr>
        <w:t xml:space="preserve"> </w:t>
      </w:r>
      <w:r w:rsidR="00126550" w:rsidRPr="00A048C8">
        <w:rPr>
          <w:rFonts w:asciiTheme="minorHAnsi" w:eastAsia="Times New Roman" w:hAnsiTheme="minorHAnsi" w:cstheme="minorHAnsi"/>
          <w:color w:val="252423"/>
          <w:lang w:eastAsia="nl-BE"/>
        </w:rPr>
        <w:t xml:space="preserve">the combination of </w:t>
      </w:r>
      <w:r w:rsidR="00F534AD" w:rsidRPr="00A048C8">
        <w:rPr>
          <w:rFonts w:asciiTheme="minorHAnsi" w:eastAsia="Times New Roman" w:hAnsiTheme="minorHAnsi" w:cstheme="minorHAnsi"/>
          <w:color w:val="252423"/>
          <w:lang w:eastAsia="nl-BE"/>
        </w:rPr>
        <w:t>AB</w:t>
      </w:r>
      <w:r w:rsidR="00126550" w:rsidRPr="00A048C8">
        <w:rPr>
          <w:rFonts w:asciiTheme="minorHAnsi" w:eastAsia="Times New Roman" w:hAnsiTheme="minorHAnsi" w:cstheme="minorHAnsi"/>
          <w:color w:val="252423"/>
          <w:lang w:eastAsia="nl-BE"/>
        </w:rPr>
        <w:t xml:space="preserve"> administration and body fluid cultures</w:t>
      </w:r>
      <w:r w:rsidR="00773095" w:rsidRPr="00A048C8">
        <w:rPr>
          <w:rFonts w:asciiTheme="minorHAnsi" w:eastAsia="Times New Roman" w:hAnsiTheme="minorHAnsi" w:cstheme="minorHAnsi"/>
          <w:color w:val="252423"/>
          <w:lang w:val="en-GB" w:eastAsia="nl-BE"/>
        </w:rPr>
        <w:t xml:space="preserve"> within </w:t>
      </w:r>
      <w:r w:rsidR="00BC352F" w:rsidRPr="00A048C8">
        <w:rPr>
          <w:rFonts w:asciiTheme="minorHAnsi" w:eastAsia="Times New Roman" w:hAnsiTheme="minorHAnsi" w:cstheme="minorHAnsi"/>
          <w:color w:val="252423"/>
          <w:lang w:val="en-GB" w:eastAsia="nl-BE"/>
        </w:rPr>
        <w:t xml:space="preserve">the </w:t>
      </w:r>
      <w:r w:rsidR="00773095" w:rsidRPr="00A048C8">
        <w:rPr>
          <w:rFonts w:asciiTheme="minorHAnsi" w:eastAsia="Times New Roman" w:hAnsiTheme="minorHAnsi" w:cstheme="minorHAnsi"/>
          <w:color w:val="252423"/>
          <w:lang w:val="en-GB" w:eastAsia="nl-BE"/>
        </w:rPr>
        <w:t xml:space="preserve">first </w:t>
      </w:r>
      <w:r w:rsidR="00BC352F" w:rsidRPr="00A048C8">
        <w:rPr>
          <w:rFonts w:asciiTheme="minorHAnsi" w:eastAsia="Times New Roman" w:hAnsiTheme="minorHAnsi" w:cstheme="minorHAnsi"/>
          <w:color w:val="252423"/>
          <w:lang w:val="en-GB" w:eastAsia="nl-BE"/>
        </w:rPr>
        <w:t>6 hours</w:t>
      </w:r>
      <w:r w:rsidR="00773095" w:rsidRPr="00A048C8">
        <w:rPr>
          <w:rFonts w:asciiTheme="minorHAnsi" w:eastAsia="Times New Roman" w:hAnsiTheme="minorHAnsi" w:cstheme="minorHAnsi"/>
          <w:color w:val="252423"/>
          <w:lang w:val="en-GB" w:eastAsia="nl-BE"/>
        </w:rPr>
        <w:t xml:space="preserve"> </w:t>
      </w:r>
      <w:r w:rsidR="00BC352F" w:rsidRPr="00A048C8">
        <w:rPr>
          <w:rFonts w:asciiTheme="minorHAnsi" w:eastAsia="Times New Roman" w:hAnsiTheme="minorHAnsi" w:cstheme="minorHAnsi"/>
          <w:color w:val="252423"/>
          <w:lang w:val="en-GB" w:eastAsia="nl-BE"/>
        </w:rPr>
        <w:t>after ED presentation</w:t>
      </w:r>
      <w:r w:rsidRPr="00A048C8">
        <w:rPr>
          <w:rFonts w:asciiTheme="minorHAnsi" w:eastAsia="Times New Roman" w:hAnsiTheme="minorHAnsi" w:cstheme="minorHAnsi"/>
          <w:color w:val="252423"/>
          <w:lang w:val="en-GB" w:eastAsia="nl-BE"/>
        </w:rPr>
        <w:t>.</w:t>
      </w:r>
    </w:p>
    <w:p w14:paraId="4F2F7FA4" w14:textId="668E0D01" w:rsidR="00126550" w:rsidRPr="00A048C8" w:rsidRDefault="0014049E" w:rsidP="00374A07">
      <w:pPr>
        <w:pStyle w:val="Lijstalinea"/>
        <w:numPr>
          <w:ilvl w:val="0"/>
          <w:numId w:val="35"/>
        </w:numPr>
        <w:spacing w:before="100" w:beforeAutospacing="1" w:after="100" w:afterAutospacing="1"/>
        <w:rPr>
          <w:rFonts w:asciiTheme="minorHAnsi" w:hAnsiTheme="minorHAnsi" w:cstheme="minorHAnsi"/>
          <w:lang w:val="en-GB"/>
        </w:rPr>
      </w:pPr>
      <w:r w:rsidRPr="00A048C8">
        <w:rPr>
          <w:rFonts w:asciiTheme="minorHAnsi" w:hAnsiTheme="minorHAnsi" w:cstheme="minorHAnsi"/>
        </w:rPr>
        <w:t xml:space="preserve">Patient has a </w:t>
      </w:r>
      <w:r w:rsidR="00126550" w:rsidRPr="00A048C8">
        <w:rPr>
          <w:rFonts w:asciiTheme="minorHAnsi" w:hAnsiTheme="minorHAnsi" w:cstheme="minorHAnsi"/>
        </w:rPr>
        <w:t xml:space="preserve">NEWS </w:t>
      </w:r>
      <w:r w:rsidR="001776D8" w:rsidRPr="00A048C8">
        <w:rPr>
          <w:rFonts w:asciiTheme="minorHAnsi" w:hAnsiTheme="minorHAnsi" w:cstheme="minorHAnsi"/>
        </w:rPr>
        <w:t xml:space="preserve">score </w:t>
      </w:r>
      <w:r w:rsidR="00126550" w:rsidRPr="00A048C8">
        <w:rPr>
          <w:rFonts w:asciiTheme="minorHAnsi" w:hAnsiTheme="minorHAnsi" w:cstheme="minorHAnsi"/>
        </w:rPr>
        <w:t>≥ 5</w:t>
      </w:r>
      <w:r w:rsidR="001776D8" w:rsidRPr="00A048C8">
        <w:rPr>
          <w:rFonts w:asciiTheme="minorHAnsi" w:hAnsiTheme="minorHAnsi" w:cstheme="minorHAnsi"/>
        </w:rPr>
        <w:t>.</w:t>
      </w:r>
    </w:p>
    <w:p w14:paraId="08C83915" w14:textId="70B0C702" w:rsidR="00890928" w:rsidRPr="00A048C8" w:rsidRDefault="00957346" w:rsidP="00374A07">
      <w:pPr>
        <w:spacing w:before="100" w:beforeAutospacing="1" w:after="100" w:afterAutospacing="1"/>
        <w:rPr>
          <w:rFonts w:asciiTheme="minorHAnsi" w:hAnsiTheme="minorHAnsi" w:cstheme="minorHAnsi"/>
        </w:rPr>
      </w:pPr>
      <w:r w:rsidRPr="00A048C8">
        <w:rPr>
          <w:rFonts w:asciiTheme="minorHAnsi" w:hAnsiTheme="minorHAnsi" w:cstheme="minorHAnsi"/>
        </w:rPr>
        <w:t>NEWS</w:t>
      </w:r>
      <w:r w:rsidR="001776D8" w:rsidRPr="00A048C8">
        <w:rPr>
          <w:rFonts w:asciiTheme="minorHAnsi" w:hAnsiTheme="minorHAnsi" w:cstheme="minorHAnsi"/>
        </w:rPr>
        <w:t xml:space="preserve"> </w:t>
      </w:r>
      <w:r w:rsidRPr="00A048C8">
        <w:rPr>
          <w:rFonts w:asciiTheme="minorHAnsi" w:hAnsiTheme="minorHAnsi" w:cstheme="minorHAnsi"/>
        </w:rPr>
        <w:t>is based on a simple aggregate scoring system in which a score is allocated to physiological measurements, already recorded in routine practice, when patients present to the hospital. Six simple physiological parameters form the basis of the scoring system: respiration rate, oxygen saturation, systolic blood pressure, pulse rate, level of consciousness or new confusion and temperature.</w:t>
      </w:r>
    </w:p>
    <w:p w14:paraId="36642D4A" w14:textId="47A7F4FC" w:rsidR="0075793B" w:rsidRPr="00A048C8" w:rsidRDefault="0075793B" w:rsidP="007E7E9B">
      <w:pPr>
        <w:pStyle w:val="Kop2"/>
        <w:jc w:val="both"/>
        <w:rPr>
          <w:rFonts w:asciiTheme="minorHAnsi" w:hAnsiTheme="minorHAnsi" w:cstheme="minorHAnsi"/>
          <w:lang w:val="en-GB"/>
        </w:rPr>
      </w:pPr>
      <w:bookmarkStart w:id="78" w:name="_Toc461456421"/>
      <w:bookmarkStart w:id="79" w:name="_Toc2346409"/>
      <w:bookmarkStart w:id="80" w:name="_Toc2348316"/>
      <w:bookmarkStart w:id="81" w:name="_Toc2843694"/>
      <w:bookmarkStart w:id="82" w:name="_Toc88837550"/>
      <w:r w:rsidRPr="00A048C8">
        <w:rPr>
          <w:rFonts w:asciiTheme="minorHAnsi" w:hAnsiTheme="minorHAnsi" w:cstheme="minorHAnsi"/>
          <w:lang w:val="en-GB"/>
        </w:rPr>
        <w:lastRenderedPageBreak/>
        <w:t>Exclusion criteria</w:t>
      </w:r>
      <w:bookmarkEnd w:id="78"/>
      <w:bookmarkEnd w:id="79"/>
      <w:bookmarkEnd w:id="80"/>
      <w:bookmarkEnd w:id="81"/>
      <w:bookmarkEnd w:id="82"/>
    </w:p>
    <w:p w14:paraId="52E45F90" w14:textId="48CF87D2" w:rsidR="00C0614D" w:rsidRPr="00A048C8" w:rsidRDefault="00C0614D"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Participants eligible for this </w:t>
      </w:r>
      <w:r w:rsidR="001776D8" w:rsidRPr="00A048C8">
        <w:rPr>
          <w:rFonts w:asciiTheme="minorHAnsi" w:hAnsiTheme="minorHAnsi" w:cstheme="minorHAnsi"/>
          <w:lang w:val="en-GB"/>
        </w:rPr>
        <w:t>t</w:t>
      </w:r>
      <w:r w:rsidRPr="00A048C8">
        <w:rPr>
          <w:rFonts w:asciiTheme="minorHAnsi" w:hAnsiTheme="minorHAnsi" w:cstheme="minorHAnsi"/>
          <w:lang w:val="en-GB"/>
        </w:rPr>
        <w:t xml:space="preserve">rial must </w:t>
      </w:r>
      <w:r w:rsidRPr="00A048C8">
        <w:rPr>
          <w:rFonts w:asciiTheme="minorHAnsi" w:hAnsiTheme="minorHAnsi" w:cstheme="minorHAnsi"/>
          <w:b/>
          <w:u w:val="single"/>
          <w:lang w:val="en-GB"/>
        </w:rPr>
        <w:t>not</w:t>
      </w:r>
      <w:r w:rsidRPr="00A048C8">
        <w:rPr>
          <w:rFonts w:asciiTheme="minorHAnsi" w:hAnsiTheme="minorHAnsi" w:cstheme="minorHAnsi"/>
          <w:lang w:val="en-GB"/>
        </w:rPr>
        <w:t xml:space="preserve"> meet any of the following criteria:</w:t>
      </w:r>
    </w:p>
    <w:p w14:paraId="1B9D55DD" w14:textId="7434CDD6" w:rsidR="00890928" w:rsidRPr="00A048C8" w:rsidRDefault="00890928"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 xml:space="preserve">Patient (≥18 years old) </w:t>
      </w:r>
      <w:r w:rsidR="007A587C" w:rsidRPr="00A048C8">
        <w:rPr>
          <w:rFonts w:asciiTheme="minorHAnsi" w:hAnsiTheme="minorHAnsi" w:cstheme="minorHAnsi"/>
          <w:lang w:eastAsia="nl-BE"/>
        </w:rPr>
        <w:t>or</w:t>
      </w:r>
      <w:r w:rsidR="002C60B1" w:rsidRPr="00A048C8">
        <w:rPr>
          <w:rFonts w:asciiTheme="minorHAnsi" w:hAnsiTheme="minorHAnsi" w:cstheme="minorHAnsi"/>
          <w:lang w:eastAsia="nl-BE"/>
        </w:rPr>
        <w:t xml:space="preserve"> legally authorized representative</w:t>
      </w:r>
      <w:r w:rsidR="007A587C" w:rsidRPr="00A048C8">
        <w:rPr>
          <w:rFonts w:asciiTheme="minorHAnsi" w:hAnsiTheme="minorHAnsi" w:cstheme="minorHAnsi"/>
          <w:lang w:eastAsia="nl-BE"/>
        </w:rPr>
        <w:t xml:space="preserve"> </w:t>
      </w:r>
      <w:r w:rsidR="002C60B1" w:rsidRPr="00A048C8">
        <w:rPr>
          <w:rFonts w:asciiTheme="minorHAnsi" w:hAnsiTheme="minorHAnsi" w:cstheme="minorHAnsi"/>
          <w:lang w:eastAsia="nl-BE"/>
        </w:rPr>
        <w:t>(</w:t>
      </w:r>
      <w:r w:rsidR="007D60EA" w:rsidRPr="00A048C8">
        <w:rPr>
          <w:rFonts w:asciiTheme="minorHAnsi" w:hAnsiTheme="minorHAnsi" w:cstheme="minorHAnsi"/>
          <w:lang w:eastAsia="nl-BE"/>
        </w:rPr>
        <w:t>LAR</w:t>
      </w:r>
      <w:r w:rsidR="002C60B1" w:rsidRPr="00A048C8">
        <w:rPr>
          <w:rFonts w:asciiTheme="minorHAnsi" w:hAnsiTheme="minorHAnsi" w:cstheme="minorHAnsi"/>
          <w:lang w:eastAsia="nl-BE"/>
        </w:rPr>
        <w:t>)</w:t>
      </w:r>
      <w:r w:rsidRPr="00A048C8">
        <w:rPr>
          <w:rFonts w:asciiTheme="minorHAnsi" w:hAnsiTheme="minorHAnsi" w:cstheme="minorHAnsi"/>
          <w:lang w:eastAsia="nl-BE"/>
        </w:rPr>
        <w:t xml:space="preserve"> didn’t provide</w:t>
      </w:r>
      <w:r w:rsidR="0032409F" w:rsidRPr="00A048C8">
        <w:rPr>
          <w:rFonts w:asciiTheme="minorHAnsi" w:hAnsiTheme="minorHAnsi" w:cstheme="minorHAnsi"/>
          <w:lang w:eastAsia="nl-BE"/>
        </w:rPr>
        <w:t xml:space="preserve"> </w:t>
      </w:r>
      <w:r w:rsidRPr="00A048C8">
        <w:rPr>
          <w:rFonts w:asciiTheme="minorHAnsi" w:hAnsiTheme="minorHAnsi" w:cstheme="minorHAnsi"/>
          <w:lang w:eastAsia="nl-BE"/>
        </w:rPr>
        <w:t>informed consent</w:t>
      </w:r>
      <w:r w:rsidR="0032409F" w:rsidRPr="00A048C8">
        <w:rPr>
          <w:rFonts w:asciiTheme="minorHAnsi" w:hAnsiTheme="minorHAnsi" w:cstheme="minorHAnsi"/>
          <w:lang w:eastAsia="nl-BE"/>
        </w:rPr>
        <w:t xml:space="preserve">. </w:t>
      </w:r>
      <w:r w:rsidR="002212AC" w:rsidRPr="00A048C8">
        <w:rPr>
          <w:rFonts w:asciiTheme="minorHAnsi" w:hAnsiTheme="minorHAnsi" w:cstheme="minorHAnsi"/>
          <w:lang w:eastAsia="nl-BE"/>
        </w:rPr>
        <w:t>Delayed informed consent can be applied in cases where the patient is critically ill and no LAR is available.</w:t>
      </w:r>
      <w:r w:rsidR="00DD613F" w:rsidRPr="00A048C8">
        <w:rPr>
          <w:rFonts w:asciiTheme="minorHAnsi" w:hAnsiTheme="minorHAnsi" w:cstheme="minorHAnsi"/>
          <w:lang w:eastAsia="nl-BE"/>
        </w:rPr>
        <w:t xml:space="preserve"> (see 7.2)</w:t>
      </w:r>
    </w:p>
    <w:p w14:paraId="6A4BF446" w14:textId="3EED0A65" w:rsidR="00107893" w:rsidRPr="00A048C8" w:rsidRDefault="00107893"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A</w:t>
      </w:r>
      <w:r w:rsidR="00ED0789" w:rsidRPr="00A048C8">
        <w:rPr>
          <w:rFonts w:asciiTheme="minorHAnsi" w:hAnsiTheme="minorHAnsi" w:cstheme="minorHAnsi"/>
          <w:lang w:eastAsia="nl-BE"/>
        </w:rPr>
        <w:t>B</w:t>
      </w:r>
      <w:r w:rsidRPr="00A048C8">
        <w:rPr>
          <w:rFonts w:asciiTheme="minorHAnsi" w:hAnsiTheme="minorHAnsi" w:cstheme="minorHAnsi"/>
          <w:lang w:eastAsia="nl-BE"/>
        </w:rPr>
        <w:t xml:space="preserve"> administration as a single dose or as a prophylactic treatment</w:t>
      </w:r>
      <w:r w:rsidR="001776D8" w:rsidRPr="00A048C8">
        <w:rPr>
          <w:rFonts w:asciiTheme="minorHAnsi" w:hAnsiTheme="minorHAnsi" w:cstheme="minorHAnsi"/>
          <w:lang w:eastAsia="nl-BE"/>
        </w:rPr>
        <w:t>.</w:t>
      </w:r>
    </w:p>
    <w:p w14:paraId="5830BF51" w14:textId="26B4988A" w:rsidR="00107893" w:rsidRPr="00A048C8" w:rsidRDefault="00107893"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A</w:t>
      </w:r>
      <w:r w:rsidR="00ED0789" w:rsidRPr="00A048C8">
        <w:rPr>
          <w:rFonts w:asciiTheme="minorHAnsi" w:hAnsiTheme="minorHAnsi" w:cstheme="minorHAnsi"/>
          <w:lang w:eastAsia="nl-BE"/>
        </w:rPr>
        <w:t>B</w:t>
      </w:r>
      <w:r w:rsidRPr="00A048C8">
        <w:rPr>
          <w:rFonts w:asciiTheme="minorHAnsi" w:hAnsiTheme="minorHAnsi" w:cstheme="minorHAnsi"/>
          <w:lang w:eastAsia="nl-BE"/>
        </w:rPr>
        <w:t xml:space="preserve"> administered without an accompanying body fluid culture according to the timeframe (</w:t>
      </w:r>
      <w:r w:rsidR="00BC352F" w:rsidRPr="00A048C8">
        <w:rPr>
          <w:rFonts w:asciiTheme="minorHAnsi" w:hAnsiTheme="minorHAnsi" w:cstheme="minorHAnsi"/>
          <w:lang w:eastAsia="nl-BE"/>
        </w:rPr>
        <w:t>within</w:t>
      </w:r>
      <w:r w:rsidR="00773095" w:rsidRPr="00A048C8">
        <w:rPr>
          <w:rFonts w:asciiTheme="minorHAnsi" w:hAnsiTheme="minorHAnsi" w:cstheme="minorHAnsi"/>
          <w:lang w:eastAsia="nl-BE"/>
        </w:rPr>
        <w:t xml:space="preserve"> </w:t>
      </w:r>
      <w:r w:rsidR="00BC352F" w:rsidRPr="00A048C8">
        <w:rPr>
          <w:rFonts w:asciiTheme="minorHAnsi" w:hAnsiTheme="minorHAnsi" w:cstheme="minorHAnsi"/>
          <w:lang w:eastAsia="nl-BE"/>
        </w:rPr>
        <w:t>6 hours after ED presentation</w:t>
      </w:r>
      <w:r w:rsidRPr="00A048C8">
        <w:rPr>
          <w:rFonts w:asciiTheme="minorHAnsi" w:hAnsiTheme="minorHAnsi" w:cstheme="minorHAnsi"/>
          <w:lang w:eastAsia="nl-BE"/>
        </w:rPr>
        <w:t>)</w:t>
      </w:r>
      <w:r w:rsidR="001776D8" w:rsidRPr="00A048C8">
        <w:rPr>
          <w:rFonts w:asciiTheme="minorHAnsi" w:hAnsiTheme="minorHAnsi" w:cstheme="minorHAnsi"/>
          <w:lang w:eastAsia="nl-BE"/>
        </w:rPr>
        <w:t>.</w:t>
      </w:r>
    </w:p>
    <w:p w14:paraId="516716B3" w14:textId="0F3658DC" w:rsidR="00C0614D" w:rsidRPr="00A048C8" w:rsidRDefault="00890928"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‘D</w:t>
      </w:r>
      <w:r w:rsidR="00C0614D" w:rsidRPr="00A048C8">
        <w:rPr>
          <w:rFonts w:asciiTheme="minorHAnsi" w:hAnsiTheme="minorHAnsi" w:cstheme="minorHAnsi"/>
          <w:lang w:eastAsia="nl-BE"/>
        </w:rPr>
        <w:t>o no intubate’ or ‘comfort measures only’ status.</w:t>
      </w:r>
    </w:p>
    <w:p w14:paraId="66BED4AD" w14:textId="48AD82AC" w:rsidR="00C0614D" w:rsidRPr="00A048C8" w:rsidRDefault="00C0614D"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 xml:space="preserve">Failure to </w:t>
      </w:r>
      <w:r w:rsidR="005A0A14" w:rsidRPr="00A048C8">
        <w:rPr>
          <w:rFonts w:asciiTheme="minorHAnsi" w:hAnsiTheme="minorHAnsi" w:cstheme="minorHAnsi"/>
          <w:lang w:eastAsia="nl-BE"/>
        </w:rPr>
        <w:t>randomize within 6 hours</w:t>
      </w:r>
      <w:r w:rsidR="00941C87" w:rsidRPr="00A048C8">
        <w:rPr>
          <w:rFonts w:asciiTheme="minorHAnsi" w:hAnsiTheme="minorHAnsi" w:cstheme="minorHAnsi"/>
          <w:lang w:eastAsia="nl-BE"/>
        </w:rPr>
        <w:t xml:space="preserve"> after ED presentation</w:t>
      </w:r>
      <w:r w:rsidR="001776D8" w:rsidRPr="00A048C8">
        <w:rPr>
          <w:rFonts w:asciiTheme="minorHAnsi" w:hAnsiTheme="minorHAnsi" w:cstheme="minorHAnsi"/>
          <w:lang w:eastAsia="nl-BE"/>
        </w:rPr>
        <w:t>.</w:t>
      </w:r>
    </w:p>
    <w:p w14:paraId="5D8C0C58" w14:textId="75C3BA31" w:rsidR="00C0614D" w:rsidRPr="00A048C8" w:rsidRDefault="00890928"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W</w:t>
      </w:r>
      <w:r w:rsidR="00C0614D" w:rsidRPr="00A048C8">
        <w:rPr>
          <w:rFonts w:asciiTheme="minorHAnsi" w:hAnsiTheme="minorHAnsi" w:cstheme="minorHAnsi"/>
          <w:lang w:eastAsia="nl-BE"/>
        </w:rPr>
        <w:t>eigh</w:t>
      </w:r>
      <w:r w:rsidRPr="00A048C8">
        <w:rPr>
          <w:rFonts w:asciiTheme="minorHAnsi" w:hAnsiTheme="minorHAnsi" w:cstheme="minorHAnsi"/>
          <w:lang w:eastAsia="nl-BE"/>
        </w:rPr>
        <w:t>t</w:t>
      </w:r>
      <w:r w:rsidR="00C0614D" w:rsidRPr="00A048C8">
        <w:rPr>
          <w:rFonts w:asciiTheme="minorHAnsi" w:hAnsiTheme="minorHAnsi" w:cstheme="minorHAnsi"/>
          <w:lang w:eastAsia="nl-BE"/>
        </w:rPr>
        <w:t xml:space="preserve"> </w:t>
      </w:r>
      <w:r w:rsidRPr="00A048C8">
        <w:rPr>
          <w:rFonts w:asciiTheme="minorHAnsi" w:hAnsiTheme="minorHAnsi" w:cstheme="minorHAnsi"/>
          <w:lang w:eastAsia="nl-BE"/>
        </w:rPr>
        <w:t>&lt;</w:t>
      </w:r>
      <w:r w:rsidR="00C0614D" w:rsidRPr="00A048C8">
        <w:rPr>
          <w:rFonts w:asciiTheme="minorHAnsi" w:hAnsiTheme="minorHAnsi" w:cstheme="minorHAnsi"/>
          <w:lang w:eastAsia="nl-BE"/>
        </w:rPr>
        <w:t xml:space="preserve"> 45 kg.</w:t>
      </w:r>
    </w:p>
    <w:p w14:paraId="5F5D25F4" w14:textId="2F07DC01" w:rsidR="00C0614D" w:rsidRPr="00A048C8" w:rsidRDefault="00890928"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P</w:t>
      </w:r>
      <w:r w:rsidR="00C0614D" w:rsidRPr="00A048C8">
        <w:rPr>
          <w:rFonts w:asciiTheme="minorHAnsi" w:hAnsiTheme="minorHAnsi" w:cstheme="minorHAnsi"/>
          <w:lang w:eastAsia="nl-BE"/>
        </w:rPr>
        <w:t>regnant or breastfeeding.</w:t>
      </w:r>
    </w:p>
    <w:p w14:paraId="30634613" w14:textId="00F4D8F0" w:rsidR="00C0614D" w:rsidRPr="00A048C8" w:rsidRDefault="00941C87"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lang w:eastAsia="nl-BE"/>
        </w:rPr>
        <w:t>Known a</w:t>
      </w:r>
      <w:r w:rsidR="00C0614D" w:rsidRPr="00A048C8">
        <w:rPr>
          <w:rFonts w:asciiTheme="minorHAnsi" w:hAnsiTheme="minorHAnsi" w:cstheme="minorHAnsi"/>
          <w:lang w:eastAsia="nl-BE"/>
        </w:rPr>
        <w:t>llergy for Vitamin C.</w:t>
      </w:r>
    </w:p>
    <w:p w14:paraId="12A46EE7" w14:textId="57D219AC" w:rsidR="00890928" w:rsidRPr="00A048C8" w:rsidRDefault="00773095"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lang w:eastAsia="nl-BE"/>
        </w:rPr>
        <w:t>Known h</w:t>
      </w:r>
      <w:r w:rsidR="00C0614D" w:rsidRPr="00A048C8">
        <w:rPr>
          <w:rFonts w:asciiTheme="minorHAnsi" w:hAnsiTheme="minorHAnsi" w:cstheme="minorHAnsi"/>
          <w:lang w:eastAsia="nl-BE"/>
        </w:rPr>
        <w:t>istory of oxalate nephropathy or hyperoxaluria.</w:t>
      </w:r>
    </w:p>
    <w:p w14:paraId="3B962099" w14:textId="322FC522" w:rsidR="00890928" w:rsidRPr="00A048C8" w:rsidRDefault="00773095"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lang w:eastAsia="nl-BE"/>
        </w:rPr>
        <w:t>Known h</w:t>
      </w:r>
      <w:r w:rsidR="00C0614D" w:rsidRPr="00A048C8">
        <w:rPr>
          <w:rFonts w:asciiTheme="minorHAnsi" w:hAnsiTheme="minorHAnsi" w:cstheme="minorHAnsi"/>
          <w:lang w:eastAsia="nl-BE"/>
        </w:rPr>
        <w:t>istory of glucose-6-phosphate dehydrogenase deficiency.</w:t>
      </w:r>
    </w:p>
    <w:p w14:paraId="030E8C90" w14:textId="3850CE96" w:rsidR="000016DA" w:rsidRPr="00A048C8" w:rsidRDefault="00773095"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rPr>
        <w:t>K</w:t>
      </w:r>
      <w:r w:rsidR="000016DA" w:rsidRPr="00A048C8">
        <w:rPr>
          <w:rFonts w:asciiTheme="minorHAnsi" w:hAnsiTheme="minorHAnsi" w:cstheme="minorHAnsi"/>
        </w:rPr>
        <w:t xml:space="preserve">nown </w:t>
      </w:r>
      <w:r w:rsidRPr="00A048C8">
        <w:rPr>
          <w:rFonts w:asciiTheme="minorHAnsi" w:hAnsiTheme="minorHAnsi" w:cstheme="minorHAnsi"/>
        </w:rPr>
        <w:t xml:space="preserve">history of </w:t>
      </w:r>
      <w:r w:rsidR="000016DA" w:rsidRPr="00A048C8">
        <w:rPr>
          <w:rFonts w:asciiTheme="minorHAnsi" w:hAnsiTheme="minorHAnsi" w:cstheme="minorHAnsi"/>
        </w:rPr>
        <w:t>chronic iron overload due to iron storage and other diseases</w:t>
      </w:r>
      <w:r w:rsidR="002A5B00" w:rsidRPr="00A048C8">
        <w:rPr>
          <w:rFonts w:asciiTheme="minorHAnsi" w:hAnsiTheme="minorHAnsi" w:cstheme="minorHAnsi"/>
        </w:rPr>
        <w:t>.</w:t>
      </w:r>
    </w:p>
    <w:p w14:paraId="1021F5D8" w14:textId="438A87D9" w:rsidR="00C0614D" w:rsidRPr="00A048C8" w:rsidRDefault="00890928"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lang w:eastAsia="nl-BE"/>
        </w:rPr>
        <w:t>T</w:t>
      </w:r>
      <w:r w:rsidR="00C0614D" w:rsidRPr="00A048C8">
        <w:rPr>
          <w:rFonts w:asciiTheme="minorHAnsi" w:hAnsiTheme="minorHAnsi" w:cstheme="minorHAnsi"/>
          <w:lang w:eastAsia="nl-BE"/>
        </w:rPr>
        <w:t>he patient is already on IV steroids for a reason other than septic shock.</w:t>
      </w:r>
    </w:p>
    <w:p w14:paraId="348A567E" w14:textId="52490EB3" w:rsidR="005A0A14" w:rsidRPr="00A048C8" w:rsidRDefault="005A0A14" w:rsidP="00374A07">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lang w:eastAsia="nl-BE"/>
        </w:rPr>
        <w:t>Proven active COVID-19 infection</w:t>
      </w:r>
      <w:r w:rsidR="007173A3" w:rsidRPr="00A048C8">
        <w:rPr>
          <w:rFonts w:asciiTheme="minorHAnsi" w:hAnsiTheme="minorHAnsi" w:cstheme="minorHAnsi"/>
          <w:lang w:eastAsia="nl-BE"/>
        </w:rPr>
        <w:t xml:space="preserve"> (positive swab and/or CT scan positive for COVID</w:t>
      </w:r>
      <w:r w:rsidR="00D72D99" w:rsidRPr="00A048C8">
        <w:rPr>
          <w:rFonts w:asciiTheme="minorHAnsi" w:hAnsiTheme="minorHAnsi" w:cstheme="minorHAnsi"/>
          <w:lang w:eastAsia="nl-BE"/>
        </w:rPr>
        <w:t>-19</w:t>
      </w:r>
      <w:r w:rsidR="00781BA2" w:rsidRPr="00A048C8">
        <w:rPr>
          <w:rFonts w:asciiTheme="minorHAnsi" w:hAnsiTheme="minorHAnsi" w:cstheme="minorHAnsi"/>
          <w:lang w:eastAsia="nl-BE"/>
        </w:rPr>
        <w:t xml:space="preserve"> within </w:t>
      </w:r>
      <w:r w:rsidR="00205801" w:rsidRPr="00A048C8">
        <w:rPr>
          <w:rFonts w:asciiTheme="minorHAnsi" w:hAnsiTheme="minorHAnsi" w:cstheme="minorHAnsi"/>
          <w:lang w:eastAsia="nl-BE"/>
        </w:rPr>
        <w:t>14</w:t>
      </w:r>
      <w:r w:rsidR="00781BA2" w:rsidRPr="00A048C8">
        <w:rPr>
          <w:rFonts w:asciiTheme="minorHAnsi" w:hAnsiTheme="minorHAnsi" w:cstheme="minorHAnsi"/>
          <w:lang w:eastAsia="nl-BE"/>
        </w:rPr>
        <w:t xml:space="preserve"> days prior to or at ED presentation</w:t>
      </w:r>
      <w:r w:rsidR="007173A3" w:rsidRPr="00A048C8">
        <w:rPr>
          <w:rFonts w:asciiTheme="minorHAnsi" w:hAnsiTheme="minorHAnsi" w:cstheme="minorHAnsi"/>
          <w:lang w:eastAsia="nl-BE"/>
        </w:rPr>
        <w:t>)</w:t>
      </w:r>
      <w:r w:rsidR="002A5B00" w:rsidRPr="00A048C8">
        <w:rPr>
          <w:rFonts w:asciiTheme="minorHAnsi" w:hAnsiTheme="minorHAnsi" w:cstheme="minorHAnsi"/>
          <w:lang w:eastAsia="nl-BE"/>
        </w:rPr>
        <w:t>.</w:t>
      </w:r>
    </w:p>
    <w:p w14:paraId="4B3A0A56" w14:textId="3D19D8E6" w:rsidR="000C1AAB" w:rsidRPr="00A048C8" w:rsidRDefault="00781BA2" w:rsidP="00205801">
      <w:pPr>
        <w:pStyle w:val="Lijstalinea"/>
        <w:numPr>
          <w:ilvl w:val="0"/>
          <w:numId w:val="34"/>
        </w:numPr>
        <w:autoSpaceDE w:val="0"/>
        <w:autoSpaceDN w:val="0"/>
        <w:adjustRightInd w:val="0"/>
        <w:spacing w:before="100" w:beforeAutospacing="1" w:after="100" w:afterAutospacing="1"/>
        <w:rPr>
          <w:rFonts w:asciiTheme="minorHAnsi" w:hAnsiTheme="minorHAnsi" w:cstheme="minorHAnsi"/>
        </w:rPr>
      </w:pPr>
      <w:r w:rsidRPr="00A048C8">
        <w:rPr>
          <w:rFonts w:asciiTheme="minorHAnsi" w:hAnsiTheme="minorHAnsi" w:cstheme="minorHAnsi"/>
          <w:lang w:val="en-GB"/>
        </w:rPr>
        <w:t>Participation in an interventional trial with an investigational medicinal product (IMP) or</w:t>
      </w:r>
      <w:r w:rsidR="00156992" w:rsidRPr="00A048C8">
        <w:rPr>
          <w:rFonts w:asciiTheme="minorHAnsi" w:hAnsiTheme="minorHAnsi" w:cstheme="minorHAnsi"/>
          <w:lang w:val="en-GB"/>
        </w:rPr>
        <w:t xml:space="preserve"> </w:t>
      </w:r>
      <w:r w:rsidRPr="00A048C8">
        <w:rPr>
          <w:rFonts w:asciiTheme="minorHAnsi" w:hAnsiTheme="minorHAnsi" w:cstheme="minorHAnsi"/>
          <w:lang w:val="en-GB"/>
        </w:rPr>
        <w:t>device</w:t>
      </w:r>
    </w:p>
    <w:p w14:paraId="029AE09B" w14:textId="77777777" w:rsidR="00890928" w:rsidRPr="00A048C8" w:rsidRDefault="00890928" w:rsidP="00374A07">
      <w:pPr>
        <w:pStyle w:val="Lijstalinea"/>
        <w:autoSpaceDE w:val="0"/>
        <w:autoSpaceDN w:val="0"/>
        <w:adjustRightInd w:val="0"/>
        <w:spacing w:before="100" w:beforeAutospacing="1" w:after="100" w:afterAutospacing="1"/>
        <w:rPr>
          <w:rFonts w:asciiTheme="minorHAnsi" w:hAnsiTheme="minorHAnsi" w:cstheme="minorHAnsi"/>
        </w:rPr>
      </w:pPr>
    </w:p>
    <w:p w14:paraId="0B66A39B" w14:textId="77777777" w:rsidR="0075793B" w:rsidRPr="00A048C8" w:rsidRDefault="0075793B" w:rsidP="007E7E9B">
      <w:pPr>
        <w:pStyle w:val="Kop1"/>
        <w:jc w:val="both"/>
        <w:rPr>
          <w:rFonts w:asciiTheme="minorHAnsi" w:hAnsiTheme="minorHAnsi" w:cstheme="minorHAnsi"/>
          <w:lang w:val="en-GB"/>
        </w:rPr>
      </w:pPr>
      <w:bookmarkStart w:id="83" w:name="_Toc461456422"/>
      <w:bookmarkStart w:id="84" w:name="_Toc2346410"/>
      <w:bookmarkStart w:id="85" w:name="_Toc2348317"/>
      <w:bookmarkStart w:id="86" w:name="_Toc2843695"/>
      <w:bookmarkStart w:id="87" w:name="_Toc88837551"/>
      <w:r w:rsidRPr="00A048C8">
        <w:rPr>
          <w:rFonts w:asciiTheme="minorHAnsi" w:hAnsiTheme="minorHAnsi" w:cstheme="minorHAnsi"/>
          <w:lang w:val="en-GB"/>
        </w:rPr>
        <w:t>TRIAL PROCEDURES</w:t>
      </w:r>
      <w:bookmarkEnd w:id="83"/>
      <w:bookmarkEnd w:id="84"/>
      <w:bookmarkEnd w:id="85"/>
      <w:bookmarkEnd w:id="86"/>
      <w:bookmarkEnd w:id="87"/>
      <w:r w:rsidRPr="00A048C8">
        <w:rPr>
          <w:rFonts w:asciiTheme="minorHAnsi" w:hAnsiTheme="minorHAnsi" w:cstheme="minorHAnsi"/>
          <w:lang w:val="en-GB"/>
        </w:rPr>
        <w:t xml:space="preserve"> </w:t>
      </w:r>
    </w:p>
    <w:p w14:paraId="1B1A6711" w14:textId="77777777" w:rsidR="0075793B" w:rsidRPr="00A048C8" w:rsidRDefault="0075793B" w:rsidP="007E7E9B">
      <w:pPr>
        <w:pStyle w:val="Kop2"/>
        <w:jc w:val="both"/>
        <w:rPr>
          <w:rFonts w:asciiTheme="minorHAnsi" w:hAnsiTheme="minorHAnsi" w:cstheme="minorHAnsi"/>
          <w:lang w:val="en-GB"/>
        </w:rPr>
      </w:pPr>
      <w:bookmarkStart w:id="88" w:name="_Toc48649648"/>
      <w:bookmarkStart w:id="89" w:name="_Toc48649649"/>
      <w:bookmarkStart w:id="90" w:name="_Toc48649650"/>
      <w:bookmarkStart w:id="91" w:name="_Toc461456423"/>
      <w:bookmarkStart w:id="92" w:name="_Toc2346411"/>
      <w:bookmarkStart w:id="93" w:name="_Toc2348318"/>
      <w:bookmarkStart w:id="94" w:name="_Toc2843696"/>
      <w:bookmarkStart w:id="95" w:name="_Toc88837552"/>
      <w:bookmarkEnd w:id="88"/>
      <w:bookmarkEnd w:id="89"/>
      <w:bookmarkEnd w:id="90"/>
      <w:r w:rsidRPr="00A048C8">
        <w:rPr>
          <w:rFonts w:asciiTheme="minorHAnsi" w:hAnsiTheme="minorHAnsi" w:cstheme="minorHAnsi"/>
          <w:lang w:val="en-GB"/>
        </w:rPr>
        <w:t>Recruitment</w:t>
      </w:r>
      <w:bookmarkEnd w:id="91"/>
      <w:bookmarkEnd w:id="92"/>
      <w:bookmarkEnd w:id="93"/>
      <w:bookmarkEnd w:id="94"/>
      <w:bookmarkEnd w:id="95"/>
    </w:p>
    <w:p w14:paraId="15DEA61A" w14:textId="77777777" w:rsidR="0075793B" w:rsidRPr="00A048C8" w:rsidRDefault="0075793B" w:rsidP="007E7E9B">
      <w:pPr>
        <w:pStyle w:val="Kop3"/>
        <w:jc w:val="both"/>
        <w:rPr>
          <w:rFonts w:asciiTheme="minorHAnsi" w:hAnsiTheme="minorHAnsi" w:cstheme="minorHAnsi"/>
          <w:lang w:val="en-GB"/>
        </w:rPr>
      </w:pPr>
      <w:bookmarkStart w:id="96" w:name="_Toc48649652"/>
      <w:bookmarkStart w:id="97" w:name="_Toc48649653"/>
      <w:bookmarkStart w:id="98" w:name="_Toc48649654"/>
      <w:bookmarkStart w:id="99" w:name="_Toc461456424"/>
      <w:bookmarkStart w:id="100" w:name="_Toc2346412"/>
      <w:bookmarkStart w:id="101" w:name="_Toc2348319"/>
      <w:bookmarkStart w:id="102" w:name="_Toc2843697"/>
      <w:bookmarkStart w:id="103" w:name="_Toc88837553"/>
      <w:bookmarkEnd w:id="96"/>
      <w:bookmarkEnd w:id="97"/>
      <w:bookmarkEnd w:id="98"/>
      <w:r w:rsidRPr="00A048C8">
        <w:rPr>
          <w:rFonts w:asciiTheme="minorHAnsi" w:hAnsiTheme="minorHAnsi" w:cstheme="minorHAnsi"/>
          <w:lang w:val="en-GB"/>
        </w:rPr>
        <w:t>Patient identification</w:t>
      </w:r>
      <w:bookmarkEnd w:id="99"/>
      <w:bookmarkEnd w:id="100"/>
      <w:bookmarkEnd w:id="101"/>
      <w:bookmarkEnd w:id="102"/>
      <w:bookmarkEnd w:id="103"/>
    </w:p>
    <w:p w14:paraId="5471EC4A" w14:textId="566B1D45" w:rsidR="00F26900" w:rsidRPr="00A048C8" w:rsidRDefault="001D19E2"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szCs w:val="22"/>
        </w:rPr>
        <w:t xml:space="preserve">Patient identification will happen at the triage of the ED. </w:t>
      </w:r>
      <w:r w:rsidR="005E4BC3" w:rsidRPr="00A048C8">
        <w:rPr>
          <w:rFonts w:asciiTheme="minorHAnsi" w:hAnsiTheme="minorHAnsi" w:cstheme="minorHAnsi"/>
          <w:color w:val="auto"/>
          <w:szCs w:val="22"/>
        </w:rPr>
        <w:t>Adult p</w:t>
      </w:r>
      <w:r w:rsidRPr="00A048C8">
        <w:rPr>
          <w:rFonts w:asciiTheme="minorHAnsi" w:hAnsiTheme="minorHAnsi" w:cstheme="minorHAnsi"/>
          <w:color w:val="auto"/>
          <w:szCs w:val="22"/>
        </w:rPr>
        <w:t xml:space="preserve">atients with suspected infection </w:t>
      </w:r>
      <w:r w:rsidRPr="00A048C8">
        <w:rPr>
          <w:rFonts w:asciiTheme="minorHAnsi" w:hAnsiTheme="minorHAnsi" w:cstheme="minorHAnsi"/>
          <w:color w:val="auto"/>
        </w:rPr>
        <w:t xml:space="preserve">are flagged. </w:t>
      </w:r>
      <w:r w:rsidR="000F48AB" w:rsidRPr="00A048C8">
        <w:rPr>
          <w:rFonts w:asciiTheme="minorHAnsi" w:hAnsiTheme="minorHAnsi" w:cstheme="minorHAnsi"/>
          <w:color w:val="auto"/>
        </w:rPr>
        <w:t>The principal investigator or sub-investigator will be informed.</w:t>
      </w:r>
      <w:r w:rsidR="002C294B" w:rsidRPr="00A048C8">
        <w:rPr>
          <w:rFonts w:asciiTheme="minorHAnsi" w:hAnsiTheme="minorHAnsi" w:cstheme="minorHAnsi"/>
          <w:color w:val="auto"/>
        </w:rPr>
        <w:t xml:space="preserve"> An information leaflet and poster will be available at triage to remind triage nurses of the trial.</w:t>
      </w:r>
    </w:p>
    <w:p w14:paraId="53B0BF80" w14:textId="1A43638A" w:rsidR="002C294B" w:rsidRPr="00A048C8" w:rsidRDefault="002C294B" w:rsidP="002C294B">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In a next step informed consent will be obtained (7.2) by the PI or a sub-investigator who is adequately trained, and to whom this task has been delegated by the PI</w:t>
      </w:r>
      <w:r w:rsidR="005B4F42" w:rsidRPr="00A048C8">
        <w:rPr>
          <w:rFonts w:asciiTheme="minorHAnsi" w:hAnsiTheme="minorHAnsi" w:cstheme="minorHAnsi"/>
          <w:color w:val="auto"/>
        </w:rPr>
        <w:t xml:space="preserve"> (cfr. Delegation log)</w:t>
      </w:r>
      <w:r w:rsidRPr="00A048C8">
        <w:rPr>
          <w:rFonts w:asciiTheme="minorHAnsi" w:hAnsiTheme="minorHAnsi" w:cstheme="minorHAnsi"/>
          <w:color w:val="auto"/>
        </w:rPr>
        <w:t>. Informed consent (patient, LAR or delayed) will be obtained prior to any study specific procedures being completed. The information of pre-screened patients who didn’t give informed consent won’t be collected.</w:t>
      </w:r>
    </w:p>
    <w:p w14:paraId="2335E70D" w14:textId="2319CF7F" w:rsidR="00F26900" w:rsidRPr="00A048C8" w:rsidRDefault="002C294B"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 xml:space="preserve">In a next step, eligibility is checked. The resources needed for this eligibility check are access to medical history, current clinical presentation and vital signs. </w:t>
      </w:r>
      <w:r w:rsidR="001D19E2" w:rsidRPr="00A048C8">
        <w:rPr>
          <w:rFonts w:asciiTheme="minorHAnsi" w:hAnsiTheme="minorHAnsi" w:cstheme="minorHAnsi"/>
          <w:color w:val="auto"/>
        </w:rPr>
        <w:t xml:space="preserve">The NEWS parameters are all vital signs standardly taken at triage. </w:t>
      </w:r>
    </w:p>
    <w:p w14:paraId="1B9B8FA2" w14:textId="1A5447CE" w:rsidR="002C294B" w:rsidRPr="00A048C8" w:rsidRDefault="00F26900" w:rsidP="002C294B">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noProof/>
          <w:lang w:val="en-US"/>
        </w:rPr>
        <w:lastRenderedPageBreak/>
        <w:drawing>
          <wp:inline distT="0" distB="0" distL="0" distR="0" wp14:anchorId="4BFAB10D" wp14:editId="52B8BADB">
            <wp:extent cx="4106049" cy="2862470"/>
            <wp:effectExtent l="0" t="0" r="889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10867" cy="2865829"/>
                    </a:xfrm>
                    <a:prstGeom prst="rect">
                      <a:avLst/>
                    </a:prstGeom>
                  </pic:spPr>
                </pic:pic>
              </a:graphicData>
            </a:graphic>
          </wp:inline>
        </w:drawing>
      </w:r>
      <w:r w:rsidR="001D19E2" w:rsidRPr="00A048C8">
        <w:rPr>
          <w:rFonts w:asciiTheme="minorHAnsi" w:hAnsiTheme="minorHAnsi" w:cstheme="minorHAnsi"/>
          <w:color w:val="auto"/>
        </w:rPr>
        <w:br/>
      </w:r>
      <w:r w:rsidR="001D19E2" w:rsidRPr="00A048C8">
        <w:rPr>
          <w:rFonts w:asciiTheme="minorHAnsi" w:hAnsiTheme="minorHAnsi" w:cstheme="minorHAnsi"/>
        </w:rPr>
        <w:br/>
      </w:r>
    </w:p>
    <w:p w14:paraId="39E2024F" w14:textId="25716928" w:rsidR="002C294B" w:rsidRPr="00A048C8" w:rsidRDefault="00AC4F0A" w:rsidP="002C294B">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 xml:space="preserve">Eligibility will be logged in the screening log. </w:t>
      </w:r>
      <w:r w:rsidR="002C294B" w:rsidRPr="00A048C8">
        <w:rPr>
          <w:rFonts w:asciiTheme="minorHAnsi" w:hAnsiTheme="minorHAnsi" w:cstheme="minorHAnsi"/>
          <w:color w:val="auto"/>
        </w:rPr>
        <w:t>This will be in a strictly anonymous manner, and in no way (nor through the sponsor, nor through the investigator) this information can be traced back to the patient. This way we will generate an anonymous, aggregate data set.</w:t>
      </w:r>
    </w:p>
    <w:p w14:paraId="0ADBE279" w14:textId="77EC49A1" w:rsidR="00AC4F0A" w:rsidRPr="00A048C8" w:rsidRDefault="00AC4F0A" w:rsidP="002C294B">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Next, the patient will be logged in the subject identification log and receive a study specific subject number.</w:t>
      </w:r>
    </w:p>
    <w:p w14:paraId="063348E2" w14:textId="5E2FAEBD" w:rsidR="000F48AB" w:rsidRPr="00A048C8" w:rsidRDefault="000F48AB" w:rsidP="00374A07">
      <w:pPr>
        <w:pStyle w:val="fill-in"/>
        <w:spacing w:before="100" w:beforeAutospacing="1" w:after="100" w:afterAutospacing="1"/>
        <w:rPr>
          <w:rFonts w:asciiTheme="minorHAnsi" w:hAnsiTheme="minorHAnsi" w:cstheme="minorHAnsi"/>
          <w:color w:val="auto"/>
        </w:rPr>
      </w:pPr>
    </w:p>
    <w:p w14:paraId="610B3665" w14:textId="77777777" w:rsidR="0075793B" w:rsidRPr="00A048C8" w:rsidRDefault="0075793B" w:rsidP="007E7E9B">
      <w:pPr>
        <w:pStyle w:val="Kop3"/>
        <w:jc w:val="both"/>
        <w:rPr>
          <w:rFonts w:asciiTheme="minorHAnsi" w:hAnsiTheme="minorHAnsi" w:cstheme="minorHAnsi"/>
          <w:lang w:val="en-GB"/>
        </w:rPr>
      </w:pPr>
      <w:bookmarkStart w:id="104" w:name="_Toc48649656"/>
      <w:bookmarkStart w:id="105" w:name="_Toc48649657"/>
      <w:bookmarkStart w:id="106" w:name="_Toc48649658"/>
      <w:bookmarkStart w:id="107" w:name="_Toc48649659"/>
      <w:bookmarkStart w:id="108" w:name="_Toc48649660"/>
      <w:bookmarkStart w:id="109" w:name="_Toc48649661"/>
      <w:bookmarkStart w:id="110" w:name="_Toc48649662"/>
      <w:bookmarkStart w:id="111" w:name="_Toc48649663"/>
      <w:bookmarkStart w:id="112" w:name="_Toc48649664"/>
      <w:bookmarkStart w:id="113" w:name="_Toc48649665"/>
      <w:bookmarkStart w:id="114" w:name="_Toc461456425"/>
      <w:bookmarkStart w:id="115" w:name="_Toc2346413"/>
      <w:bookmarkStart w:id="116" w:name="_Toc2348320"/>
      <w:bookmarkStart w:id="117" w:name="_Toc2843698"/>
      <w:bookmarkStart w:id="118" w:name="_Toc88837554"/>
      <w:bookmarkEnd w:id="104"/>
      <w:bookmarkEnd w:id="105"/>
      <w:bookmarkEnd w:id="106"/>
      <w:bookmarkEnd w:id="107"/>
      <w:bookmarkEnd w:id="108"/>
      <w:bookmarkEnd w:id="109"/>
      <w:bookmarkEnd w:id="110"/>
      <w:bookmarkEnd w:id="111"/>
      <w:bookmarkEnd w:id="112"/>
      <w:bookmarkEnd w:id="113"/>
      <w:r w:rsidRPr="00A048C8">
        <w:rPr>
          <w:rFonts w:asciiTheme="minorHAnsi" w:hAnsiTheme="minorHAnsi" w:cstheme="minorHAnsi"/>
          <w:lang w:val="en-GB"/>
        </w:rPr>
        <w:t>Screening</w:t>
      </w:r>
      <w:bookmarkEnd w:id="114"/>
      <w:bookmarkEnd w:id="115"/>
      <w:bookmarkEnd w:id="116"/>
      <w:bookmarkEnd w:id="117"/>
      <w:bookmarkEnd w:id="118"/>
    </w:p>
    <w:p w14:paraId="632A8DDB" w14:textId="4CCDB206" w:rsidR="0075793B" w:rsidRPr="00A048C8" w:rsidRDefault="00F26900" w:rsidP="00374A07">
      <w:pPr>
        <w:pStyle w:val="fill-inbullets"/>
        <w:numPr>
          <w:ilvl w:val="0"/>
          <w:numId w:val="0"/>
        </w:numPr>
        <w:spacing w:before="100" w:beforeAutospacing="1" w:after="100" w:afterAutospacing="1"/>
        <w:rPr>
          <w:rFonts w:asciiTheme="minorHAnsi" w:hAnsiTheme="minorHAnsi"/>
          <w:color w:val="auto"/>
        </w:rPr>
      </w:pPr>
      <w:r w:rsidRPr="00A048C8">
        <w:rPr>
          <w:rFonts w:asciiTheme="minorHAnsi" w:hAnsiTheme="minorHAnsi"/>
          <w:color w:val="auto"/>
        </w:rPr>
        <w:t xml:space="preserve">Screening won’t require </w:t>
      </w:r>
      <w:r w:rsidR="00A260E1" w:rsidRPr="00A048C8">
        <w:rPr>
          <w:rFonts w:asciiTheme="minorHAnsi" w:hAnsiTheme="minorHAnsi"/>
          <w:color w:val="auto"/>
        </w:rPr>
        <w:t>study specific procedures</w:t>
      </w:r>
      <w:r w:rsidR="00CA7C42" w:rsidRPr="00A048C8">
        <w:rPr>
          <w:rFonts w:asciiTheme="minorHAnsi" w:hAnsiTheme="minorHAnsi"/>
          <w:color w:val="auto"/>
        </w:rPr>
        <w:t xml:space="preserve"> in addition to standard of care</w:t>
      </w:r>
      <w:r w:rsidR="00483E6E" w:rsidRPr="00A048C8">
        <w:rPr>
          <w:rFonts w:asciiTheme="minorHAnsi" w:hAnsiTheme="minorHAnsi"/>
          <w:color w:val="auto"/>
        </w:rPr>
        <w:t xml:space="preserve">, with exception of a urine pregnancy test being performed in women of childbearing potential for whom a pregnancy test within 6 hours of ED presentation is not done as standard of care. </w:t>
      </w:r>
    </w:p>
    <w:p w14:paraId="357FD146" w14:textId="77777777" w:rsidR="006E169B" w:rsidRPr="00A048C8" w:rsidRDefault="006E169B" w:rsidP="007E7E9B">
      <w:pPr>
        <w:pStyle w:val="fill-inbullets"/>
        <w:numPr>
          <w:ilvl w:val="0"/>
          <w:numId w:val="0"/>
        </w:numPr>
        <w:rPr>
          <w:rFonts w:asciiTheme="minorHAnsi" w:hAnsiTheme="minorHAnsi"/>
          <w:color w:val="auto"/>
        </w:rPr>
      </w:pPr>
    </w:p>
    <w:p w14:paraId="3BC824EC" w14:textId="77777777" w:rsidR="0075793B" w:rsidRPr="00A048C8" w:rsidRDefault="0075793B" w:rsidP="007E7E9B">
      <w:pPr>
        <w:pStyle w:val="Kop2"/>
        <w:jc w:val="both"/>
        <w:rPr>
          <w:rFonts w:asciiTheme="minorHAnsi" w:hAnsiTheme="minorHAnsi" w:cstheme="minorHAnsi"/>
          <w:szCs w:val="24"/>
          <w:lang w:val="en-GB"/>
        </w:rPr>
      </w:pPr>
      <w:bookmarkStart w:id="119" w:name="_Toc48649667"/>
      <w:bookmarkStart w:id="120" w:name="_Toc48649668"/>
      <w:bookmarkStart w:id="121" w:name="_Toc48649669"/>
      <w:bookmarkStart w:id="122" w:name="_Toc48649670"/>
      <w:bookmarkStart w:id="123" w:name="_Toc48649671"/>
      <w:bookmarkStart w:id="124" w:name="_Toc48649672"/>
      <w:bookmarkStart w:id="125" w:name="_Toc48649673"/>
      <w:bookmarkStart w:id="126" w:name="_Toc48649674"/>
      <w:bookmarkStart w:id="127" w:name="_Toc48649675"/>
      <w:bookmarkStart w:id="128" w:name="_Toc48649676"/>
      <w:bookmarkStart w:id="129" w:name="_Toc48649677"/>
      <w:bookmarkStart w:id="130" w:name="_Toc48649678"/>
      <w:bookmarkStart w:id="131" w:name="_Toc461456426"/>
      <w:bookmarkStart w:id="132" w:name="_Toc2346414"/>
      <w:bookmarkStart w:id="133" w:name="_Toc2348321"/>
      <w:bookmarkStart w:id="134" w:name="_Toc2843699"/>
      <w:bookmarkStart w:id="135" w:name="_Toc88837555"/>
      <w:bookmarkEnd w:id="119"/>
      <w:bookmarkEnd w:id="120"/>
      <w:bookmarkEnd w:id="121"/>
      <w:bookmarkEnd w:id="122"/>
      <w:bookmarkEnd w:id="123"/>
      <w:bookmarkEnd w:id="124"/>
      <w:bookmarkEnd w:id="125"/>
      <w:bookmarkEnd w:id="126"/>
      <w:bookmarkEnd w:id="127"/>
      <w:bookmarkEnd w:id="128"/>
      <w:bookmarkEnd w:id="129"/>
      <w:bookmarkEnd w:id="130"/>
      <w:r w:rsidRPr="00A048C8">
        <w:rPr>
          <w:rFonts w:asciiTheme="minorHAnsi" w:hAnsiTheme="minorHAnsi" w:cstheme="minorHAnsi"/>
          <w:szCs w:val="24"/>
          <w:lang w:val="en-GB"/>
        </w:rPr>
        <w:t>Consent</w:t>
      </w:r>
      <w:bookmarkEnd w:id="131"/>
      <w:bookmarkEnd w:id="132"/>
      <w:bookmarkEnd w:id="133"/>
      <w:bookmarkEnd w:id="134"/>
      <w:bookmarkEnd w:id="135"/>
      <w:r w:rsidRPr="00A048C8">
        <w:rPr>
          <w:rFonts w:asciiTheme="minorHAnsi" w:hAnsiTheme="minorHAnsi" w:cstheme="minorHAnsi"/>
          <w:szCs w:val="24"/>
          <w:lang w:val="en-GB"/>
        </w:rPr>
        <w:t xml:space="preserve"> </w:t>
      </w:r>
    </w:p>
    <w:p w14:paraId="4AD1A510" w14:textId="3F3EAD93" w:rsidR="0078336E" w:rsidRPr="00A048C8" w:rsidRDefault="0078336E"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Th</w:t>
      </w:r>
      <w:r w:rsidR="00101A26" w:rsidRPr="00A048C8">
        <w:rPr>
          <w:rFonts w:asciiTheme="minorHAnsi" w:hAnsiTheme="minorHAnsi" w:cstheme="minorHAnsi"/>
          <w:lang w:val="en-GB"/>
        </w:rPr>
        <w:t>e</w:t>
      </w:r>
      <w:r w:rsidR="00487E89" w:rsidRPr="00A048C8">
        <w:rPr>
          <w:rFonts w:asciiTheme="minorHAnsi" w:hAnsiTheme="minorHAnsi" w:cstheme="minorHAnsi"/>
          <w:lang w:val="en-GB"/>
        </w:rPr>
        <w:t xml:space="preserve"> aim is to conduct the t</w:t>
      </w:r>
      <w:r w:rsidRPr="00A048C8">
        <w:rPr>
          <w:rFonts w:asciiTheme="minorHAnsi" w:hAnsiTheme="minorHAnsi" w:cstheme="minorHAnsi"/>
          <w:lang w:val="en-GB"/>
        </w:rPr>
        <w:t>rial on the basis of</w:t>
      </w:r>
      <w:r w:rsidR="00487E89" w:rsidRPr="00A048C8">
        <w:rPr>
          <w:rFonts w:asciiTheme="minorHAnsi" w:hAnsiTheme="minorHAnsi" w:cstheme="minorHAnsi"/>
          <w:lang w:val="en-GB"/>
        </w:rPr>
        <w:t xml:space="preserve"> prior informed consent by the t</w:t>
      </w:r>
      <w:r w:rsidRPr="00A048C8">
        <w:rPr>
          <w:rFonts w:asciiTheme="minorHAnsi" w:hAnsiTheme="minorHAnsi" w:cstheme="minorHAnsi"/>
          <w:lang w:val="en-GB"/>
        </w:rPr>
        <w:t xml:space="preserve">rial participants and/or their </w:t>
      </w:r>
      <w:r w:rsidR="007D42BB" w:rsidRPr="00A048C8">
        <w:rPr>
          <w:rFonts w:asciiTheme="minorHAnsi" w:hAnsiTheme="minorHAnsi" w:cstheme="minorHAnsi"/>
          <w:lang w:val="en-GB"/>
        </w:rPr>
        <w:t>LAR</w:t>
      </w:r>
      <w:r w:rsidRPr="00A048C8">
        <w:rPr>
          <w:rFonts w:asciiTheme="minorHAnsi" w:hAnsiTheme="minorHAnsi" w:cstheme="minorHAnsi"/>
          <w:lang w:val="en-GB"/>
        </w:rPr>
        <w:t>.</w:t>
      </w:r>
      <w:r w:rsidR="00101A26" w:rsidRPr="00A048C8">
        <w:rPr>
          <w:rFonts w:asciiTheme="minorHAnsi" w:hAnsiTheme="minorHAnsi" w:cstheme="minorHAnsi"/>
          <w:lang w:val="en-GB"/>
        </w:rPr>
        <w:t xml:space="preserve"> However</w:t>
      </w:r>
      <w:r w:rsidR="00846DA6" w:rsidRPr="00A048C8">
        <w:rPr>
          <w:rFonts w:asciiTheme="minorHAnsi" w:hAnsiTheme="minorHAnsi" w:cstheme="minorHAnsi"/>
          <w:lang w:val="en-GB"/>
        </w:rPr>
        <w:t>,</w:t>
      </w:r>
      <w:r w:rsidR="00101A26" w:rsidRPr="00A048C8">
        <w:rPr>
          <w:rFonts w:asciiTheme="minorHAnsi" w:hAnsiTheme="minorHAnsi" w:cstheme="minorHAnsi"/>
          <w:lang w:val="en-GB"/>
        </w:rPr>
        <w:t xml:space="preserve"> since some of t</w:t>
      </w:r>
      <w:r w:rsidRPr="00A048C8">
        <w:rPr>
          <w:rFonts w:asciiTheme="minorHAnsi" w:hAnsiTheme="minorHAnsi" w:cstheme="minorHAnsi"/>
          <w:lang w:val="en-GB"/>
        </w:rPr>
        <w:t>hese patients are</w:t>
      </w:r>
      <w:r w:rsidR="00101A26" w:rsidRPr="00A048C8">
        <w:rPr>
          <w:rFonts w:asciiTheme="minorHAnsi" w:hAnsiTheme="minorHAnsi" w:cstheme="minorHAnsi"/>
          <w:lang w:val="en-GB"/>
        </w:rPr>
        <w:t xml:space="preserve"> critically ill and unable to give informed consent, a process of delayed consent, enrolling patients into the clinical trial and obtaining consent as soon as practical from either the patient or their LAR</w:t>
      </w:r>
      <w:r w:rsidR="003D74EA" w:rsidRPr="00A048C8">
        <w:rPr>
          <w:rFonts w:asciiTheme="minorHAnsi" w:hAnsiTheme="minorHAnsi" w:cstheme="minorHAnsi"/>
          <w:lang w:val="en-GB"/>
        </w:rPr>
        <w:t xml:space="preserve"> will be applied.</w:t>
      </w:r>
    </w:p>
    <w:p w14:paraId="2EE2FE30" w14:textId="6EB38AA1" w:rsidR="00BE5D99" w:rsidRPr="00A048C8" w:rsidRDefault="00767125"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Patient</w:t>
      </w:r>
      <w:r w:rsidR="003D74EA" w:rsidRPr="00A048C8">
        <w:rPr>
          <w:rFonts w:asciiTheme="minorHAnsi" w:hAnsiTheme="minorHAnsi" w:cstheme="minorHAnsi"/>
          <w:lang w:val="en-GB"/>
        </w:rPr>
        <w:t xml:space="preserve"> </w:t>
      </w:r>
      <w:r w:rsidR="00101A26" w:rsidRPr="00A048C8">
        <w:rPr>
          <w:rFonts w:asciiTheme="minorHAnsi" w:hAnsiTheme="minorHAnsi" w:cstheme="minorHAnsi"/>
          <w:lang w:val="en-GB"/>
        </w:rPr>
        <w:t>screening, eligibility check, randomisation and study drug administration needs to happen within 6 hours after ED presentation</w:t>
      </w:r>
      <w:r w:rsidR="003D74EA" w:rsidRPr="00A048C8">
        <w:rPr>
          <w:rFonts w:asciiTheme="minorHAnsi" w:hAnsiTheme="minorHAnsi" w:cstheme="minorHAnsi"/>
          <w:lang w:val="en-GB"/>
        </w:rPr>
        <w:t xml:space="preserve">. </w:t>
      </w:r>
      <w:r w:rsidR="00D7193C" w:rsidRPr="00A048C8">
        <w:rPr>
          <w:rFonts w:asciiTheme="minorHAnsi" w:hAnsiTheme="minorHAnsi" w:cstheme="minorHAnsi"/>
          <w:lang w:val="en-GB"/>
        </w:rPr>
        <w:t>The main goal is</w:t>
      </w:r>
      <w:r w:rsidR="007879C1" w:rsidRPr="00A048C8">
        <w:rPr>
          <w:rFonts w:asciiTheme="minorHAnsi" w:hAnsiTheme="minorHAnsi" w:cstheme="minorHAnsi"/>
          <w:lang w:val="en-GB"/>
        </w:rPr>
        <w:t xml:space="preserve"> to obtain informed consent</w:t>
      </w:r>
      <w:r w:rsidR="00D7193C" w:rsidRPr="00A048C8">
        <w:rPr>
          <w:rFonts w:asciiTheme="minorHAnsi" w:hAnsiTheme="minorHAnsi" w:cstheme="minorHAnsi"/>
          <w:lang w:val="en-GB"/>
        </w:rPr>
        <w:t xml:space="preserve"> from the patient or LAR</w:t>
      </w:r>
      <w:r w:rsidR="007879C1" w:rsidRPr="00A048C8">
        <w:rPr>
          <w:rFonts w:asciiTheme="minorHAnsi" w:hAnsiTheme="minorHAnsi" w:cstheme="minorHAnsi"/>
          <w:lang w:val="en-GB"/>
        </w:rPr>
        <w:t xml:space="preserve"> prior to randomisation. However</w:t>
      </w:r>
      <w:r w:rsidRPr="00A048C8">
        <w:rPr>
          <w:rFonts w:asciiTheme="minorHAnsi" w:hAnsiTheme="minorHAnsi" w:cstheme="minorHAnsi"/>
          <w:lang w:val="en-GB"/>
        </w:rPr>
        <w:t>,</w:t>
      </w:r>
      <w:r w:rsidR="007879C1" w:rsidRPr="00A048C8">
        <w:rPr>
          <w:rFonts w:asciiTheme="minorHAnsi" w:hAnsiTheme="minorHAnsi" w:cstheme="minorHAnsi"/>
          <w:lang w:val="en-GB"/>
        </w:rPr>
        <w:t xml:space="preserve"> it is perfectly reasonable that we won’t be able </w:t>
      </w:r>
      <w:r w:rsidR="003D74EA" w:rsidRPr="00A048C8">
        <w:rPr>
          <w:rFonts w:asciiTheme="minorHAnsi" w:hAnsiTheme="minorHAnsi" w:cstheme="minorHAnsi"/>
          <w:lang w:val="en-GB"/>
        </w:rPr>
        <w:t xml:space="preserve">to </w:t>
      </w:r>
      <w:r w:rsidR="00487E89" w:rsidRPr="00A048C8">
        <w:rPr>
          <w:rFonts w:asciiTheme="minorHAnsi" w:hAnsiTheme="minorHAnsi" w:cstheme="minorHAnsi"/>
          <w:lang w:val="en-GB"/>
        </w:rPr>
        <w:t>access the LAR in time to enrol</w:t>
      </w:r>
      <w:r w:rsidR="003D74EA" w:rsidRPr="00A048C8">
        <w:rPr>
          <w:rFonts w:asciiTheme="minorHAnsi" w:hAnsiTheme="minorHAnsi" w:cstheme="minorHAnsi"/>
          <w:lang w:val="en-GB"/>
        </w:rPr>
        <w:t xml:space="preserve"> the patient into </w:t>
      </w:r>
      <w:r w:rsidR="00BE5D99" w:rsidRPr="00A048C8">
        <w:rPr>
          <w:rFonts w:asciiTheme="minorHAnsi" w:hAnsiTheme="minorHAnsi" w:cstheme="minorHAnsi"/>
          <w:lang w:val="en-GB"/>
        </w:rPr>
        <w:t>the</w:t>
      </w:r>
      <w:r w:rsidR="003D74EA" w:rsidRPr="00A048C8">
        <w:rPr>
          <w:rFonts w:asciiTheme="minorHAnsi" w:hAnsiTheme="minorHAnsi" w:cstheme="minorHAnsi"/>
          <w:lang w:val="en-GB"/>
        </w:rPr>
        <w:t xml:space="preserve"> clinical trial</w:t>
      </w:r>
      <w:r w:rsidR="00BE5D99" w:rsidRPr="00A048C8">
        <w:rPr>
          <w:rFonts w:asciiTheme="minorHAnsi" w:hAnsiTheme="minorHAnsi" w:cstheme="minorHAnsi"/>
          <w:lang w:val="en-GB"/>
        </w:rPr>
        <w:t>, justifying the need for delayed consent.</w:t>
      </w:r>
    </w:p>
    <w:p w14:paraId="1F9970E2" w14:textId="7456C133" w:rsidR="00101A26" w:rsidRPr="00A048C8" w:rsidRDefault="003D74EA"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There is an abundance of evidence that Vitamin C is safe to administer</w:t>
      </w:r>
      <w:r w:rsidR="00846DA6" w:rsidRPr="00A048C8">
        <w:rPr>
          <w:rFonts w:asciiTheme="minorHAnsi" w:hAnsiTheme="minorHAnsi" w:cstheme="minorHAnsi"/>
          <w:lang w:val="en-GB"/>
        </w:rPr>
        <w:t>.</w:t>
      </w:r>
      <w:r w:rsidRPr="00A048C8">
        <w:rPr>
          <w:rFonts w:asciiTheme="minorHAnsi" w:hAnsiTheme="minorHAnsi" w:cstheme="minorHAnsi"/>
          <w:lang w:val="en-GB"/>
        </w:rPr>
        <w:t xml:space="preserve"> </w:t>
      </w:r>
    </w:p>
    <w:p w14:paraId="53D14433" w14:textId="78DA24CB" w:rsidR="0078336E" w:rsidRPr="00A048C8" w:rsidRDefault="0078336E"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The process for obtaining and documenting initial and continued informed consent from potential </w:t>
      </w:r>
      <w:r w:rsidR="00767125" w:rsidRPr="00A048C8">
        <w:rPr>
          <w:rFonts w:asciiTheme="minorHAnsi" w:hAnsiTheme="minorHAnsi" w:cstheme="minorHAnsi"/>
          <w:lang w:val="en-GB"/>
        </w:rPr>
        <w:t>t</w:t>
      </w:r>
      <w:r w:rsidRPr="00A048C8">
        <w:rPr>
          <w:rFonts w:asciiTheme="minorHAnsi" w:hAnsiTheme="minorHAnsi" w:cstheme="minorHAnsi"/>
          <w:lang w:val="en-GB"/>
        </w:rPr>
        <w:t>rial participants will be conducted in accordance with ICH-GCP E6(R2), applicable regulatory requirements and internal SOPs.</w:t>
      </w:r>
    </w:p>
    <w:p w14:paraId="26F2E346" w14:textId="19589C1E" w:rsidR="004C7AD0" w:rsidRPr="00A048C8" w:rsidRDefault="004C7AD0"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lastRenderedPageBreak/>
        <w:t>Participant Information Sheets will be provided in Dutch</w:t>
      </w:r>
      <w:r w:rsidR="00494FAE" w:rsidRPr="00A048C8">
        <w:rPr>
          <w:rFonts w:asciiTheme="minorHAnsi" w:hAnsiTheme="minorHAnsi" w:cstheme="minorHAnsi"/>
          <w:color w:val="auto"/>
        </w:rPr>
        <w:t xml:space="preserve">, </w:t>
      </w:r>
      <w:r w:rsidRPr="00A048C8">
        <w:rPr>
          <w:rFonts w:asciiTheme="minorHAnsi" w:hAnsiTheme="minorHAnsi" w:cstheme="minorHAnsi"/>
          <w:color w:val="auto"/>
        </w:rPr>
        <w:t xml:space="preserve">French </w:t>
      </w:r>
      <w:r w:rsidR="00494FAE" w:rsidRPr="00A048C8">
        <w:rPr>
          <w:rFonts w:asciiTheme="minorHAnsi" w:hAnsiTheme="minorHAnsi" w:cstheme="minorHAnsi"/>
          <w:color w:val="auto"/>
        </w:rPr>
        <w:t xml:space="preserve">and English </w:t>
      </w:r>
      <w:r w:rsidRPr="00A048C8">
        <w:rPr>
          <w:rFonts w:asciiTheme="minorHAnsi" w:hAnsiTheme="minorHAnsi" w:cstheme="minorHAnsi"/>
          <w:color w:val="auto"/>
        </w:rPr>
        <w:t>and in a format easily understood by the participant population</w:t>
      </w:r>
      <w:r w:rsidR="007D42BB" w:rsidRPr="00A048C8">
        <w:rPr>
          <w:rFonts w:asciiTheme="minorHAnsi" w:hAnsiTheme="minorHAnsi" w:cstheme="minorHAnsi"/>
          <w:color w:val="auto"/>
        </w:rPr>
        <w:t>.</w:t>
      </w:r>
      <w:r w:rsidRPr="00A048C8">
        <w:rPr>
          <w:rFonts w:asciiTheme="minorHAnsi" w:hAnsiTheme="minorHAnsi" w:cstheme="minorHAnsi"/>
          <w:color w:val="auto"/>
        </w:rPr>
        <w:t xml:space="preserve"> They will be approved by the EC and be in compliance with GCP, local regulatory requirements and legal requirements</w:t>
      </w:r>
      <w:r w:rsidR="00A048C8">
        <w:rPr>
          <w:rFonts w:asciiTheme="minorHAnsi" w:hAnsiTheme="minorHAnsi" w:cstheme="minorHAnsi"/>
          <w:color w:val="auto"/>
        </w:rPr>
        <w:t>.</w:t>
      </w:r>
    </w:p>
    <w:p w14:paraId="401A6012" w14:textId="33929486" w:rsidR="004C7AD0" w:rsidRPr="00A048C8" w:rsidRDefault="004C7AD0" w:rsidP="00A048C8">
      <w:pPr>
        <w:pStyle w:val="fill-inbullets"/>
        <w:numPr>
          <w:ilvl w:val="0"/>
          <w:numId w:val="0"/>
        </w:numPr>
        <w:spacing w:before="100" w:beforeAutospacing="1" w:after="100" w:afterAutospacing="1"/>
        <w:rPr>
          <w:rFonts w:asciiTheme="minorHAnsi" w:hAnsiTheme="minorHAnsi"/>
          <w:color w:val="auto"/>
        </w:rPr>
      </w:pPr>
      <w:r w:rsidRPr="00A048C8">
        <w:rPr>
          <w:rFonts w:asciiTheme="minorHAnsi" w:hAnsiTheme="minorHAnsi"/>
          <w:color w:val="auto"/>
        </w:rPr>
        <w:t>Potential participants or their LAR will have the possibility to ask questions</w:t>
      </w:r>
      <w:r w:rsidR="000367F1" w:rsidRPr="00A048C8">
        <w:rPr>
          <w:rFonts w:asciiTheme="minorHAnsi" w:hAnsiTheme="minorHAnsi"/>
          <w:color w:val="auto"/>
        </w:rPr>
        <w:t>.</w:t>
      </w:r>
    </w:p>
    <w:p w14:paraId="1E324780" w14:textId="2557306C" w:rsidR="0078336E" w:rsidRPr="00A048C8" w:rsidRDefault="0078336E"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All originally signed obtained Informed Consent Forms (ICFs) must be retained/archived in the Investigator Site File (ISF) at the Participating Site and must not be destroyed (even when a scanned copy is available) before expiration of the legal archiving term as defined in the protocol section entitled “Archiving”. </w:t>
      </w:r>
    </w:p>
    <w:p w14:paraId="7A5BACF6" w14:textId="0B7AC02E" w:rsidR="0078336E" w:rsidRPr="00A048C8" w:rsidRDefault="0078336E" w:rsidP="00374A0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Participants may voluntarily withdraw consent to participate in the </w:t>
      </w:r>
      <w:r w:rsidR="000367F1" w:rsidRPr="00A048C8">
        <w:rPr>
          <w:rFonts w:asciiTheme="minorHAnsi" w:hAnsiTheme="minorHAnsi" w:cstheme="minorHAnsi"/>
          <w:lang w:val="en-GB"/>
        </w:rPr>
        <w:t>t</w:t>
      </w:r>
      <w:r w:rsidRPr="00A048C8">
        <w:rPr>
          <w:rFonts w:asciiTheme="minorHAnsi" w:hAnsiTheme="minorHAnsi" w:cstheme="minorHAnsi"/>
          <w:lang w:val="en-GB"/>
        </w:rPr>
        <w:t xml:space="preserve">rial for any reason at any time. The participant’s request to withdraw from the </w:t>
      </w:r>
      <w:r w:rsidR="000367F1" w:rsidRPr="00A048C8">
        <w:rPr>
          <w:rFonts w:asciiTheme="minorHAnsi" w:hAnsiTheme="minorHAnsi" w:cstheme="minorHAnsi"/>
          <w:lang w:val="en-GB"/>
        </w:rPr>
        <w:t>t</w:t>
      </w:r>
      <w:r w:rsidRPr="00A048C8">
        <w:rPr>
          <w:rFonts w:asciiTheme="minorHAnsi" w:hAnsiTheme="minorHAnsi" w:cstheme="minorHAnsi"/>
          <w:lang w:val="en-GB"/>
        </w:rPr>
        <w:t xml:space="preserve">rial must always be respected without prejudice or consequence </w:t>
      </w:r>
      <w:r w:rsidR="006C60EC" w:rsidRPr="00A048C8">
        <w:rPr>
          <w:rFonts w:asciiTheme="minorHAnsi" w:hAnsiTheme="minorHAnsi" w:cstheme="minorHAnsi"/>
          <w:lang w:val="en-GB"/>
        </w:rPr>
        <w:t>for</w:t>
      </w:r>
      <w:r w:rsidRPr="00A048C8">
        <w:rPr>
          <w:rFonts w:asciiTheme="minorHAnsi" w:hAnsiTheme="minorHAnsi" w:cstheme="minorHAnsi"/>
          <w:lang w:val="en-GB"/>
        </w:rPr>
        <w:t xml:space="preserve"> further treatment. Consent withdrawal will be documented in the participant’s medical record. The PI must take into account the consequences of such withdrawal: (1) further use of personal data/Trial data, (2) use of human biological materials already collected, (3) safe transition to alternative treatment options, etc. as applicable</w:t>
      </w:r>
      <w:r w:rsidR="000367F1" w:rsidRPr="00A048C8">
        <w:rPr>
          <w:rFonts w:asciiTheme="minorHAnsi" w:hAnsiTheme="minorHAnsi" w:cstheme="minorHAnsi"/>
          <w:lang w:val="en-GB"/>
        </w:rPr>
        <w:t>.</w:t>
      </w:r>
    </w:p>
    <w:p w14:paraId="7F2B6838" w14:textId="4ED604F3" w:rsidR="00F43C64" w:rsidRPr="00A048C8" w:rsidRDefault="00F43C64" w:rsidP="00374A07">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Trial data and samples collected before withdrawal can be </w:t>
      </w:r>
      <w:r w:rsidR="00A048C8" w:rsidRPr="00A048C8">
        <w:rPr>
          <w:rFonts w:asciiTheme="minorHAnsi" w:hAnsiTheme="minorHAnsi" w:cstheme="minorHAnsi"/>
        </w:rPr>
        <w:t>used in</w:t>
      </w:r>
      <w:r w:rsidRPr="00A048C8">
        <w:rPr>
          <w:rFonts w:asciiTheme="minorHAnsi" w:hAnsiTheme="minorHAnsi" w:cstheme="minorHAnsi"/>
        </w:rPr>
        <w:t xml:space="preserve"> the trial.  No new trial data or samples will be collected after withdrawal of the participant.</w:t>
      </w:r>
    </w:p>
    <w:p w14:paraId="144B630F" w14:textId="77777777" w:rsidR="0075793B" w:rsidRPr="00A048C8" w:rsidRDefault="00293709" w:rsidP="007E7E9B">
      <w:pPr>
        <w:pStyle w:val="Kop2"/>
        <w:jc w:val="both"/>
        <w:rPr>
          <w:rFonts w:asciiTheme="minorHAnsi" w:hAnsiTheme="minorHAnsi" w:cstheme="minorHAnsi"/>
          <w:lang w:val="en-GB"/>
        </w:rPr>
      </w:pPr>
      <w:bookmarkStart w:id="136" w:name="_Toc461456428"/>
      <w:bookmarkStart w:id="137" w:name="_Toc2346415"/>
      <w:bookmarkStart w:id="138" w:name="_Toc2348322"/>
      <w:bookmarkStart w:id="139" w:name="_Toc2843700"/>
      <w:bookmarkStart w:id="140" w:name="_Toc88837556"/>
      <w:r w:rsidRPr="00A048C8">
        <w:rPr>
          <w:rFonts w:asciiTheme="minorHAnsi" w:hAnsiTheme="minorHAnsi" w:cstheme="minorHAnsi"/>
          <w:lang w:val="en-GB"/>
        </w:rPr>
        <w:t>Trial r</w:t>
      </w:r>
      <w:r w:rsidR="0075793B" w:rsidRPr="00A048C8">
        <w:rPr>
          <w:rFonts w:asciiTheme="minorHAnsi" w:hAnsiTheme="minorHAnsi" w:cstheme="minorHAnsi"/>
          <w:lang w:val="en-GB"/>
        </w:rPr>
        <w:t>andomisation</w:t>
      </w:r>
      <w:bookmarkEnd w:id="136"/>
      <w:bookmarkEnd w:id="137"/>
      <w:bookmarkEnd w:id="138"/>
      <w:bookmarkEnd w:id="139"/>
      <w:bookmarkEnd w:id="140"/>
    </w:p>
    <w:p w14:paraId="37EC42BF" w14:textId="51211D29" w:rsidR="001437AF" w:rsidRPr="00A048C8" w:rsidRDefault="001437AF" w:rsidP="00374A07">
      <w:pPr>
        <w:spacing w:before="100" w:beforeAutospacing="1" w:after="100" w:afterAutospacing="1"/>
        <w:rPr>
          <w:rFonts w:asciiTheme="minorHAnsi" w:hAnsiTheme="minorHAnsi" w:cstheme="minorHAnsi"/>
          <w:color w:val="000000" w:themeColor="text1"/>
          <w:lang w:val="en-GB"/>
        </w:rPr>
      </w:pPr>
      <w:r w:rsidRPr="00A048C8">
        <w:rPr>
          <w:rFonts w:asciiTheme="minorHAnsi" w:hAnsiTheme="minorHAnsi" w:cstheme="minorHAnsi"/>
          <w:color w:val="000000" w:themeColor="text1"/>
          <w:lang w:val="en-GB"/>
        </w:rPr>
        <w:t xml:space="preserve">Patients in the trial </w:t>
      </w:r>
      <w:r w:rsidR="00487E89" w:rsidRPr="00A048C8">
        <w:rPr>
          <w:rFonts w:asciiTheme="minorHAnsi" w:hAnsiTheme="minorHAnsi" w:cstheme="minorHAnsi"/>
          <w:color w:val="000000" w:themeColor="text1"/>
          <w:lang w:val="en-GB"/>
        </w:rPr>
        <w:t>will be</w:t>
      </w:r>
      <w:r w:rsidRPr="00A048C8">
        <w:rPr>
          <w:rFonts w:asciiTheme="minorHAnsi" w:hAnsiTheme="minorHAnsi" w:cstheme="minorHAnsi"/>
          <w:color w:val="000000" w:themeColor="text1"/>
          <w:lang w:val="en-GB"/>
        </w:rPr>
        <w:t xml:space="preserve"> randomly assigned to the intervention group or the control group.</w:t>
      </w:r>
    </w:p>
    <w:p w14:paraId="610DED56" w14:textId="36423AFE" w:rsidR="00032B62" w:rsidRPr="00A048C8" w:rsidRDefault="006C60EC">
      <w:pPr>
        <w:spacing w:before="100" w:beforeAutospacing="1" w:after="100" w:afterAutospacing="1"/>
        <w:rPr>
          <w:rFonts w:asciiTheme="minorHAnsi" w:hAnsiTheme="minorHAnsi" w:cstheme="minorHAnsi"/>
          <w:color w:val="0070C0"/>
          <w:lang w:val="en-GB"/>
        </w:rPr>
      </w:pPr>
      <w:r w:rsidRPr="00A048C8">
        <w:rPr>
          <w:rFonts w:asciiTheme="minorHAnsi" w:hAnsiTheme="minorHAnsi" w:cstheme="minorHAnsi"/>
          <w:color w:val="000000" w:themeColor="text1"/>
          <w:lang w:val="en-GB"/>
        </w:rPr>
        <w:t>Ardena</w:t>
      </w:r>
      <w:r w:rsidR="00D06A9A" w:rsidRPr="00A048C8">
        <w:rPr>
          <w:rFonts w:asciiTheme="minorHAnsi" w:hAnsiTheme="minorHAnsi" w:cstheme="minorHAnsi"/>
          <w:color w:val="000000" w:themeColor="text1"/>
          <w:lang w:val="en-GB"/>
        </w:rPr>
        <w:t xml:space="preserve"> Gent NV</w:t>
      </w:r>
      <w:r w:rsidRPr="00A048C8">
        <w:rPr>
          <w:rFonts w:asciiTheme="minorHAnsi" w:hAnsiTheme="minorHAnsi" w:cstheme="minorHAnsi"/>
          <w:color w:val="000000" w:themeColor="text1"/>
          <w:lang w:val="en-GB"/>
        </w:rPr>
        <w:t>, a Drug Product Development &amp; Manufacturing firm</w:t>
      </w:r>
      <w:r w:rsidR="00D06A9A" w:rsidRPr="00A048C8">
        <w:rPr>
          <w:rFonts w:asciiTheme="minorHAnsi" w:hAnsiTheme="minorHAnsi" w:cstheme="minorHAnsi"/>
          <w:color w:val="000000" w:themeColor="text1"/>
          <w:lang w:val="en-GB"/>
        </w:rPr>
        <w:t xml:space="preserve">, will blind, package, relabel the </w:t>
      </w:r>
      <w:r w:rsidR="00281288" w:rsidRPr="00A048C8">
        <w:rPr>
          <w:rFonts w:asciiTheme="minorHAnsi" w:hAnsiTheme="minorHAnsi" w:cstheme="minorHAnsi"/>
          <w:color w:val="000000" w:themeColor="text1"/>
          <w:lang w:val="en-GB"/>
        </w:rPr>
        <w:t xml:space="preserve">IMP </w:t>
      </w:r>
      <w:r w:rsidR="00D06A9A" w:rsidRPr="00A048C8">
        <w:rPr>
          <w:rFonts w:asciiTheme="minorHAnsi" w:hAnsiTheme="minorHAnsi" w:cstheme="minorHAnsi"/>
          <w:color w:val="000000" w:themeColor="text1"/>
          <w:lang w:val="en-GB"/>
        </w:rPr>
        <w:t>kits and provide randomi</w:t>
      </w:r>
      <w:r w:rsidR="00497730" w:rsidRPr="00A048C8">
        <w:rPr>
          <w:rFonts w:asciiTheme="minorHAnsi" w:hAnsiTheme="minorHAnsi" w:cstheme="minorHAnsi"/>
          <w:color w:val="000000" w:themeColor="text1"/>
          <w:lang w:val="en-GB"/>
        </w:rPr>
        <w:t>z</w:t>
      </w:r>
      <w:r w:rsidR="00D06A9A" w:rsidRPr="00A048C8">
        <w:rPr>
          <w:rFonts w:asciiTheme="minorHAnsi" w:hAnsiTheme="minorHAnsi" w:cstheme="minorHAnsi"/>
          <w:color w:val="000000" w:themeColor="text1"/>
          <w:lang w:val="en-GB"/>
        </w:rPr>
        <w:t xml:space="preserve">ation. Site </w:t>
      </w:r>
      <w:r w:rsidR="00281288" w:rsidRPr="00A048C8">
        <w:rPr>
          <w:rFonts w:asciiTheme="minorHAnsi" w:hAnsiTheme="minorHAnsi" w:cstheme="minorHAnsi"/>
          <w:color w:val="000000" w:themeColor="text1"/>
          <w:lang w:val="en-GB"/>
        </w:rPr>
        <w:t>staff</w:t>
      </w:r>
      <w:r w:rsidR="00D06A9A" w:rsidRPr="00A048C8">
        <w:rPr>
          <w:rFonts w:asciiTheme="minorHAnsi" w:hAnsiTheme="minorHAnsi" w:cstheme="minorHAnsi"/>
          <w:color w:val="000000" w:themeColor="text1"/>
          <w:lang w:val="en-GB"/>
        </w:rPr>
        <w:t xml:space="preserve"> will be blinded to study arm allocation. Once </w:t>
      </w:r>
      <w:r w:rsidR="00163994" w:rsidRPr="00A048C8">
        <w:rPr>
          <w:rFonts w:asciiTheme="minorHAnsi" w:hAnsiTheme="minorHAnsi" w:cstheme="minorHAnsi"/>
          <w:color w:val="000000" w:themeColor="text1"/>
          <w:lang w:val="en-GB"/>
        </w:rPr>
        <w:t>inclusion</w:t>
      </w:r>
      <w:r w:rsidR="000367F1" w:rsidRPr="00A048C8">
        <w:rPr>
          <w:rFonts w:asciiTheme="minorHAnsi" w:hAnsiTheme="minorHAnsi" w:cstheme="minorHAnsi"/>
          <w:color w:val="000000" w:themeColor="text1"/>
          <w:lang w:val="en-GB"/>
        </w:rPr>
        <w:t xml:space="preserve"> </w:t>
      </w:r>
      <w:r w:rsidR="00163994" w:rsidRPr="00A048C8">
        <w:rPr>
          <w:rFonts w:asciiTheme="minorHAnsi" w:hAnsiTheme="minorHAnsi" w:cstheme="minorHAnsi"/>
          <w:color w:val="000000" w:themeColor="text1"/>
          <w:lang w:val="en-GB"/>
        </w:rPr>
        <w:t xml:space="preserve">and exclusion criteria are verified, participants will be </w:t>
      </w:r>
      <w:r w:rsidR="00281288" w:rsidRPr="00A048C8">
        <w:rPr>
          <w:rFonts w:asciiTheme="minorHAnsi" w:hAnsiTheme="minorHAnsi" w:cstheme="minorHAnsi"/>
          <w:color w:val="000000" w:themeColor="text1"/>
          <w:lang w:val="en-GB"/>
        </w:rPr>
        <w:t xml:space="preserve">randomly </w:t>
      </w:r>
      <w:r w:rsidR="00163994" w:rsidRPr="00A048C8">
        <w:rPr>
          <w:rFonts w:asciiTheme="minorHAnsi" w:hAnsiTheme="minorHAnsi" w:cstheme="minorHAnsi"/>
          <w:color w:val="000000" w:themeColor="text1"/>
          <w:lang w:val="en-GB"/>
        </w:rPr>
        <w:t xml:space="preserve">assigned a </w:t>
      </w:r>
      <w:r w:rsidR="00032B62" w:rsidRPr="00A048C8">
        <w:rPr>
          <w:rFonts w:asciiTheme="minorHAnsi" w:hAnsiTheme="minorHAnsi" w:cstheme="minorHAnsi"/>
          <w:color w:val="000000" w:themeColor="text1"/>
          <w:lang w:val="en-GB"/>
        </w:rPr>
        <w:t>treatment</w:t>
      </w:r>
      <w:r w:rsidR="00163994" w:rsidRPr="00A048C8">
        <w:rPr>
          <w:rFonts w:asciiTheme="minorHAnsi" w:hAnsiTheme="minorHAnsi" w:cstheme="minorHAnsi"/>
          <w:color w:val="000000" w:themeColor="text1"/>
          <w:lang w:val="en-GB"/>
        </w:rPr>
        <w:t xml:space="preserve"> kit</w:t>
      </w:r>
      <w:r w:rsidR="00281288" w:rsidRPr="00A048C8">
        <w:rPr>
          <w:rFonts w:asciiTheme="minorHAnsi" w:hAnsiTheme="minorHAnsi" w:cstheme="minorHAnsi"/>
          <w:color w:val="000000" w:themeColor="text1"/>
          <w:lang w:val="en-GB"/>
        </w:rPr>
        <w:t xml:space="preserve"> </w:t>
      </w:r>
      <w:r w:rsidR="002C294B" w:rsidRPr="00A048C8">
        <w:rPr>
          <w:rFonts w:asciiTheme="minorHAnsi" w:hAnsiTheme="minorHAnsi" w:cstheme="minorHAnsi"/>
          <w:color w:val="000000" w:themeColor="text1"/>
          <w:lang w:val="en-GB"/>
        </w:rPr>
        <w:t>through randomize.net.</w:t>
      </w:r>
    </w:p>
    <w:p w14:paraId="3BAB7259" w14:textId="4B5C17BA" w:rsidR="009E4CCC" w:rsidRPr="00A048C8" w:rsidRDefault="009E4C52" w:rsidP="00374A07">
      <w:pPr>
        <w:spacing w:before="100" w:beforeAutospacing="1" w:after="100" w:afterAutospacing="1"/>
        <w:rPr>
          <w:rFonts w:asciiTheme="minorHAnsi" w:hAnsiTheme="minorHAnsi" w:cstheme="minorHAnsi"/>
          <w:color w:val="000000" w:themeColor="text1"/>
          <w:lang w:val="en-GB"/>
        </w:rPr>
      </w:pPr>
      <w:r w:rsidRPr="00A048C8">
        <w:rPr>
          <w:rFonts w:asciiTheme="minorHAnsi" w:hAnsiTheme="minorHAnsi" w:cstheme="minorHAnsi"/>
          <w:color w:val="000000" w:themeColor="text1"/>
        </w:rPr>
        <w:t>R</w:t>
      </w:r>
      <w:r w:rsidR="001437AF" w:rsidRPr="00A048C8">
        <w:rPr>
          <w:rFonts w:asciiTheme="minorHAnsi" w:hAnsiTheme="minorHAnsi" w:cstheme="minorHAnsi"/>
          <w:color w:val="000000" w:themeColor="text1"/>
        </w:rPr>
        <w:t>andomi</w:t>
      </w:r>
      <w:r w:rsidR="00497730" w:rsidRPr="00A048C8">
        <w:rPr>
          <w:rFonts w:asciiTheme="minorHAnsi" w:hAnsiTheme="minorHAnsi" w:cstheme="minorHAnsi"/>
          <w:color w:val="000000" w:themeColor="text1"/>
        </w:rPr>
        <w:t>z</w:t>
      </w:r>
      <w:r w:rsidR="001437AF" w:rsidRPr="00A048C8">
        <w:rPr>
          <w:rFonts w:asciiTheme="minorHAnsi" w:hAnsiTheme="minorHAnsi" w:cstheme="minorHAnsi"/>
          <w:color w:val="000000" w:themeColor="text1"/>
        </w:rPr>
        <w:t>ation</w:t>
      </w:r>
      <w:r w:rsidR="00497730" w:rsidRPr="00A048C8">
        <w:rPr>
          <w:rFonts w:asciiTheme="minorHAnsi" w:hAnsiTheme="minorHAnsi" w:cstheme="minorHAnsi"/>
          <w:color w:val="000000" w:themeColor="text1"/>
        </w:rPr>
        <w:t xml:space="preserve"> lists</w:t>
      </w:r>
      <w:r w:rsidR="001437AF" w:rsidRPr="00A048C8">
        <w:rPr>
          <w:rFonts w:asciiTheme="minorHAnsi" w:hAnsiTheme="minorHAnsi" w:cstheme="minorHAnsi"/>
          <w:color w:val="000000" w:themeColor="text1"/>
        </w:rPr>
        <w:t xml:space="preserve"> </w:t>
      </w:r>
      <w:r w:rsidR="00D06A9A" w:rsidRPr="00A048C8">
        <w:rPr>
          <w:rFonts w:asciiTheme="minorHAnsi" w:hAnsiTheme="minorHAnsi" w:cstheme="minorHAnsi"/>
          <w:color w:val="000000" w:themeColor="text1"/>
        </w:rPr>
        <w:t xml:space="preserve">will be </w:t>
      </w:r>
      <w:r w:rsidR="00D06A9A" w:rsidRPr="00A048C8">
        <w:rPr>
          <w:rFonts w:asciiTheme="minorHAnsi" w:hAnsiTheme="minorHAnsi" w:cstheme="minorHAnsi"/>
        </w:rPr>
        <w:t xml:space="preserve">provided by </w:t>
      </w:r>
      <w:proofErr w:type="spellStart"/>
      <w:r w:rsidR="00D06A9A" w:rsidRPr="00A048C8">
        <w:rPr>
          <w:rFonts w:asciiTheme="minorHAnsi" w:hAnsiTheme="minorHAnsi" w:cstheme="minorHAnsi"/>
        </w:rPr>
        <w:t>Ardena</w:t>
      </w:r>
      <w:proofErr w:type="spellEnd"/>
      <w:r w:rsidR="00D06A9A" w:rsidRPr="00A048C8">
        <w:rPr>
          <w:rFonts w:asciiTheme="minorHAnsi" w:hAnsiTheme="minorHAnsi" w:cstheme="minorHAnsi"/>
        </w:rPr>
        <w:t xml:space="preserve"> Gent NV </w:t>
      </w:r>
      <w:r w:rsidR="001437AF" w:rsidRPr="00A048C8">
        <w:rPr>
          <w:rFonts w:asciiTheme="minorHAnsi" w:hAnsiTheme="minorHAnsi" w:cstheme="minorHAnsi"/>
        </w:rPr>
        <w:t>in</w:t>
      </w:r>
      <w:r w:rsidR="008B2629" w:rsidRPr="00A048C8">
        <w:rPr>
          <w:rFonts w:asciiTheme="minorHAnsi" w:hAnsiTheme="minorHAnsi" w:cstheme="minorHAnsi"/>
        </w:rPr>
        <w:t xml:space="preserve"> a 1:1 allocation ratio</w:t>
      </w:r>
      <w:r w:rsidR="001437AF" w:rsidRPr="00A048C8">
        <w:rPr>
          <w:rFonts w:asciiTheme="minorHAnsi" w:hAnsiTheme="minorHAnsi" w:cstheme="minorHAnsi"/>
        </w:rPr>
        <w:t xml:space="preserve"> stratified by site</w:t>
      </w:r>
      <w:r w:rsidR="008B2629" w:rsidRPr="00A048C8">
        <w:rPr>
          <w:rFonts w:asciiTheme="minorHAnsi" w:hAnsiTheme="minorHAnsi" w:cstheme="minorHAnsi"/>
        </w:rPr>
        <w:t xml:space="preserve">. </w:t>
      </w:r>
      <w:r w:rsidRPr="00A048C8">
        <w:rPr>
          <w:rFonts w:asciiTheme="minorHAnsi" w:hAnsiTheme="minorHAnsi" w:cstheme="minorHAnsi"/>
        </w:rPr>
        <w:t xml:space="preserve">Within each site, block </w:t>
      </w:r>
      <w:r w:rsidR="0020462D" w:rsidRPr="00A048C8">
        <w:rPr>
          <w:rFonts w:asciiTheme="minorHAnsi" w:hAnsiTheme="minorHAnsi" w:cstheme="minorHAnsi"/>
        </w:rPr>
        <w:t>randomi</w:t>
      </w:r>
      <w:r w:rsidR="00497730" w:rsidRPr="00A048C8">
        <w:rPr>
          <w:rFonts w:asciiTheme="minorHAnsi" w:hAnsiTheme="minorHAnsi" w:cstheme="minorHAnsi"/>
        </w:rPr>
        <w:t>z</w:t>
      </w:r>
      <w:r w:rsidR="0020462D" w:rsidRPr="00A048C8">
        <w:rPr>
          <w:rFonts w:asciiTheme="minorHAnsi" w:hAnsiTheme="minorHAnsi" w:cstheme="minorHAnsi"/>
        </w:rPr>
        <w:t>ation</w:t>
      </w:r>
      <w:r w:rsidRPr="00A048C8">
        <w:rPr>
          <w:rFonts w:asciiTheme="minorHAnsi" w:hAnsiTheme="minorHAnsi" w:cstheme="minorHAnsi"/>
        </w:rPr>
        <w:t xml:space="preserve"> will be applied using varying block sizes</w:t>
      </w:r>
      <w:r w:rsidR="002C294B" w:rsidRPr="00A048C8">
        <w:rPr>
          <w:rFonts w:asciiTheme="minorHAnsi" w:hAnsiTheme="minorHAnsi" w:cstheme="minorHAnsi"/>
        </w:rPr>
        <w:t xml:space="preserve">. The online platform randomize.net will be used for randomization. It is web based and accessible 24/7. Each study site staff member able to include patients in the trial, will have a personal log </w:t>
      </w:r>
      <w:r w:rsidR="002C294B" w:rsidRPr="00A048C8">
        <w:rPr>
          <w:rFonts w:asciiTheme="minorHAnsi" w:hAnsiTheme="minorHAnsi" w:cstheme="minorHAnsi"/>
          <w:lang w:val="en-GB"/>
        </w:rPr>
        <w:t>in.</w:t>
      </w:r>
    </w:p>
    <w:p w14:paraId="07CD9D9B" w14:textId="77777777" w:rsidR="0075793B" w:rsidRPr="00A048C8" w:rsidRDefault="0075793B" w:rsidP="007E7E9B">
      <w:pPr>
        <w:pStyle w:val="Kop2"/>
        <w:jc w:val="both"/>
        <w:rPr>
          <w:rFonts w:asciiTheme="minorHAnsi" w:hAnsiTheme="minorHAnsi" w:cstheme="minorHAnsi"/>
          <w:lang w:val="en-GB"/>
        </w:rPr>
      </w:pPr>
      <w:bookmarkStart w:id="141" w:name="_Toc461456430"/>
      <w:bookmarkStart w:id="142" w:name="_Toc2346416"/>
      <w:bookmarkStart w:id="143" w:name="_Toc2348323"/>
      <w:bookmarkStart w:id="144" w:name="_Toc2843701"/>
      <w:bookmarkStart w:id="145" w:name="_Toc88837557"/>
      <w:r w:rsidRPr="00A048C8">
        <w:rPr>
          <w:rFonts w:asciiTheme="minorHAnsi" w:hAnsiTheme="minorHAnsi" w:cstheme="minorHAnsi"/>
          <w:lang w:val="en-GB"/>
        </w:rPr>
        <w:t>Blinding</w:t>
      </w:r>
      <w:bookmarkEnd w:id="141"/>
      <w:bookmarkEnd w:id="142"/>
      <w:bookmarkEnd w:id="143"/>
      <w:bookmarkEnd w:id="144"/>
      <w:bookmarkEnd w:id="145"/>
    </w:p>
    <w:p w14:paraId="3608240B" w14:textId="096D0FC0" w:rsidR="00BE2DFB" w:rsidRPr="00A048C8" w:rsidRDefault="00BE2DFB"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On</w:t>
      </w:r>
      <w:r w:rsidR="00863C15" w:rsidRPr="00A048C8">
        <w:rPr>
          <w:rFonts w:asciiTheme="minorHAnsi" w:hAnsiTheme="minorHAnsi" w:cstheme="minorHAnsi"/>
          <w:color w:val="auto"/>
        </w:rPr>
        <w:t>ce the patient has been randomi</w:t>
      </w:r>
      <w:r w:rsidR="00B11C9E" w:rsidRPr="00A048C8">
        <w:rPr>
          <w:rFonts w:asciiTheme="minorHAnsi" w:hAnsiTheme="minorHAnsi" w:cstheme="minorHAnsi"/>
          <w:color w:val="auto"/>
        </w:rPr>
        <w:t>z</w:t>
      </w:r>
      <w:r w:rsidRPr="00A048C8">
        <w:rPr>
          <w:rFonts w:asciiTheme="minorHAnsi" w:hAnsiTheme="minorHAnsi" w:cstheme="minorHAnsi"/>
          <w:color w:val="auto"/>
        </w:rPr>
        <w:t>ed</w:t>
      </w:r>
      <w:r w:rsidR="000367F1" w:rsidRPr="00A048C8">
        <w:rPr>
          <w:rFonts w:asciiTheme="minorHAnsi" w:hAnsiTheme="minorHAnsi" w:cstheme="minorHAnsi"/>
          <w:color w:val="auto"/>
        </w:rPr>
        <w:t>,</w:t>
      </w:r>
      <w:r w:rsidRPr="00A048C8">
        <w:rPr>
          <w:rFonts w:asciiTheme="minorHAnsi" w:hAnsiTheme="minorHAnsi" w:cstheme="minorHAnsi"/>
          <w:color w:val="auto"/>
        </w:rPr>
        <w:t xml:space="preserve"> a patient </w:t>
      </w:r>
      <w:r w:rsidR="005D761E" w:rsidRPr="00A048C8">
        <w:rPr>
          <w:rFonts w:asciiTheme="minorHAnsi" w:hAnsiTheme="minorHAnsi" w:cstheme="minorHAnsi"/>
          <w:color w:val="auto"/>
        </w:rPr>
        <w:t xml:space="preserve">treatment </w:t>
      </w:r>
      <w:r w:rsidRPr="00A048C8">
        <w:rPr>
          <w:rFonts w:asciiTheme="minorHAnsi" w:hAnsiTheme="minorHAnsi" w:cstheme="minorHAnsi"/>
          <w:color w:val="auto"/>
        </w:rPr>
        <w:t>kit will be allocated. These pre</w:t>
      </w:r>
      <w:r w:rsidR="005D761E" w:rsidRPr="00A048C8">
        <w:rPr>
          <w:rFonts w:asciiTheme="minorHAnsi" w:hAnsiTheme="minorHAnsi" w:cstheme="minorHAnsi"/>
          <w:color w:val="auto"/>
        </w:rPr>
        <w:t>-</w:t>
      </w:r>
      <w:r w:rsidRPr="00A048C8">
        <w:rPr>
          <w:rFonts w:asciiTheme="minorHAnsi" w:hAnsiTheme="minorHAnsi" w:cstheme="minorHAnsi"/>
          <w:color w:val="auto"/>
        </w:rPr>
        <w:t xml:space="preserve">made kits will contain </w:t>
      </w:r>
      <w:r w:rsidR="005D761E" w:rsidRPr="00A048C8">
        <w:rPr>
          <w:rFonts w:asciiTheme="minorHAnsi" w:hAnsiTheme="minorHAnsi" w:cstheme="minorHAnsi"/>
          <w:color w:val="auto"/>
        </w:rPr>
        <w:t xml:space="preserve">the blinded IV ampoules </w:t>
      </w:r>
      <w:r w:rsidRPr="00A048C8">
        <w:rPr>
          <w:rFonts w:asciiTheme="minorHAnsi" w:hAnsiTheme="minorHAnsi" w:cstheme="minorHAnsi"/>
          <w:color w:val="auto"/>
        </w:rPr>
        <w:t>for the entire treatment period (</w:t>
      </w:r>
      <w:r w:rsidR="00A80DD7" w:rsidRPr="00A048C8">
        <w:rPr>
          <w:rFonts w:asciiTheme="minorHAnsi" w:hAnsiTheme="minorHAnsi" w:cstheme="minorHAnsi"/>
          <w:color w:val="auto"/>
        </w:rPr>
        <w:t xml:space="preserve">16 doses - </w:t>
      </w:r>
      <w:r w:rsidRPr="00A048C8">
        <w:rPr>
          <w:rFonts w:asciiTheme="minorHAnsi" w:hAnsiTheme="minorHAnsi" w:cstheme="minorHAnsi"/>
          <w:color w:val="auto"/>
        </w:rPr>
        <w:t>4 days)</w:t>
      </w:r>
      <w:r w:rsidR="007E510E" w:rsidRPr="00A048C8">
        <w:rPr>
          <w:rFonts w:asciiTheme="minorHAnsi" w:hAnsiTheme="minorHAnsi" w:cstheme="minorHAnsi"/>
          <w:color w:val="auto"/>
        </w:rPr>
        <w:t xml:space="preserve"> for the patient.</w:t>
      </w:r>
    </w:p>
    <w:p w14:paraId="08A0EE16" w14:textId="29B7103C" w:rsidR="00296FBE" w:rsidRPr="00A048C8" w:rsidRDefault="00BE2DFB"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 xml:space="preserve">The treatment kit will contain </w:t>
      </w:r>
      <w:r w:rsidR="00D06A9A" w:rsidRPr="00A048C8">
        <w:rPr>
          <w:rFonts w:asciiTheme="minorHAnsi" w:hAnsiTheme="minorHAnsi" w:cstheme="minorHAnsi"/>
          <w:color w:val="auto"/>
        </w:rPr>
        <w:t>52</w:t>
      </w:r>
      <w:r w:rsidRPr="00A048C8">
        <w:rPr>
          <w:rFonts w:asciiTheme="minorHAnsi" w:hAnsiTheme="minorHAnsi" w:cstheme="minorHAnsi"/>
          <w:color w:val="auto"/>
        </w:rPr>
        <w:t xml:space="preserve"> </w:t>
      </w:r>
      <w:r w:rsidR="00A80DD7" w:rsidRPr="00A048C8">
        <w:rPr>
          <w:rFonts w:asciiTheme="minorHAnsi" w:hAnsiTheme="minorHAnsi" w:cstheme="minorHAnsi"/>
          <w:color w:val="auto"/>
        </w:rPr>
        <w:t>ampoules</w:t>
      </w:r>
      <w:r w:rsidR="00B8281C" w:rsidRPr="00A048C8">
        <w:rPr>
          <w:rFonts w:asciiTheme="minorHAnsi" w:hAnsiTheme="minorHAnsi" w:cstheme="minorHAnsi"/>
          <w:color w:val="auto"/>
        </w:rPr>
        <w:t xml:space="preserve"> (48 to be administered, 4 reserve ampoules) </w:t>
      </w:r>
      <w:r w:rsidRPr="00A048C8">
        <w:rPr>
          <w:rFonts w:asciiTheme="minorHAnsi" w:hAnsiTheme="minorHAnsi" w:cstheme="minorHAnsi"/>
          <w:color w:val="auto"/>
        </w:rPr>
        <w:t>of Vitamin C</w:t>
      </w:r>
      <w:r w:rsidR="00A80DD7" w:rsidRPr="00A048C8">
        <w:rPr>
          <w:rFonts w:asciiTheme="minorHAnsi" w:hAnsiTheme="minorHAnsi" w:cstheme="minorHAnsi"/>
          <w:color w:val="auto"/>
        </w:rPr>
        <w:t xml:space="preserve"> </w:t>
      </w:r>
      <w:r w:rsidRPr="00A048C8">
        <w:rPr>
          <w:rFonts w:asciiTheme="minorHAnsi" w:hAnsiTheme="minorHAnsi" w:cstheme="minorHAnsi"/>
          <w:color w:val="auto"/>
        </w:rPr>
        <w:t xml:space="preserve">500mg/5ml </w:t>
      </w:r>
      <w:r w:rsidR="005D761E" w:rsidRPr="00A048C8">
        <w:rPr>
          <w:rFonts w:asciiTheme="minorHAnsi" w:hAnsiTheme="minorHAnsi" w:cstheme="minorHAnsi"/>
          <w:color w:val="auto"/>
        </w:rPr>
        <w:t>OR</w:t>
      </w:r>
      <w:r w:rsidR="00A80DD7" w:rsidRPr="00A048C8">
        <w:rPr>
          <w:rFonts w:asciiTheme="minorHAnsi" w:hAnsiTheme="minorHAnsi" w:cstheme="minorHAnsi"/>
          <w:color w:val="auto"/>
        </w:rPr>
        <w:t xml:space="preserve"> </w:t>
      </w:r>
      <w:r w:rsidR="00D06A9A" w:rsidRPr="00A048C8">
        <w:rPr>
          <w:rFonts w:asciiTheme="minorHAnsi" w:hAnsiTheme="minorHAnsi" w:cstheme="minorHAnsi"/>
          <w:color w:val="auto"/>
        </w:rPr>
        <w:t>52</w:t>
      </w:r>
      <w:r w:rsidR="00A80DD7" w:rsidRPr="00A048C8">
        <w:rPr>
          <w:rFonts w:asciiTheme="minorHAnsi" w:hAnsiTheme="minorHAnsi" w:cstheme="minorHAnsi"/>
          <w:color w:val="auto"/>
        </w:rPr>
        <w:t xml:space="preserve"> ampoules of</w:t>
      </w:r>
      <w:r w:rsidRPr="00A048C8">
        <w:rPr>
          <w:rFonts w:asciiTheme="minorHAnsi" w:hAnsiTheme="minorHAnsi" w:cstheme="minorHAnsi"/>
          <w:color w:val="auto"/>
        </w:rPr>
        <w:t xml:space="preserve"> </w:t>
      </w:r>
      <w:r w:rsidR="00A80DD7" w:rsidRPr="00A048C8">
        <w:rPr>
          <w:rFonts w:asciiTheme="minorHAnsi" w:hAnsiTheme="minorHAnsi" w:cstheme="minorHAnsi"/>
          <w:color w:val="auto"/>
        </w:rPr>
        <w:t>Normal Saline</w:t>
      </w:r>
      <w:r w:rsidRPr="00A048C8">
        <w:rPr>
          <w:rFonts w:asciiTheme="minorHAnsi" w:hAnsiTheme="minorHAnsi" w:cstheme="minorHAnsi"/>
          <w:color w:val="auto"/>
        </w:rPr>
        <w:t xml:space="preserve"> 5ml 9mg/ml</w:t>
      </w:r>
      <w:r w:rsidR="00A80DD7" w:rsidRPr="00A048C8">
        <w:rPr>
          <w:rFonts w:asciiTheme="minorHAnsi" w:hAnsiTheme="minorHAnsi" w:cstheme="minorHAnsi"/>
          <w:color w:val="auto"/>
        </w:rPr>
        <w:t>.</w:t>
      </w:r>
      <w:r w:rsidRPr="00A048C8">
        <w:rPr>
          <w:rFonts w:asciiTheme="minorHAnsi" w:hAnsiTheme="minorHAnsi" w:cstheme="minorHAnsi"/>
          <w:color w:val="auto"/>
        </w:rPr>
        <w:t xml:space="preserve"> </w:t>
      </w:r>
      <w:r w:rsidR="00A80DD7" w:rsidRPr="00A048C8">
        <w:rPr>
          <w:rFonts w:asciiTheme="minorHAnsi" w:hAnsiTheme="minorHAnsi" w:cstheme="minorHAnsi"/>
          <w:color w:val="auto"/>
        </w:rPr>
        <w:t xml:space="preserve">These ampoules have identical sizes </w:t>
      </w:r>
      <w:r w:rsidR="00296FBE" w:rsidRPr="00A048C8">
        <w:rPr>
          <w:rFonts w:asciiTheme="minorHAnsi" w:hAnsiTheme="minorHAnsi" w:cstheme="minorHAnsi"/>
          <w:color w:val="auto"/>
        </w:rPr>
        <w:t xml:space="preserve">and </w:t>
      </w:r>
      <w:r w:rsidR="00A80DD7" w:rsidRPr="00A048C8">
        <w:rPr>
          <w:rFonts w:asciiTheme="minorHAnsi" w:hAnsiTheme="minorHAnsi" w:cstheme="minorHAnsi"/>
          <w:color w:val="auto"/>
        </w:rPr>
        <w:t xml:space="preserve">will be blinded by a cap and sticker so that they look identical. For administration, bedside nurses will have to dilute 3 ampoules in 50ml of </w:t>
      </w:r>
      <w:r w:rsidR="00296FBE" w:rsidRPr="00A048C8">
        <w:rPr>
          <w:rFonts w:asciiTheme="minorHAnsi" w:hAnsiTheme="minorHAnsi" w:cstheme="minorHAnsi"/>
          <w:color w:val="auto"/>
        </w:rPr>
        <w:t>Norma</w:t>
      </w:r>
      <w:r w:rsidR="00A80DD7" w:rsidRPr="00A048C8">
        <w:rPr>
          <w:rFonts w:asciiTheme="minorHAnsi" w:hAnsiTheme="minorHAnsi" w:cstheme="minorHAnsi"/>
          <w:color w:val="auto"/>
        </w:rPr>
        <w:t>l</w:t>
      </w:r>
      <w:r w:rsidR="00296FBE" w:rsidRPr="00A048C8">
        <w:rPr>
          <w:rFonts w:asciiTheme="minorHAnsi" w:hAnsiTheme="minorHAnsi" w:cstheme="minorHAnsi"/>
          <w:color w:val="auto"/>
        </w:rPr>
        <w:t xml:space="preserve"> Saline</w:t>
      </w:r>
      <w:r w:rsidR="00A80DD7" w:rsidRPr="00A048C8">
        <w:rPr>
          <w:rFonts w:asciiTheme="minorHAnsi" w:hAnsiTheme="minorHAnsi" w:cstheme="minorHAnsi"/>
          <w:color w:val="auto"/>
        </w:rPr>
        <w:t>.</w:t>
      </w:r>
      <w:r w:rsidR="0073640B" w:rsidRPr="00A048C8">
        <w:rPr>
          <w:rFonts w:asciiTheme="minorHAnsi" w:hAnsiTheme="minorHAnsi" w:cstheme="minorHAnsi"/>
          <w:color w:val="auto"/>
        </w:rPr>
        <w:t xml:space="preserve"> Vitamin C for IV use and normal saline are both colourless and odourless. It has been described that Vitamin C can turn yellowish, but only if stored for too long</w:t>
      </w:r>
      <w:r w:rsidR="005D761E" w:rsidRPr="00A048C8">
        <w:rPr>
          <w:rFonts w:asciiTheme="minorHAnsi" w:hAnsiTheme="minorHAnsi" w:cstheme="minorHAnsi"/>
          <w:color w:val="auto"/>
        </w:rPr>
        <w:t xml:space="preserve"> or under non ideal circumstances</w:t>
      </w:r>
      <w:r w:rsidR="0073640B" w:rsidRPr="00A048C8">
        <w:rPr>
          <w:rFonts w:asciiTheme="minorHAnsi" w:hAnsiTheme="minorHAnsi" w:cstheme="minorHAnsi"/>
          <w:color w:val="auto"/>
        </w:rPr>
        <w:t xml:space="preserve">. </w:t>
      </w:r>
      <w:r w:rsidR="00296FBE" w:rsidRPr="00A048C8">
        <w:rPr>
          <w:rFonts w:asciiTheme="minorHAnsi" w:hAnsiTheme="minorHAnsi" w:cstheme="minorHAnsi"/>
          <w:color w:val="auto"/>
        </w:rPr>
        <w:t xml:space="preserve">This way, trial participants, as </w:t>
      </w:r>
      <w:r w:rsidR="000367F1" w:rsidRPr="00A048C8">
        <w:rPr>
          <w:rFonts w:asciiTheme="minorHAnsi" w:hAnsiTheme="minorHAnsi" w:cstheme="minorHAnsi"/>
          <w:color w:val="auto"/>
        </w:rPr>
        <w:t xml:space="preserve">well as </w:t>
      </w:r>
      <w:r w:rsidR="00296FBE" w:rsidRPr="00A048C8">
        <w:rPr>
          <w:rFonts w:asciiTheme="minorHAnsi" w:hAnsiTheme="minorHAnsi" w:cstheme="minorHAnsi"/>
          <w:color w:val="auto"/>
        </w:rPr>
        <w:t>care providers will be blinded to intervention.</w:t>
      </w:r>
    </w:p>
    <w:p w14:paraId="5B00E8DB" w14:textId="3E6713F0" w:rsidR="00BE2DFB" w:rsidRPr="00A048C8" w:rsidRDefault="00A712BB"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Blinding, packaging, and distribution will be perfo</w:t>
      </w:r>
      <w:r w:rsidR="0073640B" w:rsidRPr="00A048C8">
        <w:rPr>
          <w:rFonts w:asciiTheme="minorHAnsi" w:hAnsiTheme="minorHAnsi" w:cstheme="minorHAnsi"/>
          <w:color w:val="auto"/>
        </w:rPr>
        <w:t>r</w:t>
      </w:r>
      <w:r w:rsidRPr="00A048C8">
        <w:rPr>
          <w:rFonts w:asciiTheme="minorHAnsi" w:hAnsiTheme="minorHAnsi" w:cstheme="minorHAnsi"/>
          <w:color w:val="auto"/>
        </w:rPr>
        <w:t>me</w:t>
      </w:r>
      <w:r w:rsidR="00D06A9A" w:rsidRPr="00A048C8">
        <w:rPr>
          <w:rFonts w:asciiTheme="minorHAnsi" w:hAnsiTheme="minorHAnsi" w:cstheme="minorHAnsi"/>
          <w:color w:val="auto"/>
        </w:rPr>
        <w:t>d by Ardena Gent NV</w:t>
      </w:r>
      <w:r w:rsidR="00E47912" w:rsidRPr="00A048C8">
        <w:rPr>
          <w:rFonts w:asciiTheme="minorHAnsi" w:hAnsiTheme="minorHAnsi" w:cstheme="minorHAnsi"/>
          <w:color w:val="auto"/>
        </w:rPr>
        <w:t>.</w:t>
      </w:r>
    </w:p>
    <w:p w14:paraId="5703182A" w14:textId="19D3C17A" w:rsidR="00A80DD7" w:rsidRPr="00A048C8" w:rsidRDefault="005D761E" w:rsidP="00374A0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The trial team</w:t>
      </w:r>
      <w:r w:rsidR="00A80DD7" w:rsidRPr="00A048C8">
        <w:rPr>
          <w:rFonts w:asciiTheme="minorHAnsi" w:hAnsiTheme="minorHAnsi" w:cstheme="minorHAnsi"/>
          <w:color w:val="auto"/>
        </w:rPr>
        <w:t xml:space="preserve"> opted for th</w:t>
      </w:r>
      <w:r w:rsidRPr="00A048C8">
        <w:rPr>
          <w:rFonts w:asciiTheme="minorHAnsi" w:hAnsiTheme="minorHAnsi" w:cstheme="minorHAnsi"/>
          <w:color w:val="auto"/>
        </w:rPr>
        <w:t>is strategy for several reasons:</w:t>
      </w:r>
    </w:p>
    <w:p w14:paraId="3AD4CEAF" w14:textId="18A5C822" w:rsidR="00A80DD7" w:rsidRPr="00A048C8" w:rsidRDefault="005D761E" w:rsidP="00374A07">
      <w:pPr>
        <w:pStyle w:val="fill-in"/>
        <w:numPr>
          <w:ilvl w:val="0"/>
          <w:numId w:val="37"/>
        </w:numPr>
        <w:spacing w:before="100" w:beforeAutospacing="1" w:after="100" w:afterAutospacing="1"/>
        <w:rPr>
          <w:rFonts w:asciiTheme="minorHAnsi" w:hAnsiTheme="minorHAnsi" w:cstheme="minorHAnsi"/>
          <w:color w:val="auto"/>
        </w:rPr>
      </w:pPr>
      <w:r w:rsidRPr="00A048C8">
        <w:rPr>
          <w:rFonts w:asciiTheme="minorHAnsi" w:hAnsiTheme="minorHAnsi" w:cstheme="minorHAnsi"/>
          <w:b/>
          <w:color w:val="auto"/>
        </w:rPr>
        <w:t>Timely administration of Vitamin C</w:t>
      </w:r>
      <w:r w:rsidRPr="00A048C8">
        <w:rPr>
          <w:rFonts w:asciiTheme="minorHAnsi" w:hAnsiTheme="minorHAnsi" w:cstheme="minorHAnsi"/>
          <w:color w:val="auto"/>
        </w:rPr>
        <w:t xml:space="preserve">. Currently insufficient </w:t>
      </w:r>
      <w:r w:rsidR="00A80DD7" w:rsidRPr="00A048C8">
        <w:rPr>
          <w:rFonts w:asciiTheme="minorHAnsi" w:hAnsiTheme="minorHAnsi" w:cstheme="minorHAnsi"/>
          <w:color w:val="auto"/>
        </w:rPr>
        <w:t xml:space="preserve">information about the stability </w:t>
      </w:r>
      <w:r w:rsidR="00296FBE" w:rsidRPr="00A048C8">
        <w:rPr>
          <w:rFonts w:asciiTheme="minorHAnsi" w:hAnsiTheme="minorHAnsi" w:cstheme="minorHAnsi"/>
          <w:color w:val="auto"/>
        </w:rPr>
        <w:t>of dissolved Vitamin C in Normal Saline</w:t>
      </w:r>
      <w:r w:rsidRPr="00A048C8">
        <w:rPr>
          <w:rFonts w:asciiTheme="minorHAnsi" w:hAnsiTheme="minorHAnsi" w:cstheme="minorHAnsi"/>
          <w:color w:val="auto"/>
        </w:rPr>
        <w:t xml:space="preserve"> is available</w:t>
      </w:r>
      <w:r w:rsidR="00A80DD7" w:rsidRPr="00A048C8">
        <w:rPr>
          <w:rFonts w:asciiTheme="minorHAnsi" w:hAnsiTheme="minorHAnsi" w:cstheme="minorHAnsi"/>
          <w:color w:val="auto"/>
        </w:rPr>
        <w:t>. Since administration needs to happen withi</w:t>
      </w:r>
      <w:r w:rsidR="000367F1" w:rsidRPr="00A048C8">
        <w:rPr>
          <w:rFonts w:asciiTheme="minorHAnsi" w:hAnsiTheme="minorHAnsi" w:cstheme="minorHAnsi"/>
          <w:color w:val="auto"/>
        </w:rPr>
        <w:t>n</w:t>
      </w:r>
      <w:r w:rsidR="00A80DD7" w:rsidRPr="00A048C8">
        <w:rPr>
          <w:rFonts w:asciiTheme="minorHAnsi" w:hAnsiTheme="minorHAnsi" w:cstheme="minorHAnsi"/>
          <w:color w:val="auto"/>
        </w:rPr>
        <w:t xml:space="preserve"> 6 hours </w:t>
      </w:r>
      <w:r w:rsidR="000367F1" w:rsidRPr="00A048C8">
        <w:rPr>
          <w:rFonts w:asciiTheme="minorHAnsi" w:hAnsiTheme="minorHAnsi" w:cstheme="minorHAnsi"/>
          <w:color w:val="auto"/>
        </w:rPr>
        <w:t>after</w:t>
      </w:r>
      <w:r w:rsidR="00A80DD7" w:rsidRPr="00A048C8">
        <w:rPr>
          <w:rFonts w:asciiTheme="minorHAnsi" w:hAnsiTheme="minorHAnsi" w:cstheme="minorHAnsi"/>
          <w:color w:val="auto"/>
        </w:rPr>
        <w:t xml:space="preserve"> ED presentation, a fresh stock</w:t>
      </w:r>
      <w:r w:rsidRPr="00A048C8">
        <w:rPr>
          <w:rFonts w:asciiTheme="minorHAnsi" w:hAnsiTheme="minorHAnsi" w:cstheme="minorHAnsi"/>
          <w:color w:val="auto"/>
        </w:rPr>
        <w:t xml:space="preserve"> of prepared solutions</w:t>
      </w:r>
      <w:r w:rsidR="00A80DD7" w:rsidRPr="00A048C8">
        <w:rPr>
          <w:rFonts w:asciiTheme="minorHAnsi" w:hAnsiTheme="minorHAnsi" w:cstheme="minorHAnsi"/>
          <w:color w:val="auto"/>
        </w:rPr>
        <w:t xml:space="preserve"> should always be available on every site (and renewed every couple days). This would require extensive stability testing and a </w:t>
      </w:r>
      <w:r w:rsidR="00296FBE" w:rsidRPr="00A048C8">
        <w:rPr>
          <w:rFonts w:asciiTheme="minorHAnsi" w:hAnsiTheme="minorHAnsi" w:cstheme="minorHAnsi"/>
          <w:color w:val="auto"/>
        </w:rPr>
        <w:t xml:space="preserve">24/7 </w:t>
      </w:r>
      <w:r w:rsidR="00A80DD7" w:rsidRPr="00A048C8">
        <w:rPr>
          <w:rFonts w:asciiTheme="minorHAnsi" w:hAnsiTheme="minorHAnsi" w:cstheme="minorHAnsi"/>
          <w:color w:val="auto"/>
        </w:rPr>
        <w:t xml:space="preserve">on call pharmacist on every site to </w:t>
      </w:r>
      <w:r w:rsidR="00296FBE" w:rsidRPr="00A048C8">
        <w:rPr>
          <w:rFonts w:asciiTheme="minorHAnsi" w:hAnsiTheme="minorHAnsi" w:cstheme="minorHAnsi"/>
          <w:color w:val="auto"/>
        </w:rPr>
        <w:t xml:space="preserve">provide the following doses of Vitamin C. </w:t>
      </w:r>
    </w:p>
    <w:p w14:paraId="7A26A12B" w14:textId="1374B136" w:rsidR="00296FBE" w:rsidRPr="00A048C8" w:rsidRDefault="00B568FC" w:rsidP="00374A07">
      <w:pPr>
        <w:pStyle w:val="fill-in"/>
        <w:numPr>
          <w:ilvl w:val="0"/>
          <w:numId w:val="37"/>
        </w:numPr>
        <w:spacing w:before="100" w:beforeAutospacing="1" w:after="100" w:afterAutospacing="1"/>
        <w:rPr>
          <w:rFonts w:asciiTheme="minorHAnsi" w:hAnsiTheme="minorHAnsi" w:cstheme="minorHAnsi"/>
          <w:color w:val="auto"/>
        </w:rPr>
      </w:pPr>
      <w:r w:rsidRPr="00A048C8">
        <w:rPr>
          <w:rFonts w:asciiTheme="minorHAnsi" w:hAnsiTheme="minorHAnsi" w:cstheme="minorHAnsi"/>
          <w:b/>
          <w:color w:val="auto"/>
        </w:rPr>
        <w:lastRenderedPageBreak/>
        <w:t>Logistic</w:t>
      </w:r>
      <w:r w:rsidR="00151F7A" w:rsidRPr="00A048C8">
        <w:rPr>
          <w:rFonts w:asciiTheme="minorHAnsi" w:hAnsiTheme="minorHAnsi" w:cstheme="minorHAnsi"/>
          <w:b/>
          <w:color w:val="auto"/>
        </w:rPr>
        <w:t>s</w:t>
      </w:r>
      <w:r w:rsidRPr="00A048C8">
        <w:rPr>
          <w:rFonts w:asciiTheme="minorHAnsi" w:hAnsiTheme="minorHAnsi" w:cstheme="minorHAnsi"/>
          <w:color w:val="auto"/>
        </w:rPr>
        <w:t xml:space="preserve">. </w:t>
      </w:r>
      <w:r w:rsidR="00296FBE" w:rsidRPr="00A048C8">
        <w:rPr>
          <w:rFonts w:asciiTheme="minorHAnsi" w:hAnsiTheme="minorHAnsi" w:cstheme="minorHAnsi"/>
          <w:color w:val="auto"/>
        </w:rPr>
        <w:t xml:space="preserve">Patients will </w:t>
      </w:r>
      <w:r w:rsidRPr="00A048C8">
        <w:rPr>
          <w:rFonts w:asciiTheme="minorHAnsi" w:hAnsiTheme="minorHAnsi" w:cstheme="minorHAnsi"/>
          <w:color w:val="auto"/>
        </w:rPr>
        <w:t>be transferred</w:t>
      </w:r>
      <w:r w:rsidR="00296FBE" w:rsidRPr="00A048C8">
        <w:rPr>
          <w:rFonts w:asciiTheme="minorHAnsi" w:hAnsiTheme="minorHAnsi" w:cstheme="minorHAnsi"/>
          <w:color w:val="auto"/>
        </w:rPr>
        <w:t xml:space="preserve"> </w:t>
      </w:r>
      <w:r w:rsidR="000367F1" w:rsidRPr="00A048C8">
        <w:rPr>
          <w:rFonts w:asciiTheme="minorHAnsi" w:hAnsiTheme="minorHAnsi" w:cstheme="minorHAnsi"/>
          <w:color w:val="auto"/>
        </w:rPr>
        <w:t xml:space="preserve">during </w:t>
      </w:r>
      <w:r w:rsidR="00296FBE" w:rsidRPr="00A048C8">
        <w:rPr>
          <w:rFonts w:asciiTheme="minorHAnsi" w:hAnsiTheme="minorHAnsi" w:cstheme="minorHAnsi"/>
          <w:color w:val="auto"/>
        </w:rPr>
        <w:t>these 4 days from the ED to the ICU and potentially the ward. Having one pre</w:t>
      </w:r>
      <w:r w:rsidR="00846DA6" w:rsidRPr="00A048C8">
        <w:rPr>
          <w:rFonts w:asciiTheme="minorHAnsi" w:hAnsiTheme="minorHAnsi" w:cstheme="minorHAnsi"/>
          <w:color w:val="auto"/>
        </w:rPr>
        <w:t>-</w:t>
      </w:r>
      <w:r w:rsidR="00296FBE" w:rsidRPr="00A048C8">
        <w:rPr>
          <w:rFonts w:asciiTheme="minorHAnsi" w:hAnsiTheme="minorHAnsi" w:cstheme="minorHAnsi"/>
          <w:color w:val="auto"/>
        </w:rPr>
        <w:t>made patient kit with clear instructions will facilitate administration of the study drug.</w:t>
      </w:r>
    </w:p>
    <w:p w14:paraId="7987504A" w14:textId="30DA6CC2" w:rsidR="00A80DD7" w:rsidRPr="00A048C8" w:rsidRDefault="00FE0F20" w:rsidP="00374A07">
      <w:pPr>
        <w:pStyle w:val="fill-inbullets"/>
        <w:numPr>
          <w:ilvl w:val="0"/>
          <w:numId w:val="0"/>
        </w:numPr>
        <w:spacing w:before="100" w:beforeAutospacing="1" w:after="100" w:afterAutospacing="1"/>
        <w:rPr>
          <w:rFonts w:asciiTheme="minorHAnsi" w:hAnsiTheme="minorHAnsi"/>
        </w:rPr>
      </w:pPr>
      <w:r w:rsidRPr="00A048C8">
        <w:rPr>
          <w:rFonts w:asciiTheme="minorHAnsi" w:hAnsiTheme="minorHAnsi"/>
          <w:color w:val="auto"/>
        </w:rPr>
        <w:t>Final unblinding of all trial participants will happen after the creation of a locked analysis data set.</w:t>
      </w:r>
    </w:p>
    <w:p w14:paraId="509B7F6B" w14:textId="77777777" w:rsidR="0075793B" w:rsidRPr="00A048C8" w:rsidRDefault="0075793B" w:rsidP="007E7E9B">
      <w:pPr>
        <w:pStyle w:val="Kop2"/>
        <w:jc w:val="both"/>
        <w:rPr>
          <w:rFonts w:asciiTheme="minorHAnsi" w:hAnsiTheme="minorHAnsi" w:cstheme="minorHAnsi"/>
          <w:lang w:val="en-GB"/>
        </w:rPr>
      </w:pPr>
      <w:bookmarkStart w:id="146" w:name="_Toc48649682"/>
      <w:bookmarkStart w:id="147" w:name="_Toc48649683"/>
      <w:bookmarkStart w:id="148" w:name="_Toc48649684"/>
      <w:bookmarkStart w:id="149" w:name="_Toc48649685"/>
      <w:bookmarkStart w:id="150" w:name="_Toc48649686"/>
      <w:bookmarkStart w:id="151" w:name="_Toc48649687"/>
      <w:bookmarkStart w:id="152" w:name="_Toc48649688"/>
      <w:bookmarkStart w:id="153" w:name="_Toc48649689"/>
      <w:bookmarkStart w:id="154" w:name="_Toc48649690"/>
      <w:bookmarkStart w:id="155" w:name="_Toc48649691"/>
      <w:bookmarkStart w:id="156" w:name="_Toc48649692"/>
      <w:bookmarkStart w:id="157" w:name="_Toc461456431"/>
      <w:bookmarkStart w:id="158" w:name="_Toc2346417"/>
      <w:bookmarkStart w:id="159" w:name="_Toc2348324"/>
      <w:bookmarkStart w:id="160" w:name="_Toc2843702"/>
      <w:bookmarkStart w:id="161" w:name="_Toc88837558"/>
      <w:bookmarkEnd w:id="146"/>
      <w:bookmarkEnd w:id="147"/>
      <w:bookmarkEnd w:id="148"/>
      <w:bookmarkEnd w:id="149"/>
      <w:bookmarkEnd w:id="150"/>
      <w:bookmarkEnd w:id="151"/>
      <w:bookmarkEnd w:id="152"/>
      <w:bookmarkEnd w:id="153"/>
      <w:bookmarkEnd w:id="154"/>
      <w:bookmarkEnd w:id="155"/>
      <w:bookmarkEnd w:id="156"/>
      <w:r w:rsidRPr="00A048C8">
        <w:rPr>
          <w:rFonts w:asciiTheme="minorHAnsi" w:hAnsiTheme="minorHAnsi" w:cstheme="minorHAnsi"/>
          <w:lang w:val="en-GB"/>
        </w:rPr>
        <w:t>Unblinding</w:t>
      </w:r>
      <w:bookmarkEnd w:id="157"/>
      <w:bookmarkEnd w:id="158"/>
      <w:bookmarkEnd w:id="159"/>
      <w:bookmarkEnd w:id="160"/>
      <w:bookmarkEnd w:id="161"/>
    </w:p>
    <w:p w14:paraId="20AE83B4" w14:textId="66B25764" w:rsidR="004C61E0" w:rsidRPr="00A048C8" w:rsidRDefault="00281288" w:rsidP="00167092">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B</w:t>
      </w:r>
      <w:r w:rsidR="004C61E0" w:rsidRPr="00A048C8">
        <w:rPr>
          <w:rFonts w:asciiTheme="minorHAnsi" w:hAnsiTheme="minorHAnsi" w:cstheme="minorHAnsi"/>
          <w:color w:val="auto"/>
        </w:rPr>
        <w:t xml:space="preserve">reaking the blind will only take place where information about the participant’s trial treatment is clearly necessary for the appropriate medical management of the participant. In all cases the Investigator would be expected to evaluate the causality and expectedness of </w:t>
      </w:r>
      <w:r w:rsidRPr="00A048C8">
        <w:rPr>
          <w:rFonts w:asciiTheme="minorHAnsi" w:hAnsiTheme="minorHAnsi" w:cstheme="minorHAnsi"/>
          <w:color w:val="auto"/>
        </w:rPr>
        <w:t>(</w:t>
      </w:r>
      <w:r w:rsidR="004C61E0" w:rsidRPr="00A048C8">
        <w:rPr>
          <w:rFonts w:asciiTheme="minorHAnsi" w:hAnsiTheme="minorHAnsi" w:cstheme="minorHAnsi"/>
          <w:color w:val="auto"/>
        </w:rPr>
        <w:t>S</w:t>
      </w:r>
      <w:r w:rsidRPr="00A048C8">
        <w:rPr>
          <w:rFonts w:asciiTheme="minorHAnsi" w:hAnsiTheme="minorHAnsi" w:cstheme="minorHAnsi"/>
          <w:color w:val="auto"/>
        </w:rPr>
        <w:t>)</w:t>
      </w:r>
      <w:r w:rsidR="004C61E0" w:rsidRPr="00A048C8">
        <w:rPr>
          <w:rFonts w:asciiTheme="minorHAnsi" w:hAnsiTheme="minorHAnsi" w:cstheme="minorHAnsi"/>
          <w:color w:val="auto"/>
        </w:rPr>
        <w:t>AEs as though the participant was receiving the active medication.</w:t>
      </w:r>
    </w:p>
    <w:p w14:paraId="289684FF" w14:textId="4BD43D48" w:rsidR="0075793B" w:rsidRPr="00A048C8" w:rsidRDefault="00FE0F20" w:rsidP="00167092">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The following process will be installed:</w:t>
      </w:r>
    </w:p>
    <w:p w14:paraId="60CDCABE" w14:textId="5F802508" w:rsidR="00E07306" w:rsidRPr="00A048C8" w:rsidRDefault="00E07306"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breaking the blind can only be done by the CI/PI</w:t>
      </w:r>
      <w:r w:rsidR="00E16207" w:rsidRPr="00A048C8">
        <w:rPr>
          <w:rFonts w:asciiTheme="minorHAnsi" w:hAnsiTheme="minorHAnsi"/>
          <w:color w:val="auto"/>
        </w:rPr>
        <w:t>/</w:t>
      </w:r>
      <w:proofErr w:type="spellStart"/>
      <w:r w:rsidR="004559B3" w:rsidRPr="00A048C8">
        <w:rPr>
          <w:rFonts w:asciiTheme="minorHAnsi" w:hAnsiTheme="minorHAnsi"/>
          <w:color w:val="auto"/>
        </w:rPr>
        <w:t>SubPI</w:t>
      </w:r>
      <w:proofErr w:type="spellEnd"/>
      <w:r w:rsidRPr="00A048C8">
        <w:rPr>
          <w:rFonts w:asciiTheme="minorHAnsi" w:hAnsiTheme="minorHAnsi"/>
          <w:color w:val="auto"/>
        </w:rPr>
        <w:t xml:space="preserve"> </w:t>
      </w:r>
      <w:r w:rsidR="00403BEC" w:rsidRPr="00A048C8">
        <w:rPr>
          <w:rFonts w:asciiTheme="minorHAnsi" w:hAnsiTheme="minorHAnsi"/>
          <w:color w:val="auto"/>
        </w:rPr>
        <w:t>through the IRT system</w:t>
      </w:r>
      <w:r w:rsidR="00BA2B46" w:rsidRPr="00A048C8">
        <w:rPr>
          <w:rFonts w:asciiTheme="minorHAnsi" w:hAnsiTheme="minorHAnsi"/>
          <w:color w:val="auto"/>
        </w:rPr>
        <w:t>.</w:t>
      </w:r>
    </w:p>
    <w:p w14:paraId="558C7123" w14:textId="7EEB52D0" w:rsidR="00E07306" w:rsidRPr="00A048C8" w:rsidRDefault="00E07306"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if the person requiring the unblinding is not the CI/PI</w:t>
      </w:r>
      <w:r w:rsidR="00A32A81" w:rsidRPr="00A048C8">
        <w:rPr>
          <w:rFonts w:asciiTheme="minorHAnsi" w:hAnsiTheme="minorHAnsi"/>
          <w:color w:val="auto"/>
        </w:rPr>
        <w:t>/</w:t>
      </w:r>
      <w:proofErr w:type="spellStart"/>
      <w:r w:rsidR="00A32A81" w:rsidRPr="00A048C8">
        <w:rPr>
          <w:rFonts w:asciiTheme="minorHAnsi" w:hAnsiTheme="minorHAnsi"/>
          <w:color w:val="auto"/>
        </w:rPr>
        <w:t>SubPI</w:t>
      </w:r>
      <w:proofErr w:type="spellEnd"/>
      <w:r w:rsidR="00BA2B46" w:rsidRPr="00A048C8">
        <w:rPr>
          <w:rFonts w:asciiTheme="minorHAnsi" w:hAnsiTheme="minorHAnsi"/>
          <w:color w:val="auto"/>
        </w:rPr>
        <w:t>,</w:t>
      </w:r>
      <w:r w:rsidRPr="00A048C8">
        <w:rPr>
          <w:rFonts w:asciiTheme="minorHAnsi" w:hAnsiTheme="minorHAnsi"/>
          <w:color w:val="auto"/>
        </w:rPr>
        <w:t xml:space="preserve"> then that health care professional will </w:t>
      </w:r>
      <w:r w:rsidR="006017A3" w:rsidRPr="00A048C8">
        <w:rPr>
          <w:rFonts w:asciiTheme="minorHAnsi" w:hAnsiTheme="minorHAnsi"/>
          <w:color w:val="auto"/>
        </w:rPr>
        <w:t>contact</w:t>
      </w:r>
      <w:r w:rsidRPr="00A048C8">
        <w:rPr>
          <w:rFonts w:asciiTheme="minorHAnsi" w:hAnsiTheme="minorHAnsi"/>
          <w:color w:val="auto"/>
        </w:rPr>
        <w:t xml:space="preserve"> the </w:t>
      </w:r>
      <w:r w:rsidR="002E6039" w:rsidRPr="00A048C8">
        <w:rPr>
          <w:rFonts w:asciiTheme="minorHAnsi" w:hAnsiTheme="minorHAnsi"/>
          <w:color w:val="auto"/>
        </w:rPr>
        <w:t xml:space="preserve">C-EASIE </w:t>
      </w:r>
      <w:r w:rsidRPr="00A048C8">
        <w:rPr>
          <w:rFonts w:asciiTheme="minorHAnsi" w:hAnsiTheme="minorHAnsi"/>
          <w:color w:val="auto"/>
        </w:rPr>
        <w:t>team</w:t>
      </w:r>
      <w:r w:rsidR="00C80490" w:rsidRPr="00A048C8">
        <w:rPr>
          <w:rFonts w:asciiTheme="minorHAnsi" w:hAnsiTheme="minorHAnsi"/>
          <w:color w:val="auto"/>
        </w:rPr>
        <w:t xml:space="preserve"> (</w:t>
      </w:r>
      <w:hyperlink r:id="rId23" w:history="1">
        <w:r w:rsidR="00C80490" w:rsidRPr="00A048C8">
          <w:rPr>
            <w:rStyle w:val="Hyperlink"/>
            <w:rFonts w:asciiTheme="minorHAnsi" w:hAnsiTheme="minorHAnsi"/>
          </w:rPr>
          <w:t>ceasie@uzleuven.be</w:t>
        </w:r>
      </w:hyperlink>
      <w:r w:rsidR="00956136" w:rsidRPr="00A048C8">
        <w:rPr>
          <w:rFonts w:asciiTheme="minorHAnsi" w:hAnsiTheme="minorHAnsi"/>
          <w:color w:val="auto"/>
        </w:rPr>
        <w:t xml:space="preserve">, </w:t>
      </w:r>
      <w:r w:rsidR="00956136" w:rsidRPr="00A048C8">
        <w:rPr>
          <w:rStyle w:val="ng-scope"/>
          <w:rFonts w:asciiTheme="minorHAnsi" w:hAnsiTheme="minorHAnsi"/>
          <w:color w:val="373A3C"/>
          <w:szCs w:val="20"/>
        </w:rPr>
        <w:t>016 3</w:t>
      </w:r>
      <w:r w:rsidR="00956136" w:rsidRPr="00A048C8">
        <w:rPr>
          <w:rStyle w:val="ng-scope"/>
          <w:rFonts w:asciiTheme="minorHAnsi" w:hAnsiTheme="minorHAnsi"/>
          <w:bCs/>
          <w:color w:val="373A3C"/>
          <w:szCs w:val="20"/>
        </w:rPr>
        <w:t>45820,</w:t>
      </w:r>
      <w:r w:rsidR="00956136" w:rsidRPr="00A048C8">
        <w:rPr>
          <w:rStyle w:val="col"/>
          <w:rFonts w:asciiTheme="minorHAnsi" w:hAnsiTheme="minorHAnsi"/>
          <w:color w:val="373A3C"/>
          <w:szCs w:val="20"/>
        </w:rPr>
        <w:t xml:space="preserve"> </w:t>
      </w:r>
      <w:r w:rsidR="00956136" w:rsidRPr="00A048C8">
        <w:rPr>
          <w:rFonts w:asciiTheme="minorHAnsi" w:hAnsiTheme="minorHAnsi"/>
          <w:color w:val="auto"/>
        </w:rPr>
        <w:t>016340700 (only in case of emergency</w:t>
      </w:r>
      <w:r w:rsidR="00C80490" w:rsidRPr="00A048C8">
        <w:rPr>
          <w:rFonts w:asciiTheme="minorHAnsi" w:hAnsiTheme="minorHAnsi"/>
          <w:color w:val="auto"/>
        </w:rPr>
        <w:t>)</w:t>
      </w:r>
      <w:r w:rsidR="00956136" w:rsidRPr="00A048C8">
        <w:rPr>
          <w:rFonts w:asciiTheme="minorHAnsi" w:hAnsiTheme="minorHAnsi"/>
          <w:color w:val="auto"/>
        </w:rPr>
        <w:t>)</w:t>
      </w:r>
      <w:r w:rsidR="00C80490" w:rsidRPr="00A048C8">
        <w:rPr>
          <w:rFonts w:asciiTheme="minorHAnsi" w:hAnsiTheme="minorHAnsi"/>
          <w:color w:val="auto"/>
        </w:rPr>
        <w:t xml:space="preserve"> </w:t>
      </w:r>
      <w:r w:rsidRPr="00A048C8">
        <w:rPr>
          <w:rFonts w:asciiTheme="minorHAnsi" w:hAnsiTheme="minorHAnsi"/>
          <w:color w:val="auto"/>
        </w:rPr>
        <w:t xml:space="preserve"> </w:t>
      </w:r>
      <w:r w:rsidR="006017A3" w:rsidRPr="00A048C8">
        <w:rPr>
          <w:rFonts w:asciiTheme="minorHAnsi" w:hAnsiTheme="minorHAnsi"/>
          <w:color w:val="auto"/>
        </w:rPr>
        <w:t>with an</w:t>
      </w:r>
      <w:r w:rsidRPr="00A048C8">
        <w:rPr>
          <w:rFonts w:asciiTheme="minorHAnsi" w:hAnsiTheme="minorHAnsi"/>
          <w:color w:val="auto"/>
        </w:rPr>
        <w:t xml:space="preserve"> unblinding </w:t>
      </w:r>
      <w:r w:rsidR="006017A3" w:rsidRPr="00A048C8">
        <w:rPr>
          <w:rFonts w:asciiTheme="minorHAnsi" w:hAnsiTheme="minorHAnsi"/>
          <w:color w:val="auto"/>
        </w:rPr>
        <w:t>request</w:t>
      </w:r>
      <w:r w:rsidRPr="00A048C8">
        <w:rPr>
          <w:rFonts w:asciiTheme="minorHAnsi" w:hAnsiTheme="minorHAnsi"/>
          <w:color w:val="auto"/>
        </w:rPr>
        <w:t xml:space="preserve"> for a trial subject and an assessment to unblind should be made in consultation with the clinical and research teams</w:t>
      </w:r>
      <w:r w:rsidR="00BA2B46" w:rsidRPr="00A048C8">
        <w:rPr>
          <w:rFonts w:asciiTheme="minorHAnsi" w:hAnsiTheme="minorHAnsi"/>
          <w:color w:val="auto"/>
        </w:rPr>
        <w:t>.</w:t>
      </w:r>
    </w:p>
    <w:p w14:paraId="7BEEEBA5" w14:textId="2A631C7F" w:rsidR="0075793B" w:rsidRPr="00A048C8" w:rsidRDefault="0075793B"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on receipt of the treatment allocation details</w:t>
      </w:r>
      <w:r w:rsidR="00BA2B46" w:rsidRPr="00A048C8">
        <w:rPr>
          <w:rFonts w:asciiTheme="minorHAnsi" w:hAnsiTheme="minorHAnsi"/>
          <w:color w:val="auto"/>
        </w:rPr>
        <w:t>,</w:t>
      </w:r>
      <w:r w:rsidRPr="00A048C8">
        <w:rPr>
          <w:rFonts w:asciiTheme="minorHAnsi" w:hAnsiTheme="minorHAnsi"/>
          <w:color w:val="auto"/>
        </w:rPr>
        <w:t xml:space="preserve"> the CI/PI or treating health care professional will</w:t>
      </w:r>
      <w:r w:rsidR="00BA2B46" w:rsidRPr="00A048C8">
        <w:rPr>
          <w:rFonts w:asciiTheme="minorHAnsi" w:hAnsiTheme="minorHAnsi"/>
          <w:color w:val="auto"/>
        </w:rPr>
        <w:t xml:space="preserve"> </w:t>
      </w:r>
      <w:r w:rsidRPr="00A048C8">
        <w:rPr>
          <w:rFonts w:asciiTheme="minorHAnsi" w:hAnsiTheme="minorHAnsi"/>
          <w:color w:val="auto"/>
        </w:rPr>
        <w:t>continue to deal with the participant’s medical emergency as appropriate</w:t>
      </w:r>
      <w:r w:rsidR="00BA2B46" w:rsidRPr="00A048C8">
        <w:rPr>
          <w:rFonts w:asciiTheme="minorHAnsi" w:hAnsiTheme="minorHAnsi"/>
          <w:color w:val="auto"/>
        </w:rPr>
        <w:t>.</w:t>
      </w:r>
    </w:p>
    <w:p w14:paraId="17D3066A" w14:textId="0409B6C7" w:rsidR="0075793B" w:rsidRPr="00A048C8" w:rsidRDefault="0075793B"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 xml:space="preserve">the CI/PI documents the breaking of the code and the reasons for doing so on the </w:t>
      </w:r>
      <w:r w:rsidR="00377119" w:rsidRPr="00A048C8">
        <w:rPr>
          <w:rFonts w:asciiTheme="minorHAnsi" w:hAnsiTheme="minorHAnsi"/>
          <w:color w:val="auto"/>
        </w:rPr>
        <w:t>e</w:t>
      </w:r>
      <w:r w:rsidRPr="00A048C8">
        <w:rPr>
          <w:rFonts w:asciiTheme="minorHAnsi" w:hAnsiTheme="minorHAnsi"/>
          <w:color w:val="auto"/>
        </w:rPr>
        <w:t>CRF, in the</w:t>
      </w:r>
      <w:r w:rsidR="00BA2B46" w:rsidRPr="00A048C8">
        <w:rPr>
          <w:rFonts w:asciiTheme="minorHAnsi" w:hAnsiTheme="minorHAnsi"/>
          <w:color w:val="auto"/>
        </w:rPr>
        <w:t xml:space="preserve"> </w:t>
      </w:r>
      <w:r w:rsidRPr="00A048C8">
        <w:rPr>
          <w:rFonts w:asciiTheme="minorHAnsi" w:hAnsiTheme="minorHAnsi"/>
          <w:color w:val="auto"/>
        </w:rPr>
        <w:t>site file and medical notes. It will also be documented at the end of the study in any final study report and/or statistical report</w:t>
      </w:r>
      <w:r w:rsidR="00BA2B46" w:rsidRPr="00A048C8">
        <w:rPr>
          <w:rFonts w:asciiTheme="minorHAnsi" w:hAnsiTheme="minorHAnsi"/>
          <w:color w:val="auto"/>
        </w:rPr>
        <w:t>.</w:t>
      </w:r>
    </w:p>
    <w:p w14:paraId="15A9D286" w14:textId="03B5AD37" w:rsidR="0075793B" w:rsidRPr="00A048C8" w:rsidRDefault="0075793B"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 xml:space="preserve">the CI/Investigating team will notify the Sponsor in writing as soon as possible </w:t>
      </w:r>
      <w:r w:rsidR="00403BEC" w:rsidRPr="00A048C8">
        <w:rPr>
          <w:rFonts w:asciiTheme="minorHAnsi" w:hAnsiTheme="minorHAnsi"/>
          <w:color w:val="auto"/>
        </w:rPr>
        <w:t>and preferably before unblinding happens</w:t>
      </w:r>
      <w:r w:rsidR="00BA2B46" w:rsidRPr="00A048C8">
        <w:rPr>
          <w:rFonts w:asciiTheme="minorHAnsi" w:hAnsiTheme="minorHAnsi"/>
          <w:color w:val="auto"/>
        </w:rPr>
        <w:t>.</w:t>
      </w:r>
    </w:p>
    <w:p w14:paraId="2EFE1322" w14:textId="1A9E1ED7" w:rsidR="0075793B" w:rsidRPr="00A048C8" w:rsidRDefault="0075793B" w:rsidP="00167092">
      <w:pPr>
        <w:pStyle w:val="fill-inbullets"/>
        <w:numPr>
          <w:ilvl w:val="0"/>
          <w:numId w:val="71"/>
        </w:numPr>
        <w:spacing w:before="100" w:beforeAutospacing="1" w:after="100" w:afterAutospacing="1"/>
        <w:rPr>
          <w:rFonts w:asciiTheme="minorHAnsi" w:hAnsiTheme="minorHAnsi"/>
          <w:color w:val="auto"/>
        </w:rPr>
      </w:pPr>
      <w:r w:rsidRPr="00A048C8">
        <w:rPr>
          <w:rFonts w:asciiTheme="minorHAnsi" w:hAnsiTheme="minorHAnsi"/>
          <w:color w:val="auto"/>
        </w:rPr>
        <w:t>The written information</w:t>
      </w:r>
      <w:r w:rsidR="003361E0" w:rsidRPr="00A048C8">
        <w:rPr>
          <w:rFonts w:asciiTheme="minorHAnsi" w:hAnsiTheme="minorHAnsi"/>
          <w:color w:val="auto"/>
        </w:rPr>
        <w:t xml:space="preserve"> (reason for unblinding)</w:t>
      </w:r>
      <w:r w:rsidRPr="00A048C8">
        <w:rPr>
          <w:rFonts w:asciiTheme="minorHAnsi" w:hAnsiTheme="minorHAnsi"/>
          <w:color w:val="auto"/>
        </w:rPr>
        <w:t xml:space="preserve"> will be disseminated to the Data Safety Monitoring Committee for review in accordance with the </w:t>
      </w:r>
      <w:r w:rsidR="00F954F7" w:rsidRPr="00A048C8">
        <w:rPr>
          <w:rFonts w:asciiTheme="minorHAnsi" w:hAnsiTheme="minorHAnsi"/>
          <w:color w:val="auto"/>
        </w:rPr>
        <w:t>data monitoring committee (</w:t>
      </w:r>
      <w:r w:rsidRPr="00A048C8">
        <w:rPr>
          <w:rFonts w:asciiTheme="minorHAnsi" w:hAnsiTheme="minorHAnsi"/>
          <w:color w:val="auto"/>
        </w:rPr>
        <w:t>DMC</w:t>
      </w:r>
      <w:r w:rsidR="00F954F7" w:rsidRPr="00A048C8">
        <w:rPr>
          <w:rFonts w:asciiTheme="minorHAnsi" w:hAnsiTheme="minorHAnsi"/>
          <w:color w:val="auto"/>
        </w:rPr>
        <w:t>)</w:t>
      </w:r>
      <w:r w:rsidRPr="00A048C8">
        <w:rPr>
          <w:rFonts w:asciiTheme="minorHAnsi" w:hAnsiTheme="minorHAnsi"/>
          <w:color w:val="auto"/>
        </w:rPr>
        <w:t xml:space="preserve"> Charter</w:t>
      </w:r>
      <w:r w:rsidR="00BA2B46" w:rsidRPr="00A048C8">
        <w:rPr>
          <w:rFonts w:asciiTheme="minorHAnsi" w:hAnsiTheme="minorHAnsi"/>
          <w:color w:val="auto"/>
        </w:rPr>
        <w:t>.</w:t>
      </w:r>
    </w:p>
    <w:p w14:paraId="62CB7F1A" w14:textId="19C060A3" w:rsidR="00A048C8" w:rsidRDefault="0075793B" w:rsidP="00167092">
      <w:pPr>
        <w:pStyle w:val="fill-inbullets"/>
        <w:numPr>
          <w:ilvl w:val="0"/>
          <w:numId w:val="0"/>
        </w:numPr>
        <w:spacing w:before="100" w:beforeAutospacing="1" w:after="100" w:afterAutospacing="1"/>
        <w:ind w:left="535"/>
        <w:rPr>
          <w:rFonts w:asciiTheme="minorHAnsi" w:hAnsiTheme="minorHAnsi"/>
          <w:color w:val="auto"/>
        </w:rPr>
      </w:pPr>
      <w:r w:rsidRPr="00A048C8">
        <w:rPr>
          <w:rFonts w:asciiTheme="minorHAnsi" w:hAnsiTheme="minorHAnsi"/>
          <w:color w:val="auto"/>
        </w:rPr>
        <w:t xml:space="preserve">As </w:t>
      </w:r>
      <w:r w:rsidR="00BA2B46" w:rsidRPr="00A048C8">
        <w:rPr>
          <w:rFonts w:asciiTheme="minorHAnsi" w:hAnsiTheme="minorHAnsi"/>
          <w:color w:val="auto"/>
        </w:rPr>
        <w:t xml:space="preserve">the </w:t>
      </w:r>
      <w:r w:rsidRPr="00A048C8">
        <w:rPr>
          <w:rFonts w:asciiTheme="minorHAnsi" w:hAnsiTheme="minorHAnsi"/>
          <w:color w:val="auto"/>
        </w:rPr>
        <w:t xml:space="preserve">investigator is responsible for the medical care of the individual trial subject (Declaration of Helsinki 3§ and ICH 4.3) the coding system in blinded trials should include a mechanism that permits rapid unblinding (ICH GCP 5.13.4). The investigator cannot be required to discuss unblinding if he or she feels that emergent unblinding is necessary. </w:t>
      </w:r>
    </w:p>
    <w:p w14:paraId="044815FA" w14:textId="77777777" w:rsidR="00A048C8" w:rsidRDefault="00A048C8">
      <w:pPr>
        <w:spacing w:before="0" w:after="0"/>
        <w:jc w:val="left"/>
        <w:rPr>
          <w:rFonts w:asciiTheme="minorHAnsi" w:eastAsia="Times New Roman" w:hAnsiTheme="minorHAnsi" w:cstheme="minorHAnsi"/>
          <w:szCs w:val="22"/>
          <w:lang w:val="en-GB"/>
        </w:rPr>
      </w:pPr>
      <w:r>
        <w:rPr>
          <w:rFonts w:asciiTheme="minorHAnsi" w:hAnsiTheme="minorHAnsi"/>
        </w:rPr>
        <w:br w:type="page"/>
      </w:r>
    </w:p>
    <w:p w14:paraId="01FB1E27" w14:textId="77777777" w:rsidR="00AC1F0E" w:rsidRPr="00A048C8" w:rsidRDefault="00AC1F0E" w:rsidP="00167092">
      <w:pPr>
        <w:pStyle w:val="fill-inbullets"/>
        <w:numPr>
          <w:ilvl w:val="0"/>
          <w:numId w:val="0"/>
        </w:numPr>
        <w:spacing w:before="100" w:beforeAutospacing="1" w:after="100" w:afterAutospacing="1"/>
        <w:ind w:left="535"/>
        <w:rPr>
          <w:rStyle w:val="Hyperlink"/>
          <w:rFonts w:asciiTheme="minorHAnsi" w:eastAsia="Arial" w:hAnsiTheme="minorHAnsi"/>
          <w:i/>
          <w:color w:val="0000FF"/>
          <w:sz w:val="22"/>
          <w:szCs w:val="20"/>
          <w:lang w:val="en-US"/>
        </w:rPr>
      </w:pPr>
    </w:p>
    <w:p w14:paraId="412AE905" w14:textId="7B6D4252" w:rsidR="0075793B" w:rsidRPr="00A048C8" w:rsidRDefault="0075793B" w:rsidP="007E7E9B">
      <w:pPr>
        <w:pStyle w:val="Kop2"/>
        <w:jc w:val="both"/>
        <w:rPr>
          <w:rFonts w:asciiTheme="minorHAnsi" w:hAnsiTheme="minorHAnsi" w:cstheme="minorHAnsi"/>
          <w:lang w:val="en-GB"/>
        </w:rPr>
      </w:pPr>
      <w:bookmarkStart w:id="162" w:name="_Toc461456432"/>
      <w:bookmarkStart w:id="163" w:name="_Toc2346418"/>
      <w:bookmarkStart w:id="164" w:name="_Toc2348325"/>
      <w:bookmarkStart w:id="165" w:name="_Toc2843703"/>
      <w:bookmarkStart w:id="166" w:name="_Toc88837559"/>
      <w:r w:rsidRPr="00A048C8">
        <w:rPr>
          <w:rFonts w:asciiTheme="minorHAnsi" w:hAnsiTheme="minorHAnsi" w:cstheme="minorHAnsi"/>
          <w:lang w:val="en-GB"/>
        </w:rPr>
        <w:t xml:space="preserve">Baseline </w:t>
      </w:r>
      <w:r w:rsidR="00E56E4C" w:rsidRPr="00A048C8">
        <w:rPr>
          <w:rFonts w:asciiTheme="minorHAnsi" w:hAnsiTheme="minorHAnsi" w:cstheme="minorHAnsi"/>
          <w:lang w:val="en-GB"/>
        </w:rPr>
        <w:t xml:space="preserve">and follow up </w:t>
      </w:r>
      <w:r w:rsidRPr="00A048C8">
        <w:rPr>
          <w:rFonts w:asciiTheme="minorHAnsi" w:hAnsiTheme="minorHAnsi" w:cstheme="minorHAnsi"/>
          <w:lang w:val="en-GB"/>
        </w:rPr>
        <w:t>data</w:t>
      </w:r>
      <w:bookmarkEnd w:id="162"/>
      <w:bookmarkEnd w:id="163"/>
      <w:bookmarkEnd w:id="164"/>
      <w:bookmarkEnd w:id="165"/>
      <w:bookmarkEnd w:id="166"/>
    </w:p>
    <w:p w14:paraId="77C7B072" w14:textId="610E1977" w:rsidR="002C294B" w:rsidRPr="00A048C8" w:rsidRDefault="00C80490" w:rsidP="002C294B">
      <w:pPr>
        <w:rPr>
          <w:rFonts w:asciiTheme="minorHAnsi" w:hAnsiTheme="minorHAnsi" w:cstheme="minorHAnsi"/>
          <w:color w:val="00B0F0"/>
          <w:lang w:val="en-GB"/>
        </w:rPr>
      </w:pPr>
      <w:r w:rsidRPr="00A048C8">
        <w:rPr>
          <w:rFonts w:asciiTheme="minorHAnsi" w:hAnsiTheme="minorHAnsi" w:cstheme="minorHAnsi"/>
          <w:lang w:val="en-GB"/>
        </w:rPr>
        <w:t xml:space="preserve">Parameters should be obtained as part of routine clinical care. To avoid burden on clinical care in a time of a strained health care system, </w:t>
      </w:r>
      <w:r w:rsidR="002C294B" w:rsidRPr="00A048C8">
        <w:rPr>
          <w:rFonts w:asciiTheme="minorHAnsi" w:hAnsiTheme="minorHAnsi" w:cstheme="minorHAnsi"/>
          <w:lang w:val="en-GB"/>
        </w:rPr>
        <w:t>we will mainly collect lab values that are considered routine clinical care in sepsis. Only on day 1 and 4 a targeted blood sample will be collected for procalcitonin determination.</w:t>
      </w:r>
    </w:p>
    <w:p w14:paraId="29963E99" w14:textId="6DED0807" w:rsidR="00C80490" w:rsidRPr="00A048C8" w:rsidRDefault="00C80490" w:rsidP="00C80490">
      <w:pPr>
        <w:rPr>
          <w:rFonts w:asciiTheme="minorHAnsi" w:hAnsiTheme="minorHAnsi" w:cstheme="minorHAnsi"/>
          <w:lang w:val="en-GB"/>
        </w:rPr>
      </w:pPr>
    </w:p>
    <w:p w14:paraId="0343A1CD" w14:textId="77777777" w:rsidR="00C80490" w:rsidRPr="00A048C8" w:rsidRDefault="00C80490" w:rsidP="00C80490">
      <w:pPr>
        <w:rPr>
          <w:rFonts w:asciiTheme="minorHAnsi" w:hAnsiTheme="minorHAnsi" w:cstheme="minorHAnsi"/>
          <w:lang w:val="en-GB"/>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43"/>
      </w:tblGrid>
      <w:tr w:rsidR="006775B1" w:rsidRPr="00A048C8" w14:paraId="42A6C510" w14:textId="77777777" w:rsidTr="00C05574">
        <w:trPr>
          <w:trHeight w:val="1399"/>
        </w:trPr>
        <w:tc>
          <w:tcPr>
            <w:tcW w:w="5543" w:type="dxa"/>
          </w:tcPr>
          <w:p w14:paraId="666885B2" w14:textId="6F2DB9EC" w:rsidR="006775B1" w:rsidRPr="00A048C8" w:rsidRDefault="006775B1" w:rsidP="00167092">
            <w:pPr>
              <w:pStyle w:val="Lijstalinea"/>
              <w:numPr>
                <w:ilvl w:val="0"/>
                <w:numId w:val="40"/>
              </w:numPr>
              <w:spacing w:before="0" w:after="160" w:line="259" w:lineRule="auto"/>
              <w:ind w:left="534"/>
              <w:jc w:val="left"/>
              <w:rPr>
                <w:rFonts w:asciiTheme="minorHAnsi" w:hAnsiTheme="minorHAnsi" w:cstheme="minorHAnsi"/>
              </w:rPr>
            </w:pPr>
            <w:r w:rsidRPr="00A048C8">
              <w:rPr>
                <w:rFonts w:asciiTheme="minorHAnsi" w:hAnsiTheme="minorHAnsi" w:cstheme="minorHAnsi"/>
              </w:rPr>
              <w:t xml:space="preserve">Age, </w:t>
            </w:r>
            <w:r w:rsidR="009D0AC0" w:rsidRPr="00A048C8">
              <w:rPr>
                <w:rFonts w:asciiTheme="minorHAnsi" w:hAnsiTheme="minorHAnsi" w:cstheme="minorHAnsi"/>
              </w:rPr>
              <w:t>(</w:t>
            </w:r>
            <w:r w:rsidRPr="00A048C8">
              <w:rPr>
                <w:rFonts w:asciiTheme="minorHAnsi" w:hAnsiTheme="minorHAnsi" w:cstheme="minorHAnsi"/>
              </w:rPr>
              <w:t>y</w:t>
            </w:r>
            <w:r w:rsidR="009D0AC0" w:rsidRPr="00A048C8">
              <w:rPr>
                <w:rFonts w:asciiTheme="minorHAnsi" w:hAnsiTheme="minorHAnsi" w:cstheme="minorHAnsi"/>
              </w:rPr>
              <w:t>)</w:t>
            </w:r>
          </w:p>
          <w:p w14:paraId="52DDEF8E" w14:textId="602CEB20" w:rsidR="006775B1" w:rsidRPr="00A048C8" w:rsidRDefault="006775B1" w:rsidP="00167092">
            <w:pPr>
              <w:pStyle w:val="Lijstalinea"/>
              <w:numPr>
                <w:ilvl w:val="0"/>
                <w:numId w:val="40"/>
              </w:numPr>
              <w:spacing w:before="0" w:after="160" w:line="259" w:lineRule="auto"/>
              <w:ind w:left="534"/>
              <w:jc w:val="left"/>
              <w:rPr>
                <w:rFonts w:asciiTheme="minorHAnsi" w:hAnsiTheme="minorHAnsi" w:cstheme="minorHAnsi"/>
              </w:rPr>
            </w:pPr>
            <w:r w:rsidRPr="00A048C8">
              <w:rPr>
                <w:rFonts w:asciiTheme="minorHAnsi" w:hAnsiTheme="minorHAnsi" w:cstheme="minorHAnsi"/>
              </w:rPr>
              <w:t>Sex, No (%)</w:t>
            </w:r>
            <w:r w:rsidRPr="00A048C8">
              <w:rPr>
                <w:rFonts w:asciiTheme="minorHAnsi" w:hAnsiTheme="minorHAnsi" w:cstheme="minorHAnsi"/>
              </w:rPr>
              <w:br/>
            </w:r>
            <w:r w:rsidRPr="00A048C8">
              <w:rPr>
                <w:rFonts w:asciiTheme="minorHAnsi" w:hAnsiTheme="minorHAnsi" w:cstheme="minorHAnsi"/>
              </w:rPr>
              <w:tab/>
              <w:t>Men</w:t>
            </w:r>
            <w:r w:rsidRPr="00A048C8">
              <w:rPr>
                <w:rFonts w:asciiTheme="minorHAnsi" w:hAnsiTheme="minorHAnsi" w:cstheme="minorHAnsi"/>
              </w:rPr>
              <w:br/>
            </w:r>
            <w:r w:rsidRPr="00A048C8">
              <w:rPr>
                <w:rFonts w:asciiTheme="minorHAnsi" w:hAnsiTheme="minorHAnsi" w:cstheme="minorHAnsi"/>
              </w:rPr>
              <w:tab/>
              <w:t>Woman</w:t>
            </w:r>
          </w:p>
          <w:p w14:paraId="7DEB74BC" w14:textId="77777777" w:rsidR="006775B1" w:rsidRPr="00A048C8" w:rsidRDefault="006775B1" w:rsidP="00167092">
            <w:pPr>
              <w:pStyle w:val="Lijstalinea"/>
              <w:numPr>
                <w:ilvl w:val="0"/>
                <w:numId w:val="40"/>
              </w:numPr>
              <w:spacing w:before="0" w:after="160" w:line="259" w:lineRule="auto"/>
              <w:ind w:left="534"/>
              <w:jc w:val="left"/>
              <w:rPr>
                <w:rFonts w:asciiTheme="minorHAnsi" w:hAnsiTheme="minorHAnsi" w:cstheme="minorHAnsi"/>
              </w:rPr>
            </w:pPr>
            <w:r w:rsidRPr="00A048C8">
              <w:rPr>
                <w:rFonts w:asciiTheme="minorHAnsi" w:hAnsiTheme="minorHAnsi" w:cstheme="minorHAnsi"/>
              </w:rPr>
              <w:t xml:space="preserve">Weight </w:t>
            </w:r>
            <w:r w:rsidR="009D0AC0" w:rsidRPr="00A048C8">
              <w:rPr>
                <w:rFonts w:asciiTheme="minorHAnsi" w:hAnsiTheme="minorHAnsi" w:cstheme="minorHAnsi"/>
              </w:rPr>
              <w:t>(</w:t>
            </w:r>
            <w:r w:rsidRPr="00A048C8">
              <w:rPr>
                <w:rFonts w:asciiTheme="minorHAnsi" w:hAnsiTheme="minorHAnsi" w:cstheme="minorHAnsi"/>
              </w:rPr>
              <w:t>kg</w:t>
            </w:r>
            <w:r w:rsidR="009D0AC0" w:rsidRPr="00A048C8">
              <w:rPr>
                <w:rFonts w:asciiTheme="minorHAnsi" w:hAnsiTheme="minorHAnsi" w:cstheme="minorHAnsi"/>
              </w:rPr>
              <w:t>)</w:t>
            </w:r>
          </w:p>
          <w:p w14:paraId="273BF806" w14:textId="729DA8AB" w:rsidR="006C2D03" w:rsidRPr="00A048C8" w:rsidRDefault="006C2D03" w:rsidP="00167092">
            <w:pPr>
              <w:pStyle w:val="Lijstalinea"/>
              <w:numPr>
                <w:ilvl w:val="0"/>
                <w:numId w:val="40"/>
              </w:numPr>
              <w:spacing w:before="0" w:after="160" w:line="259" w:lineRule="auto"/>
              <w:ind w:left="534"/>
              <w:jc w:val="left"/>
              <w:rPr>
                <w:rFonts w:asciiTheme="minorHAnsi" w:hAnsiTheme="minorHAnsi" w:cstheme="minorHAnsi"/>
              </w:rPr>
            </w:pPr>
            <w:r w:rsidRPr="00A048C8">
              <w:rPr>
                <w:rFonts w:asciiTheme="minorHAnsi" w:hAnsiTheme="minorHAnsi" w:cstheme="minorHAnsi"/>
              </w:rPr>
              <w:t>Medical History</w:t>
            </w:r>
          </w:p>
        </w:tc>
      </w:tr>
      <w:tr w:rsidR="006775B1" w:rsidRPr="00A048C8" w14:paraId="7E9BB926" w14:textId="77777777" w:rsidTr="008741FE">
        <w:trPr>
          <w:trHeight w:val="982"/>
        </w:trPr>
        <w:tc>
          <w:tcPr>
            <w:tcW w:w="5543" w:type="dxa"/>
          </w:tcPr>
          <w:p w14:paraId="12E2CA36" w14:textId="587D72CE" w:rsidR="006775B1" w:rsidRPr="00A048C8" w:rsidRDefault="006775B1" w:rsidP="007E7E9B">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 xml:space="preserve">NEWS at </w:t>
            </w:r>
            <w:r w:rsidR="00B53A4D" w:rsidRPr="00A048C8">
              <w:rPr>
                <w:rFonts w:asciiTheme="minorHAnsi" w:hAnsiTheme="minorHAnsi" w:cstheme="minorHAnsi"/>
              </w:rPr>
              <w:t>ED presentation</w:t>
            </w:r>
          </w:p>
          <w:p w14:paraId="21743377" w14:textId="77777777" w:rsidR="006775B1" w:rsidRPr="00A048C8" w:rsidRDefault="006775B1" w:rsidP="007E7E9B">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 xml:space="preserve">SOFA score </w:t>
            </w:r>
          </w:p>
          <w:p w14:paraId="72BE0391" w14:textId="494C8A24" w:rsidR="006775B1" w:rsidRPr="00A048C8" w:rsidRDefault="00663D8D" w:rsidP="00976051">
            <w:pPr>
              <w:pStyle w:val="Lijstalinea"/>
              <w:numPr>
                <w:ilvl w:val="1"/>
                <w:numId w:val="41"/>
              </w:numPr>
              <w:spacing w:before="0" w:after="160" w:line="259" w:lineRule="auto"/>
              <w:ind w:left="1254"/>
              <w:rPr>
                <w:rFonts w:asciiTheme="minorHAnsi" w:hAnsiTheme="minorHAnsi" w:cstheme="minorHAnsi"/>
              </w:rPr>
            </w:pPr>
            <w:r w:rsidRPr="00A048C8">
              <w:rPr>
                <w:rFonts w:asciiTheme="minorHAnsi" w:hAnsiTheme="minorHAnsi" w:cstheme="minorHAnsi"/>
              </w:rPr>
              <w:t>At randomi</w:t>
            </w:r>
            <w:r w:rsidR="00B11C9E" w:rsidRPr="00A048C8">
              <w:rPr>
                <w:rFonts w:asciiTheme="minorHAnsi" w:hAnsiTheme="minorHAnsi" w:cstheme="minorHAnsi"/>
              </w:rPr>
              <w:t>z</w:t>
            </w:r>
            <w:r w:rsidRPr="00A048C8">
              <w:rPr>
                <w:rFonts w:asciiTheme="minorHAnsi" w:hAnsiTheme="minorHAnsi" w:cstheme="minorHAnsi"/>
              </w:rPr>
              <w:t>ation</w:t>
            </w:r>
          </w:p>
        </w:tc>
      </w:tr>
      <w:tr w:rsidR="006775B1" w:rsidRPr="00A048C8" w14:paraId="1BBFAE98" w14:textId="77777777" w:rsidTr="00C05574">
        <w:trPr>
          <w:trHeight w:val="2005"/>
        </w:trPr>
        <w:tc>
          <w:tcPr>
            <w:tcW w:w="5543" w:type="dxa"/>
          </w:tcPr>
          <w:p w14:paraId="371AE12A" w14:textId="77777777" w:rsidR="006775B1" w:rsidRPr="00A048C8" w:rsidRDefault="006775B1" w:rsidP="007E7E9B">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Sepsis etiology, No (%)</w:t>
            </w:r>
          </w:p>
          <w:p w14:paraId="1D3CD390" w14:textId="77777777"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Respiratory</w:t>
            </w:r>
          </w:p>
          <w:p w14:paraId="418D03D8" w14:textId="77777777"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Gastro-intestinal</w:t>
            </w:r>
          </w:p>
          <w:p w14:paraId="59D948B6" w14:textId="77777777"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Urinary</w:t>
            </w:r>
          </w:p>
          <w:p w14:paraId="7FC766C0" w14:textId="77777777"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Skin or soft tissue</w:t>
            </w:r>
          </w:p>
          <w:p w14:paraId="1FBDBE86" w14:textId="2BAA3BFD"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Cat</w:t>
            </w:r>
            <w:r w:rsidR="00B84A9C" w:rsidRPr="00A048C8">
              <w:rPr>
                <w:rFonts w:asciiTheme="minorHAnsi" w:hAnsiTheme="minorHAnsi" w:cstheme="minorHAnsi"/>
              </w:rPr>
              <w:t>h</w:t>
            </w:r>
            <w:r w:rsidRPr="00A048C8">
              <w:rPr>
                <w:rFonts w:asciiTheme="minorHAnsi" w:hAnsiTheme="minorHAnsi" w:cstheme="minorHAnsi"/>
              </w:rPr>
              <w:t>eter</w:t>
            </w:r>
          </w:p>
          <w:p w14:paraId="4D42EE60" w14:textId="77777777" w:rsidR="006775B1" w:rsidRPr="00A048C8" w:rsidRDefault="006775B1" w:rsidP="007E7E9B">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Other/unknown</w:t>
            </w:r>
          </w:p>
        </w:tc>
      </w:tr>
      <w:tr w:rsidR="00E838FB" w:rsidRPr="00A048C8" w14:paraId="48508609" w14:textId="77777777" w:rsidTr="00167092">
        <w:trPr>
          <w:trHeight w:val="980"/>
        </w:trPr>
        <w:tc>
          <w:tcPr>
            <w:tcW w:w="5543" w:type="dxa"/>
          </w:tcPr>
          <w:p w14:paraId="05F08654" w14:textId="77777777" w:rsidR="00E838FB" w:rsidRPr="00A048C8" w:rsidRDefault="00E838FB" w:rsidP="007E7E9B">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Disease Severity, No (%)</w:t>
            </w:r>
          </w:p>
          <w:p w14:paraId="362C3DEC" w14:textId="77777777" w:rsidR="00E838FB" w:rsidRPr="00A048C8" w:rsidRDefault="00E838FB" w:rsidP="00167092">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Sepsis</w:t>
            </w:r>
          </w:p>
          <w:p w14:paraId="5C2D1376" w14:textId="59694295" w:rsidR="00E838FB" w:rsidRPr="00A048C8" w:rsidRDefault="00E838FB" w:rsidP="00167092">
            <w:pPr>
              <w:pStyle w:val="Lijstalinea"/>
              <w:numPr>
                <w:ilvl w:val="1"/>
                <w:numId w:val="42"/>
              </w:numPr>
              <w:spacing w:before="0" w:after="160" w:line="259" w:lineRule="auto"/>
              <w:ind w:left="1254"/>
              <w:rPr>
                <w:rFonts w:asciiTheme="minorHAnsi" w:hAnsiTheme="minorHAnsi" w:cstheme="minorHAnsi"/>
              </w:rPr>
            </w:pPr>
            <w:r w:rsidRPr="00A048C8">
              <w:rPr>
                <w:rFonts w:asciiTheme="minorHAnsi" w:hAnsiTheme="minorHAnsi" w:cstheme="minorHAnsi"/>
              </w:rPr>
              <w:t>Septic shock</w:t>
            </w:r>
          </w:p>
        </w:tc>
      </w:tr>
      <w:tr w:rsidR="006775B1" w:rsidRPr="00A048C8" w14:paraId="5E5DE39F" w14:textId="77777777" w:rsidTr="00C05574">
        <w:trPr>
          <w:trHeight w:val="1349"/>
        </w:trPr>
        <w:tc>
          <w:tcPr>
            <w:tcW w:w="5543" w:type="dxa"/>
          </w:tcPr>
          <w:p w14:paraId="2399CF44" w14:textId="0AD7B2A5" w:rsidR="006775B1" w:rsidRPr="00A048C8" w:rsidRDefault="006775B1" w:rsidP="00167092">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 xml:space="preserve">Physiological variables </w:t>
            </w:r>
            <w:r w:rsidR="004B63B5" w:rsidRPr="00A048C8">
              <w:rPr>
                <w:rFonts w:asciiTheme="minorHAnsi" w:hAnsiTheme="minorHAnsi" w:cstheme="minorHAnsi"/>
              </w:rPr>
              <w:t>(d1-5)</w:t>
            </w:r>
          </w:p>
          <w:p w14:paraId="26E3509E" w14:textId="77777777" w:rsidR="006775B1" w:rsidRPr="00A048C8" w:rsidRDefault="006775B1" w:rsidP="00167092">
            <w:pPr>
              <w:pStyle w:val="Lijstalinea"/>
              <w:numPr>
                <w:ilvl w:val="1"/>
                <w:numId w:val="44"/>
              </w:numPr>
              <w:spacing w:before="0" w:after="160" w:line="259" w:lineRule="auto"/>
              <w:ind w:left="1254"/>
              <w:rPr>
                <w:rFonts w:asciiTheme="minorHAnsi" w:hAnsiTheme="minorHAnsi" w:cstheme="minorHAnsi"/>
              </w:rPr>
            </w:pPr>
            <w:r w:rsidRPr="00A048C8">
              <w:rPr>
                <w:rFonts w:asciiTheme="minorHAnsi" w:hAnsiTheme="minorHAnsi" w:cstheme="minorHAnsi"/>
              </w:rPr>
              <w:t>Serum creatinine, mg/d</w:t>
            </w:r>
          </w:p>
          <w:p w14:paraId="67878536" w14:textId="007EDBAC" w:rsidR="00E838FB" w:rsidRPr="00A048C8" w:rsidRDefault="00E838FB" w:rsidP="00167092">
            <w:pPr>
              <w:pStyle w:val="Lijstalinea"/>
              <w:numPr>
                <w:ilvl w:val="1"/>
                <w:numId w:val="44"/>
              </w:numPr>
              <w:spacing w:before="0" w:after="160" w:line="259" w:lineRule="auto"/>
              <w:ind w:left="1254"/>
              <w:rPr>
                <w:rFonts w:asciiTheme="minorHAnsi" w:hAnsiTheme="minorHAnsi" w:cstheme="minorHAnsi"/>
              </w:rPr>
            </w:pPr>
            <w:r w:rsidRPr="00A048C8">
              <w:rPr>
                <w:rFonts w:asciiTheme="minorHAnsi" w:hAnsiTheme="minorHAnsi" w:cstheme="minorHAnsi"/>
              </w:rPr>
              <w:t>Procalcitonin, ng/ml</w:t>
            </w:r>
          </w:p>
          <w:p w14:paraId="1DBE0451" w14:textId="093EFC5F" w:rsidR="004B63B5" w:rsidRPr="00A048C8" w:rsidRDefault="004B63B5" w:rsidP="00167092">
            <w:pPr>
              <w:pStyle w:val="Lijstalinea"/>
              <w:numPr>
                <w:ilvl w:val="1"/>
                <w:numId w:val="44"/>
              </w:numPr>
              <w:spacing w:before="0" w:after="160" w:line="259" w:lineRule="auto"/>
              <w:ind w:left="1254"/>
              <w:rPr>
                <w:rFonts w:asciiTheme="minorHAnsi" w:hAnsiTheme="minorHAnsi" w:cstheme="minorHAnsi"/>
              </w:rPr>
            </w:pPr>
            <w:r w:rsidRPr="00A048C8">
              <w:rPr>
                <w:rFonts w:asciiTheme="minorHAnsi" w:hAnsiTheme="minorHAnsi" w:cstheme="minorHAnsi"/>
              </w:rPr>
              <w:t>CRP</w:t>
            </w:r>
            <w:r w:rsidR="00BF4A52" w:rsidRPr="00A048C8">
              <w:rPr>
                <w:rFonts w:asciiTheme="minorHAnsi" w:hAnsiTheme="minorHAnsi" w:cstheme="minorHAnsi"/>
              </w:rPr>
              <w:t>,</w:t>
            </w:r>
            <w:r w:rsidRPr="00A048C8">
              <w:rPr>
                <w:rFonts w:asciiTheme="minorHAnsi" w:hAnsiTheme="minorHAnsi" w:cstheme="minorHAnsi"/>
              </w:rPr>
              <w:t xml:space="preserve"> mg/l</w:t>
            </w:r>
          </w:p>
          <w:p w14:paraId="2404F63C" w14:textId="35149E99" w:rsidR="004B63B5" w:rsidRPr="00A048C8" w:rsidRDefault="004B63B5" w:rsidP="00167092">
            <w:pPr>
              <w:pStyle w:val="Lijstalinea"/>
              <w:numPr>
                <w:ilvl w:val="1"/>
                <w:numId w:val="44"/>
              </w:numPr>
              <w:spacing w:before="0" w:after="160" w:line="259" w:lineRule="auto"/>
              <w:ind w:left="1254"/>
              <w:rPr>
                <w:rFonts w:asciiTheme="minorHAnsi" w:hAnsiTheme="minorHAnsi" w:cstheme="minorHAnsi"/>
              </w:rPr>
            </w:pPr>
            <w:r w:rsidRPr="00A048C8">
              <w:rPr>
                <w:rFonts w:asciiTheme="minorHAnsi" w:hAnsiTheme="minorHAnsi" w:cstheme="minorHAnsi"/>
              </w:rPr>
              <w:t>Sodium</w:t>
            </w:r>
            <w:r w:rsidR="00BF4A52" w:rsidRPr="00A048C8">
              <w:rPr>
                <w:rFonts w:asciiTheme="minorHAnsi" w:hAnsiTheme="minorHAnsi" w:cstheme="minorHAnsi"/>
              </w:rPr>
              <w:t>,</w:t>
            </w:r>
            <w:r w:rsidRPr="00A048C8">
              <w:rPr>
                <w:rFonts w:asciiTheme="minorHAnsi" w:hAnsiTheme="minorHAnsi" w:cstheme="minorHAnsi"/>
              </w:rPr>
              <w:t xml:space="preserve"> mmol/l</w:t>
            </w:r>
          </w:p>
          <w:p w14:paraId="367C6C92" w14:textId="40EB3A21" w:rsidR="004B63B5" w:rsidRPr="00A048C8" w:rsidRDefault="004B63B5" w:rsidP="00167092">
            <w:pPr>
              <w:pStyle w:val="Lijstalinea"/>
              <w:numPr>
                <w:ilvl w:val="1"/>
                <w:numId w:val="44"/>
              </w:numPr>
              <w:spacing w:before="0" w:after="160" w:line="259" w:lineRule="auto"/>
              <w:ind w:left="1254"/>
              <w:rPr>
                <w:rFonts w:asciiTheme="minorHAnsi" w:hAnsiTheme="minorHAnsi" w:cstheme="minorHAnsi"/>
              </w:rPr>
            </w:pPr>
            <w:r w:rsidRPr="00A048C8">
              <w:rPr>
                <w:rFonts w:asciiTheme="minorHAnsi" w:hAnsiTheme="minorHAnsi" w:cstheme="minorHAnsi"/>
              </w:rPr>
              <w:t>Lactate, mmol/</w:t>
            </w:r>
            <w:r w:rsidR="00CB012B" w:rsidRPr="00A048C8">
              <w:rPr>
                <w:rFonts w:asciiTheme="minorHAnsi" w:hAnsiTheme="minorHAnsi" w:cstheme="minorHAnsi"/>
              </w:rPr>
              <w:t>l</w:t>
            </w:r>
          </w:p>
        </w:tc>
      </w:tr>
      <w:tr w:rsidR="006775B1" w:rsidRPr="00A048C8" w14:paraId="7AEB9459" w14:textId="77777777" w:rsidTr="00C05574">
        <w:trPr>
          <w:trHeight w:val="1100"/>
        </w:trPr>
        <w:tc>
          <w:tcPr>
            <w:tcW w:w="5543" w:type="dxa"/>
          </w:tcPr>
          <w:p w14:paraId="52F228A5" w14:textId="1B21D1C4" w:rsidR="006775B1" w:rsidRPr="00A048C8" w:rsidRDefault="006775B1" w:rsidP="00167092">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 xml:space="preserve">Interventions during admission, </w:t>
            </w:r>
            <w:r w:rsidR="00CB012B" w:rsidRPr="00A048C8">
              <w:rPr>
                <w:rFonts w:asciiTheme="minorHAnsi" w:hAnsiTheme="minorHAnsi" w:cstheme="minorHAnsi"/>
              </w:rPr>
              <w:t>Y/N + # days</w:t>
            </w:r>
          </w:p>
          <w:p w14:paraId="2F0E32A3" w14:textId="77777777" w:rsidR="006775B1" w:rsidRPr="00A048C8" w:rsidRDefault="006775B1" w:rsidP="00167092">
            <w:pPr>
              <w:pStyle w:val="Lijstalinea"/>
              <w:numPr>
                <w:ilvl w:val="1"/>
                <w:numId w:val="45"/>
              </w:numPr>
              <w:spacing w:before="0" w:after="160" w:line="259" w:lineRule="auto"/>
              <w:ind w:left="1254"/>
              <w:rPr>
                <w:rFonts w:asciiTheme="minorHAnsi" w:hAnsiTheme="minorHAnsi" w:cstheme="minorHAnsi"/>
              </w:rPr>
            </w:pPr>
            <w:r w:rsidRPr="00A048C8">
              <w:rPr>
                <w:rFonts w:asciiTheme="minorHAnsi" w:hAnsiTheme="minorHAnsi" w:cstheme="minorHAnsi"/>
              </w:rPr>
              <w:t>Mechanical ventilation</w:t>
            </w:r>
          </w:p>
          <w:p w14:paraId="4EB951E2" w14:textId="77777777" w:rsidR="006775B1" w:rsidRPr="00A048C8" w:rsidRDefault="006775B1" w:rsidP="00167092">
            <w:pPr>
              <w:pStyle w:val="Lijstalinea"/>
              <w:numPr>
                <w:ilvl w:val="1"/>
                <w:numId w:val="45"/>
              </w:numPr>
              <w:spacing w:before="0" w:after="160" w:line="259" w:lineRule="auto"/>
              <w:ind w:left="1254"/>
              <w:rPr>
                <w:rFonts w:asciiTheme="minorHAnsi" w:hAnsiTheme="minorHAnsi" w:cstheme="minorHAnsi"/>
              </w:rPr>
            </w:pPr>
            <w:r w:rsidRPr="00A048C8">
              <w:rPr>
                <w:rFonts w:asciiTheme="minorHAnsi" w:hAnsiTheme="minorHAnsi" w:cstheme="minorHAnsi"/>
              </w:rPr>
              <w:t>Vasopressors</w:t>
            </w:r>
          </w:p>
          <w:p w14:paraId="36872D8F" w14:textId="21ADDA27" w:rsidR="006775B1" w:rsidRPr="00A048C8" w:rsidRDefault="00B11C9E" w:rsidP="00167092">
            <w:pPr>
              <w:pStyle w:val="Lijstalinea"/>
              <w:numPr>
                <w:ilvl w:val="1"/>
                <w:numId w:val="45"/>
              </w:numPr>
              <w:spacing w:before="0" w:after="160" w:line="259" w:lineRule="auto"/>
              <w:ind w:left="1254"/>
              <w:rPr>
                <w:rFonts w:asciiTheme="minorHAnsi" w:hAnsiTheme="minorHAnsi" w:cstheme="minorHAnsi"/>
              </w:rPr>
            </w:pPr>
            <w:r w:rsidRPr="00A048C8">
              <w:rPr>
                <w:rFonts w:asciiTheme="minorHAnsi" w:hAnsiTheme="minorHAnsi" w:cstheme="minorHAnsi"/>
              </w:rPr>
              <w:t>RRT</w:t>
            </w:r>
          </w:p>
        </w:tc>
      </w:tr>
      <w:tr w:rsidR="006775B1" w:rsidRPr="00A048C8" w14:paraId="6A58325B" w14:textId="77777777" w:rsidTr="00C05574">
        <w:trPr>
          <w:trHeight w:val="788"/>
        </w:trPr>
        <w:tc>
          <w:tcPr>
            <w:tcW w:w="5543" w:type="dxa"/>
          </w:tcPr>
          <w:p w14:paraId="2D2350FB" w14:textId="77777777" w:rsidR="008F6633" w:rsidRPr="00A048C8" w:rsidRDefault="008F6633" w:rsidP="008F6633">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IV fluids</w:t>
            </w:r>
          </w:p>
          <w:p w14:paraId="3EE685E7" w14:textId="77777777" w:rsidR="008F6633" w:rsidRPr="00A048C8" w:rsidRDefault="008F6633" w:rsidP="008F6633">
            <w:pPr>
              <w:pStyle w:val="Lijstalinea"/>
              <w:numPr>
                <w:ilvl w:val="1"/>
                <w:numId w:val="45"/>
              </w:numPr>
              <w:spacing w:before="0" w:after="160" w:line="259" w:lineRule="auto"/>
              <w:ind w:left="1254"/>
              <w:rPr>
                <w:rFonts w:asciiTheme="minorHAnsi" w:hAnsiTheme="minorHAnsi" w:cstheme="minorHAnsi"/>
              </w:rPr>
            </w:pPr>
            <w:r w:rsidRPr="00A048C8">
              <w:rPr>
                <w:rFonts w:asciiTheme="minorHAnsi" w:hAnsiTheme="minorHAnsi" w:cstheme="minorHAnsi"/>
              </w:rPr>
              <w:t>Total of IV fluids administered during d1-5</w:t>
            </w:r>
          </w:p>
          <w:p w14:paraId="2D672DE3" w14:textId="2CABB32E" w:rsidR="006775B1" w:rsidRPr="00A048C8" w:rsidRDefault="008F6633" w:rsidP="008F6633">
            <w:pPr>
              <w:pStyle w:val="Lijstalinea"/>
              <w:numPr>
                <w:ilvl w:val="1"/>
                <w:numId w:val="45"/>
              </w:numPr>
              <w:spacing w:before="0" w:after="160" w:line="259" w:lineRule="auto"/>
              <w:ind w:left="1254"/>
              <w:rPr>
                <w:rFonts w:asciiTheme="minorHAnsi" w:hAnsiTheme="minorHAnsi" w:cstheme="minorHAnsi"/>
              </w:rPr>
            </w:pPr>
            <w:r w:rsidRPr="00A048C8">
              <w:rPr>
                <w:rFonts w:asciiTheme="minorHAnsi" w:hAnsiTheme="minorHAnsi" w:cstheme="minorHAnsi"/>
              </w:rPr>
              <w:t>Daily fluid balance</w:t>
            </w:r>
          </w:p>
        </w:tc>
      </w:tr>
      <w:tr w:rsidR="006775B1" w:rsidRPr="00A048C8" w14:paraId="50F74255" w14:textId="77777777" w:rsidTr="00C05574">
        <w:trPr>
          <w:trHeight w:val="541"/>
        </w:trPr>
        <w:tc>
          <w:tcPr>
            <w:tcW w:w="5543" w:type="dxa"/>
          </w:tcPr>
          <w:p w14:paraId="53D71900" w14:textId="77777777" w:rsidR="006775B1" w:rsidRPr="00A048C8" w:rsidRDefault="006775B1" w:rsidP="00167092">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Time from ED presentation to 1</w:t>
            </w:r>
            <w:r w:rsidRPr="00A048C8">
              <w:rPr>
                <w:rFonts w:asciiTheme="minorHAnsi" w:hAnsiTheme="minorHAnsi" w:cstheme="minorHAnsi"/>
                <w:vertAlign w:val="superscript"/>
              </w:rPr>
              <w:t>st</w:t>
            </w:r>
            <w:r w:rsidRPr="00A048C8">
              <w:rPr>
                <w:rFonts w:asciiTheme="minorHAnsi" w:hAnsiTheme="minorHAnsi" w:cstheme="minorHAnsi"/>
              </w:rPr>
              <w:t xml:space="preserve"> dose of Vitamin C</w:t>
            </w:r>
          </w:p>
          <w:p w14:paraId="5490C58B" w14:textId="43F61373" w:rsidR="008741FE" w:rsidRPr="00A048C8" w:rsidRDefault="008741FE" w:rsidP="00167092">
            <w:pPr>
              <w:pStyle w:val="Lijstalinea"/>
              <w:numPr>
                <w:ilvl w:val="0"/>
                <w:numId w:val="40"/>
              </w:numPr>
              <w:spacing w:before="0" w:after="160" w:line="259" w:lineRule="auto"/>
              <w:ind w:left="534"/>
              <w:rPr>
                <w:rFonts w:asciiTheme="minorHAnsi" w:hAnsiTheme="minorHAnsi" w:cstheme="minorHAnsi"/>
              </w:rPr>
            </w:pPr>
            <w:r w:rsidRPr="00A048C8">
              <w:rPr>
                <w:rFonts w:asciiTheme="minorHAnsi" w:hAnsiTheme="minorHAnsi" w:cstheme="minorHAnsi"/>
              </w:rPr>
              <w:t>Time to 1</w:t>
            </w:r>
            <w:r w:rsidRPr="00A048C8">
              <w:rPr>
                <w:rFonts w:asciiTheme="minorHAnsi" w:hAnsiTheme="minorHAnsi" w:cstheme="minorHAnsi"/>
                <w:vertAlign w:val="superscript"/>
              </w:rPr>
              <w:t>st</w:t>
            </w:r>
            <w:r w:rsidRPr="00A048C8">
              <w:rPr>
                <w:rFonts w:asciiTheme="minorHAnsi" w:hAnsiTheme="minorHAnsi" w:cstheme="minorHAnsi"/>
              </w:rPr>
              <w:t xml:space="preserve"> antibiotic</w:t>
            </w:r>
          </w:p>
        </w:tc>
      </w:tr>
    </w:tbl>
    <w:p w14:paraId="38B892BE" w14:textId="77777777" w:rsidR="006775B1" w:rsidRPr="00A048C8" w:rsidRDefault="006775B1" w:rsidP="00A95578">
      <w:pPr>
        <w:rPr>
          <w:rFonts w:asciiTheme="minorHAnsi" w:hAnsiTheme="minorHAnsi" w:cstheme="minorHAnsi"/>
        </w:rPr>
      </w:pPr>
    </w:p>
    <w:p w14:paraId="6DCC4C1A" w14:textId="77777777" w:rsidR="0075793B" w:rsidRPr="00A048C8" w:rsidRDefault="0075793B" w:rsidP="00167092">
      <w:pPr>
        <w:pStyle w:val="Kop2"/>
        <w:jc w:val="both"/>
        <w:rPr>
          <w:rFonts w:asciiTheme="minorHAnsi" w:hAnsiTheme="minorHAnsi" w:cstheme="minorHAnsi"/>
          <w:lang w:val="en-GB"/>
        </w:rPr>
      </w:pPr>
      <w:bookmarkStart w:id="167" w:name="_Toc48649695"/>
      <w:bookmarkStart w:id="168" w:name="_Toc48649696"/>
      <w:bookmarkStart w:id="169" w:name="_Toc48649697"/>
      <w:bookmarkStart w:id="170" w:name="_Toc48649698"/>
      <w:bookmarkStart w:id="171" w:name="_Toc48649699"/>
      <w:bookmarkStart w:id="172" w:name="_Toc48649700"/>
      <w:bookmarkStart w:id="173" w:name="_Toc48649701"/>
      <w:bookmarkStart w:id="174" w:name="_Toc48649702"/>
      <w:bookmarkStart w:id="175" w:name="_Toc461456433"/>
      <w:bookmarkStart w:id="176" w:name="_Toc2346419"/>
      <w:bookmarkStart w:id="177" w:name="_Toc2348326"/>
      <w:bookmarkStart w:id="178" w:name="_Toc2843704"/>
      <w:bookmarkStart w:id="179" w:name="_Toc88837560"/>
      <w:bookmarkEnd w:id="167"/>
      <w:bookmarkEnd w:id="168"/>
      <w:bookmarkEnd w:id="169"/>
      <w:bookmarkEnd w:id="170"/>
      <w:bookmarkEnd w:id="171"/>
      <w:bookmarkEnd w:id="172"/>
      <w:bookmarkEnd w:id="173"/>
      <w:bookmarkEnd w:id="174"/>
      <w:r w:rsidRPr="00A048C8">
        <w:rPr>
          <w:rFonts w:asciiTheme="minorHAnsi" w:hAnsiTheme="minorHAnsi" w:cstheme="minorHAnsi"/>
          <w:lang w:val="en-GB"/>
        </w:rPr>
        <w:lastRenderedPageBreak/>
        <w:t>Trial assessments</w:t>
      </w:r>
      <w:bookmarkEnd w:id="175"/>
      <w:bookmarkEnd w:id="176"/>
      <w:bookmarkEnd w:id="177"/>
      <w:bookmarkEnd w:id="178"/>
      <w:bookmarkEnd w:id="179"/>
    </w:p>
    <w:p w14:paraId="6F3674F6" w14:textId="35AA32CA" w:rsidR="00DD0516" w:rsidRPr="00A048C8" w:rsidRDefault="00DD0516" w:rsidP="00167092">
      <w:pPr>
        <w:spacing w:before="100" w:beforeAutospacing="1" w:after="100" w:afterAutospacing="1"/>
        <w:rPr>
          <w:rFonts w:asciiTheme="minorHAnsi" w:hAnsiTheme="minorHAnsi" w:cstheme="minorHAnsi"/>
          <w:b/>
        </w:rPr>
      </w:pPr>
      <w:r w:rsidRPr="00A048C8">
        <w:rPr>
          <w:rFonts w:asciiTheme="minorHAnsi" w:hAnsiTheme="minorHAnsi" w:cstheme="minorHAnsi"/>
          <w:b/>
        </w:rPr>
        <w:t>Baseline</w:t>
      </w:r>
      <w:r w:rsidR="00BA2B46" w:rsidRPr="00A048C8">
        <w:rPr>
          <w:rFonts w:asciiTheme="minorHAnsi" w:hAnsiTheme="minorHAnsi" w:cstheme="minorHAnsi"/>
          <w:b/>
        </w:rPr>
        <w:t>:</w:t>
      </w:r>
    </w:p>
    <w:p w14:paraId="04B0FCDD" w14:textId="355C5244" w:rsidR="00B84A9C" w:rsidRPr="00A048C8" w:rsidRDefault="00B84A9C" w:rsidP="00167092">
      <w:pPr>
        <w:spacing w:before="100" w:beforeAutospacing="1" w:after="100" w:afterAutospacing="1"/>
        <w:rPr>
          <w:rFonts w:asciiTheme="minorHAnsi" w:hAnsiTheme="minorHAnsi" w:cstheme="minorHAnsi"/>
        </w:rPr>
      </w:pPr>
      <w:r w:rsidRPr="00A048C8">
        <w:rPr>
          <w:rFonts w:asciiTheme="minorHAnsi" w:hAnsiTheme="minorHAnsi" w:cstheme="minorHAnsi"/>
        </w:rPr>
        <w:t>NEWS score will be calculated</w:t>
      </w:r>
      <w:r w:rsidR="00C57EEB" w:rsidRPr="00A048C8">
        <w:rPr>
          <w:rFonts w:asciiTheme="minorHAnsi" w:hAnsiTheme="minorHAnsi" w:cstheme="minorHAnsi"/>
        </w:rPr>
        <w:t xml:space="preserve"> at ED presentation (1</w:t>
      </w:r>
      <w:r w:rsidR="00C57EEB" w:rsidRPr="00A048C8">
        <w:rPr>
          <w:rFonts w:asciiTheme="minorHAnsi" w:hAnsiTheme="minorHAnsi" w:cstheme="minorHAnsi"/>
          <w:vertAlign w:val="superscript"/>
        </w:rPr>
        <w:t>st</w:t>
      </w:r>
      <w:r w:rsidR="00C57EEB" w:rsidRPr="00A048C8">
        <w:rPr>
          <w:rFonts w:asciiTheme="minorHAnsi" w:hAnsiTheme="minorHAnsi" w:cstheme="minorHAnsi"/>
        </w:rPr>
        <w:t xml:space="preserve"> set of vital signs measured)</w:t>
      </w:r>
      <w:r w:rsidRPr="00A048C8">
        <w:rPr>
          <w:rFonts w:asciiTheme="minorHAnsi" w:hAnsiTheme="minorHAnsi" w:cstheme="minorHAnsi"/>
        </w:rPr>
        <w:t>.</w:t>
      </w:r>
    </w:p>
    <w:p w14:paraId="52379E51" w14:textId="6BBCBA26" w:rsidR="00DD0516" w:rsidRPr="00A048C8" w:rsidRDefault="00DD0516" w:rsidP="00167092">
      <w:pPr>
        <w:spacing w:before="100" w:beforeAutospacing="1" w:after="100" w:afterAutospacing="1"/>
        <w:rPr>
          <w:rFonts w:asciiTheme="minorHAnsi" w:hAnsiTheme="minorHAnsi" w:cstheme="minorHAnsi"/>
        </w:rPr>
      </w:pPr>
      <w:r w:rsidRPr="00A048C8">
        <w:rPr>
          <w:rFonts w:asciiTheme="minorHAnsi" w:hAnsiTheme="minorHAnsi" w:cstheme="minorHAnsi"/>
        </w:rPr>
        <w:t>The EQ-5D-5L health questionnaire will be obtained. If the patient</w:t>
      </w:r>
      <w:r w:rsidR="00BA2B46" w:rsidRPr="00A048C8">
        <w:rPr>
          <w:rFonts w:asciiTheme="minorHAnsi" w:hAnsiTheme="minorHAnsi" w:cstheme="minorHAnsi"/>
        </w:rPr>
        <w:t>’</w:t>
      </w:r>
      <w:r w:rsidRPr="00A048C8">
        <w:rPr>
          <w:rFonts w:asciiTheme="minorHAnsi" w:hAnsiTheme="minorHAnsi" w:cstheme="minorHAnsi"/>
        </w:rPr>
        <w:t xml:space="preserve">s clinical status doesn’t allow self-completion, the questionnaire may be completed by proxy. </w:t>
      </w:r>
    </w:p>
    <w:p w14:paraId="22740328" w14:textId="1E3249F8" w:rsidR="00154E74" w:rsidRPr="00A048C8" w:rsidRDefault="00154E74" w:rsidP="00167092">
      <w:pPr>
        <w:spacing w:before="100" w:beforeAutospacing="1" w:after="100" w:afterAutospacing="1"/>
        <w:rPr>
          <w:rFonts w:asciiTheme="minorHAnsi" w:hAnsiTheme="minorHAnsi" w:cstheme="minorHAnsi"/>
        </w:rPr>
      </w:pPr>
      <w:r w:rsidRPr="00A048C8">
        <w:rPr>
          <w:rFonts w:asciiTheme="minorHAnsi" w:hAnsiTheme="minorHAnsi" w:cstheme="minorHAnsi"/>
        </w:rPr>
        <w:t>A pregnancy test will be performed</w:t>
      </w:r>
      <w:r w:rsidR="00BE3340" w:rsidRPr="00A048C8">
        <w:rPr>
          <w:rFonts w:asciiTheme="minorHAnsi" w:hAnsiTheme="minorHAnsi" w:cstheme="minorHAnsi"/>
        </w:rPr>
        <w:t xml:space="preserve"> for women of child bearing potential. </w:t>
      </w:r>
      <w:r w:rsidR="00E07113" w:rsidRPr="00A048C8">
        <w:rPr>
          <w:rFonts w:asciiTheme="minorHAnsi" w:hAnsiTheme="minorHAnsi" w:cstheme="minorHAnsi"/>
        </w:rPr>
        <w:t>I</w:t>
      </w:r>
      <w:r w:rsidR="00BE3340" w:rsidRPr="00A048C8">
        <w:rPr>
          <w:rFonts w:asciiTheme="minorHAnsi" w:hAnsiTheme="minorHAnsi" w:cstheme="minorHAnsi"/>
        </w:rPr>
        <w:t>f not included in the standard of care</w:t>
      </w:r>
      <w:r w:rsidR="006935BA" w:rsidRPr="00A048C8">
        <w:rPr>
          <w:rFonts w:asciiTheme="minorHAnsi" w:hAnsiTheme="minorHAnsi" w:cstheme="minorHAnsi"/>
        </w:rPr>
        <w:t xml:space="preserve"> (</w:t>
      </w:r>
      <w:proofErr w:type="spellStart"/>
      <w:r w:rsidR="006935BA" w:rsidRPr="00A048C8">
        <w:rPr>
          <w:rFonts w:asciiTheme="minorHAnsi" w:hAnsiTheme="minorHAnsi" w:cstheme="minorHAnsi"/>
        </w:rPr>
        <w:t>BetaHCG</w:t>
      </w:r>
      <w:proofErr w:type="spellEnd"/>
      <w:r w:rsidR="006935BA" w:rsidRPr="00A048C8">
        <w:rPr>
          <w:rFonts w:asciiTheme="minorHAnsi" w:hAnsiTheme="minorHAnsi" w:cstheme="minorHAnsi"/>
        </w:rPr>
        <w:t xml:space="preserve"> on blood sample)</w:t>
      </w:r>
      <w:r w:rsidR="00BE3340" w:rsidRPr="00A048C8">
        <w:rPr>
          <w:rFonts w:asciiTheme="minorHAnsi" w:hAnsiTheme="minorHAnsi" w:cstheme="minorHAnsi"/>
        </w:rPr>
        <w:t>, a urine test</w:t>
      </w:r>
      <w:r w:rsidR="00A5153F" w:rsidRPr="00A048C8">
        <w:rPr>
          <w:rFonts w:asciiTheme="minorHAnsi" w:hAnsiTheme="minorHAnsi" w:cstheme="minorHAnsi"/>
        </w:rPr>
        <w:t xml:space="preserve"> will be performed on study budget.</w:t>
      </w:r>
    </w:p>
    <w:p w14:paraId="0A4C7861" w14:textId="1847DFA3" w:rsidR="0018702A" w:rsidRPr="00A048C8" w:rsidRDefault="0018702A" w:rsidP="00167092">
      <w:pPr>
        <w:spacing w:before="100" w:beforeAutospacing="1" w:after="100" w:afterAutospacing="1"/>
        <w:rPr>
          <w:rFonts w:asciiTheme="minorHAnsi" w:hAnsiTheme="minorHAnsi" w:cstheme="minorHAnsi"/>
          <w:b/>
        </w:rPr>
      </w:pPr>
      <w:r w:rsidRPr="00A048C8">
        <w:rPr>
          <w:rFonts w:asciiTheme="minorHAnsi" w:hAnsiTheme="minorHAnsi" w:cstheme="minorHAnsi"/>
        </w:rPr>
        <w:t>*Initially the patient will be asked if she reached menopause. If the answer is no, a pregnancy test will be performed. When in doubt or when it is impossible to ask the patient, a pregnancy test will be performed in every female patient ≤ 55 years old.</w:t>
      </w:r>
    </w:p>
    <w:p w14:paraId="4528A505" w14:textId="0A930C4C" w:rsidR="006E169B" w:rsidRPr="00A048C8" w:rsidRDefault="006E169B" w:rsidP="00167092">
      <w:pPr>
        <w:spacing w:before="100" w:beforeAutospacing="1" w:after="100" w:afterAutospacing="1"/>
        <w:rPr>
          <w:rFonts w:asciiTheme="minorHAnsi" w:hAnsiTheme="minorHAnsi" w:cstheme="minorHAnsi"/>
          <w:b/>
        </w:rPr>
      </w:pPr>
      <w:r w:rsidRPr="00A048C8">
        <w:rPr>
          <w:rFonts w:asciiTheme="minorHAnsi" w:hAnsiTheme="minorHAnsi" w:cstheme="minorHAnsi"/>
          <w:b/>
        </w:rPr>
        <w:t>By visit</w:t>
      </w:r>
      <w:r w:rsidR="00BA2B46" w:rsidRPr="00A048C8">
        <w:rPr>
          <w:rFonts w:asciiTheme="minorHAnsi" w:hAnsiTheme="minorHAnsi" w:cstheme="minorHAnsi"/>
          <w:b/>
        </w:rPr>
        <w:t>:</w:t>
      </w:r>
    </w:p>
    <w:p w14:paraId="190C539C" w14:textId="7A7428DA" w:rsidR="006E169B" w:rsidRPr="00A048C8" w:rsidRDefault="006E169B" w:rsidP="00167092">
      <w:pPr>
        <w:spacing w:before="100" w:beforeAutospacing="1" w:after="100" w:afterAutospacing="1"/>
        <w:rPr>
          <w:rFonts w:asciiTheme="minorHAnsi" w:hAnsiTheme="minorHAnsi" w:cstheme="minorHAnsi"/>
          <w:u w:val="single"/>
        </w:rPr>
      </w:pPr>
      <w:r w:rsidRPr="00A048C8">
        <w:rPr>
          <w:rFonts w:asciiTheme="minorHAnsi" w:hAnsiTheme="minorHAnsi" w:cstheme="minorHAnsi"/>
          <w:u w:val="single"/>
        </w:rPr>
        <w:t xml:space="preserve">Daily assessments </w:t>
      </w:r>
      <w:r w:rsidR="009D5E99" w:rsidRPr="00A048C8">
        <w:rPr>
          <w:rFonts w:asciiTheme="minorHAnsi" w:hAnsiTheme="minorHAnsi" w:cstheme="minorHAnsi"/>
          <w:u w:val="single"/>
        </w:rPr>
        <w:t>(day 1-5)</w:t>
      </w:r>
      <w:r w:rsidRPr="00A048C8">
        <w:rPr>
          <w:rFonts w:asciiTheme="minorHAnsi" w:hAnsiTheme="minorHAnsi" w:cstheme="minorHAnsi"/>
          <w:u w:val="single"/>
        </w:rPr>
        <w:t>:</w:t>
      </w:r>
    </w:p>
    <w:p w14:paraId="31771847" w14:textId="4135CD9F" w:rsidR="006E169B" w:rsidRPr="00A048C8" w:rsidRDefault="006E169B" w:rsidP="00167092">
      <w:pPr>
        <w:pStyle w:val="Lijstalinea"/>
        <w:numPr>
          <w:ilvl w:val="0"/>
          <w:numId w:val="47"/>
        </w:numPr>
        <w:spacing w:before="100" w:beforeAutospacing="1" w:after="100" w:afterAutospacing="1"/>
        <w:rPr>
          <w:rFonts w:asciiTheme="minorHAnsi" w:hAnsiTheme="minorHAnsi" w:cstheme="minorHAnsi"/>
        </w:rPr>
      </w:pPr>
      <w:r w:rsidRPr="00A048C8">
        <w:rPr>
          <w:rFonts w:asciiTheme="minorHAnsi" w:hAnsiTheme="minorHAnsi" w:cstheme="minorHAnsi"/>
        </w:rPr>
        <w:t>Administration of study drug</w:t>
      </w:r>
      <w:r w:rsidR="00BA2B46" w:rsidRPr="00A048C8">
        <w:rPr>
          <w:rFonts w:asciiTheme="minorHAnsi" w:hAnsiTheme="minorHAnsi" w:cstheme="minorHAnsi"/>
        </w:rPr>
        <w:t>.</w:t>
      </w:r>
      <w:r w:rsidRPr="00A048C8">
        <w:rPr>
          <w:rFonts w:asciiTheme="minorHAnsi" w:hAnsiTheme="minorHAnsi" w:cstheme="minorHAnsi"/>
        </w:rPr>
        <w:tab/>
      </w:r>
    </w:p>
    <w:p w14:paraId="08F0408C" w14:textId="7B791481" w:rsidR="006E169B" w:rsidRPr="00A048C8" w:rsidRDefault="006E169B" w:rsidP="00167092">
      <w:pPr>
        <w:pStyle w:val="Lijstalinea"/>
        <w:numPr>
          <w:ilvl w:val="0"/>
          <w:numId w:val="47"/>
        </w:numPr>
        <w:spacing w:before="100" w:beforeAutospacing="1" w:after="100" w:afterAutospacing="1"/>
        <w:rPr>
          <w:rFonts w:asciiTheme="minorHAnsi" w:hAnsiTheme="minorHAnsi" w:cstheme="minorHAnsi"/>
        </w:rPr>
      </w:pPr>
      <w:r w:rsidRPr="00A048C8">
        <w:rPr>
          <w:rFonts w:asciiTheme="minorHAnsi" w:hAnsiTheme="minorHAnsi" w:cstheme="minorHAnsi"/>
        </w:rPr>
        <w:t>Calculation of SOFA score</w:t>
      </w:r>
      <w:r w:rsidR="00BA2B46" w:rsidRPr="00A048C8">
        <w:rPr>
          <w:rFonts w:asciiTheme="minorHAnsi" w:hAnsiTheme="minorHAnsi" w:cstheme="minorHAnsi"/>
        </w:rPr>
        <w:t>.</w:t>
      </w:r>
      <w:r w:rsidRPr="00A048C8">
        <w:rPr>
          <w:rFonts w:asciiTheme="minorHAnsi" w:hAnsiTheme="minorHAnsi" w:cstheme="minorHAnsi"/>
        </w:rPr>
        <w:tab/>
      </w:r>
    </w:p>
    <w:p w14:paraId="03E8E92B" w14:textId="599C57A9" w:rsidR="006E169B" w:rsidRPr="00A048C8" w:rsidRDefault="006E169B" w:rsidP="00167092">
      <w:pPr>
        <w:pStyle w:val="Lijstalinea"/>
        <w:numPr>
          <w:ilvl w:val="0"/>
          <w:numId w:val="47"/>
        </w:numPr>
        <w:spacing w:before="100" w:beforeAutospacing="1" w:after="100" w:afterAutospacing="1"/>
        <w:rPr>
          <w:rFonts w:asciiTheme="minorHAnsi" w:hAnsiTheme="minorHAnsi" w:cstheme="minorHAnsi"/>
        </w:rPr>
      </w:pPr>
      <w:r w:rsidRPr="00A048C8">
        <w:rPr>
          <w:rFonts w:asciiTheme="minorHAnsi" w:hAnsiTheme="minorHAnsi" w:cstheme="minorHAnsi"/>
        </w:rPr>
        <w:t xml:space="preserve">Vital signs </w:t>
      </w:r>
      <w:r w:rsidR="00B84A9C" w:rsidRPr="00A048C8">
        <w:rPr>
          <w:rFonts w:asciiTheme="minorHAnsi" w:hAnsiTheme="minorHAnsi" w:cstheme="minorHAnsi"/>
        </w:rPr>
        <w:t>(GCS, HR, BP, SpO2)</w:t>
      </w:r>
      <w:r w:rsidR="00BA2B46" w:rsidRPr="00A048C8">
        <w:rPr>
          <w:rFonts w:asciiTheme="minorHAnsi" w:hAnsiTheme="minorHAnsi" w:cstheme="minorHAnsi"/>
        </w:rPr>
        <w:t>.</w:t>
      </w:r>
      <w:r w:rsidRPr="00A048C8">
        <w:rPr>
          <w:rFonts w:asciiTheme="minorHAnsi" w:hAnsiTheme="minorHAnsi" w:cstheme="minorHAnsi"/>
        </w:rPr>
        <w:tab/>
      </w:r>
      <w:r w:rsidRPr="00A048C8">
        <w:rPr>
          <w:rFonts w:asciiTheme="minorHAnsi" w:hAnsiTheme="minorHAnsi" w:cstheme="minorHAnsi"/>
        </w:rPr>
        <w:tab/>
      </w:r>
    </w:p>
    <w:p w14:paraId="1945D3D7" w14:textId="5DFFAC05" w:rsidR="006E169B" w:rsidRPr="00A048C8" w:rsidRDefault="006E169B">
      <w:pPr>
        <w:pStyle w:val="Lijstalinea"/>
        <w:numPr>
          <w:ilvl w:val="0"/>
          <w:numId w:val="47"/>
        </w:numPr>
        <w:spacing w:before="100" w:beforeAutospacing="1" w:after="100" w:afterAutospacing="1"/>
        <w:rPr>
          <w:rFonts w:asciiTheme="minorHAnsi" w:hAnsiTheme="minorHAnsi" w:cstheme="minorHAnsi"/>
        </w:rPr>
      </w:pPr>
      <w:r w:rsidRPr="00A048C8">
        <w:rPr>
          <w:rFonts w:asciiTheme="minorHAnsi" w:hAnsiTheme="minorHAnsi" w:cstheme="minorHAnsi"/>
        </w:rPr>
        <w:t>Clinical data collection for assessment of study outcomes</w:t>
      </w:r>
      <w:r w:rsidR="006D761A" w:rsidRPr="00A048C8">
        <w:rPr>
          <w:rFonts w:asciiTheme="minorHAnsi" w:hAnsiTheme="minorHAnsi" w:cstheme="minorHAnsi"/>
        </w:rPr>
        <w:t xml:space="preserve"> (vasopressor, mechanical ventilation and RRT need, </w:t>
      </w:r>
      <w:r w:rsidR="002F5006" w:rsidRPr="00A048C8">
        <w:rPr>
          <w:rFonts w:asciiTheme="minorHAnsi" w:hAnsiTheme="minorHAnsi" w:cstheme="minorHAnsi"/>
        </w:rPr>
        <w:t>daily fluid balance</w:t>
      </w:r>
      <w:r w:rsidR="00B54C51" w:rsidRPr="00A048C8">
        <w:rPr>
          <w:rFonts w:asciiTheme="minorHAnsi" w:hAnsiTheme="minorHAnsi" w:cstheme="minorHAnsi"/>
        </w:rPr>
        <w:t>, total dose steroids administered</w:t>
      </w:r>
      <w:r w:rsidR="006D761A" w:rsidRPr="00A048C8">
        <w:rPr>
          <w:rFonts w:asciiTheme="minorHAnsi" w:hAnsiTheme="minorHAnsi" w:cstheme="minorHAnsi"/>
        </w:rPr>
        <w:t>)</w:t>
      </w:r>
      <w:r w:rsidR="00BA2B46" w:rsidRPr="00A048C8">
        <w:rPr>
          <w:rFonts w:asciiTheme="minorHAnsi" w:hAnsiTheme="minorHAnsi" w:cstheme="minorHAnsi"/>
        </w:rPr>
        <w:t>.</w:t>
      </w:r>
      <w:r w:rsidRPr="00A048C8">
        <w:rPr>
          <w:rFonts w:asciiTheme="minorHAnsi" w:hAnsiTheme="minorHAnsi" w:cstheme="minorHAnsi"/>
        </w:rPr>
        <w:tab/>
      </w:r>
      <w:r w:rsidRPr="00A048C8">
        <w:rPr>
          <w:rFonts w:asciiTheme="minorHAnsi" w:hAnsiTheme="minorHAnsi" w:cstheme="minorHAnsi"/>
        </w:rPr>
        <w:tab/>
      </w:r>
    </w:p>
    <w:p w14:paraId="793D7549" w14:textId="7AFDB055" w:rsidR="006E169B" w:rsidRPr="00A048C8" w:rsidRDefault="006E169B" w:rsidP="00167092">
      <w:pPr>
        <w:pStyle w:val="Lijstalinea"/>
        <w:numPr>
          <w:ilvl w:val="0"/>
          <w:numId w:val="47"/>
        </w:numPr>
        <w:spacing w:before="100" w:beforeAutospacing="1" w:after="100" w:afterAutospacing="1"/>
        <w:rPr>
          <w:rFonts w:asciiTheme="minorHAnsi" w:hAnsiTheme="minorHAnsi" w:cstheme="minorHAnsi"/>
        </w:rPr>
      </w:pPr>
      <w:r w:rsidRPr="00A048C8">
        <w:rPr>
          <w:rFonts w:asciiTheme="minorHAnsi" w:hAnsiTheme="minorHAnsi" w:cstheme="minorHAnsi"/>
        </w:rPr>
        <w:t>Adverse event evaluation</w:t>
      </w:r>
      <w:r w:rsidR="00BA2B46" w:rsidRPr="00A048C8">
        <w:rPr>
          <w:rFonts w:asciiTheme="minorHAnsi" w:hAnsiTheme="minorHAnsi" w:cstheme="minorHAnsi"/>
        </w:rPr>
        <w:t>.</w:t>
      </w:r>
    </w:p>
    <w:p w14:paraId="1AB17C1E" w14:textId="464B752F" w:rsidR="009D5E99" w:rsidRPr="00A048C8" w:rsidRDefault="006E169B" w:rsidP="00167092">
      <w:pPr>
        <w:spacing w:before="100" w:beforeAutospacing="1" w:after="100" w:afterAutospacing="1"/>
        <w:rPr>
          <w:rFonts w:asciiTheme="minorHAnsi" w:hAnsiTheme="minorHAnsi" w:cstheme="minorHAnsi"/>
        </w:rPr>
      </w:pPr>
      <w:r w:rsidRPr="00A048C8">
        <w:rPr>
          <w:rFonts w:asciiTheme="minorHAnsi" w:hAnsiTheme="minorHAnsi" w:cstheme="minorHAnsi"/>
        </w:rPr>
        <w:t>Serious adverse events and adverse events grade</w:t>
      </w:r>
      <w:r w:rsidR="00E838FB" w:rsidRPr="00A048C8">
        <w:rPr>
          <w:rFonts w:asciiTheme="minorHAnsi" w:hAnsiTheme="minorHAnsi" w:cstheme="minorHAnsi"/>
        </w:rPr>
        <w:t>d</w:t>
      </w:r>
      <w:r w:rsidR="00536FDE" w:rsidRPr="00A048C8">
        <w:rPr>
          <w:rFonts w:asciiTheme="minorHAnsi" w:hAnsiTheme="minorHAnsi" w:cstheme="minorHAnsi"/>
        </w:rPr>
        <w:t xml:space="preserve"> severe</w:t>
      </w:r>
      <w:r w:rsidRPr="00A048C8">
        <w:rPr>
          <w:rFonts w:asciiTheme="minorHAnsi" w:hAnsiTheme="minorHAnsi" w:cstheme="minorHAnsi"/>
        </w:rPr>
        <w:t xml:space="preserve"> will be collected when these are not outcomes of the study. </w:t>
      </w:r>
    </w:p>
    <w:p w14:paraId="06E8CC13" w14:textId="57DB610B" w:rsidR="009D5E99" w:rsidRPr="00A048C8" w:rsidRDefault="009D5E99" w:rsidP="00167092">
      <w:pPr>
        <w:spacing w:before="100" w:beforeAutospacing="1" w:after="100" w:afterAutospacing="1"/>
        <w:rPr>
          <w:rFonts w:asciiTheme="minorHAnsi" w:hAnsiTheme="minorHAnsi" w:cstheme="minorHAnsi"/>
        </w:rPr>
      </w:pPr>
      <w:r w:rsidRPr="00A048C8">
        <w:rPr>
          <w:rFonts w:asciiTheme="minorHAnsi" w:hAnsiTheme="minorHAnsi" w:cstheme="minorHAnsi"/>
          <w:u w:val="single"/>
        </w:rPr>
        <w:t>Day 5:</w:t>
      </w:r>
      <w:r w:rsidRPr="00A048C8">
        <w:rPr>
          <w:rFonts w:asciiTheme="minorHAnsi" w:hAnsiTheme="minorHAnsi" w:cstheme="minorHAnsi"/>
        </w:rPr>
        <w:t xml:space="preserve"> EQ-5D-5L health questionnaire</w:t>
      </w:r>
    </w:p>
    <w:p w14:paraId="28B0D04B" w14:textId="77777777" w:rsidR="0042431B" w:rsidRPr="00A048C8" w:rsidRDefault="001D2A08" w:rsidP="0042431B">
      <w:pPr>
        <w:spacing w:before="100" w:beforeAutospacing="1" w:after="100" w:afterAutospacing="1"/>
        <w:rPr>
          <w:rFonts w:asciiTheme="minorHAnsi" w:hAnsiTheme="minorHAnsi" w:cstheme="minorHAnsi"/>
          <w:u w:val="single"/>
        </w:rPr>
      </w:pPr>
      <w:r w:rsidRPr="00A048C8">
        <w:rPr>
          <w:rFonts w:asciiTheme="minorHAnsi" w:hAnsiTheme="minorHAnsi" w:cstheme="minorHAnsi"/>
          <w:u w:val="single"/>
        </w:rPr>
        <w:t>Day 28</w:t>
      </w:r>
      <w:r w:rsidR="00BA2B46" w:rsidRPr="00A048C8">
        <w:rPr>
          <w:rFonts w:asciiTheme="minorHAnsi" w:hAnsiTheme="minorHAnsi" w:cstheme="minorHAnsi"/>
          <w:u w:val="single"/>
        </w:rPr>
        <w:t>:</w:t>
      </w:r>
    </w:p>
    <w:p w14:paraId="5F7EF53E" w14:textId="7214F2BA" w:rsidR="001C6447" w:rsidRPr="00A048C8" w:rsidRDefault="001D2A08" w:rsidP="0042431B">
      <w:pPr>
        <w:spacing w:before="100" w:beforeAutospacing="1" w:after="100" w:afterAutospacing="1"/>
        <w:rPr>
          <w:rFonts w:asciiTheme="minorHAnsi" w:hAnsiTheme="minorHAnsi" w:cstheme="minorHAnsi"/>
          <w:u w:val="single"/>
        </w:rPr>
      </w:pPr>
      <w:r w:rsidRPr="00A048C8">
        <w:rPr>
          <w:rFonts w:asciiTheme="minorHAnsi" w:hAnsiTheme="minorHAnsi" w:cstheme="minorHAnsi"/>
          <w:lang w:eastAsia="nl-BE"/>
        </w:rPr>
        <w:t>One</w:t>
      </w:r>
      <w:r w:rsidR="006B109F" w:rsidRPr="00A048C8">
        <w:rPr>
          <w:rFonts w:asciiTheme="minorHAnsi" w:hAnsiTheme="minorHAnsi" w:cstheme="minorHAnsi"/>
          <w:lang w:eastAsia="nl-BE"/>
        </w:rPr>
        <w:t xml:space="preserve"> </w:t>
      </w:r>
      <w:r w:rsidR="001C6447" w:rsidRPr="00A048C8">
        <w:rPr>
          <w:rFonts w:asciiTheme="minorHAnsi" w:hAnsiTheme="minorHAnsi" w:cstheme="minorHAnsi"/>
          <w:lang w:eastAsia="nl-BE"/>
        </w:rPr>
        <w:t xml:space="preserve">month after inclusion, the patient (or family) will be </w:t>
      </w:r>
      <w:r w:rsidR="0055554B" w:rsidRPr="00A048C8">
        <w:rPr>
          <w:rFonts w:asciiTheme="minorHAnsi" w:hAnsiTheme="minorHAnsi" w:cstheme="minorHAnsi"/>
          <w:lang w:eastAsia="nl-BE"/>
        </w:rPr>
        <w:t>contacted</w:t>
      </w:r>
      <w:r w:rsidR="001C6447" w:rsidRPr="00A048C8">
        <w:rPr>
          <w:rFonts w:asciiTheme="minorHAnsi" w:hAnsiTheme="minorHAnsi" w:cstheme="minorHAnsi"/>
          <w:lang w:eastAsia="nl-BE"/>
        </w:rPr>
        <w:t>. In case the patient would be still admitted, a 5</w:t>
      </w:r>
      <w:r w:rsidR="001C6447" w:rsidRPr="00A048C8">
        <w:rPr>
          <w:rFonts w:asciiTheme="minorHAnsi" w:hAnsiTheme="minorHAnsi" w:cstheme="minorHAnsi"/>
          <w:vertAlign w:val="superscript"/>
          <w:lang w:eastAsia="nl-BE"/>
        </w:rPr>
        <w:t>th</w:t>
      </w:r>
      <w:r w:rsidR="001C6447" w:rsidRPr="00A048C8">
        <w:rPr>
          <w:rFonts w:asciiTheme="minorHAnsi" w:hAnsiTheme="minorHAnsi" w:cstheme="minorHAnsi"/>
          <w:lang w:eastAsia="nl-BE"/>
        </w:rPr>
        <w:t xml:space="preserve"> bedside visit will be scheduled.</w:t>
      </w:r>
      <w:r w:rsidR="009D5E99" w:rsidRPr="00A048C8">
        <w:rPr>
          <w:rFonts w:asciiTheme="minorHAnsi" w:hAnsiTheme="minorHAnsi" w:cstheme="minorHAnsi"/>
          <w:lang w:eastAsia="nl-BE"/>
        </w:rPr>
        <w:t xml:space="preserve"> This will allow to determine 28-day mortality.</w:t>
      </w:r>
    </w:p>
    <w:p w14:paraId="3E192E9B" w14:textId="54474770" w:rsidR="009F17C1" w:rsidRPr="00A048C8" w:rsidRDefault="001D2A08" w:rsidP="009F17C1">
      <w:pPr>
        <w:autoSpaceDE w:val="0"/>
        <w:autoSpaceDN w:val="0"/>
        <w:adjustRightInd w:val="0"/>
        <w:spacing w:before="100" w:beforeAutospacing="1" w:after="100" w:afterAutospacing="1"/>
        <w:rPr>
          <w:rFonts w:asciiTheme="minorHAnsi" w:hAnsiTheme="minorHAnsi" w:cstheme="minorHAnsi"/>
          <w:lang w:eastAsia="nl-BE"/>
        </w:rPr>
      </w:pPr>
      <w:r w:rsidRPr="00A048C8">
        <w:rPr>
          <w:rFonts w:asciiTheme="minorHAnsi" w:hAnsiTheme="minorHAnsi" w:cstheme="minorHAnsi"/>
        </w:rPr>
        <w:t>At the same time</w:t>
      </w:r>
      <w:r w:rsidR="001C6447" w:rsidRPr="00A048C8">
        <w:rPr>
          <w:rFonts w:asciiTheme="minorHAnsi" w:hAnsiTheme="minorHAnsi" w:cstheme="minorHAnsi"/>
        </w:rPr>
        <w:t xml:space="preserve"> the EQ-5D-5L health questionnaire</w:t>
      </w:r>
      <w:r w:rsidR="00BF3587" w:rsidRPr="00A048C8">
        <w:rPr>
          <w:rFonts w:asciiTheme="minorHAnsi" w:hAnsiTheme="minorHAnsi" w:cstheme="minorHAnsi"/>
          <w:lang w:eastAsia="nl-BE"/>
        </w:rPr>
        <w:t xml:space="preserve"> including return to work </w:t>
      </w:r>
      <w:r w:rsidR="001C6447" w:rsidRPr="00A048C8">
        <w:rPr>
          <w:rFonts w:asciiTheme="minorHAnsi" w:hAnsiTheme="minorHAnsi" w:cstheme="minorHAnsi"/>
          <w:lang w:eastAsia="nl-BE"/>
        </w:rPr>
        <w:t>will be performed</w:t>
      </w:r>
      <w:r w:rsidR="00DD0516" w:rsidRPr="00A048C8">
        <w:rPr>
          <w:rFonts w:asciiTheme="minorHAnsi" w:hAnsiTheme="minorHAnsi" w:cstheme="minorHAnsi"/>
          <w:lang w:eastAsia="nl-BE"/>
        </w:rPr>
        <w:t xml:space="preserve"> (self-complete </w:t>
      </w:r>
      <w:r w:rsidRPr="00A048C8">
        <w:rPr>
          <w:rFonts w:asciiTheme="minorHAnsi" w:hAnsiTheme="minorHAnsi" w:cstheme="minorHAnsi"/>
          <w:lang w:eastAsia="nl-BE"/>
        </w:rPr>
        <w:t xml:space="preserve">online </w:t>
      </w:r>
      <w:r w:rsidR="00DD0516" w:rsidRPr="00A048C8">
        <w:rPr>
          <w:rFonts w:asciiTheme="minorHAnsi" w:hAnsiTheme="minorHAnsi" w:cstheme="minorHAnsi"/>
          <w:lang w:eastAsia="nl-BE"/>
        </w:rPr>
        <w:t>or by proxy)</w:t>
      </w:r>
      <w:r w:rsidR="009D5E99" w:rsidRPr="00A048C8">
        <w:rPr>
          <w:rFonts w:asciiTheme="minorHAnsi" w:hAnsiTheme="minorHAnsi" w:cstheme="minorHAnsi"/>
          <w:lang w:eastAsia="nl-BE"/>
        </w:rPr>
        <w:t>.</w:t>
      </w:r>
      <w:r w:rsidRPr="00A048C8">
        <w:rPr>
          <w:rFonts w:asciiTheme="minorHAnsi" w:hAnsiTheme="minorHAnsi" w:cstheme="minorHAnsi"/>
          <w:lang w:eastAsia="nl-BE"/>
        </w:rPr>
        <w:t xml:space="preserve"> The patient will receive a link through e-mail</w:t>
      </w:r>
      <w:r w:rsidR="00BF4A52" w:rsidRPr="00A048C8">
        <w:rPr>
          <w:rFonts w:asciiTheme="minorHAnsi" w:hAnsiTheme="minorHAnsi" w:cstheme="minorHAnsi"/>
          <w:lang w:eastAsia="nl-BE"/>
        </w:rPr>
        <w:t xml:space="preserve"> on day 2</w:t>
      </w:r>
      <w:r w:rsidR="009F17C1" w:rsidRPr="00A048C8">
        <w:rPr>
          <w:rFonts w:asciiTheme="minorHAnsi" w:hAnsiTheme="minorHAnsi" w:cstheme="minorHAnsi"/>
          <w:lang w:eastAsia="nl-BE"/>
        </w:rPr>
        <w:t>7</w:t>
      </w:r>
      <w:r w:rsidRPr="00A048C8">
        <w:rPr>
          <w:rFonts w:asciiTheme="minorHAnsi" w:hAnsiTheme="minorHAnsi" w:cstheme="minorHAnsi"/>
          <w:lang w:eastAsia="nl-BE"/>
        </w:rPr>
        <w:t>.</w:t>
      </w:r>
      <w:r w:rsidR="005A6621" w:rsidRPr="00A048C8">
        <w:rPr>
          <w:rFonts w:asciiTheme="minorHAnsi" w:hAnsiTheme="minorHAnsi" w:cstheme="minorHAnsi"/>
          <w:lang w:eastAsia="nl-BE"/>
        </w:rPr>
        <w:t xml:space="preserve"> </w:t>
      </w:r>
      <w:r w:rsidR="009F17C1" w:rsidRPr="00A048C8">
        <w:rPr>
          <w:rFonts w:asciiTheme="minorHAnsi" w:hAnsiTheme="minorHAnsi" w:cstheme="minorHAnsi"/>
          <w:lang w:eastAsia="nl-BE"/>
        </w:rPr>
        <w:t>There’s a 6 day interval to complete the questionnaire. If the patient hasn’t filled in the questionnaire, he/she will receive a reminding phone call.</w:t>
      </w:r>
    </w:p>
    <w:p w14:paraId="0D488D19" w14:textId="77777777" w:rsidR="009672AF" w:rsidRPr="00A048C8" w:rsidRDefault="001D2A08" w:rsidP="009672AF">
      <w:pPr>
        <w:autoSpaceDE w:val="0"/>
        <w:autoSpaceDN w:val="0"/>
        <w:adjustRightInd w:val="0"/>
        <w:spacing w:before="100" w:beforeAutospacing="1" w:after="0"/>
        <w:rPr>
          <w:rFonts w:asciiTheme="minorHAnsi" w:hAnsiTheme="minorHAnsi" w:cstheme="minorHAnsi"/>
          <w:u w:val="single"/>
          <w:lang w:eastAsia="nl-BE"/>
        </w:rPr>
      </w:pPr>
      <w:r w:rsidRPr="00A048C8">
        <w:rPr>
          <w:rFonts w:asciiTheme="minorHAnsi" w:hAnsiTheme="minorHAnsi" w:cstheme="minorHAnsi"/>
          <w:u w:val="single"/>
          <w:lang w:eastAsia="nl-BE"/>
        </w:rPr>
        <w:t>Month 3:</w:t>
      </w:r>
    </w:p>
    <w:p w14:paraId="66DAEA48" w14:textId="3FF08EE4" w:rsidR="0055554B" w:rsidRPr="00A048C8" w:rsidRDefault="001D2A08" w:rsidP="009672AF">
      <w:pPr>
        <w:autoSpaceDE w:val="0"/>
        <w:autoSpaceDN w:val="0"/>
        <w:adjustRightInd w:val="0"/>
        <w:spacing w:before="100" w:beforeAutospacing="1" w:after="100" w:afterAutospacing="1"/>
        <w:rPr>
          <w:rFonts w:asciiTheme="minorHAnsi" w:hAnsiTheme="minorHAnsi" w:cstheme="minorHAnsi"/>
          <w:u w:val="single"/>
          <w:lang w:eastAsia="nl-BE"/>
        </w:rPr>
      </w:pPr>
      <w:r w:rsidRPr="00A048C8">
        <w:rPr>
          <w:rFonts w:asciiTheme="minorHAnsi" w:hAnsiTheme="minorHAnsi" w:cstheme="minorHAnsi"/>
          <w:lang w:eastAsia="nl-BE"/>
        </w:rPr>
        <w:br/>
      </w:r>
      <w:r w:rsidRPr="00A048C8">
        <w:rPr>
          <w:rFonts w:asciiTheme="minorHAnsi" w:hAnsiTheme="minorHAnsi" w:cstheme="minorHAnsi"/>
        </w:rPr>
        <w:t>The EQ-5D-5L health questionnaire</w:t>
      </w:r>
      <w:r w:rsidRPr="00A048C8">
        <w:rPr>
          <w:rFonts w:asciiTheme="minorHAnsi" w:hAnsiTheme="minorHAnsi" w:cstheme="minorHAnsi"/>
          <w:lang w:eastAsia="nl-BE"/>
        </w:rPr>
        <w:t xml:space="preserve"> </w:t>
      </w:r>
      <w:r w:rsidR="00BF3587" w:rsidRPr="00A048C8">
        <w:rPr>
          <w:rFonts w:asciiTheme="minorHAnsi" w:hAnsiTheme="minorHAnsi" w:cstheme="minorHAnsi"/>
          <w:lang w:eastAsia="nl-BE"/>
        </w:rPr>
        <w:t xml:space="preserve">including return to work </w:t>
      </w:r>
      <w:r w:rsidRPr="00A048C8">
        <w:rPr>
          <w:rFonts w:asciiTheme="minorHAnsi" w:hAnsiTheme="minorHAnsi" w:cstheme="minorHAnsi"/>
          <w:lang w:eastAsia="nl-BE"/>
        </w:rPr>
        <w:t>will be performed for the last time (self-complete online or by proxy). The patient will receive a link through e-mail</w:t>
      </w:r>
      <w:r w:rsidR="00BF4A52" w:rsidRPr="00A048C8">
        <w:rPr>
          <w:rFonts w:asciiTheme="minorHAnsi" w:hAnsiTheme="minorHAnsi" w:cstheme="minorHAnsi"/>
          <w:lang w:eastAsia="nl-BE"/>
        </w:rPr>
        <w:t xml:space="preserve"> on day </w:t>
      </w:r>
      <w:r w:rsidR="009F17C1" w:rsidRPr="00A048C8">
        <w:rPr>
          <w:rFonts w:asciiTheme="minorHAnsi" w:hAnsiTheme="minorHAnsi" w:cstheme="minorHAnsi"/>
          <w:lang w:eastAsia="nl-BE"/>
        </w:rPr>
        <w:t>87</w:t>
      </w:r>
      <w:r w:rsidRPr="00A048C8">
        <w:rPr>
          <w:rFonts w:asciiTheme="minorHAnsi" w:hAnsiTheme="minorHAnsi" w:cstheme="minorHAnsi"/>
          <w:lang w:eastAsia="nl-BE"/>
        </w:rPr>
        <w:t>.</w:t>
      </w:r>
      <w:r w:rsidR="00CC7AA5" w:rsidRPr="00A048C8">
        <w:rPr>
          <w:rFonts w:asciiTheme="minorHAnsi" w:hAnsiTheme="minorHAnsi" w:cstheme="minorHAnsi"/>
          <w:lang w:eastAsia="nl-BE"/>
        </w:rPr>
        <w:t xml:space="preserve"> </w:t>
      </w:r>
      <w:r w:rsidR="009F17C1" w:rsidRPr="00A048C8">
        <w:rPr>
          <w:rFonts w:asciiTheme="minorHAnsi" w:hAnsiTheme="minorHAnsi" w:cstheme="minorHAnsi"/>
          <w:lang w:eastAsia="nl-BE"/>
        </w:rPr>
        <w:t xml:space="preserve">There’s a 6 day interval to complete the questionnaire. </w:t>
      </w:r>
      <w:r w:rsidR="00CC7AA5" w:rsidRPr="00A048C8">
        <w:rPr>
          <w:rFonts w:asciiTheme="minorHAnsi" w:hAnsiTheme="minorHAnsi" w:cstheme="minorHAnsi"/>
          <w:lang w:eastAsia="nl-BE"/>
        </w:rPr>
        <w:t>If the patient hasn’t filled in the questionnaire, he/she will receive a reminding phone call.</w:t>
      </w:r>
    </w:p>
    <w:p w14:paraId="2996B8F8" w14:textId="7FE0E2B3" w:rsidR="006E169B" w:rsidRPr="00A048C8" w:rsidRDefault="006E169B" w:rsidP="00167092">
      <w:pPr>
        <w:pStyle w:val="fill-in"/>
        <w:spacing w:before="100" w:beforeAutospacing="1" w:after="100" w:afterAutospacing="1"/>
        <w:rPr>
          <w:rFonts w:asciiTheme="minorHAnsi" w:hAnsiTheme="minorHAnsi" w:cstheme="minorHAnsi"/>
          <w:b/>
          <w:color w:val="auto"/>
          <w:lang w:val="en-US"/>
        </w:rPr>
      </w:pPr>
      <w:r w:rsidRPr="00A048C8">
        <w:rPr>
          <w:rFonts w:asciiTheme="minorHAnsi" w:hAnsiTheme="minorHAnsi" w:cstheme="minorHAnsi"/>
          <w:b/>
          <w:color w:val="auto"/>
          <w:lang w:val="en-US"/>
        </w:rPr>
        <w:t>Laboratory tests</w:t>
      </w:r>
      <w:r w:rsidR="00BA2B46" w:rsidRPr="00A048C8">
        <w:rPr>
          <w:rFonts w:asciiTheme="minorHAnsi" w:hAnsiTheme="minorHAnsi" w:cstheme="minorHAnsi"/>
          <w:b/>
          <w:color w:val="auto"/>
          <w:lang w:val="en-US"/>
        </w:rPr>
        <w:t>:</w:t>
      </w:r>
    </w:p>
    <w:p w14:paraId="4314D751" w14:textId="09463D37" w:rsidR="00DD0516" w:rsidRPr="00A048C8" w:rsidRDefault="006E169B" w:rsidP="00167092">
      <w:pPr>
        <w:pStyle w:val="fill-in"/>
        <w:spacing w:before="100" w:beforeAutospacing="1" w:after="100" w:afterAutospacing="1"/>
        <w:rPr>
          <w:rFonts w:asciiTheme="minorHAnsi" w:hAnsiTheme="minorHAnsi" w:cstheme="minorHAnsi"/>
          <w:color w:val="auto"/>
          <w:szCs w:val="20"/>
          <w:shd w:val="clear" w:color="auto" w:fill="FFFFFF"/>
          <w:lang w:val="en-US"/>
        </w:rPr>
      </w:pPr>
      <w:r w:rsidRPr="00A048C8">
        <w:rPr>
          <w:rFonts w:asciiTheme="minorHAnsi" w:hAnsiTheme="minorHAnsi" w:cstheme="minorHAnsi"/>
          <w:color w:val="auto"/>
          <w:szCs w:val="20"/>
          <w:lang w:val="en-US"/>
        </w:rPr>
        <w:t>Daily laboratory tests are part of routine clinical care and will be collected (</w:t>
      </w:r>
      <w:r w:rsidRPr="00A048C8">
        <w:rPr>
          <w:rFonts w:asciiTheme="minorHAnsi" w:hAnsiTheme="minorHAnsi" w:cstheme="minorHAnsi"/>
          <w:color w:val="auto"/>
          <w:szCs w:val="20"/>
          <w:shd w:val="clear" w:color="auto" w:fill="FFFFFF"/>
          <w:lang w:val="en-US"/>
        </w:rPr>
        <w:t>CRP</w:t>
      </w:r>
      <w:r w:rsidR="00E838FB" w:rsidRPr="00A048C8">
        <w:rPr>
          <w:rFonts w:asciiTheme="minorHAnsi" w:hAnsiTheme="minorHAnsi" w:cstheme="minorHAnsi"/>
          <w:color w:val="auto"/>
          <w:szCs w:val="20"/>
          <w:shd w:val="clear" w:color="auto" w:fill="FFFFFF"/>
          <w:lang w:val="en-US"/>
        </w:rPr>
        <w:t xml:space="preserve">, </w:t>
      </w:r>
      <w:r w:rsidR="0020462D" w:rsidRPr="00A048C8">
        <w:rPr>
          <w:rFonts w:asciiTheme="minorHAnsi" w:hAnsiTheme="minorHAnsi" w:cstheme="minorHAnsi"/>
          <w:color w:val="auto"/>
          <w:szCs w:val="20"/>
          <w:shd w:val="clear" w:color="auto" w:fill="FFFFFF"/>
          <w:lang w:val="en-US"/>
        </w:rPr>
        <w:t>hematology</w:t>
      </w:r>
      <w:r w:rsidRPr="00A048C8">
        <w:rPr>
          <w:rFonts w:asciiTheme="minorHAnsi" w:hAnsiTheme="minorHAnsi" w:cstheme="minorHAnsi"/>
          <w:color w:val="auto"/>
          <w:szCs w:val="20"/>
          <w:shd w:val="clear" w:color="auto" w:fill="FFFFFF"/>
          <w:lang w:val="en-US"/>
        </w:rPr>
        <w:t>, chemistry, kidney and liver test).</w:t>
      </w:r>
      <w:r w:rsidR="000E44B9" w:rsidRPr="00A048C8">
        <w:rPr>
          <w:rFonts w:asciiTheme="minorHAnsi" w:hAnsiTheme="minorHAnsi" w:cstheme="minorHAnsi"/>
          <w:color w:val="auto"/>
          <w:szCs w:val="20"/>
          <w:shd w:val="clear" w:color="auto" w:fill="FFFFFF"/>
          <w:lang w:val="en-US"/>
        </w:rPr>
        <w:t xml:space="preserve"> Hematology, kidney and liver testing is necessary to calculate SOFA scores</w:t>
      </w:r>
      <w:r w:rsidR="00525AA4" w:rsidRPr="00A048C8">
        <w:rPr>
          <w:rFonts w:asciiTheme="minorHAnsi" w:hAnsiTheme="minorHAnsi" w:cstheme="minorHAnsi"/>
          <w:color w:val="auto"/>
          <w:szCs w:val="20"/>
          <w:shd w:val="clear" w:color="auto" w:fill="FFFFFF"/>
          <w:lang w:val="en-US"/>
        </w:rPr>
        <w:t xml:space="preserve"> and is standard of care in ED and ICU</w:t>
      </w:r>
      <w:r w:rsidR="00BA2B46" w:rsidRPr="00A048C8">
        <w:rPr>
          <w:rFonts w:asciiTheme="minorHAnsi" w:hAnsiTheme="minorHAnsi" w:cstheme="minorHAnsi"/>
          <w:color w:val="auto"/>
          <w:szCs w:val="20"/>
          <w:shd w:val="clear" w:color="auto" w:fill="FFFFFF"/>
          <w:lang w:val="en-US"/>
        </w:rPr>
        <w:t>.</w:t>
      </w:r>
    </w:p>
    <w:p w14:paraId="04F7EFB9" w14:textId="12E42D4F" w:rsidR="00525AA4" w:rsidRPr="00A048C8" w:rsidRDefault="00525AA4" w:rsidP="00167092">
      <w:pPr>
        <w:pStyle w:val="fill-in"/>
        <w:spacing w:before="100" w:beforeAutospacing="1" w:after="100" w:afterAutospacing="1"/>
        <w:rPr>
          <w:rFonts w:asciiTheme="minorHAnsi" w:hAnsiTheme="minorHAnsi" w:cstheme="minorHAnsi"/>
          <w:color w:val="auto"/>
          <w:szCs w:val="20"/>
          <w:shd w:val="clear" w:color="auto" w:fill="FFFFFF"/>
          <w:lang w:val="en-US"/>
        </w:rPr>
      </w:pPr>
      <w:r w:rsidRPr="00A048C8">
        <w:rPr>
          <w:rFonts w:asciiTheme="minorHAnsi" w:hAnsiTheme="minorHAnsi" w:cstheme="minorHAnsi"/>
          <w:color w:val="auto"/>
          <w:szCs w:val="20"/>
          <w:shd w:val="clear" w:color="auto" w:fill="FFFFFF"/>
          <w:lang w:val="en-US"/>
        </w:rPr>
        <w:lastRenderedPageBreak/>
        <w:t xml:space="preserve">Procalcitonin will be analyzed at d1 and d4. </w:t>
      </w:r>
      <w:r w:rsidRPr="00A048C8">
        <w:rPr>
          <w:rFonts w:asciiTheme="minorHAnsi" w:hAnsiTheme="minorHAnsi" w:cstheme="minorHAnsi"/>
          <w:color w:val="000000"/>
          <w:shd w:val="clear" w:color="auto" w:fill="FFFFFF"/>
        </w:rPr>
        <w:t>PCT is an effective biomarker for diagnosing sepsis and predicting disease severity and mortality. It’s more specific and sensitive then CRP or leucocytes. This is currently not standard of care in Belgian hospitals. These costs will be borne by the C-EASIE trial.</w:t>
      </w:r>
    </w:p>
    <w:p w14:paraId="3654DD2A" w14:textId="44312FDF" w:rsidR="009F17C1" w:rsidRPr="00A048C8" w:rsidRDefault="00DD0516" w:rsidP="00E36B71">
      <w:pPr>
        <w:pStyle w:val="fill-in"/>
        <w:spacing w:before="100" w:beforeAutospacing="1" w:after="100" w:afterAutospacing="1"/>
        <w:rPr>
          <w:rFonts w:asciiTheme="minorHAnsi" w:hAnsiTheme="minorHAnsi" w:cstheme="minorHAnsi"/>
          <w:color w:val="auto"/>
          <w:szCs w:val="20"/>
          <w:shd w:val="clear" w:color="auto" w:fill="FFFFFF"/>
          <w:lang w:val="en-US"/>
        </w:rPr>
      </w:pPr>
      <w:r w:rsidRPr="00A048C8">
        <w:rPr>
          <w:rFonts w:asciiTheme="minorHAnsi" w:hAnsiTheme="minorHAnsi" w:cstheme="minorHAnsi"/>
          <w:color w:val="auto"/>
          <w:szCs w:val="20"/>
          <w:shd w:val="clear" w:color="auto" w:fill="FFFFFF"/>
          <w:lang w:val="en-US"/>
        </w:rPr>
        <w:t>ABG analysis is part of routine clinical care in ICU.</w:t>
      </w:r>
      <w:r w:rsidR="00166373" w:rsidRPr="00A048C8">
        <w:rPr>
          <w:rFonts w:asciiTheme="minorHAnsi" w:hAnsiTheme="minorHAnsi" w:cstheme="minorHAnsi"/>
          <w:color w:val="auto"/>
          <w:szCs w:val="20"/>
          <w:shd w:val="clear" w:color="auto" w:fill="FFFFFF"/>
          <w:lang w:val="en-US"/>
        </w:rPr>
        <w:t xml:space="preserve"> </w:t>
      </w:r>
      <w:r w:rsidRPr="00A048C8">
        <w:rPr>
          <w:rFonts w:asciiTheme="minorHAnsi" w:hAnsiTheme="minorHAnsi" w:cstheme="minorHAnsi"/>
          <w:color w:val="auto"/>
          <w:szCs w:val="20"/>
          <w:shd w:val="clear" w:color="auto" w:fill="FFFFFF"/>
          <w:lang w:val="en-US"/>
        </w:rPr>
        <w:t xml:space="preserve">If the patient would be discharged to the ward before day 5, ABG </w:t>
      </w:r>
      <w:r w:rsidR="00E114B4" w:rsidRPr="00A048C8">
        <w:rPr>
          <w:rFonts w:asciiTheme="minorHAnsi" w:hAnsiTheme="minorHAnsi" w:cstheme="minorHAnsi"/>
          <w:color w:val="auto"/>
          <w:szCs w:val="20"/>
          <w:shd w:val="clear" w:color="auto" w:fill="FFFFFF"/>
          <w:lang w:val="en-US"/>
        </w:rPr>
        <w:t xml:space="preserve">sampling is not </w:t>
      </w:r>
      <w:r w:rsidR="00B425D3" w:rsidRPr="00A048C8">
        <w:rPr>
          <w:rFonts w:asciiTheme="minorHAnsi" w:hAnsiTheme="minorHAnsi" w:cstheme="minorHAnsi"/>
          <w:color w:val="auto"/>
          <w:szCs w:val="20"/>
          <w:shd w:val="clear" w:color="auto" w:fill="FFFFFF"/>
          <w:lang w:val="en-US"/>
        </w:rPr>
        <w:t>considered standard of care</w:t>
      </w:r>
      <w:r w:rsidR="002D08F3" w:rsidRPr="00A048C8">
        <w:rPr>
          <w:rFonts w:asciiTheme="minorHAnsi" w:hAnsiTheme="minorHAnsi" w:cstheme="minorHAnsi"/>
          <w:color w:val="auto"/>
          <w:szCs w:val="20"/>
          <w:shd w:val="clear" w:color="auto" w:fill="FFFFFF"/>
          <w:lang w:val="en-US"/>
        </w:rPr>
        <w:t>,</w:t>
      </w:r>
      <w:r w:rsidR="00E114B4" w:rsidRPr="00A048C8">
        <w:rPr>
          <w:rFonts w:asciiTheme="minorHAnsi" w:hAnsiTheme="minorHAnsi" w:cstheme="minorHAnsi"/>
          <w:color w:val="auto"/>
          <w:szCs w:val="20"/>
          <w:shd w:val="clear" w:color="auto" w:fill="FFFFFF"/>
          <w:lang w:val="en-US"/>
        </w:rPr>
        <w:t xml:space="preserve"> </w:t>
      </w:r>
      <w:r w:rsidR="00B425D3" w:rsidRPr="00A048C8">
        <w:rPr>
          <w:rFonts w:asciiTheme="minorHAnsi" w:hAnsiTheme="minorHAnsi" w:cstheme="minorHAnsi"/>
          <w:color w:val="auto"/>
          <w:szCs w:val="20"/>
          <w:shd w:val="clear" w:color="auto" w:fill="FFFFFF"/>
          <w:lang w:val="en-US"/>
        </w:rPr>
        <w:t>however</w:t>
      </w:r>
      <w:r w:rsidR="00E114B4" w:rsidRPr="00A048C8">
        <w:rPr>
          <w:rFonts w:asciiTheme="minorHAnsi" w:hAnsiTheme="minorHAnsi" w:cstheme="minorHAnsi"/>
          <w:color w:val="auto"/>
          <w:szCs w:val="20"/>
          <w:shd w:val="clear" w:color="auto" w:fill="FFFFFF"/>
          <w:lang w:val="en-US"/>
        </w:rPr>
        <w:t xml:space="preserve"> recommended</w:t>
      </w:r>
      <w:r w:rsidR="002D08F3" w:rsidRPr="00A048C8">
        <w:rPr>
          <w:rFonts w:asciiTheme="minorHAnsi" w:hAnsiTheme="minorHAnsi" w:cstheme="minorHAnsi"/>
          <w:color w:val="auto"/>
          <w:szCs w:val="20"/>
          <w:shd w:val="clear" w:color="auto" w:fill="FFFFFF"/>
          <w:lang w:val="en-US"/>
        </w:rPr>
        <w:t xml:space="preserve"> </w:t>
      </w:r>
      <w:r w:rsidRPr="00A048C8">
        <w:rPr>
          <w:rFonts w:asciiTheme="minorHAnsi" w:hAnsiTheme="minorHAnsi" w:cstheme="minorHAnsi"/>
          <w:color w:val="auto"/>
          <w:szCs w:val="20"/>
          <w:shd w:val="clear" w:color="auto" w:fill="FFFFFF"/>
          <w:lang w:val="en-US"/>
        </w:rPr>
        <w:t>if clinically indicated (O2Sats b</w:t>
      </w:r>
      <w:r w:rsidR="0015130C" w:rsidRPr="00A048C8">
        <w:rPr>
          <w:rFonts w:asciiTheme="minorHAnsi" w:hAnsiTheme="minorHAnsi" w:cstheme="minorHAnsi"/>
          <w:color w:val="auto"/>
          <w:szCs w:val="20"/>
          <w:shd w:val="clear" w:color="auto" w:fill="FFFFFF"/>
          <w:lang w:val="en-US"/>
        </w:rPr>
        <w:t>e</w:t>
      </w:r>
      <w:r w:rsidRPr="00A048C8">
        <w:rPr>
          <w:rFonts w:asciiTheme="minorHAnsi" w:hAnsiTheme="minorHAnsi" w:cstheme="minorHAnsi"/>
          <w:color w:val="auto"/>
          <w:szCs w:val="20"/>
          <w:shd w:val="clear" w:color="auto" w:fill="FFFFFF"/>
          <w:lang w:val="en-US"/>
        </w:rPr>
        <w:t>low 92%)</w:t>
      </w:r>
      <w:r w:rsidR="009D5E99" w:rsidRPr="00A048C8">
        <w:rPr>
          <w:rFonts w:asciiTheme="minorHAnsi" w:hAnsiTheme="minorHAnsi" w:cstheme="minorHAnsi"/>
          <w:color w:val="auto"/>
          <w:szCs w:val="20"/>
          <w:shd w:val="clear" w:color="auto" w:fill="FFFFFF"/>
          <w:lang w:val="en-US"/>
        </w:rPr>
        <w:t>.</w:t>
      </w:r>
      <w:r w:rsidR="00166373" w:rsidRPr="00A048C8">
        <w:rPr>
          <w:rFonts w:asciiTheme="minorHAnsi" w:hAnsiTheme="minorHAnsi" w:cstheme="minorHAnsi"/>
          <w:color w:val="auto"/>
          <w:szCs w:val="20"/>
          <w:shd w:val="clear" w:color="auto" w:fill="FFFFFF"/>
          <w:lang w:val="en-US"/>
        </w:rPr>
        <w:t xml:space="preserve"> </w:t>
      </w:r>
      <w:r w:rsidR="00B425D3" w:rsidRPr="00A048C8">
        <w:rPr>
          <w:rFonts w:asciiTheme="minorHAnsi" w:hAnsiTheme="minorHAnsi" w:cstheme="minorHAnsi"/>
          <w:color w:val="auto"/>
          <w:szCs w:val="20"/>
          <w:shd w:val="clear" w:color="auto" w:fill="FFFFFF"/>
          <w:lang w:val="en-US"/>
        </w:rPr>
        <w:t xml:space="preserve">In order to </w:t>
      </w:r>
      <w:r w:rsidR="005D3CE4" w:rsidRPr="00A048C8">
        <w:rPr>
          <w:rFonts w:asciiTheme="minorHAnsi" w:hAnsiTheme="minorHAnsi" w:cstheme="minorHAnsi"/>
          <w:color w:val="auto"/>
          <w:szCs w:val="20"/>
          <w:shd w:val="clear" w:color="auto" w:fill="FFFFFF"/>
          <w:lang w:val="en-US"/>
        </w:rPr>
        <w:t>be able to calculate the</w:t>
      </w:r>
      <w:r w:rsidR="00B425D3" w:rsidRPr="00A048C8">
        <w:rPr>
          <w:rFonts w:asciiTheme="minorHAnsi" w:hAnsiTheme="minorHAnsi" w:cstheme="minorHAnsi"/>
          <w:color w:val="auto"/>
          <w:szCs w:val="20"/>
          <w:shd w:val="clear" w:color="auto" w:fill="FFFFFF"/>
          <w:lang w:val="en-US"/>
        </w:rPr>
        <w:t xml:space="preserve"> SOFA score in this population, we will use the SpO2/FiO2 ratio to impute for PaO2/FiO2 ratio in the respiratory component</w:t>
      </w:r>
      <w:r w:rsidR="006D3BF1" w:rsidRPr="00A048C8">
        <w:rPr>
          <w:rFonts w:asciiTheme="minorHAnsi" w:hAnsiTheme="minorHAnsi" w:cstheme="minorHAnsi"/>
          <w:color w:val="auto"/>
          <w:szCs w:val="20"/>
          <w:shd w:val="clear" w:color="auto" w:fill="FFFFFF"/>
          <w:lang w:val="en-US"/>
        </w:rPr>
        <w:fldChar w:fldCharType="begin" w:fldLock="1"/>
      </w:r>
      <w:r w:rsidR="006D3BF1" w:rsidRPr="00A048C8">
        <w:rPr>
          <w:rFonts w:asciiTheme="minorHAnsi" w:hAnsiTheme="minorHAnsi" w:cstheme="minorHAnsi"/>
          <w:color w:val="auto"/>
          <w:szCs w:val="20"/>
          <w:shd w:val="clear" w:color="auto" w:fill="FFFFFF"/>
          <w:lang w:val="en-US"/>
        </w:rPr>
        <w:instrText>ADDIN CSL_CITATION {"citationItems":[{"id":"ITEM-1","itemData":{"DOI":"10.1097/CCM.0b013e31819cefa9.Derivation","ISBN":"6176321972","ISSN":"15378276","PMID":"1000000221","author":[{"dropping-particle":"","family":"Öztekin Long, Nicole, M and Badre","given":"David","non-dropping-particle":"","parse-names":false,"suffix":""}],"container-title":"Bone","id":"ITEM-1","issue":"1","issued":{"date-parts":[["2008"]]},"page":"1-7","title":"Pao2 Fio2 Derivation","type":"article-journal","volume":"23"},"uris":["http://www.mendeley.com/documents/?uuid=cda955f2-56cb-4700-b7fa-3a410675a100"]}],"mendeley":{"formattedCitation":"&lt;sup&gt;32&lt;/sup&gt;","plainTextFormattedCitation":"32"},"properties":{"noteIndex":0},"schema":"https://github.com/citation-style-language/schema/raw/master/csl-citation.json"}</w:instrText>
      </w:r>
      <w:r w:rsidR="006D3BF1" w:rsidRPr="00A048C8">
        <w:rPr>
          <w:rFonts w:asciiTheme="minorHAnsi" w:hAnsiTheme="minorHAnsi" w:cstheme="minorHAnsi"/>
          <w:color w:val="auto"/>
          <w:szCs w:val="20"/>
          <w:shd w:val="clear" w:color="auto" w:fill="FFFFFF"/>
          <w:lang w:val="en-US"/>
        </w:rPr>
        <w:fldChar w:fldCharType="separate"/>
      </w:r>
      <w:r w:rsidR="006D3BF1" w:rsidRPr="00A048C8">
        <w:rPr>
          <w:rFonts w:asciiTheme="minorHAnsi" w:hAnsiTheme="minorHAnsi" w:cstheme="minorHAnsi"/>
          <w:noProof/>
          <w:color w:val="auto"/>
          <w:szCs w:val="20"/>
          <w:shd w:val="clear" w:color="auto" w:fill="FFFFFF"/>
          <w:vertAlign w:val="superscript"/>
          <w:lang w:val="en-US"/>
        </w:rPr>
        <w:t>32</w:t>
      </w:r>
      <w:r w:rsidR="006D3BF1" w:rsidRPr="00A048C8">
        <w:rPr>
          <w:rFonts w:asciiTheme="minorHAnsi" w:hAnsiTheme="minorHAnsi" w:cstheme="minorHAnsi"/>
          <w:color w:val="auto"/>
          <w:szCs w:val="20"/>
          <w:shd w:val="clear" w:color="auto" w:fill="FFFFFF"/>
          <w:lang w:val="en-US"/>
        </w:rPr>
        <w:fldChar w:fldCharType="end"/>
      </w:r>
      <w:r w:rsidR="005D3CE4" w:rsidRPr="00A048C8">
        <w:rPr>
          <w:rFonts w:asciiTheme="minorHAnsi" w:hAnsiTheme="minorHAnsi" w:cstheme="minorHAnsi"/>
          <w:color w:val="auto"/>
          <w:szCs w:val="20"/>
          <w:shd w:val="clear" w:color="auto" w:fill="FFFFFF"/>
          <w:lang w:val="en-US"/>
        </w:rPr>
        <w:t>.</w:t>
      </w:r>
    </w:p>
    <w:p w14:paraId="45F0B351" w14:textId="77777777" w:rsidR="002A3E3C" w:rsidRPr="00A048C8" w:rsidRDefault="002A3E3C" w:rsidP="00167092">
      <w:pPr>
        <w:pStyle w:val="Kop2"/>
        <w:ind w:left="624" w:hanging="624"/>
        <w:jc w:val="both"/>
        <w:rPr>
          <w:rFonts w:asciiTheme="minorHAnsi" w:hAnsiTheme="minorHAnsi" w:cstheme="minorHAnsi"/>
          <w:lang w:val="en-GB"/>
        </w:rPr>
      </w:pPr>
      <w:bookmarkStart w:id="180" w:name="_Toc48649704"/>
      <w:bookmarkStart w:id="181" w:name="_Toc48649705"/>
      <w:bookmarkStart w:id="182" w:name="_Toc48649706"/>
      <w:bookmarkStart w:id="183" w:name="_Toc48649707"/>
      <w:bookmarkStart w:id="184" w:name="_Toc48649708"/>
      <w:bookmarkStart w:id="185" w:name="_Toc48649709"/>
      <w:bookmarkStart w:id="186" w:name="_Toc48649710"/>
      <w:bookmarkStart w:id="187" w:name="_Toc48649711"/>
      <w:bookmarkStart w:id="188" w:name="_Toc48649712"/>
      <w:bookmarkStart w:id="189" w:name="_Toc48649713"/>
      <w:bookmarkStart w:id="190" w:name="_Toc48649714"/>
      <w:bookmarkStart w:id="191" w:name="_Toc48649715"/>
      <w:bookmarkStart w:id="192" w:name="_Toc48649716"/>
      <w:bookmarkStart w:id="193" w:name="_Toc48649717"/>
      <w:bookmarkStart w:id="194" w:name="_Toc48649718"/>
      <w:bookmarkStart w:id="195" w:name="_Toc48649719"/>
      <w:bookmarkStart w:id="196" w:name="_Toc48649720"/>
      <w:bookmarkStart w:id="197" w:name="_Toc48649721"/>
      <w:bookmarkStart w:id="198" w:name="_Toc48649722"/>
      <w:bookmarkStart w:id="199" w:name="_Toc48649723"/>
      <w:bookmarkStart w:id="200" w:name="_Toc48649724"/>
      <w:bookmarkStart w:id="201" w:name="_Toc48649725"/>
      <w:bookmarkStart w:id="202" w:name="_Toc48649726"/>
      <w:bookmarkStart w:id="203" w:name="_Toc48649727"/>
      <w:bookmarkStart w:id="204" w:name="_Toc48649728"/>
      <w:bookmarkStart w:id="205" w:name="_Toc48649729"/>
      <w:bookmarkStart w:id="206" w:name="_Toc48649730"/>
      <w:bookmarkStart w:id="207" w:name="_Toc48649731"/>
      <w:bookmarkStart w:id="208" w:name="_Toc48649732"/>
      <w:bookmarkStart w:id="209" w:name="_Toc2346420"/>
      <w:bookmarkStart w:id="210" w:name="_Toc2348327"/>
      <w:bookmarkStart w:id="211" w:name="_Toc2843705"/>
      <w:bookmarkStart w:id="212" w:name="_Toc88837561"/>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sidRPr="00A048C8">
        <w:rPr>
          <w:rFonts w:asciiTheme="minorHAnsi" w:hAnsiTheme="minorHAnsi" w:cstheme="minorHAnsi"/>
          <w:lang w:val="en-GB"/>
        </w:rPr>
        <w:t>Table of trial procedures</w:t>
      </w:r>
      <w:bookmarkEnd w:id="209"/>
      <w:bookmarkEnd w:id="210"/>
      <w:bookmarkEnd w:id="211"/>
      <w:bookmarkEnd w:id="212"/>
    </w:p>
    <w:p w14:paraId="72313F30" w14:textId="77777777" w:rsidR="00FE2ABC" w:rsidRPr="00A048C8" w:rsidRDefault="00FE2ABC" w:rsidP="00A95578">
      <w:pPr>
        <w:pStyle w:val="fill-in"/>
        <w:rPr>
          <w:rFonts w:asciiTheme="minorHAnsi" w:hAnsiTheme="minorHAnsi" w:cstheme="minorHAnsi"/>
          <w:color w:val="auto"/>
          <w:shd w:val="clear" w:color="auto" w:fill="FFFFFF"/>
          <w:lang w:val="en-US"/>
        </w:rPr>
      </w:pPr>
    </w:p>
    <w:tbl>
      <w:tblPr>
        <w:tblStyle w:val="Tabelraster"/>
        <w:tblW w:w="9498" w:type="dxa"/>
        <w:tblLayout w:type="fixed"/>
        <w:tblLook w:val="04A0" w:firstRow="1" w:lastRow="0" w:firstColumn="1" w:lastColumn="0" w:noHBand="0" w:noVBand="1"/>
      </w:tblPr>
      <w:tblGrid>
        <w:gridCol w:w="2835"/>
        <w:gridCol w:w="993"/>
        <w:gridCol w:w="992"/>
        <w:gridCol w:w="1417"/>
        <w:gridCol w:w="993"/>
        <w:gridCol w:w="1134"/>
        <w:gridCol w:w="1134"/>
      </w:tblGrid>
      <w:tr w:rsidR="001D2A08" w:rsidRPr="00A048C8" w14:paraId="1DECA607" w14:textId="1D8AB037" w:rsidTr="00A5153F">
        <w:trPr>
          <w:trHeight w:val="284"/>
        </w:trPr>
        <w:tc>
          <w:tcPr>
            <w:tcW w:w="2835" w:type="dxa"/>
            <w:tcBorders>
              <w:top w:val="nil"/>
              <w:left w:val="nil"/>
            </w:tcBorders>
            <w:noWrap/>
          </w:tcPr>
          <w:p w14:paraId="6652116A" w14:textId="77777777" w:rsidR="001D2A08" w:rsidRPr="00A048C8" w:rsidRDefault="001D2A08" w:rsidP="00A95578">
            <w:pPr>
              <w:pStyle w:val="fill-in"/>
              <w:rPr>
                <w:rFonts w:asciiTheme="minorHAnsi" w:hAnsiTheme="minorHAnsi" w:cstheme="minorHAnsi"/>
                <w:color w:val="auto"/>
                <w:sz w:val="18"/>
                <w:szCs w:val="18"/>
                <w:shd w:val="clear" w:color="auto" w:fill="FFFFFF"/>
                <w:lang w:val="en-US"/>
              </w:rPr>
            </w:pPr>
          </w:p>
        </w:tc>
        <w:tc>
          <w:tcPr>
            <w:tcW w:w="993" w:type="dxa"/>
            <w:noWrap/>
          </w:tcPr>
          <w:p w14:paraId="75730ECF" w14:textId="77777777"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Screen</w:t>
            </w:r>
          </w:p>
        </w:tc>
        <w:tc>
          <w:tcPr>
            <w:tcW w:w="992" w:type="dxa"/>
            <w:tcBorders>
              <w:right w:val="single" w:sz="4" w:space="0" w:color="auto"/>
            </w:tcBorders>
            <w:noWrap/>
          </w:tcPr>
          <w:p w14:paraId="5A0C0C57" w14:textId="77777777"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Baseline</w:t>
            </w:r>
          </w:p>
        </w:tc>
        <w:tc>
          <w:tcPr>
            <w:tcW w:w="1417" w:type="dxa"/>
            <w:tcBorders>
              <w:top w:val="nil"/>
              <w:left w:val="single" w:sz="4" w:space="0" w:color="auto"/>
              <w:bottom w:val="single" w:sz="4" w:space="0" w:color="auto"/>
              <w:right w:val="nil"/>
            </w:tcBorders>
            <w:noWrap/>
          </w:tcPr>
          <w:p w14:paraId="1B424A3D" w14:textId="77777777"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p>
        </w:tc>
        <w:tc>
          <w:tcPr>
            <w:tcW w:w="993" w:type="dxa"/>
            <w:tcBorders>
              <w:top w:val="nil"/>
              <w:left w:val="nil"/>
              <w:bottom w:val="single" w:sz="4" w:space="0" w:color="auto"/>
              <w:right w:val="nil"/>
            </w:tcBorders>
          </w:tcPr>
          <w:p w14:paraId="5926B776" w14:textId="77777777" w:rsidR="001D2A08" w:rsidRPr="00A048C8" w:rsidRDefault="001D2A08">
            <w:pPr>
              <w:pStyle w:val="fill-in"/>
              <w:rPr>
                <w:rFonts w:asciiTheme="minorHAnsi" w:hAnsiTheme="minorHAnsi" w:cstheme="minorHAnsi"/>
                <w:b/>
                <w:bCs/>
                <w:color w:val="auto"/>
                <w:sz w:val="18"/>
                <w:szCs w:val="18"/>
                <w:shd w:val="clear" w:color="auto" w:fill="FFFFFF"/>
                <w:lang w:val="nl-NL"/>
              </w:rPr>
            </w:pPr>
          </w:p>
        </w:tc>
        <w:tc>
          <w:tcPr>
            <w:tcW w:w="1134" w:type="dxa"/>
            <w:tcBorders>
              <w:top w:val="nil"/>
              <w:left w:val="nil"/>
              <w:bottom w:val="single" w:sz="4" w:space="0" w:color="auto"/>
              <w:right w:val="nil"/>
            </w:tcBorders>
          </w:tcPr>
          <w:p w14:paraId="3D5917A3" w14:textId="77777777" w:rsidR="001D2A08" w:rsidRPr="00A048C8" w:rsidRDefault="001D2A08">
            <w:pPr>
              <w:pStyle w:val="fill-in"/>
              <w:rPr>
                <w:rFonts w:asciiTheme="minorHAnsi" w:hAnsiTheme="minorHAnsi" w:cstheme="minorHAnsi"/>
                <w:b/>
                <w:bCs/>
                <w:color w:val="auto"/>
                <w:sz w:val="18"/>
                <w:szCs w:val="18"/>
                <w:shd w:val="clear" w:color="auto" w:fill="FFFFFF"/>
                <w:lang w:val="nl-NL"/>
              </w:rPr>
            </w:pPr>
          </w:p>
        </w:tc>
        <w:tc>
          <w:tcPr>
            <w:tcW w:w="1134" w:type="dxa"/>
            <w:tcBorders>
              <w:top w:val="nil"/>
              <w:left w:val="nil"/>
              <w:bottom w:val="single" w:sz="4" w:space="0" w:color="auto"/>
              <w:right w:val="nil"/>
            </w:tcBorders>
          </w:tcPr>
          <w:p w14:paraId="6C96F742" w14:textId="77777777" w:rsidR="001D2A08" w:rsidRPr="00A048C8" w:rsidRDefault="001D2A08">
            <w:pPr>
              <w:pStyle w:val="fill-in"/>
              <w:rPr>
                <w:rFonts w:asciiTheme="minorHAnsi" w:hAnsiTheme="minorHAnsi" w:cstheme="minorHAnsi"/>
                <w:b/>
                <w:bCs/>
                <w:color w:val="auto"/>
                <w:sz w:val="18"/>
                <w:szCs w:val="18"/>
                <w:shd w:val="clear" w:color="auto" w:fill="FFFFFF"/>
                <w:lang w:val="nl-NL"/>
              </w:rPr>
            </w:pPr>
          </w:p>
        </w:tc>
      </w:tr>
      <w:tr w:rsidR="001D2A08" w:rsidRPr="00A048C8" w14:paraId="239A977B" w14:textId="7698918A" w:rsidTr="00A5153F">
        <w:trPr>
          <w:trHeight w:val="284"/>
        </w:trPr>
        <w:tc>
          <w:tcPr>
            <w:tcW w:w="2835" w:type="dxa"/>
            <w:noWrap/>
            <w:hideMark/>
          </w:tcPr>
          <w:p w14:paraId="1AAA1DE8" w14:textId="706031A3" w:rsidR="001D2A08" w:rsidRPr="00A048C8" w:rsidRDefault="001D2A08" w:rsidP="00A95578">
            <w:pPr>
              <w:pStyle w:val="fill-in"/>
              <w:rPr>
                <w:rFonts w:asciiTheme="minorHAnsi" w:hAnsiTheme="minorHAnsi" w:cstheme="minorHAnsi"/>
                <w:b/>
                <w:bCs/>
                <w:color w:val="auto"/>
                <w:sz w:val="18"/>
                <w:szCs w:val="18"/>
                <w:shd w:val="clear" w:color="auto" w:fill="FFFFFF"/>
                <w:lang w:val="nl-NL"/>
              </w:rPr>
            </w:pPr>
          </w:p>
        </w:tc>
        <w:tc>
          <w:tcPr>
            <w:tcW w:w="993" w:type="dxa"/>
            <w:noWrap/>
            <w:hideMark/>
          </w:tcPr>
          <w:p w14:paraId="0B4A0C13" w14:textId="6F51DC88"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 xml:space="preserve">Day </w:t>
            </w:r>
            <w:r w:rsidR="006C2D03" w:rsidRPr="00A048C8">
              <w:rPr>
                <w:rFonts w:asciiTheme="minorHAnsi" w:hAnsiTheme="minorHAnsi" w:cstheme="minorHAnsi"/>
                <w:b/>
                <w:bCs/>
                <w:color w:val="auto"/>
                <w:sz w:val="18"/>
                <w:szCs w:val="18"/>
                <w:shd w:val="clear" w:color="auto" w:fill="FFFFFF"/>
                <w:lang w:val="nl-NL"/>
              </w:rPr>
              <w:t>0-</w:t>
            </w:r>
            <w:r w:rsidRPr="00A048C8">
              <w:rPr>
                <w:rFonts w:asciiTheme="minorHAnsi" w:hAnsiTheme="minorHAnsi" w:cstheme="minorHAnsi"/>
                <w:b/>
                <w:bCs/>
                <w:color w:val="auto"/>
                <w:sz w:val="18"/>
                <w:szCs w:val="18"/>
                <w:shd w:val="clear" w:color="auto" w:fill="FFFFFF"/>
                <w:lang w:val="nl-NL"/>
              </w:rPr>
              <w:t>1</w:t>
            </w:r>
            <w:r w:rsidR="00BF3587" w:rsidRPr="00A048C8">
              <w:rPr>
                <w:rFonts w:asciiTheme="minorHAnsi" w:hAnsiTheme="minorHAnsi" w:cstheme="minorHAnsi"/>
                <w:b/>
                <w:bCs/>
                <w:color w:val="auto"/>
                <w:sz w:val="18"/>
                <w:szCs w:val="18"/>
                <w:shd w:val="clear" w:color="auto" w:fill="FFFFFF"/>
                <w:lang w:val="nl-NL"/>
              </w:rPr>
              <w:t>*</w:t>
            </w:r>
          </w:p>
        </w:tc>
        <w:tc>
          <w:tcPr>
            <w:tcW w:w="992" w:type="dxa"/>
            <w:noWrap/>
            <w:hideMark/>
          </w:tcPr>
          <w:p w14:paraId="32BDF09F" w14:textId="0A2FBA23"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Day 1</w:t>
            </w:r>
            <w:r w:rsidR="00BF3587" w:rsidRPr="00A048C8">
              <w:rPr>
                <w:rFonts w:asciiTheme="minorHAnsi" w:hAnsiTheme="minorHAnsi" w:cstheme="minorHAnsi"/>
                <w:b/>
                <w:bCs/>
                <w:color w:val="auto"/>
                <w:sz w:val="18"/>
                <w:szCs w:val="18"/>
                <w:shd w:val="clear" w:color="auto" w:fill="FFFFFF"/>
                <w:lang w:val="nl-NL"/>
              </w:rPr>
              <w:t>*</w:t>
            </w:r>
          </w:p>
        </w:tc>
        <w:tc>
          <w:tcPr>
            <w:tcW w:w="1417" w:type="dxa"/>
            <w:tcBorders>
              <w:top w:val="single" w:sz="4" w:space="0" w:color="auto"/>
            </w:tcBorders>
            <w:noWrap/>
            <w:hideMark/>
          </w:tcPr>
          <w:p w14:paraId="3BC4D4AF" w14:textId="77777777" w:rsidR="001D2A08" w:rsidRPr="00A048C8" w:rsidRDefault="001D2A08" w:rsidP="007E7E9B">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Daily Day 2-4</w:t>
            </w:r>
          </w:p>
        </w:tc>
        <w:tc>
          <w:tcPr>
            <w:tcW w:w="993" w:type="dxa"/>
            <w:tcBorders>
              <w:top w:val="single" w:sz="4" w:space="0" w:color="auto"/>
            </w:tcBorders>
          </w:tcPr>
          <w:p w14:paraId="09201E03" w14:textId="63B0153F" w:rsidR="001D2A08" w:rsidRPr="00A048C8" w:rsidRDefault="001D2A08">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Day 5</w:t>
            </w:r>
          </w:p>
        </w:tc>
        <w:tc>
          <w:tcPr>
            <w:tcW w:w="1134" w:type="dxa"/>
            <w:tcBorders>
              <w:top w:val="single" w:sz="4" w:space="0" w:color="auto"/>
            </w:tcBorders>
          </w:tcPr>
          <w:p w14:paraId="302C03CD" w14:textId="27B921BA" w:rsidR="001D2A08" w:rsidRPr="00A048C8" w:rsidRDefault="001D2A08">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 xml:space="preserve">Day </w:t>
            </w:r>
            <w:r w:rsidR="009F17C1" w:rsidRPr="00A048C8">
              <w:rPr>
                <w:rFonts w:asciiTheme="minorHAnsi" w:hAnsiTheme="minorHAnsi" w:cstheme="minorHAnsi"/>
                <w:b/>
                <w:bCs/>
                <w:color w:val="auto"/>
                <w:sz w:val="18"/>
                <w:szCs w:val="18"/>
                <w:shd w:val="clear" w:color="auto" w:fill="FFFFFF"/>
                <w:lang w:val="nl-NL"/>
              </w:rPr>
              <w:t>30 +/- 3days</w:t>
            </w:r>
          </w:p>
        </w:tc>
        <w:tc>
          <w:tcPr>
            <w:tcW w:w="1134" w:type="dxa"/>
            <w:tcBorders>
              <w:top w:val="single" w:sz="4" w:space="0" w:color="auto"/>
            </w:tcBorders>
          </w:tcPr>
          <w:p w14:paraId="561450FE" w14:textId="314A4116" w:rsidR="001D2A08" w:rsidRPr="00A048C8" w:rsidRDefault="00B74F1B">
            <w:pPr>
              <w:pStyle w:val="fill-in"/>
              <w:rPr>
                <w:rFonts w:asciiTheme="minorHAnsi" w:hAnsiTheme="minorHAnsi" w:cstheme="minorHAnsi"/>
                <w:b/>
                <w:bCs/>
                <w:color w:val="auto"/>
                <w:sz w:val="18"/>
                <w:szCs w:val="18"/>
                <w:shd w:val="clear" w:color="auto" w:fill="FFFFFF"/>
              </w:rPr>
            </w:pPr>
            <w:r w:rsidRPr="00A048C8">
              <w:rPr>
                <w:rFonts w:asciiTheme="minorHAnsi" w:hAnsiTheme="minorHAnsi" w:cstheme="minorHAnsi"/>
                <w:b/>
                <w:bCs/>
                <w:color w:val="auto"/>
                <w:sz w:val="18"/>
                <w:szCs w:val="18"/>
                <w:shd w:val="clear" w:color="auto" w:fill="FFFFFF"/>
                <w:lang w:val="en-US"/>
              </w:rPr>
              <w:t>Day 90</w:t>
            </w:r>
            <w:r w:rsidR="009F17C1" w:rsidRPr="00A048C8">
              <w:rPr>
                <w:rFonts w:asciiTheme="minorHAnsi" w:hAnsiTheme="minorHAnsi" w:cstheme="minorHAnsi"/>
                <w:b/>
                <w:bCs/>
                <w:color w:val="auto"/>
                <w:sz w:val="18"/>
                <w:szCs w:val="18"/>
                <w:shd w:val="clear" w:color="auto" w:fill="FFFFFF"/>
                <w:lang w:val="en-US"/>
              </w:rPr>
              <w:t xml:space="preserve"> +/- 3 days</w:t>
            </w:r>
          </w:p>
        </w:tc>
      </w:tr>
      <w:tr w:rsidR="00317A2E" w:rsidRPr="00A048C8" w14:paraId="5B14BDB3" w14:textId="62F36230" w:rsidTr="00317A2E">
        <w:trPr>
          <w:trHeight w:val="284"/>
        </w:trPr>
        <w:tc>
          <w:tcPr>
            <w:tcW w:w="2835" w:type="dxa"/>
            <w:noWrap/>
            <w:hideMark/>
          </w:tcPr>
          <w:p w14:paraId="00035EC4" w14:textId="00BA1F04" w:rsidR="00317A2E" w:rsidRPr="00A048C8" w:rsidRDefault="00317A2E" w:rsidP="00A95578">
            <w:pPr>
              <w:pStyle w:val="fill-in"/>
              <w:rPr>
                <w:rFonts w:asciiTheme="minorHAnsi" w:hAnsiTheme="minorHAnsi" w:cstheme="minorHAnsi"/>
                <w:b/>
                <w:bCs/>
                <w:color w:val="auto"/>
                <w:sz w:val="18"/>
                <w:szCs w:val="18"/>
                <w:shd w:val="clear" w:color="auto" w:fill="FFFFFF"/>
                <w:lang w:val="en-US"/>
              </w:rPr>
            </w:pPr>
            <w:r w:rsidRPr="00A048C8">
              <w:rPr>
                <w:rFonts w:asciiTheme="minorHAnsi" w:hAnsiTheme="minorHAnsi" w:cstheme="minorHAnsi"/>
                <w:b/>
                <w:bCs/>
                <w:color w:val="auto"/>
                <w:sz w:val="18"/>
                <w:szCs w:val="18"/>
                <w:shd w:val="clear" w:color="auto" w:fill="FFFFFF"/>
                <w:lang w:val="en-US"/>
              </w:rPr>
              <w:t>Assessments/Procedures</w:t>
            </w:r>
          </w:p>
        </w:tc>
        <w:tc>
          <w:tcPr>
            <w:tcW w:w="6663" w:type="dxa"/>
            <w:gridSpan w:val="6"/>
            <w:noWrap/>
            <w:hideMark/>
          </w:tcPr>
          <w:p w14:paraId="2E0AB131" w14:textId="77777777" w:rsidR="00317A2E" w:rsidRPr="00A048C8" w:rsidRDefault="00317A2E" w:rsidP="00167092">
            <w:pPr>
              <w:pStyle w:val="fill-in"/>
              <w:rPr>
                <w:rFonts w:asciiTheme="minorHAnsi" w:hAnsiTheme="minorHAnsi" w:cstheme="minorHAnsi"/>
                <w:color w:val="auto"/>
                <w:sz w:val="18"/>
                <w:szCs w:val="18"/>
                <w:shd w:val="clear" w:color="auto" w:fill="FFFFFF"/>
                <w:lang w:val="en-US"/>
              </w:rPr>
            </w:pPr>
          </w:p>
        </w:tc>
      </w:tr>
      <w:tr w:rsidR="001D2A08" w:rsidRPr="00A048C8" w14:paraId="6BAE58D2" w14:textId="6B3C71E6" w:rsidTr="00A5153F">
        <w:trPr>
          <w:trHeight w:val="284"/>
        </w:trPr>
        <w:tc>
          <w:tcPr>
            <w:tcW w:w="2835" w:type="dxa"/>
            <w:noWrap/>
            <w:hideMark/>
          </w:tcPr>
          <w:p w14:paraId="45BE6C32" w14:textId="77777777" w:rsidR="001D2A08" w:rsidRPr="00A048C8" w:rsidRDefault="001D2A08" w:rsidP="00A95578">
            <w:pPr>
              <w:pStyle w:val="fill-in"/>
              <w:rPr>
                <w:rFonts w:asciiTheme="minorHAnsi" w:hAnsiTheme="minorHAnsi" w:cstheme="minorHAnsi"/>
                <w:b/>
                <w:bCs/>
                <w:color w:val="auto"/>
                <w:sz w:val="18"/>
                <w:szCs w:val="18"/>
                <w:shd w:val="clear" w:color="auto" w:fill="FFFFFF"/>
                <w:lang w:val="en-US"/>
              </w:rPr>
            </w:pPr>
            <w:r w:rsidRPr="00A048C8">
              <w:rPr>
                <w:rFonts w:asciiTheme="minorHAnsi" w:hAnsiTheme="minorHAnsi" w:cstheme="minorHAnsi"/>
                <w:b/>
                <w:bCs/>
                <w:color w:val="auto"/>
                <w:sz w:val="18"/>
                <w:szCs w:val="18"/>
                <w:shd w:val="clear" w:color="auto" w:fill="FFFFFF"/>
                <w:lang w:val="en-US"/>
              </w:rPr>
              <w:t>ELIGIBILITY</w:t>
            </w:r>
          </w:p>
        </w:tc>
        <w:tc>
          <w:tcPr>
            <w:tcW w:w="993" w:type="dxa"/>
            <w:noWrap/>
            <w:hideMark/>
          </w:tcPr>
          <w:p w14:paraId="354990C8"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hideMark/>
          </w:tcPr>
          <w:p w14:paraId="62442198"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417" w:type="dxa"/>
            <w:noWrap/>
            <w:hideMark/>
          </w:tcPr>
          <w:p w14:paraId="6AC9B55C"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3" w:type="dxa"/>
          </w:tcPr>
          <w:p w14:paraId="573F6EE6"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378E5DB9"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08EA813D"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r>
      <w:tr w:rsidR="001D2A08" w:rsidRPr="00A048C8" w14:paraId="23024603" w14:textId="276CBE3B" w:rsidTr="00A5153F">
        <w:trPr>
          <w:trHeight w:val="284"/>
        </w:trPr>
        <w:tc>
          <w:tcPr>
            <w:tcW w:w="2835" w:type="dxa"/>
            <w:noWrap/>
            <w:hideMark/>
          </w:tcPr>
          <w:p w14:paraId="1A926F98" w14:textId="77777777"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Informed consent</w:t>
            </w:r>
          </w:p>
        </w:tc>
        <w:tc>
          <w:tcPr>
            <w:tcW w:w="993" w:type="dxa"/>
            <w:noWrap/>
            <w:hideMark/>
          </w:tcPr>
          <w:p w14:paraId="7ECFE512"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992" w:type="dxa"/>
            <w:noWrap/>
            <w:hideMark/>
          </w:tcPr>
          <w:p w14:paraId="0893CEFD"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417" w:type="dxa"/>
            <w:noWrap/>
            <w:hideMark/>
          </w:tcPr>
          <w:p w14:paraId="297885AC" w14:textId="40806B09"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 (if delayed)</w:t>
            </w:r>
          </w:p>
        </w:tc>
        <w:tc>
          <w:tcPr>
            <w:tcW w:w="993" w:type="dxa"/>
          </w:tcPr>
          <w:p w14:paraId="0FACCF16"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739129EC"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11CA9256"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r>
      <w:tr w:rsidR="001D2A08" w:rsidRPr="00A048C8" w14:paraId="594A6D17" w14:textId="235CA9DC" w:rsidTr="00A5153F">
        <w:trPr>
          <w:trHeight w:val="284"/>
        </w:trPr>
        <w:tc>
          <w:tcPr>
            <w:tcW w:w="2835" w:type="dxa"/>
            <w:noWrap/>
            <w:hideMark/>
          </w:tcPr>
          <w:p w14:paraId="29449D8F" w14:textId="77777777"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Demographics &amp; Medical History</w:t>
            </w:r>
          </w:p>
        </w:tc>
        <w:tc>
          <w:tcPr>
            <w:tcW w:w="993" w:type="dxa"/>
            <w:noWrap/>
            <w:hideMark/>
          </w:tcPr>
          <w:p w14:paraId="485D40D4"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992" w:type="dxa"/>
            <w:noWrap/>
            <w:hideMark/>
          </w:tcPr>
          <w:p w14:paraId="3C8CE29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417" w:type="dxa"/>
            <w:noWrap/>
            <w:hideMark/>
          </w:tcPr>
          <w:p w14:paraId="03DE02C5"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3" w:type="dxa"/>
          </w:tcPr>
          <w:p w14:paraId="771CE45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2A715804"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34ED34BD"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r>
      <w:tr w:rsidR="001D2A08" w:rsidRPr="00A048C8" w14:paraId="4465BFC1" w14:textId="0B0D0C02" w:rsidTr="00A5153F">
        <w:trPr>
          <w:trHeight w:val="284"/>
        </w:trPr>
        <w:tc>
          <w:tcPr>
            <w:tcW w:w="2835" w:type="dxa"/>
            <w:noWrap/>
            <w:hideMark/>
          </w:tcPr>
          <w:p w14:paraId="1747EAD1" w14:textId="77777777" w:rsidR="001D2A08" w:rsidRPr="00A048C8" w:rsidRDefault="001D2A08" w:rsidP="00A95578">
            <w:pPr>
              <w:pStyle w:val="fill-in"/>
              <w:rPr>
                <w:rFonts w:asciiTheme="minorHAnsi" w:hAnsiTheme="minorHAnsi" w:cstheme="minorHAnsi"/>
                <w:bCs/>
                <w:color w:val="auto"/>
                <w:sz w:val="18"/>
                <w:szCs w:val="18"/>
                <w:shd w:val="clear" w:color="auto" w:fill="FFFFFF"/>
                <w:lang w:val="nl-NL"/>
              </w:rPr>
            </w:pPr>
            <w:r w:rsidRPr="00A048C8">
              <w:rPr>
                <w:rFonts w:asciiTheme="minorHAnsi" w:hAnsiTheme="minorHAnsi" w:cstheme="minorHAnsi"/>
                <w:bCs/>
                <w:color w:val="auto"/>
                <w:sz w:val="18"/>
                <w:szCs w:val="18"/>
                <w:shd w:val="clear" w:color="auto" w:fill="FFFFFF"/>
                <w:lang w:val="nl-NL"/>
              </w:rPr>
              <w:t xml:space="preserve">In- </w:t>
            </w:r>
            <w:proofErr w:type="spellStart"/>
            <w:r w:rsidRPr="00A048C8">
              <w:rPr>
                <w:rFonts w:asciiTheme="minorHAnsi" w:hAnsiTheme="minorHAnsi" w:cstheme="minorHAnsi"/>
                <w:bCs/>
                <w:color w:val="auto"/>
                <w:sz w:val="18"/>
                <w:szCs w:val="18"/>
                <w:shd w:val="clear" w:color="auto" w:fill="FFFFFF"/>
                <w:lang w:val="nl-NL"/>
              </w:rPr>
              <w:t>and</w:t>
            </w:r>
            <w:proofErr w:type="spellEnd"/>
            <w:r w:rsidRPr="00A048C8">
              <w:rPr>
                <w:rFonts w:asciiTheme="minorHAnsi" w:hAnsiTheme="minorHAnsi" w:cstheme="minorHAnsi"/>
                <w:bCs/>
                <w:color w:val="auto"/>
                <w:sz w:val="18"/>
                <w:szCs w:val="18"/>
                <w:shd w:val="clear" w:color="auto" w:fill="FFFFFF"/>
                <w:lang w:val="nl-NL"/>
              </w:rPr>
              <w:t xml:space="preserve"> </w:t>
            </w:r>
            <w:proofErr w:type="spellStart"/>
            <w:r w:rsidRPr="00A048C8">
              <w:rPr>
                <w:rFonts w:asciiTheme="minorHAnsi" w:hAnsiTheme="minorHAnsi" w:cstheme="minorHAnsi"/>
                <w:bCs/>
                <w:color w:val="auto"/>
                <w:sz w:val="18"/>
                <w:szCs w:val="18"/>
                <w:shd w:val="clear" w:color="auto" w:fill="FFFFFF"/>
                <w:lang w:val="nl-NL"/>
              </w:rPr>
              <w:t>exclusion</w:t>
            </w:r>
            <w:proofErr w:type="spellEnd"/>
            <w:r w:rsidRPr="00A048C8">
              <w:rPr>
                <w:rFonts w:asciiTheme="minorHAnsi" w:hAnsiTheme="minorHAnsi" w:cstheme="minorHAnsi"/>
                <w:bCs/>
                <w:color w:val="auto"/>
                <w:sz w:val="18"/>
                <w:szCs w:val="18"/>
                <w:shd w:val="clear" w:color="auto" w:fill="FFFFFF"/>
                <w:lang w:val="nl-NL"/>
              </w:rPr>
              <w:t xml:space="preserve"> criteria</w:t>
            </w:r>
          </w:p>
        </w:tc>
        <w:tc>
          <w:tcPr>
            <w:tcW w:w="993" w:type="dxa"/>
            <w:noWrap/>
            <w:hideMark/>
          </w:tcPr>
          <w:p w14:paraId="3D081723"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2" w:type="dxa"/>
            <w:noWrap/>
            <w:hideMark/>
          </w:tcPr>
          <w:p w14:paraId="7A6C70EE"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417" w:type="dxa"/>
            <w:noWrap/>
            <w:hideMark/>
          </w:tcPr>
          <w:p w14:paraId="2D3544C9"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3" w:type="dxa"/>
          </w:tcPr>
          <w:p w14:paraId="6F9CA344"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67305625"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0E9257EF"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317A2E" w:rsidRPr="00A048C8" w14:paraId="5937C2DA" w14:textId="1F442FF0" w:rsidTr="00317A2E">
        <w:trPr>
          <w:trHeight w:val="284"/>
        </w:trPr>
        <w:tc>
          <w:tcPr>
            <w:tcW w:w="9498" w:type="dxa"/>
            <w:gridSpan w:val="7"/>
            <w:noWrap/>
          </w:tcPr>
          <w:p w14:paraId="15EFC1F0" w14:textId="77777777" w:rsidR="00317A2E" w:rsidRPr="00A048C8" w:rsidRDefault="00317A2E" w:rsidP="00167092">
            <w:pPr>
              <w:pStyle w:val="fill-in"/>
              <w:rPr>
                <w:rFonts w:asciiTheme="minorHAnsi" w:hAnsiTheme="minorHAnsi" w:cstheme="minorHAnsi"/>
                <w:color w:val="auto"/>
                <w:sz w:val="18"/>
                <w:szCs w:val="18"/>
                <w:shd w:val="clear" w:color="auto" w:fill="FFFFFF"/>
                <w:lang w:val="en-US"/>
              </w:rPr>
            </w:pPr>
          </w:p>
        </w:tc>
      </w:tr>
      <w:tr w:rsidR="00317A2E" w:rsidRPr="00A048C8" w14:paraId="514FD6AD" w14:textId="29EFCD0F" w:rsidTr="00317A2E">
        <w:trPr>
          <w:trHeight w:val="284"/>
        </w:trPr>
        <w:tc>
          <w:tcPr>
            <w:tcW w:w="2835" w:type="dxa"/>
            <w:noWrap/>
            <w:hideMark/>
          </w:tcPr>
          <w:p w14:paraId="4B3B09F9" w14:textId="77777777" w:rsidR="00317A2E" w:rsidRPr="00A048C8" w:rsidRDefault="00317A2E" w:rsidP="00A95578">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STUDY INTERVENTION</w:t>
            </w:r>
          </w:p>
        </w:tc>
        <w:tc>
          <w:tcPr>
            <w:tcW w:w="6663" w:type="dxa"/>
            <w:gridSpan w:val="6"/>
            <w:noWrap/>
            <w:hideMark/>
          </w:tcPr>
          <w:p w14:paraId="6F9A8D1E" w14:textId="77777777" w:rsidR="00317A2E" w:rsidRPr="00A048C8" w:rsidRDefault="00317A2E" w:rsidP="00167092">
            <w:pPr>
              <w:pStyle w:val="fill-in"/>
              <w:rPr>
                <w:rFonts w:asciiTheme="minorHAnsi" w:hAnsiTheme="minorHAnsi" w:cstheme="minorHAnsi"/>
                <w:color w:val="auto"/>
                <w:sz w:val="18"/>
                <w:szCs w:val="18"/>
                <w:shd w:val="clear" w:color="auto" w:fill="FFFFFF"/>
                <w:lang w:val="nl-NL"/>
              </w:rPr>
            </w:pPr>
          </w:p>
        </w:tc>
      </w:tr>
      <w:tr w:rsidR="001D2A08" w:rsidRPr="00A048C8" w14:paraId="1D77E8C8" w14:textId="17249B7B" w:rsidTr="00A5153F">
        <w:trPr>
          <w:trHeight w:val="284"/>
        </w:trPr>
        <w:tc>
          <w:tcPr>
            <w:tcW w:w="2835" w:type="dxa"/>
            <w:noWrap/>
            <w:hideMark/>
          </w:tcPr>
          <w:p w14:paraId="7EEB7EEA" w14:textId="043D194C" w:rsidR="001D2A08" w:rsidRPr="00A048C8" w:rsidRDefault="001D2A08" w:rsidP="00A95578">
            <w:pPr>
              <w:pStyle w:val="fill-in"/>
              <w:rPr>
                <w:rFonts w:asciiTheme="minorHAnsi" w:hAnsiTheme="minorHAnsi" w:cstheme="minorHAnsi"/>
                <w:color w:val="auto"/>
                <w:sz w:val="18"/>
                <w:szCs w:val="18"/>
                <w:shd w:val="clear" w:color="auto" w:fill="FFFFFF"/>
                <w:lang w:val="nl-NL"/>
              </w:rPr>
            </w:pPr>
            <w:proofErr w:type="spellStart"/>
            <w:r w:rsidRPr="00A048C8">
              <w:rPr>
                <w:rFonts w:asciiTheme="minorHAnsi" w:hAnsiTheme="minorHAnsi" w:cstheme="minorHAnsi"/>
                <w:color w:val="auto"/>
                <w:sz w:val="18"/>
                <w:szCs w:val="18"/>
                <w:shd w:val="clear" w:color="auto" w:fill="FFFFFF"/>
                <w:lang w:val="nl-NL"/>
              </w:rPr>
              <w:t>Randomi</w:t>
            </w:r>
            <w:r w:rsidR="00317A2E" w:rsidRPr="00A048C8">
              <w:rPr>
                <w:rFonts w:asciiTheme="minorHAnsi" w:hAnsiTheme="minorHAnsi" w:cstheme="minorHAnsi"/>
                <w:color w:val="auto"/>
                <w:sz w:val="18"/>
                <w:szCs w:val="18"/>
                <w:shd w:val="clear" w:color="auto" w:fill="FFFFFF"/>
                <w:lang w:val="nl-NL"/>
              </w:rPr>
              <w:t>z</w:t>
            </w:r>
            <w:r w:rsidRPr="00A048C8">
              <w:rPr>
                <w:rFonts w:asciiTheme="minorHAnsi" w:hAnsiTheme="minorHAnsi" w:cstheme="minorHAnsi"/>
                <w:color w:val="auto"/>
                <w:sz w:val="18"/>
                <w:szCs w:val="18"/>
                <w:shd w:val="clear" w:color="auto" w:fill="FFFFFF"/>
                <w:lang w:val="nl-NL"/>
              </w:rPr>
              <w:t>ation</w:t>
            </w:r>
            <w:proofErr w:type="spellEnd"/>
          </w:p>
        </w:tc>
        <w:tc>
          <w:tcPr>
            <w:tcW w:w="993" w:type="dxa"/>
            <w:noWrap/>
            <w:hideMark/>
          </w:tcPr>
          <w:p w14:paraId="2B70CF92"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2" w:type="dxa"/>
            <w:noWrap/>
            <w:hideMark/>
          </w:tcPr>
          <w:p w14:paraId="21D7D18F"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6F8F134B"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3" w:type="dxa"/>
          </w:tcPr>
          <w:p w14:paraId="5EE414DD"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6F013C6C"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726D8098"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6749AC0C" w14:textId="6DEB28EC" w:rsidTr="00A5153F">
        <w:trPr>
          <w:trHeight w:val="284"/>
        </w:trPr>
        <w:tc>
          <w:tcPr>
            <w:tcW w:w="2835" w:type="dxa"/>
            <w:noWrap/>
            <w:hideMark/>
          </w:tcPr>
          <w:p w14:paraId="1C2A09B7" w14:textId="77777777" w:rsidR="001D2A08" w:rsidRPr="00A048C8" w:rsidRDefault="001D2A08" w:rsidP="00A95578">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 xml:space="preserve">Administration of </w:t>
            </w:r>
            <w:proofErr w:type="spellStart"/>
            <w:r w:rsidRPr="00A048C8">
              <w:rPr>
                <w:rFonts w:asciiTheme="minorHAnsi" w:hAnsiTheme="minorHAnsi" w:cstheme="minorHAnsi"/>
                <w:color w:val="auto"/>
                <w:sz w:val="18"/>
                <w:szCs w:val="18"/>
                <w:shd w:val="clear" w:color="auto" w:fill="FFFFFF"/>
                <w:lang w:val="nl-NL"/>
              </w:rPr>
              <w:t>study</w:t>
            </w:r>
            <w:proofErr w:type="spellEnd"/>
            <w:r w:rsidRPr="00A048C8">
              <w:rPr>
                <w:rFonts w:asciiTheme="minorHAnsi" w:hAnsiTheme="minorHAnsi" w:cstheme="minorHAnsi"/>
                <w:color w:val="auto"/>
                <w:sz w:val="18"/>
                <w:szCs w:val="18"/>
                <w:shd w:val="clear" w:color="auto" w:fill="FFFFFF"/>
                <w:lang w:val="nl-NL"/>
              </w:rPr>
              <w:t xml:space="preserve"> drug</w:t>
            </w:r>
          </w:p>
        </w:tc>
        <w:tc>
          <w:tcPr>
            <w:tcW w:w="993" w:type="dxa"/>
            <w:noWrap/>
            <w:hideMark/>
          </w:tcPr>
          <w:p w14:paraId="13C368C8"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2" w:type="dxa"/>
            <w:noWrap/>
            <w:hideMark/>
          </w:tcPr>
          <w:p w14:paraId="4A977614"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2F99CAA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Daily for 4 days or until discharge</w:t>
            </w:r>
          </w:p>
        </w:tc>
        <w:tc>
          <w:tcPr>
            <w:tcW w:w="993" w:type="dxa"/>
          </w:tcPr>
          <w:p w14:paraId="3A0096B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43A33589"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718DE08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r>
      <w:tr w:rsidR="00317A2E" w:rsidRPr="00A048C8" w14:paraId="51F210B9" w14:textId="6AEC033E" w:rsidTr="00317A2E">
        <w:trPr>
          <w:trHeight w:val="284"/>
        </w:trPr>
        <w:tc>
          <w:tcPr>
            <w:tcW w:w="9498" w:type="dxa"/>
            <w:gridSpan w:val="7"/>
            <w:noWrap/>
            <w:hideMark/>
          </w:tcPr>
          <w:p w14:paraId="7B455E20" w14:textId="77777777" w:rsidR="00317A2E" w:rsidRPr="00A048C8" w:rsidRDefault="00317A2E" w:rsidP="00167092">
            <w:pPr>
              <w:pStyle w:val="fill-in"/>
              <w:rPr>
                <w:rFonts w:asciiTheme="minorHAnsi" w:hAnsiTheme="minorHAnsi" w:cstheme="minorHAnsi"/>
                <w:color w:val="auto"/>
                <w:sz w:val="18"/>
                <w:szCs w:val="18"/>
                <w:shd w:val="clear" w:color="auto" w:fill="FFFFFF"/>
                <w:lang w:val="en-US"/>
              </w:rPr>
            </w:pPr>
          </w:p>
        </w:tc>
      </w:tr>
      <w:tr w:rsidR="00317A2E" w:rsidRPr="00A048C8" w14:paraId="36EF986D" w14:textId="2F38F487" w:rsidTr="00317A2E">
        <w:trPr>
          <w:trHeight w:val="284"/>
        </w:trPr>
        <w:tc>
          <w:tcPr>
            <w:tcW w:w="2835" w:type="dxa"/>
            <w:noWrap/>
            <w:hideMark/>
          </w:tcPr>
          <w:p w14:paraId="4E7864EB" w14:textId="77777777" w:rsidR="00317A2E" w:rsidRPr="00A048C8" w:rsidRDefault="00317A2E" w:rsidP="00A95578">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STUDY PROCEDURES</w:t>
            </w:r>
          </w:p>
        </w:tc>
        <w:tc>
          <w:tcPr>
            <w:tcW w:w="6663" w:type="dxa"/>
            <w:gridSpan w:val="6"/>
            <w:noWrap/>
            <w:hideMark/>
          </w:tcPr>
          <w:p w14:paraId="37099F1C" w14:textId="77777777" w:rsidR="00317A2E" w:rsidRPr="00A048C8" w:rsidRDefault="00317A2E" w:rsidP="00167092">
            <w:pPr>
              <w:pStyle w:val="fill-in"/>
              <w:rPr>
                <w:rFonts w:asciiTheme="minorHAnsi" w:hAnsiTheme="minorHAnsi" w:cstheme="minorHAnsi"/>
                <w:color w:val="auto"/>
                <w:sz w:val="18"/>
                <w:szCs w:val="18"/>
                <w:shd w:val="clear" w:color="auto" w:fill="FFFFFF"/>
                <w:lang w:val="nl-NL"/>
              </w:rPr>
            </w:pPr>
          </w:p>
        </w:tc>
      </w:tr>
      <w:tr w:rsidR="001D2A08" w:rsidRPr="00A048C8" w14:paraId="7C7AA141" w14:textId="0729B444" w:rsidTr="00A5153F">
        <w:trPr>
          <w:trHeight w:val="284"/>
        </w:trPr>
        <w:tc>
          <w:tcPr>
            <w:tcW w:w="2835" w:type="dxa"/>
            <w:noWrap/>
            <w:hideMark/>
          </w:tcPr>
          <w:p w14:paraId="20B766FD" w14:textId="057D61B0"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Vital signs (incl SpO2 and temperature)</w:t>
            </w:r>
          </w:p>
        </w:tc>
        <w:tc>
          <w:tcPr>
            <w:tcW w:w="993" w:type="dxa"/>
            <w:noWrap/>
            <w:hideMark/>
          </w:tcPr>
          <w:p w14:paraId="36F6C623" w14:textId="2F6282AC"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hideMark/>
          </w:tcPr>
          <w:p w14:paraId="341BF878" w14:textId="58062ABD"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3017DF93"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 xml:space="preserve">X </w:t>
            </w:r>
          </w:p>
        </w:tc>
        <w:tc>
          <w:tcPr>
            <w:tcW w:w="993" w:type="dxa"/>
          </w:tcPr>
          <w:p w14:paraId="1EE8C4EC"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62D76640"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65F545EE"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5C6D3E0A" w14:textId="0D88A244" w:rsidTr="00A5153F">
        <w:trPr>
          <w:trHeight w:val="284"/>
        </w:trPr>
        <w:tc>
          <w:tcPr>
            <w:tcW w:w="2835" w:type="dxa"/>
            <w:noWrap/>
          </w:tcPr>
          <w:p w14:paraId="07892C0F" w14:textId="345584AD" w:rsidR="001D2A08" w:rsidRPr="00A048C8" w:rsidRDefault="001D2A0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SOFA score calculation</w:t>
            </w:r>
          </w:p>
        </w:tc>
        <w:tc>
          <w:tcPr>
            <w:tcW w:w="993" w:type="dxa"/>
            <w:noWrap/>
          </w:tcPr>
          <w:p w14:paraId="346BEF3A" w14:textId="38FFE569"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tcPr>
          <w:p w14:paraId="2BC54B41" w14:textId="0351D550"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tcPr>
          <w:p w14:paraId="4AE4C585"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3" w:type="dxa"/>
          </w:tcPr>
          <w:p w14:paraId="457A4F0A"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003716AB"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4DC5C645"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3E4CF710" w14:textId="37542E6B" w:rsidTr="00A5153F">
        <w:trPr>
          <w:trHeight w:val="284"/>
        </w:trPr>
        <w:tc>
          <w:tcPr>
            <w:tcW w:w="2835" w:type="dxa"/>
            <w:noWrap/>
            <w:hideMark/>
          </w:tcPr>
          <w:p w14:paraId="65F1EE02" w14:textId="77777777" w:rsidR="001D2A08" w:rsidRPr="00A048C8" w:rsidRDefault="001D2A08" w:rsidP="00A95578">
            <w:pPr>
              <w:pStyle w:val="fill-in"/>
              <w:rPr>
                <w:rFonts w:asciiTheme="minorHAnsi" w:hAnsiTheme="minorHAnsi" w:cstheme="minorHAnsi"/>
                <w:color w:val="auto"/>
                <w:sz w:val="18"/>
                <w:szCs w:val="18"/>
                <w:shd w:val="clear" w:color="auto" w:fill="FFFFFF"/>
                <w:lang w:val="nl-NL"/>
              </w:rPr>
            </w:pPr>
            <w:proofErr w:type="spellStart"/>
            <w:r w:rsidRPr="00A048C8">
              <w:rPr>
                <w:rFonts w:asciiTheme="minorHAnsi" w:hAnsiTheme="minorHAnsi" w:cstheme="minorHAnsi"/>
                <w:color w:val="auto"/>
                <w:sz w:val="18"/>
                <w:szCs w:val="18"/>
                <w:shd w:val="clear" w:color="auto" w:fill="FFFFFF"/>
                <w:lang w:val="nl-NL"/>
              </w:rPr>
              <w:t>Clinical</w:t>
            </w:r>
            <w:proofErr w:type="spellEnd"/>
            <w:r w:rsidRPr="00A048C8">
              <w:rPr>
                <w:rFonts w:asciiTheme="minorHAnsi" w:hAnsiTheme="minorHAnsi" w:cstheme="minorHAnsi"/>
                <w:color w:val="auto"/>
                <w:sz w:val="18"/>
                <w:szCs w:val="18"/>
                <w:shd w:val="clear" w:color="auto" w:fill="FFFFFF"/>
                <w:lang w:val="nl-NL"/>
              </w:rPr>
              <w:t xml:space="preserve"> data </w:t>
            </w:r>
            <w:proofErr w:type="spellStart"/>
            <w:r w:rsidRPr="00A048C8">
              <w:rPr>
                <w:rFonts w:asciiTheme="minorHAnsi" w:hAnsiTheme="minorHAnsi" w:cstheme="minorHAnsi"/>
                <w:color w:val="auto"/>
                <w:sz w:val="18"/>
                <w:szCs w:val="18"/>
                <w:shd w:val="clear" w:color="auto" w:fill="FFFFFF"/>
                <w:lang w:val="nl-NL"/>
              </w:rPr>
              <w:t>collection</w:t>
            </w:r>
            <w:proofErr w:type="spellEnd"/>
          </w:p>
        </w:tc>
        <w:tc>
          <w:tcPr>
            <w:tcW w:w="993" w:type="dxa"/>
            <w:noWrap/>
            <w:hideMark/>
          </w:tcPr>
          <w:p w14:paraId="0D44ABEE" w14:textId="69C9C323"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2" w:type="dxa"/>
            <w:noWrap/>
            <w:hideMark/>
          </w:tcPr>
          <w:p w14:paraId="1E847DD7" w14:textId="52324891"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5BDC534E"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3" w:type="dxa"/>
          </w:tcPr>
          <w:p w14:paraId="2E74CC00"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51C2EEB8"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3385812F"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61747B64" w14:textId="23B9B866" w:rsidTr="00A5153F">
        <w:trPr>
          <w:trHeight w:val="284"/>
        </w:trPr>
        <w:tc>
          <w:tcPr>
            <w:tcW w:w="2835" w:type="dxa"/>
            <w:noWrap/>
            <w:hideMark/>
          </w:tcPr>
          <w:p w14:paraId="5E37055D" w14:textId="415D1754" w:rsidR="001D2A08" w:rsidRPr="00A048C8" w:rsidRDefault="001D2A08" w:rsidP="00A95578">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 xml:space="preserve">AE </w:t>
            </w:r>
            <w:proofErr w:type="spellStart"/>
            <w:r w:rsidRPr="00A048C8">
              <w:rPr>
                <w:rFonts w:asciiTheme="minorHAnsi" w:hAnsiTheme="minorHAnsi" w:cstheme="minorHAnsi"/>
                <w:color w:val="auto"/>
                <w:sz w:val="18"/>
                <w:szCs w:val="18"/>
                <w:shd w:val="clear" w:color="auto" w:fill="FFFFFF"/>
                <w:lang w:val="nl-NL"/>
              </w:rPr>
              <w:t>evaluation</w:t>
            </w:r>
            <w:proofErr w:type="spellEnd"/>
          </w:p>
        </w:tc>
        <w:tc>
          <w:tcPr>
            <w:tcW w:w="993" w:type="dxa"/>
            <w:noWrap/>
            <w:hideMark/>
          </w:tcPr>
          <w:p w14:paraId="7FD59753"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992" w:type="dxa"/>
            <w:noWrap/>
            <w:hideMark/>
          </w:tcPr>
          <w:p w14:paraId="401B437D"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70F8E175"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3" w:type="dxa"/>
          </w:tcPr>
          <w:p w14:paraId="16EE378C"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4BD5BB05" w14:textId="4498A624"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26E3F01B"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CE4429" w:rsidRPr="00A048C8" w14:paraId="2C78F7A2" w14:textId="77777777" w:rsidTr="00A5153F">
        <w:trPr>
          <w:trHeight w:val="284"/>
        </w:trPr>
        <w:tc>
          <w:tcPr>
            <w:tcW w:w="2835" w:type="dxa"/>
            <w:noWrap/>
          </w:tcPr>
          <w:p w14:paraId="3727F879" w14:textId="6A8626A2" w:rsidR="00CE4429" w:rsidRPr="00A048C8" w:rsidRDefault="00512CF9" w:rsidP="00A95578">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Concomitant</w:t>
            </w:r>
            <w:r w:rsidR="00CE4429" w:rsidRPr="00A048C8">
              <w:rPr>
                <w:rFonts w:asciiTheme="minorHAnsi" w:hAnsiTheme="minorHAnsi" w:cstheme="minorHAnsi"/>
                <w:color w:val="auto"/>
                <w:sz w:val="18"/>
                <w:szCs w:val="18"/>
                <w:shd w:val="clear" w:color="auto" w:fill="FFFFFF"/>
                <w:lang w:val="nl-NL"/>
              </w:rPr>
              <w:t xml:space="preserve"> </w:t>
            </w:r>
            <w:proofErr w:type="spellStart"/>
            <w:r w:rsidR="00CE4429" w:rsidRPr="00A048C8">
              <w:rPr>
                <w:rFonts w:asciiTheme="minorHAnsi" w:hAnsiTheme="minorHAnsi" w:cstheme="minorHAnsi"/>
                <w:color w:val="auto"/>
                <w:sz w:val="18"/>
                <w:szCs w:val="18"/>
                <w:shd w:val="clear" w:color="auto" w:fill="FFFFFF"/>
                <w:lang w:val="nl-NL"/>
              </w:rPr>
              <w:t>Medication</w:t>
            </w:r>
            <w:proofErr w:type="spellEnd"/>
            <w:r w:rsidR="00B34083" w:rsidRPr="00A048C8">
              <w:rPr>
                <w:rFonts w:asciiTheme="minorHAnsi" w:hAnsiTheme="minorHAnsi" w:cstheme="minorHAnsi"/>
                <w:color w:val="auto"/>
                <w:sz w:val="18"/>
                <w:szCs w:val="18"/>
                <w:shd w:val="clear" w:color="auto" w:fill="FFFFFF"/>
                <w:lang w:val="nl-NL"/>
              </w:rPr>
              <w:t>**</w:t>
            </w:r>
          </w:p>
        </w:tc>
        <w:tc>
          <w:tcPr>
            <w:tcW w:w="993" w:type="dxa"/>
            <w:noWrap/>
          </w:tcPr>
          <w:p w14:paraId="13741406" w14:textId="6030DFB2" w:rsidR="00CE4429" w:rsidRPr="00A048C8" w:rsidRDefault="00CE4429" w:rsidP="00167092">
            <w:pPr>
              <w:pStyle w:val="fill-in"/>
              <w:rPr>
                <w:rFonts w:asciiTheme="minorHAnsi" w:hAnsiTheme="minorHAnsi" w:cstheme="minorHAnsi"/>
                <w:color w:val="auto"/>
                <w:sz w:val="18"/>
                <w:szCs w:val="18"/>
                <w:shd w:val="clear" w:color="auto" w:fill="FFFFFF"/>
                <w:lang w:val="nl-NL"/>
              </w:rPr>
            </w:pPr>
          </w:p>
        </w:tc>
        <w:tc>
          <w:tcPr>
            <w:tcW w:w="992" w:type="dxa"/>
            <w:noWrap/>
          </w:tcPr>
          <w:p w14:paraId="6730EA64" w14:textId="12586A21" w:rsidR="00CE4429" w:rsidRPr="00A048C8" w:rsidRDefault="00CE4429"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tcPr>
          <w:p w14:paraId="5A9CF1B7" w14:textId="3D16B4EA" w:rsidR="00CE4429" w:rsidRPr="00A048C8" w:rsidRDefault="00CE4429"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3" w:type="dxa"/>
          </w:tcPr>
          <w:p w14:paraId="26692254" w14:textId="77777777" w:rsidR="00CE4429" w:rsidRPr="00A048C8" w:rsidRDefault="00CE4429"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p w14:paraId="51F1EF31" w14:textId="62DF2A5D" w:rsidR="00CE4429" w:rsidRPr="00A048C8" w:rsidRDefault="00CE4429" w:rsidP="00167092">
            <w:pPr>
              <w:pStyle w:val="fill-in"/>
              <w:rPr>
                <w:rFonts w:asciiTheme="minorHAnsi" w:hAnsiTheme="minorHAnsi" w:cstheme="minorHAnsi"/>
                <w:color w:val="auto"/>
                <w:sz w:val="18"/>
                <w:szCs w:val="18"/>
                <w:shd w:val="clear" w:color="auto" w:fill="FFFFFF"/>
                <w:lang w:val="nl-NL"/>
              </w:rPr>
            </w:pPr>
          </w:p>
        </w:tc>
        <w:tc>
          <w:tcPr>
            <w:tcW w:w="1134" w:type="dxa"/>
          </w:tcPr>
          <w:p w14:paraId="4972125A" w14:textId="77777777" w:rsidR="00CE4429" w:rsidRPr="00A048C8" w:rsidRDefault="00CE4429" w:rsidP="00167092">
            <w:pPr>
              <w:pStyle w:val="fill-in"/>
              <w:rPr>
                <w:rFonts w:asciiTheme="minorHAnsi" w:hAnsiTheme="minorHAnsi" w:cstheme="minorHAnsi"/>
                <w:color w:val="auto"/>
                <w:sz w:val="18"/>
                <w:szCs w:val="18"/>
                <w:shd w:val="clear" w:color="auto" w:fill="FFFFFF"/>
                <w:lang w:val="nl-NL"/>
              </w:rPr>
            </w:pPr>
          </w:p>
        </w:tc>
        <w:tc>
          <w:tcPr>
            <w:tcW w:w="1134" w:type="dxa"/>
          </w:tcPr>
          <w:p w14:paraId="3836E196" w14:textId="77777777" w:rsidR="00CE4429" w:rsidRPr="00A048C8" w:rsidRDefault="00CE4429" w:rsidP="00167092">
            <w:pPr>
              <w:pStyle w:val="fill-in"/>
              <w:rPr>
                <w:rFonts w:asciiTheme="minorHAnsi" w:hAnsiTheme="minorHAnsi" w:cstheme="minorHAnsi"/>
                <w:color w:val="auto"/>
                <w:sz w:val="18"/>
                <w:szCs w:val="18"/>
                <w:shd w:val="clear" w:color="auto" w:fill="FFFFFF"/>
                <w:lang w:val="nl-NL"/>
              </w:rPr>
            </w:pPr>
          </w:p>
        </w:tc>
      </w:tr>
      <w:tr w:rsidR="001D2A08" w:rsidRPr="00A048C8" w14:paraId="28472419" w14:textId="117F077D" w:rsidTr="00A5153F">
        <w:trPr>
          <w:trHeight w:val="284"/>
        </w:trPr>
        <w:tc>
          <w:tcPr>
            <w:tcW w:w="2835" w:type="dxa"/>
            <w:noWrap/>
            <w:hideMark/>
          </w:tcPr>
          <w:p w14:paraId="4CAE9D98" w14:textId="352E87F8"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28 day mortality</w:t>
            </w:r>
          </w:p>
        </w:tc>
        <w:tc>
          <w:tcPr>
            <w:tcW w:w="993" w:type="dxa"/>
            <w:noWrap/>
            <w:hideMark/>
          </w:tcPr>
          <w:p w14:paraId="61E0AA22"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hideMark/>
          </w:tcPr>
          <w:p w14:paraId="02EBB2FF"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417" w:type="dxa"/>
            <w:noWrap/>
          </w:tcPr>
          <w:p w14:paraId="273E8F8B"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3" w:type="dxa"/>
          </w:tcPr>
          <w:p w14:paraId="2615961A"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252C1C51" w14:textId="55231680"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514F0B6B"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7D2A2137" w14:textId="6075ECDF" w:rsidTr="00A5153F">
        <w:trPr>
          <w:trHeight w:val="284"/>
        </w:trPr>
        <w:tc>
          <w:tcPr>
            <w:tcW w:w="2835" w:type="dxa"/>
            <w:noWrap/>
          </w:tcPr>
          <w:p w14:paraId="54F2EF56" w14:textId="3E230B6F"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Quality of life questionnaire</w:t>
            </w:r>
            <w:r w:rsidRPr="00A048C8">
              <w:rPr>
                <w:rFonts w:asciiTheme="minorHAnsi" w:hAnsiTheme="minorHAnsi" w:cstheme="minorHAnsi"/>
                <w:color w:val="auto"/>
                <w:sz w:val="18"/>
                <w:szCs w:val="18"/>
                <w:shd w:val="clear" w:color="auto" w:fill="FFFFFF"/>
                <w:lang w:val="en-US"/>
              </w:rPr>
              <w:br/>
              <w:t>(EQ-5D-5L)</w:t>
            </w:r>
          </w:p>
        </w:tc>
        <w:tc>
          <w:tcPr>
            <w:tcW w:w="993" w:type="dxa"/>
            <w:noWrap/>
          </w:tcPr>
          <w:p w14:paraId="06D49914" w14:textId="1BD7C004"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tcPr>
          <w:p w14:paraId="250137C9" w14:textId="258FF9FA"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1417" w:type="dxa"/>
            <w:noWrap/>
          </w:tcPr>
          <w:p w14:paraId="3AC5D13E"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3" w:type="dxa"/>
          </w:tcPr>
          <w:p w14:paraId="51F90C57" w14:textId="339FE2C0"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1134" w:type="dxa"/>
          </w:tcPr>
          <w:p w14:paraId="5A5B571F" w14:textId="0AF64204"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1134" w:type="dxa"/>
          </w:tcPr>
          <w:p w14:paraId="270D2185" w14:textId="33A1CA9C" w:rsidR="001D2A08" w:rsidRPr="00A048C8" w:rsidRDefault="001D2A08"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r>
      <w:tr w:rsidR="00CE4429" w:rsidRPr="00A048C8" w14:paraId="45D76BD7" w14:textId="77777777" w:rsidTr="00A5153F">
        <w:trPr>
          <w:trHeight w:val="284"/>
        </w:trPr>
        <w:tc>
          <w:tcPr>
            <w:tcW w:w="2835" w:type="dxa"/>
            <w:noWrap/>
          </w:tcPr>
          <w:p w14:paraId="47814D07" w14:textId="63D8A707" w:rsidR="00CE4429" w:rsidRPr="00A048C8" w:rsidRDefault="00CE4429"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lastRenderedPageBreak/>
              <w:t>Return to work</w:t>
            </w:r>
          </w:p>
        </w:tc>
        <w:tc>
          <w:tcPr>
            <w:tcW w:w="993" w:type="dxa"/>
            <w:noWrap/>
          </w:tcPr>
          <w:p w14:paraId="4674D917" w14:textId="77777777" w:rsidR="00CE4429" w:rsidRPr="00A048C8" w:rsidRDefault="00CE4429" w:rsidP="00167092">
            <w:pPr>
              <w:pStyle w:val="fill-in"/>
              <w:rPr>
                <w:rFonts w:asciiTheme="minorHAnsi" w:hAnsiTheme="minorHAnsi" w:cstheme="minorHAnsi"/>
                <w:color w:val="auto"/>
                <w:sz w:val="18"/>
                <w:szCs w:val="18"/>
                <w:shd w:val="clear" w:color="auto" w:fill="FFFFFF"/>
                <w:lang w:val="en-US"/>
              </w:rPr>
            </w:pPr>
          </w:p>
        </w:tc>
        <w:tc>
          <w:tcPr>
            <w:tcW w:w="992" w:type="dxa"/>
            <w:noWrap/>
          </w:tcPr>
          <w:p w14:paraId="0BB90F24" w14:textId="77777777" w:rsidR="00CE4429" w:rsidRPr="00A048C8" w:rsidRDefault="00CE4429" w:rsidP="00167092">
            <w:pPr>
              <w:pStyle w:val="fill-in"/>
              <w:rPr>
                <w:rFonts w:asciiTheme="minorHAnsi" w:hAnsiTheme="minorHAnsi" w:cstheme="minorHAnsi"/>
                <w:color w:val="auto"/>
                <w:sz w:val="18"/>
                <w:szCs w:val="18"/>
                <w:shd w:val="clear" w:color="auto" w:fill="FFFFFF"/>
                <w:lang w:val="en-US"/>
              </w:rPr>
            </w:pPr>
          </w:p>
        </w:tc>
        <w:tc>
          <w:tcPr>
            <w:tcW w:w="1417" w:type="dxa"/>
            <w:noWrap/>
          </w:tcPr>
          <w:p w14:paraId="55868C01" w14:textId="77777777" w:rsidR="00CE4429" w:rsidRPr="00A048C8" w:rsidRDefault="00CE4429" w:rsidP="00167092">
            <w:pPr>
              <w:pStyle w:val="fill-in"/>
              <w:rPr>
                <w:rFonts w:asciiTheme="minorHAnsi" w:hAnsiTheme="minorHAnsi" w:cstheme="minorHAnsi"/>
                <w:color w:val="auto"/>
                <w:sz w:val="18"/>
                <w:szCs w:val="18"/>
                <w:shd w:val="clear" w:color="auto" w:fill="FFFFFF"/>
                <w:lang w:val="en-US"/>
              </w:rPr>
            </w:pPr>
          </w:p>
        </w:tc>
        <w:tc>
          <w:tcPr>
            <w:tcW w:w="993" w:type="dxa"/>
          </w:tcPr>
          <w:p w14:paraId="25B5D77C" w14:textId="77777777" w:rsidR="00CE4429" w:rsidRPr="00A048C8" w:rsidRDefault="00CE4429" w:rsidP="00167092">
            <w:pPr>
              <w:pStyle w:val="fill-in"/>
              <w:rPr>
                <w:rFonts w:asciiTheme="minorHAnsi" w:hAnsiTheme="minorHAnsi" w:cstheme="minorHAnsi"/>
                <w:color w:val="auto"/>
                <w:sz w:val="18"/>
                <w:szCs w:val="18"/>
                <w:shd w:val="clear" w:color="auto" w:fill="FFFFFF"/>
                <w:lang w:val="en-US"/>
              </w:rPr>
            </w:pPr>
          </w:p>
        </w:tc>
        <w:tc>
          <w:tcPr>
            <w:tcW w:w="1134" w:type="dxa"/>
          </w:tcPr>
          <w:p w14:paraId="4C1870B6" w14:textId="48178A55" w:rsidR="00CE4429" w:rsidRPr="00A048C8" w:rsidRDefault="007B00BF"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c>
          <w:tcPr>
            <w:tcW w:w="1134" w:type="dxa"/>
          </w:tcPr>
          <w:p w14:paraId="60A8C697" w14:textId="44E1131A" w:rsidR="00CE4429" w:rsidRPr="00A048C8" w:rsidRDefault="007B00BF" w:rsidP="00167092">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X</w:t>
            </w:r>
          </w:p>
        </w:tc>
      </w:tr>
      <w:tr w:rsidR="00317A2E" w:rsidRPr="00A048C8" w14:paraId="6848F04A" w14:textId="3DCBC47B" w:rsidTr="00317A2E">
        <w:trPr>
          <w:trHeight w:val="284"/>
        </w:trPr>
        <w:tc>
          <w:tcPr>
            <w:tcW w:w="9498" w:type="dxa"/>
            <w:gridSpan w:val="7"/>
            <w:noWrap/>
          </w:tcPr>
          <w:p w14:paraId="4D3D825E" w14:textId="77777777" w:rsidR="00317A2E" w:rsidRPr="00A048C8" w:rsidRDefault="00317A2E" w:rsidP="00167092">
            <w:pPr>
              <w:pStyle w:val="fill-in"/>
              <w:rPr>
                <w:rFonts w:asciiTheme="minorHAnsi" w:hAnsiTheme="minorHAnsi" w:cstheme="minorHAnsi"/>
                <w:color w:val="auto"/>
                <w:sz w:val="18"/>
                <w:szCs w:val="18"/>
                <w:shd w:val="clear" w:color="auto" w:fill="FFFFFF"/>
                <w:lang w:val="en-US"/>
              </w:rPr>
            </w:pPr>
          </w:p>
        </w:tc>
      </w:tr>
      <w:tr w:rsidR="00317A2E" w:rsidRPr="00A048C8" w14:paraId="583543A5" w14:textId="4BBF2844" w:rsidTr="00317A2E">
        <w:trPr>
          <w:trHeight w:val="284"/>
        </w:trPr>
        <w:tc>
          <w:tcPr>
            <w:tcW w:w="2835" w:type="dxa"/>
            <w:noWrap/>
            <w:hideMark/>
          </w:tcPr>
          <w:p w14:paraId="51372824" w14:textId="77777777" w:rsidR="00317A2E" w:rsidRPr="00A048C8" w:rsidRDefault="00317A2E" w:rsidP="00A95578">
            <w:pPr>
              <w:pStyle w:val="fill-in"/>
              <w:rPr>
                <w:rFonts w:asciiTheme="minorHAnsi" w:hAnsiTheme="minorHAnsi" w:cstheme="minorHAnsi"/>
                <w:b/>
                <w:bCs/>
                <w:color w:val="auto"/>
                <w:sz w:val="18"/>
                <w:szCs w:val="18"/>
                <w:shd w:val="clear" w:color="auto" w:fill="FFFFFF"/>
                <w:lang w:val="nl-NL"/>
              </w:rPr>
            </w:pPr>
            <w:r w:rsidRPr="00A048C8">
              <w:rPr>
                <w:rFonts w:asciiTheme="minorHAnsi" w:hAnsiTheme="minorHAnsi" w:cstheme="minorHAnsi"/>
                <w:b/>
                <w:bCs/>
                <w:color w:val="auto"/>
                <w:sz w:val="18"/>
                <w:szCs w:val="18"/>
                <w:shd w:val="clear" w:color="auto" w:fill="FFFFFF"/>
                <w:lang w:val="nl-NL"/>
              </w:rPr>
              <w:t>LABORATORY</w:t>
            </w:r>
          </w:p>
        </w:tc>
        <w:tc>
          <w:tcPr>
            <w:tcW w:w="6663" w:type="dxa"/>
            <w:gridSpan w:val="6"/>
            <w:noWrap/>
            <w:hideMark/>
          </w:tcPr>
          <w:p w14:paraId="7F78838E" w14:textId="77777777" w:rsidR="00317A2E" w:rsidRPr="00A048C8" w:rsidRDefault="00317A2E" w:rsidP="00167092">
            <w:pPr>
              <w:pStyle w:val="fill-in"/>
              <w:rPr>
                <w:rFonts w:asciiTheme="minorHAnsi" w:hAnsiTheme="minorHAnsi" w:cstheme="minorHAnsi"/>
                <w:color w:val="auto"/>
                <w:sz w:val="18"/>
                <w:szCs w:val="18"/>
                <w:shd w:val="clear" w:color="auto" w:fill="FFFFFF"/>
                <w:lang w:val="nl-NL"/>
              </w:rPr>
            </w:pPr>
          </w:p>
        </w:tc>
      </w:tr>
      <w:tr w:rsidR="001D2A08" w:rsidRPr="00A048C8" w14:paraId="3201A58F" w14:textId="4D5BCA08" w:rsidTr="00A5153F">
        <w:trPr>
          <w:trHeight w:val="284"/>
        </w:trPr>
        <w:tc>
          <w:tcPr>
            <w:tcW w:w="2835" w:type="dxa"/>
            <w:noWrap/>
            <w:hideMark/>
          </w:tcPr>
          <w:p w14:paraId="0E70E2EB" w14:textId="3959EBAE" w:rsidR="001D2A08" w:rsidRPr="00A048C8" w:rsidRDefault="001D2A08" w:rsidP="007C2521">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 xml:space="preserve">CRP, </w:t>
            </w:r>
            <w:proofErr w:type="spellStart"/>
            <w:r w:rsidRPr="00A048C8">
              <w:rPr>
                <w:rFonts w:asciiTheme="minorHAnsi" w:hAnsiTheme="minorHAnsi" w:cstheme="minorHAnsi"/>
                <w:color w:val="auto"/>
                <w:sz w:val="18"/>
                <w:szCs w:val="18"/>
                <w:shd w:val="clear" w:color="auto" w:fill="FFFFFF"/>
                <w:lang w:val="en-US"/>
              </w:rPr>
              <w:t>haematology</w:t>
            </w:r>
            <w:proofErr w:type="spellEnd"/>
            <w:r w:rsidRPr="00A048C8">
              <w:rPr>
                <w:rFonts w:asciiTheme="minorHAnsi" w:hAnsiTheme="minorHAnsi" w:cstheme="minorHAnsi"/>
                <w:color w:val="auto"/>
                <w:sz w:val="18"/>
                <w:szCs w:val="18"/>
                <w:shd w:val="clear" w:color="auto" w:fill="FFFFFF"/>
                <w:lang w:val="en-US"/>
              </w:rPr>
              <w:t xml:space="preserve">, chemistry, kidney and </w:t>
            </w:r>
            <w:r w:rsidR="005B4F42" w:rsidRPr="00A048C8">
              <w:rPr>
                <w:rFonts w:asciiTheme="minorHAnsi" w:hAnsiTheme="minorHAnsi" w:cstheme="minorHAnsi"/>
                <w:color w:val="auto"/>
                <w:sz w:val="18"/>
                <w:szCs w:val="18"/>
                <w:shd w:val="clear" w:color="auto" w:fill="FFFFFF"/>
                <w:lang w:val="en-US"/>
              </w:rPr>
              <w:t>bilirubin</w:t>
            </w:r>
          </w:p>
        </w:tc>
        <w:tc>
          <w:tcPr>
            <w:tcW w:w="993" w:type="dxa"/>
            <w:noWrap/>
            <w:hideMark/>
          </w:tcPr>
          <w:p w14:paraId="1BBDF9E9" w14:textId="08E957D8"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hideMark/>
          </w:tcPr>
          <w:p w14:paraId="62291D62" w14:textId="05799906"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hideMark/>
          </w:tcPr>
          <w:p w14:paraId="5E592C37"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3" w:type="dxa"/>
          </w:tcPr>
          <w:p w14:paraId="1E021E3D"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134" w:type="dxa"/>
          </w:tcPr>
          <w:p w14:paraId="524EBEFC"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55628107"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04EA7D63" w14:textId="3EFCC781" w:rsidTr="00A5153F">
        <w:trPr>
          <w:trHeight w:val="284"/>
        </w:trPr>
        <w:tc>
          <w:tcPr>
            <w:tcW w:w="2835" w:type="dxa"/>
            <w:noWrap/>
          </w:tcPr>
          <w:p w14:paraId="72FEB20B" w14:textId="7C1F58F5" w:rsidR="001D2A08" w:rsidRPr="00A048C8" w:rsidRDefault="001D2A08" w:rsidP="007C2521">
            <w:pPr>
              <w:pStyle w:val="fill-in"/>
              <w:rPr>
                <w:rFonts w:asciiTheme="minorHAnsi" w:hAnsiTheme="minorHAnsi" w:cstheme="minorHAnsi"/>
                <w:color w:val="auto"/>
                <w:sz w:val="18"/>
                <w:szCs w:val="18"/>
                <w:shd w:val="clear" w:color="auto" w:fill="FFFFFF"/>
                <w:lang w:val="en-US"/>
              </w:rPr>
            </w:pPr>
            <w:proofErr w:type="spellStart"/>
            <w:r w:rsidRPr="00A048C8">
              <w:rPr>
                <w:rFonts w:asciiTheme="minorHAnsi" w:hAnsiTheme="minorHAnsi" w:cstheme="minorHAnsi"/>
                <w:color w:val="auto"/>
                <w:sz w:val="18"/>
                <w:szCs w:val="18"/>
                <w:shd w:val="clear" w:color="auto" w:fill="FFFFFF"/>
                <w:lang w:val="en-US"/>
              </w:rPr>
              <w:t>Procalcitonine</w:t>
            </w:r>
            <w:proofErr w:type="spellEnd"/>
          </w:p>
        </w:tc>
        <w:tc>
          <w:tcPr>
            <w:tcW w:w="993" w:type="dxa"/>
            <w:noWrap/>
          </w:tcPr>
          <w:p w14:paraId="30013F0B" w14:textId="06DED4E1"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992" w:type="dxa"/>
            <w:noWrap/>
          </w:tcPr>
          <w:p w14:paraId="3ADC43F7" w14:textId="2457706F"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tcPr>
          <w:p w14:paraId="2F2832B3" w14:textId="1DDA02FD"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 (</w:t>
            </w:r>
            <w:proofErr w:type="spellStart"/>
            <w:r w:rsidRPr="00A048C8">
              <w:rPr>
                <w:rFonts w:asciiTheme="minorHAnsi" w:hAnsiTheme="minorHAnsi" w:cstheme="minorHAnsi"/>
                <w:color w:val="auto"/>
                <w:sz w:val="18"/>
                <w:szCs w:val="18"/>
                <w:shd w:val="clear" w:color="auto" w:fill="FFFFFF"/>
                <w:lang w:val="nl-NL"/>
              </w:rPr>
              <w:t>day</w:t>
            </w:r>
            <w:proofErr w:type="spellEnd"/>
            <w:r w:rsidRPr="00A048C8">
              <w:rPr>
                <w:rFonts w:asciiTheme="minorHAnsi" w:hAnsiTheme="minorHAnsi" w:cstheme="minorHAnsi"/>
                <w:color w:val="auto"/>
                <w:sz w:val="18"/>
                <w:szCs w:val="18"/>
                <w:shd w:val="clear" w:color="auto" w:fill="FFFFFF"/>
                <w:lang w:val="nl-NL"/>
              </w:rPr>
              <w:t xml:space="preserve"> 4)</w:t>
            </w:r>
          </w:p>
        </w:tc>
        <w:tc>
          <w:tcPr>
            <w:tcW w:w="993" w:type="dxa"/>
          </w:tcPr>
          <w:p w14:paraId="342DB9F2"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5943463D"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c>
          <w:tcPr>
            <w:tcW w:w="1134" w:type="dxa"/>
          </w:tcPr>
          <w:p w14:paraId="027E712A" w14:textId="77777777" w:rsidR="001D2A08" w:rsidRPr="00A048C8" w:rsidRDefault="001D2A08" w:rsidP="00167092">
            <w:pPr>
              <w:pStyle w:val="fill-in"/>
              <w:rPr>
                <w:rFonts w:asciiTheme="minorHAnsi" w:hAnsiTheme="minorHAnsi" w:cstheme="minorHAnsi"/>
                <w:color w:val="auto"/>
                <w:sz w:val="18"/>
                <w:szCs w:val="18"/>
                <w:shd w:val="clear" w:color="auto" w:fill="FFFFFF"/>
                <w:lang w:val="nl-NL"/>
              </w:rPr>
            </w:pPr>
          </w:p>
        </w:tc>
      </w:tr>
      <w:tr w:rsidR="001D2A08" w:rsidRPr="00A048C8" w14:paraId="02C4B84D" w14:textId="47C80ECE" w:rsidTr="00A5153F">
        <w:trPr>
          <w:trHeight w:val="284"/>
        </w:trPr>
        <w:tc>
          <w:tcPr>
            <w:tcW w:w="2835" w:type="dxa"/>
            <w:noWrap/>
          </w:tcPr>
          <w:p w14:paraId="04393AE4" w14:textId="77777777" w:rsidR="001D2A08" w:rsidRPr="00A048C8" w:rsidRDefault="001D2A08"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ABG</w:t>
            </w:r>
          </w:p>
        </w:tc>
        <w:tc>
          <w:tcPr>
            <w:tcW w:w="993" w:type="dxa"/>
            <w:noWrap/>
          </w:tcPr>
          <w:p w14:paraId="2294EB70" w14:textId="2FAB991D" w:rsidR="001D2A08" w:rsidRPr="00A048C8" w:rsidRDefault="001D2A08" w:rsidP="001947BE">
            <w:pPr>
              <w:pStyle w:val="fill-in"/>
              <w:rPr>
                <w:rFonts w:asciiTheme="minorHAnsi" w:hAnsiTheme="minorHAnsi" w:cstheme="minorHAnsi"/>
                <w:color w:val="auto"/>
                <w:sz w:val="18"/>
                <w:szCs w:val="18"/>
                <w:shd w:val="clear" w:color="auto" w:fill="FFFFFF"/>
                <w:lang w:val="nl-NL"/>
              </w:rPr>
            </w:pPr>
          </w:p>
        </w:tc>
        <w:tc>
          <w:tcPr>
            <w:tcW w:w="992" w:type="dxa"/>
            <w:noWrap/>
          </w:tcPr>
          <w:p w14:paraId="4618DA6A" w14:textId="3D267489" w:rsidR="001D2A08" w:rsidRPr="00A048C8" w:rsidRDefault="001D2A08"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1417" w:type="dxa"/>
            <w:noWrap/>
          </w:tcPr>
          <w:p w14:paraId="427FED39" w14:textId="3A89763A" w:rsidR="001D2A08" w:rsidRPr="00A048C8" w:rsidRDefault="001D2A0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 xml:space="preserve">Daily in ICU (on ward only if </w:t>
            </w:r>
            <w:r w:rsidR="00166373" w:rsidRPr="00A048C8">
              <w:rPr>
                <w:rFonts w:asciiTheme="minorHAnsi" w:hAnsiTheme="minorHAnsi" w:cstheme="minorHAnsi"/>
                <w:color w:val="auto"/>
                <w:sz w:val="18"/>
                <w:szCs w:val="18"/>
                <w:shd w:val="clear" w:color="auto" w:fill="FFFFFF"/>
                <w:lang w:val="en-US"/>
              </w:rPr>
              <w:t>clinically indicated</w:t>
            </w:r>
            <w:r w:rsidRPr="00A048C8">
              <w:rPr>
                <w:rFonts w:asciiTheme="minorHAnsi" w:hAnsiTheme="minorHAnsi" w:cstheme="minorHAnsi"/>
                <w:color w:val="auto"/>
                <w:sz w:val="18"/>
                <w:szCs w:val="18"/>
                <w:shd w:val="clear" w:color="auto" w:fill="FFFFFF"/>
                <w:lang w:val="en-US"/>
              </w:rPr>
              <w:t>)</w:t>
            </w:r>
          </w:p>
        </w:tc>
        <w:tc>
          <w:tcPr>
            <w:tcW w:w="993" w:type="dxa"/>
          </w:tcPr>
          <w:p w14:paraId="40BC7FF2" w14:textId="0972A1F1" w:rsidR="001D2A08" w:rsidRPr="00A048C8" w:rsidRDefault="001D2A0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 xml:space="preserve">In ICU (on ward only if </w:t>
            </w:r>
            <w:r w:rsidR="00166373" w:rsidRPr="00A048C8">
              <w:rPr>
                <w:rFonts w:asciiTheme="minorHAnsi" w:hAnsiTheme="minorHAnsi" w:cstheme="minorHAnsi"/>
                <w:color w:val="auto"/>
                <w:sz w:val="18"/>
                <w:szCs w:val="18"/>
                <w:shd w:val="clear" w:color="auto" w:fill="FFFFFF"/>
                <w:lang w:val="en-US"/>
              </w:rPr>
              <w:t>clinically indicated</w:t>
            </w:r>
            <w:r w:rsidRPr="00A048C8">
              <w:rPr>
                <w:rFonts w:asciiTheme="minorHAnsi" w:hAnsiTheme="minorHAnsi" w:cstheme="minorHAnsi"/>
                <w:color w:val="auto"/>
                <w:sz w:val="18"/>
                <w:szCs w:val="18"/>
                <w:shd w:val="clear" w:color="auto" w:fill="FFFFFF"/>
                <w:lang w:val="en-US"/>
              </w:rPr>
              <w:t>)</w:t>
            </w:r>
          </w:p>
        </w:tc>
        <w:tc>
          <w:tcPr>
            <w:tcW w:w="1134" w:type="dxa"/>
          </w:tcPr>
          <w:p w14:paraId="1A853165"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c>
          <w:tcPr>
            <w:tcW w:w="1134" w:type="dxa"/>
          </w:tcPr>
          <w:p w14:paraId="60ECD7AB" w14:textId="77777777" w:rsidR="001D2A08" w:rsidRPr="00A048C8" w:rsidRDefault="001D2A08" w:rsidP="00167092">
            <w:pPr>
              <w:pStyle w:val="fill-in"/>
              <w:rPr>
                <w:rFonts w:asciiTheme="minorHAnsi" w:hAnsiTheme="minorHAnsi" w:cstheme="minorHAnsi"/>
                <w:color w:val="auto"/>
                <w:sz w:val="18"/>
                <w:szCs w:val="18"/>
                <w:shd w:val="clear" w:color="auto" w:fill="FFFFFF"/>
                <w:lang w:val="en-US"/>
              </w:rPr>
            </w:pPr>
          </w:p>
        </w:tc>
      </w:tr>
      <w:tr w:rsidR="00074952" w:rsidRPr="00A048C8" w14:paraId="73B32A53" w14:textId="77777777" w:rsidTr="00A5153F">
        <w:trPr>
          <w:trHeight w:val="284"/>
        </w:trPr>
        <w:tc>
          <w:tcPr>
            <w:tcW w:w="2835" w:type="dxa"/>
            <w:noWrap/>
          </w:tcPr>
          <w:p w14:paraId="5649C6CB" w14:textId="29722959" w:rsidR="00074952" w:rsidRPr="00A048C8" w:rsidRDefault="00074952" w:rsidP="00A95578">
            <w:pPr>
              <w:pStyle w:val="fill-in"/>
              <w:rPr>
                <w:rFonts w:asciiTheme="minorHAnsi" w:hAnsiTheme="minorHAnsi" w:cstheme="minorHAnsi"/>
                <w:color w:val="auto"/>
                <w:sz w:val="18"/>
                <w:szCs w:val="18"/>
                <w:shd w:val="clear" w:color="auto" w:fill="FFFFFF"/>
                <w:lang w:val="en-US"/>
              </w:rPr>
            </w:pPr>
            <w:r w:rsidRPr="00A048C8">
              <w:rPr>
                <w:rFonts w:asciiTheme="minorHAnsi" w:hAnsiTheme="minorHAnsi" w:cstheme="minorHAnsi"/>
                <w:color w:val="auto"/>
                <w:sz w:val="18"/>
                <w:szCs w:val="18"/>
                <w:shd w:val="clear" w:color="auto" w:fill="FFFFFF"/>
                <w:lang w:val="en-US"/>
              </w:rPr>
              <w:t>Pregnancy test</w:t>
            </w:r>
          </w:p>
        </w:tc>
        <w:tc>
          <w:tcPr>
            <w:tcW w:w="993" w:type="dxa"/>
            <w:noWrap/>
          </w:tcPr>
          <w:p w14:paraId="675C2FE9" w14:textId="37664192" w:rsidR="00074952" w:rsidRPr="00A048C8" w:rsidRDefault="00074952" w:rsidP="00167092">
            <w:pPr>
              <w:pStyle w:val="fill-in"/>
              <w:rPr>
                <w:rFonts w:asciiTheme="minorHAnsi" w:hAnsiTheme="minorHAnsi" w:cstheme="minorHAnsi"/>
                <w:color w:val="auto"/>
                <w:sz w:val="18"/>
                <w:szCs w:val="18"/>
                <w:shd w:val="clear" w:color="auto" w:fill="FFFFFF"/>
                <w:lang w:val="nl-NL"/>
              </w:rPr>
            </w:pPr>
            <w:r w:rsidRPr="00A048C8">
              <w:rPr>
                <w:rFonts w:asciiTheme="minorHAnsi" w:hAnsiTheme="minorHAnsi" w:cstheme="minorHAnsi"/>
                <w:color w:val="auto"/>
                <w:sz w:val="18"/>
                <w:szCs w:val="18"/>
                <w:shd w:val="clear" w:color="auto" w:fill="FFFFFF"/>
                <w:lang w:val="nl-NL"/>
              </w:rPr>
              <w:t>X</w:t>
            </w:r>
          </w:p>
        </w:tc>
        <w:tc>
          <w:tcPr>
            <w:tcW w:w="992" w:type="dxa"/>
            <w:noWrap/>
          </w:tcPr>
          <w:p w14:paraId="56A6F980" w14:textId="77777777" w:rsidR="00074952" w:rsidRPr="00A048C8" w:rsidRDefault="00074952" w:rsidP="00167092">
            <w:pPr>
              <w:pStyle w:val="fill-in"/>
              <w:rPr>
                <w:rFonts w:asciiTheme="minorHAnsi" w:hAnsiTheme="minorHAnsi" w:cstheme="minorHAnsi"/>
                <w:color w:val="auto"/>
                <w:sz w:val="18"/>
                <w:szCs w:val="18"/>
                <w:shd w:val="clear" w:color="auto" w:fill="FFFFFF"/>
                <w:lang w:val="nl-NL"/>
              </w:rPr>
            </w:pPr>
          </w:p>
        </w:tc>
        <w:tc>
          <w:tcPr>
            <w:tcW w:w="1417" w:type="dxa"/>
            <w:noWrap/>
          </w:tcPr>
          <w:p w14:paraId="5EBE8701" w14:textId="77777777" w:rsidR="00074952" w:rsidRPr="00A048C8" w:rsidRDefault="00074952">
            <w:pPr>
              <w:pStyle w:val="fill-in"/>
              <w:rPr>
                <w:rFonts w:asciiTheme="minorHAnsi" w:hAnsiTheme="minorHAnsi" w:cstheme="minorHAnsi"/>
                <w:color w:val="auto"/>
                <w:sz w:val="18"/>
                <w:szCs w:val="18"/>
                <w:shd w:val="clear" w:color="auto" w:fill="FFFFFF"/>
                <w:lang w:val="en-US"/>
              </w:rPr>
            </w:pPr>
          </w:p>
        </w:tc>
        <w:tc>
          <w:tcPr>
            <w:tcW w:w="993" w:type="dxa"/>
          </w:tcPr>
          <w:p w14:paraId="4E4E1398" w14:textId="77777777" w:rsidR="00074952" w:rsidRPr="00A048C8" w:rsidRDefault="00074952">
            <w:pPr>
              <w:pStyle w:val="fill-in"/>
              <w:rPr>
                <w:rFonts w:asciiTheme="minorHAnsi" w:hAnsiTheme="minorHAnsi" w:cstheme="minorHAnsi"/>
                <w:color w:val="auto"/>
                <w:sz w:val="18"/>
                <w:szCs w:val="18"/>
                <w:shd w:val="clear" w:color="auto" w:fill="FFFFFF"/>
                <w:lang w:val="en-US"/>
              </w:rPr>
            </w:pPr>
          </w:p>
        </w:tc>
        <w:tc>
          <w:tcPr>
            <w:tcW w:w="1134" w:type="dxa"/>
          </w:tcPr>
          <w:p w14:paraId="24528D14" w14:textId="77777777" w:rsidR="00074952" w:rsidRPr="00A048C8" w:rsidRDefault="00074952" w:rsidP="00167092">
            <w:pPr>
              <w:pStyle w:val="fill-in"/>
              <w:rPr>
                <w:rFonts w:asciiTheme="minorHAnsi" w:hAnsiTheme="minorHAnsi" w:cstheme="minorHAnsi"/>
                <w:color w:val="auto"/>
                <w:sz w:val="18"/>
                <w:szCs w:val="18"/>
                <w:shd w:val="clear" w:color="auto" w:fill="FFFFFF"/>
                <w:lang w:val="en-US"/>
              </w:rPr>
            </w:pPr>
          </w:p>
        </w:tc>
        <w:tc>
          <w:tcPr>
            <w:tcW w:w="1134" w:type="dxa"/>
          </w:tcPr>
          <w:p w14:paraId="0DFB1076" w14:textId="77777777" w:rsidR="00074952" w:rsidRPr="00A048C8" w:rsidRDefault="00074952" w:rsidP="00167092">
            <w:pPr>
              <w:pStyle w:val="fill-in"/>
              <w:rPr>
                <w:rFonts w:asciiTheme="minorHAnsi" w:hAnsiTheme="minorHAnsi" w:cstheme="minorHAnsi"/>
                <w:color w:val="auto"/>
                <w:sz w:val="18"/>
                <w:szCs w:val="18"/>
                <w:shd w:val="clear" w:color="auto" w:fill="FFFFFF"/>
                <w:lang w:val="en-US"/>
              </w:rPr>
            </w:pPr>
          </w:p>
        </w:tc>
      </w:tr>
    </w:tbl>
    <w:p w14:paraId="5E2921A8" w14:textId="173A8754" w:rsidR="00F40EAC" w:rsidRPr="00A048C8" w:rsidRDefault="004A1F28" w:rsidP="00167092">
      <w:pPr>
        <w:pStyle w:val="fill-in"/>
        <w:rPr>
          <w:rFonts w:asciiTheme="minorHAnsi" w:hAnsiTheme="minorHAnsi" w:cstheme="minorHAnsi"/>
          <w:color w:val="auto"/>
        </w:rPr>
      </w:pPr>
      <w:r w:rsidRPr="00A048C8">
        <w:rPr>
          <w:rFonts w:asciiTheme="minorHAnsi" w:hAnsiTheme="minorHAnsi" w:cstheme="minorHAnsi"/>
          <w:color w:val="auto"/>
        </w:rPr>
        <w:t>* Only when a patient is admitted at the ED after 6 PM, it might be that screening and randomization will not take place on the same date. In that case screening will be performed on day 0. Otherwise both screening and randomization will be performed on the same day, being day 1.</w:t>
      </w:r>
    </w:p>
    <w:p w14:paraId="3B665B23" w14:textId="083113DC" w:rsidR="00B34083" w:rsidRDefault="00B34083" w:rsidP="00167092">
      <w:pPr>
        <w:pStyle w:val="fill-in"/>
        <w:rPr>
          <w:rFonts w:asciiTheme="minorHAnsi" w:hAnsiTheme="minorHAnsi" w:cstheme="minorHAnsi"/>
          <w:color w:val="auto"/>
          <w:lang w:val="en-US"/>
        </w:rPr>
      </w:pPr>
      <w:r w:rsidRPr="00A048C8">
        <w:rPr>
          <w:rFonts w:asciiTheme="minorHAnsi" w:hAnsiTheme="minorHAnsi" w:cstheme="minorHAnsi"/>
          <w:color w:val="auto"/>
          <w:lang w:val="en-US"/>
        </w:rPr>
        <w:t>** Concomitant m</w:t>
      </w:r>
      <w:r w:rsidR="0029614A" w:rsidRPr="00A048C8">
        <w:rPr>
          <w:rFonts w:asciiTheme="minorHAnsi" w:hAnsiTheme="minorHAnsi" w:cstheme="minorHAnsi"/>
          <w:color w:val="auto"/>
          <w:lang w:val="en-US"/>
        </w:rPr>
        <w:t>edication: both the administration of vasoactive agents and corticosteroids will be monitored from day 1 to 5 (type, amount and duration).</w:t>
      </w:r>
      <w:r w:rsidR="005B4F42" w:rsidRPr="00A048C8">
        <w:rPr>
          <w:rFonts w:asciiTheme="minorHAnsi" w:hAnsiTheme="minorHAnsi" w:cstheme="minorHAnsi"/>
          <w:color w:val="auto"/>
          <w:lang w:val="en-US"/>
        </w:rPr>
        <w:t xml:space="preserve"> The only concomitant medication that needs to be specified in the eCRF are antibiotics and the medication used to treat potential adverse events. Continuation of home medication, pain medication, thrombosis and ulcer </w:t>
      </w:r>
      <w:proofErr w:type="spellStart"/>
      <w:r w:rsidR="005B4F42" w:rsidRPr="00A048C8">
        <w:rPr>
          <w:rFonts w:asciiTheme="minorHAnsi" w:hAnsiTheme="minorHAnsi" w:cstheme="minorHAnsi"/>
          <w:color w:val="auto"/>
          <w:lang w:val="en-US"/>
        </w:rPr>
        <w:t>profylaxis</w:t>
      </w:r>
      <w:proofErr w:type="spellEnd"/>
      <w:r w:rsidR="005B4F42" w:rsidRPr="00A048C8">
        <w:rPr>
          <w:rFonts w:asciiTheme="minorHAnsi" w:hAnsiTheme="minorHAnsi" w:cstheme="minorHAnsi"/>
          <w:color w:val="auto"/>
          <w:lang w:val="en-US"/>
        </w:rPr>
        <w:t xml:space="preserve"> are not considered as concomitant medication.</w:t>
      </w:r>
    </w:p>
    <w:p w14:paraId="6D389E6D" w14:textId="77777777" w:rsidR="00E36B71" w:rsidRPr="00A048C8" w:rsidRDefault="00E36B71" w:rsidP="00167092">
      <w:pPr>
        <w:pStyle w:val="fill-in"/>
        <w:rPr>
          <w:rFonts w:asciiTheme="minorHAnsi" w:hAnsiTheme="minorHAnsi" w:cstheme="minorHAnsi"/>
          <w:color w:val="auto"/>
          <w:lang w:val="en-US"/>
        </w:rPr>
      </w:pPr>
    </w:p>
    <w:p w14:paraId="0C3C7814" w14:textId="6B1FAECF" w:rsidR="00754EA0" w:rsidRPr="00A048C8" w:rsidRDefault="00754EA0" w:rsidP="00754EA0">
      <w:pPr>
        <w:pStyle w:val="Kop2"/>
        <w:ind w:left="624" w:hanging="624"/>
        <w:jc w:val="both"/>
        <w:rPr>
          <w:rFonts w:asciiTheme="minorHAnsi" w:hAnsiTheme="minorHAnsi" w:cstheme="minorHAnsi"/>
          <w:lang w:val="en-GB"/>
        </w:rPr>
      </w:pPr>
      <w:bookmarkStart w:id="213" w:name="_Toc88837562"/>
      <w:r w:rsidRPr="00A048C8">
        <w:rPr>
          <w:rFonts w:asciiTheme="minorHAnsi" w:hAnsiTheme="minorHAnsi" w:cstheme="minorHAnsi"/>
          <w:lang w:val="en-GB"/>
        </w:rPr>
        <w:t>Standard of Care in Sepsis</w:t>
      </w:r>
      <w:bookmarkEnd w:id="213"/>
    </w:p>
    <w:p w14:paraId="4C6133E1" w14:textId="4C93AFF7" w:rsidR="00754EA0" w:rsidRPr="00A048C8" w:rsidRDefault="00754EA0" w:rsidP="00754EA0">
      <w:pPr>
        <w:rPr>
          <w:rFonts w:asciiTheme="minorHAnsi" w:hAnsiTheme="minorHAnsi" w:cstheme="minorHAnsi"/>
          <w:bCs/>
        </w:rPr>
      </w:pPr>
      <w:r w:rsidRPr="00A048C8">
        <w:rPr>
          <w:rFonts w:asciiTheme="minorHAnsi" w:hAnsiTheme="minorHAnsi" w:cstheme="minorHAnsi"/>
          <w:bCs/>
        </w:rPr>
        <w:t xml:space="preserve">This protocol includes suggested treatment options in regards to antimicrobial therapy, fluid resuscitation, hemodynamic support and </w:t>
      </w:r>
      <w:r w:rsidR="00317A2E" w:rsidRPr="00A048C8">
        <w:rPr>
          <w:rFonts w:asciiTheme="minorHAnsi" w:hAnsiTheme="minorHAnsi" w:cstheme="minorHAnsi"/>
          <w:bCs/>
        </w:rPr>
        <w:t>RRT</w:t>
      </w:r>
      <w:r w:rsidRPr="00A048C8">
        <w:rPr>
          <w:rFonts w:asciiTheme="minorHAnsi" w:hAnsiTheme="minorHAnsi" w:cstheme="minorHAnsi"/>
          <w:bCs/>
        </w:rPr>
        <w:t>, according to international guidelines</w:t>
      </w:r>
      <w:r w:rsidR="00CD259C" w:rsidRPr="00A048C8">
        <w:rPr>
          <w:rFonts w:asciiTheme="minorHAnsi" w:hAnsiTheme="minorHAnsi" w:cstheme="minorHAnsi"/>
          <w:bCs/>
        </w:rPr>
        <w:fldChar w:fldCharType="begin" w:fldLock="1"/>
      </w:r>
      <w:r w:rsidR="00CD259C" w:rsidRPr="00A048C8">
        <w:rPr>
          <w:rFonts w:asciiTheme="minorHAnsi" w:hAnsiTheme="minorHAnsi" w:cstheme="minorHAnsi"/>
          <w:bCs/>
        </w:rPr>
        <w:instrText>ADDIN CSL_CITATION {"citationItems":[{"id":"ITEM-1","itemData":{"DOI":"10.1097/CCM.0000000000002255","ISSN":"0090-3493","abstract":"Objective: To provide an update to \"Surviving Sepsis Campaign Guidelines for Management of Sepsis and Septic Shock: 2012.\" 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 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 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 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mortality.","author":[{"dropping-particle":"","family":"Rhodes","given":"Andrew","non-dropping-particle":"","parse-names":false,"suffix":""},{"dropping-particle":"","family":"Evans","given":"Laura E.","non-dropping-particle":"","parse-names":false,"suffix":""},{"dropping-particle":"","family":"Alhazzani","given":"Waleed","non-dropping-particle":"","parse-names":false,"suffix":""},{"dropping-particle":"","family":"Levy","given":"Mitchell M.","non-dropping-particle":"","parse-names":false,"suffix":""},{"dropping-particle":"","family":"Antonelli","given":"Massimo","non-dropping-particle":"","parse-names":false,"suffix":""},{"dropping-particle":"","family":"Ferrer","given":"Ricard","non-dropping-particle":"","parse-names":false,"suffix":""},{"dropping-particle":"","family":"Kumar","given":"Anand","non-dropping-particle":"","parse-names":false,"suffix":""},{"dropping-particle":"","family":"Sevransky","given":"Jonathan E.","non-dropping-particle":"","parse-names":false,"suffix":""},{"dropping-particle":"","family":"Sprung","given":"Charles L.","non-dropping-particle":"","parse-names":false,"suffix":""},{"dropping-particle":"","family":"Nunnally","given":"Mark E.","non-dropping-particle":"","parse-names":false,"suffix":""},{"dropping-particle":"","family":"Rochwerg","given":"Bram","non-dropping-particle":"","parse-names":false,"suffix":""},{"dropping-particle":"","family":"Rubenfeld","given":"Gordon D.","non-dropping-particle":"","parse-names":false,"suffix":""},{"dropping-particle":"","family":"Angus","given":"Derek C.","non-dropping-particle":"","parse-names":false,"suffix":""},{"dropping-particle":"","family":"Annane","given":"Djillali","non-dropping-particle":"","parse-names":false,"suffix":""},{"dropping-particle":"","family":"Beale","given":"Richard J.","non-dropping-particle":"","parse-names":false,"suffix":""},{"dropping-particle":"","family":"Bellinghan","given":"Geoffrey J.","non-dropping-particle":"","parse-names":false,"suffix":""},{"dropping-particle":"","family":"Bernard","given":"Gordon R.","non-dropping-particle":"","parse-names":false,"suffix":""},{"dropping-particle":"","family":"Chiche","given":"Jean-Daniel","non-dropping-particle":"","parse-names":false,"suffix":""},{"dropping-particle":"","family":"Coopersmith","given":"Craig","non-dropping-particle":"","parse-names":false,"suffix":""},{"dropping-particle":"","family":"Backer","given":"Daniel P.","non-dropping-particle":"De","parse-names":false,"suffix":""},{"dropping-particle":"","family":"French","given":"Craig J.","non-dropping-particle":"","parse-names":false,"suffix":""},{"dropping-particle":"","family":"Fujishima","given":"Seitaro","non-dropping-particle":"","parse-names":false,"suffix":""},{"dropping-particle":"","family":"Gerlach","given":"Herwig","non-dropping-particle":"","parse-names":false,"suffix":""},{"dropping-particle":"","family":"Hidalgo","given":"Jorge Luis","non-dropping-particle":"","parse-names":false,"suffix":""},{"dropping-particle":"","family":"Hollenberg","given":"Steven M.","non-dropping-particle":"","parse-names":false,"suffix":""},{"dropping-particle":"","family":"Jones","given":"Alan E.","non-dropping-particle":"","parse-names":false,"suffix":""},{"dropping-particle":"","family":"Karnad","given":"Dilip R.","non-dropping-particle":"","parse-names":false,"suffix":""},{"dropping-particle":"","family":"Kleinpell","given":"Ruth M.","non-dropping-particle":"","parse-names":false,"suffix":""},{"dropping-particle":"","family":"Koh","given":"Younsuck","non-dropping-particle":"","parse-names":false,"suffix":""},{"dropping-particle":"","family":"Lisboa","given":"Thiago Costa","non-dropping-particle":"","parse-names":false,"suffix":""},{"dropping-particle":"","family":"Machado","given":"Flavia R.","non-dropping-particle":"","parse-names":false,"suffix":""},{"dropping-particle":"","family":"Marini","given":"John J.","non-dropping-particle":"","parse-names":false,"suffix":""},{"dropping-particle":"","family":"Marshall","given":"John C.","non-dropping-particle":"","parse-names":false,"suffix":""},{"dropping-particle":"","family":"Mazuski","given":"John E.","non-dropping-particle":"","parse-names":false,"suffix":""},{"dropping-particle":"","family":"McIntyre","given":"Lauralyn A.","non-dropping-particle":"","parse-names":false,"suffix":""},{"dropping-particle":"","family":"McLean","given":"Anthony S.","non-dropping-particle":"","parse-names":false,"suffix":""},{"dropping-particle":"","family":"Mehta","given":"Sangeeta","non-dropping-particle":"","parse-names":false,"suffix":""},{"dropping-particle":"","family":"Moreno","given":"Rui P.","non-dropping-particle":"","parse-names":false,"suffix":""},{"dropping-particle":"","family":"Myburgh","given":"John","non-dropping-particle":"","parse-names":false,"suffix":""},{"dropping-particle":"","family":"Navalesi","given":"Paolo","non-dropping-particle":"","parse-names":false,"suffix":""},{"dropping-particle":"","family":"Nishida","given":"Osamu","non-dropping-particle":"","parse-names":false,"suffix":""},{"dropping-particle":"","family":"Osborn","given":"Tiffany M.","non-dropping-particle":"","parse-names":false,"suffix":""},{"dropping-particle":"","family":"Perner","given":"Anders","non-dropping-particle":"","parse-names":false,"suffix":""},{"dropping-particle":"","family":"Plunkett","given":"Colleen M.","non-dropping-particle":"","parse-names":false,"suffix":""},{"dropping-particle":"","family":"Ranieri","given":"Marco","non-dropping-particle":"","parse-names":false,"suffix":""},{"dropping-particle":"","family":"Schorr","given":"Christa A.","non-dropping-particle":"","parse-names":false,"suffix":""},{"dropping-particle":"","family":"Seckel","given":"Maureen A.","non-dropping-particle":"","parse-names":false,"suffix":""},{"dropping-particle":"","family":"Seymour","given":"Christopher W.","non-dropping-particle":"","parse-names":false,"suffix":""},{"dropping-particle":"","family":"Shieh","given":"Lisa","non-dropping-particle":"","parse-names":false,"suffix":""},{"dropping-particle":"","family":"Shukri","given":"Khalid A.","non-dropping-particle":"","parse-names":false,"suffix":""},{"dropping-particle":"","family":"Simpson","given":"Steven Q.","non-dropping-particle":"","parse-names":false,"suffix":""},{"dropping-particle":"","family":"Singer","given":"Mervyn","non-dropping-particle":"","parse-names":false,"suffix":""},{"dropping-particle":"","family":"Thompson","given":"B. Taylor","non-dropping-particle":"","parse-names":false,"suffix":""},{"dropping-particle":"","family":"Townsend","given":"Sean R.","non-dropping-particle":"","parse-names":false,"suffix":""},{"dropping-particle":"","family":"Poll","given":"Thomas","non-dropping-particle":"Van der","parse-names":false,"suffix":""},{"dropping-particle":"","family":"Vincent","given":"Jean-Louis","non-dropping-particle":"","parse-names":false,"suffix":""},{"dropping-particle":"","family":"Wiersinga","given":"W. Joost","non-dropping-particle":"","parse-names":false,"suffix":""},{"dropping-particle":"","family":"Zimmerman","given":"Janice L.","non-dropping-particle":"","parse-names":false,"suffix":""},{"dropping-particle":"","family":"Dellinger","given":"R. Phillip","non-dropping-particle":"","parse-names":false,"suffix":""}],"container-title":"Critical Care Medicine","id":"ITEM-1","issue":"3","issued":{"date-parts":[["2017","3","1"]]},"page":"486-552","publisher":"Lippincott Williams and Wilkins","title":"Surviving Sepsis Campaign","type":"article-journal","volume":"45"},"uris":["http://www.mendeley.com/documents/?uuid=a11d3bf0-8b8e-3b24-b485-3595196281e1"]}],"mendeley":{"formattedCitation":"&lt;sup&gt;4&lt;/sup&gt;","plainTextFormattedCitation":"4","previouslyFormattedCitation":"&lt;sup&gt;4&lt;/sup&gt;"},"properties":{"noteIndex":0},"schema":"https://github.com/citation-style-language/schema/raw/master/csl-citation.json"}</w:instrText>
      </w:r>
      <w:r w:rsidR="00CD259C" w:rsidRPr="00A048C8">
        <w:rPr>
          <w:rFonts w:asciiTheme="minorHAnsi" w:hAnsiTheme="minorHAnsi" w:cstheme="minorHAnsi"/>
          <w:bCs/>
        </w:rPr>
        <w:fldChar w:fldCharType="separate"/>
      </w:r>
      <w:r w:rsidR="00CD259C" w:rsidRPr="00A048C8">
        <w:rPr>
          <w:rFonts w:asciiTheme="minorHAnsi" w:hAnsiTheme="minorHAnsi" w:cstheme="minorHAnsi"/>
          <w:bCs/>
          <w:noProof/>
          <w:vertAlign w:val="superscript"/>
        </w:rPr>
        <w:t>4</w:t>
      </w:r>
      <w:r w:rsidR="00CD259C" w:rsidRPr="00A048C8">
        <w:rPr>
          <w:rFonts w:asciiTheme="minorHAnsi" w:hAnsiTheme="minorHAnsi" w:cstheme="minorHAnsi"/>
          <w:bCs/>
        </w:rPr>
        <w:fldChar w:fldCharType="end"/>
      </w:r>
      <w:r w:rsidRPr="00A048C8">
        <w:rPr>
          <w:rFonts w:asciiTheme="minorHAnsi" w:hAnsiTheme="minorHAnsi" w:cstheme="minorHAnsi"/>
          <w:bCs/>
        </w:rPr>
        <w:t>. Where applicable recommended therapy regimens are mentioned as they will be standardized for the C-EASIE-trial protocol. Unless otherwise mentioned, local policy may not replace treatment strategy for participating patients.</w:t>
      </w:r>
    </w:p>
    <w:p w14:paraId="48102BD5" w14:textId="77777777" w:rsidR="00754EA0" w:rsidRPr="00A048C8" w:rsidRDefault="00754EA0" w:rsidP="00754EA0">
      <w:pPr>
        <w:rPr>
          <w:rFonts w:asciiTheme="minorHAnsi" w:hAnsiTheme="minorHAnsi" w:cstheme="minorHAnsi"/>
          <w:bCs/>
        </w:rPr>
      </w:pPr>
    </w:p>
    <w:p w14:paraId="2F6E7634" w14:textId="77777777" w:rsidR="00754EA0" w:rsidRPr="00A048C8" w:rsidRDefault="00754EA0" w:rsidP="00754EA0">
      <w:pPr>
        <w:spacing w:before="0" w:after="160" w:line="259" w:lineRule="auto"/>
        <w:jc w:val="left"/>
        <w:rPr>
          <w:rFonts w:asciiTheme="minorHAnsi" w:hAnsiTheme="minorHAnsi" w:cstheme="minorHAnsi"/>
          <w:b/>
          <w:bCs/>
          <w:u w:val="single"/>
          <w:shd w:val="clear" w:color="auto" w:fill="FFFFFF"/>
        </w:rPr>
      </w:pPr>
      <w:r w:rsidRPr="00A048C8">
        <w:rPr>
          <w:rFonts w:asciiTheme="minorHAnsi" w:hAnsiTheme="minorHAnsi" w:cstheme="minorHAnsi"/>
          <w:b/>
          <w:bCs/>
          <w:u w:val="single"/>
          <w:shd w:val="clear" w:color="auto" w:fill="FFFFFF"/>
        </w:rPr>
        <w:t>ANTIMICROBIAL THERAPY</w:t>
      </w:r>
    </w:p>
    <w:p w14:paraId="3BB96AFA" w14:textId="77777777" w:rsidR="00754EA0" w:rsidRPr="00A048C8" w:rsidRDefault="00754EA0" w:rsidP="00754EA0">
      <w:pPr>
        <w:rPr>
          <w:rFonts w:asciiTheme="minorHAnsi" w:hAnsiTheme="minorHAnsi" w:cstheme="minorHAnsi"/>
          <w:shd w:val="clear" w:color="auto" w:fill="FFFFFF"/>
        </w:rPr>
      </w:pPr>
    </w:p>
    <w:p w14:paraId="5349DA9A"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Broad spectrum antibiotics must be administered within 1 hour after diagnosis of sepsis.</w:t>
      </w:r>
    </w:p>
    <w:p w14:paraId="5354215B" w14:textId="77777777" w:rsidR="00754EA0" w:rsidRPr="00A048C8" w:rsidRDefault="00754EA0" w:rsidP="00754EA0">
      <w:pPr>
        <w:rPr>
          <w:rFonts w:asciiTheme="minorHAnsi" w:hAnsiTheme="minorHAnsi" w:cstheme="minorHAnsi"/>
          <w:u w:val="single"/>
        </w:rPr>
      </w:pPr>
    </w:p>
    <w:p w14:paraId="5D9090F9" w14:textId="77777777" w:rsidR="00754EA0" w:rsidRPr="00A048C8" w:rsidRDefault="00754EA0" w:rsidP="00754EA0">
      <w:pPr>
        <w:spacing w:before="0" w:after="160" w:line="259" w:lineRule="auto"/>
        <w:jc w:val="left"/>
        <w:rPr>
          <w:rFonts w:asciiTheme="minorHAnsi" w:hAnsiTheme="minorHAnsi" w:cstheme="minorHAnsi"/>
          <w:b/>
          <w:bCs/>
          <w:u w:val="single"/>
          <w:shd w:val="clear" w:color="auto" w:fill="FFFFFF"/>
        </w:rPr>
      </w:pPr>
      <w:r w:rsidRPr="00A048C8">
        <w:rPr>
          <w:rFonts w:asciiTheme="minorHAnsi" w:hAnsiTheme="minorHAnsi" w:cstheme="minorHAnsi"/>
          <w:b/>
          <w:bCs/>
          <w:u w:val="single"/>
          <w:shd w:val="clear" w:color="auto" w:fill="FFFFFF"/>
        </w:rPr>
        <w:t>FLUID RESUSCITATION</w:t>
      </w:r>
    </w:p>
    <w:p w14:paraId="0E169666" w14:textId="2A6A0F8C"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br/>
        <w:t xml:space="preserve">An </w:t>
      </w:r>
      <w:r w:rsidRPr="00A048C8">
        <w:rPr>
          <w:rFonts w:asciiTheme="minorHAnsi" w:hAnsiTheme="minorHAnsi" w:cstheme="minorHAnsi"/>
          <w:b/>
          <w:bCs/>
          <w:shd w:val="clear" w:color="auto" w:fill="FFFFFF"/>
        </w:rPr>
        <w:t>initial fluid bolus</w:t>
      </w:r>
      <w:r w:rsidRPr="00A048C8">
        <w:rPr>
          <w:rFonts w:asciiTheme="minorHAnsi" w:hAnsiTheme="minorHAnsi" w:cstheme="minorHAnsi"/>
          <w:shd w:val="clear" w:color="auto" w:fill="FFFFFF"/>
        </w:rPr>
        <w:t xml:space="preserve"> (usually 500ml-1000ml) is considered appropriate as first treatment option</w:t>
      </w:r>
      <w:r w:rsidR="00CD259C" w:rsidRPr="00A048C8">
        <w:rPr>
          <w:rFonts w:asciiTheme="minorHAnsi" w:hAnsiTheme="minorHAnsi" w:cstheme="minorHAnsi"/>
          <w:shd w:val="clear" w:color="auto" w:fill="FFFFFF"/>
        </w:rPr>
        <w:fldChar w:fldCharType="begin" w:fldLock="1"/>
      </w:r>
      <w:r w:rsidR="006D3BF1" w:rsidRPr="00A048C8">
        <w:rPr>
          <w:rFonts w:asciiTheme="minorHAnsi" w:hAnsiTheme="minorHAnsi" w:cstheme="minorHAnsi"/>
          <w:shd w:val="clear" w:color="auto" w:fill="FFFFFF"/>
        </w:rPr>
        <w:instrText>ADDIN CSL_CITATION {"citationItems":[{"id":"ITEM-1","itemData":{"DOI":"10.1186/s13613-018-0402-x","ISSN":"21105820","PMID":"29789983","abstract":"In patients with septic shock, the administration of fluids during initial hemodynamic resuscitation remains a major therapeutic challenge. We are faced with many open questions regarding the type, dose and timing of intravenous fluid administration. There are only four major indications for intravenous fluid administration: aside from resuscitation, intravenous fluids have many other uses including maintenance and replacement of total body water and electrolytes, as carriers for medications and for parenteral nutrition. In this paradigm-shifting review, we discuss different fluid management strategies including early adequate goal-directed fluid management, late conservative fluid management and late goal-directed fluid removal. In addition, we expand on the concept of the “four D’s” of fluid therapy, namely drug, dosing, duration and de-escalation. During the treatment of patients with septic shock, four phases of fluid therapy should be considered in order to provide answers to four basic questions. These four phases are the resuscitation phase, the optimization phase, the stabilization phase and the evacuation phase. The four questions are “When to start intravenous fluids?”, “When to stop intravenous fluids?”, “When to start de-resuscitation or active fluid removal?” and finally “When to stop de-resuscitation?” In analogy to the way we handle antibiotics in critically ill patients, it is time for fluid stewardship.","author":[{"dropping-particle":"","family":"Malbrain","given":"Manu L.N.G.","non-dropping-particle":"","parse-names":false,"suffix":""},{"dropping-particle":"","family":"Regenmortel","given":"Niels","non-dropping-particle":"Van","parse-names":false,"suffix":""},{"dropping-particle":"","family":"Saugel","given":"Bernd","non-dropping-particle":"","parse-names":false,"suffix":""},{"dropping-particle":"","family":"Tavernier","given":"Brecht","non-dropping-particle":"De","parse-names":false,"suffix":""},{"dropping-particle":"","family":"Gaal","given":"Pieter Jan","non-dropping-particle":"Van","parse-names":false,"suffix":""},{"dropping-particle":"","family":"Joannes-Boyau","given":"Olivier","non-dropping-particle":"","parse-names":false,"suffix":""},{"dropping-particle":"","family":"Teboul","given":"Jean Louis","non-dropping-particle":"","parse-names":false,"suffix":""},{"dropping-particle":"","family":"Rice","given":"Todd W.","non-dropping-particle":"","parse-names":false,"suffix":""},{"dropping-particle":"","family":"Mythen","given":"Monty","non-dropping-particle":"","parse-names":false,"suffix":""},{"dropping-particle":"","family":"Monnet","given":"Xavier","non-dropping-particle":"","parse-names":false,"suffix":""}],"container-title":"Annals of Intensive Care","id":"ITEM-1","issue":"1","issued":{"date-parts":[["2018","12","1"]]},"publisher":"Springer Verlag","title":"Principles of fluid management and stewardship in septic shock: it is time to consider the four D’s and the four phases of fluid therapy","type":"article","volume":"8"},"uris":["http://www.mendeley.com/documents/?uuid=fb64fc2f-e98c-32a9-bab5-3a8e1709a562"]}],"mendeley":{"formattedCitation":"&lt;sup&gt;5&lt;/sup&gt;","plainTextFormattedCitation":"5","previouslyFormattedCitation":"&lt;sup&gt;5&lt;/sup&gt;"},"properties":{"noteIndex":0},"schema":"https://github.com/citation-style-language/schema/raw/master/csl-citation.json"}</w:instrText>
      </w:r>
      <w:r w:rsidR="00CD259C" w:rsidRPr="00A048C8">
        <w:rPr>
          <w:rFonts w:asciiTheme="minorHAnsi" w:hAnsiTheme="minorHAnsi" w:cstheme="minorHAnsi"/>
          <w:shd w:val="clear" w:color="auto" w:fill="FFFFFF"/>
        </w:rPr>
        <w:fldChar w:fldCharType="separate"/>
      </w:r>
      <w:r w:rsidR="00CD259C" w:rsidRPr="00A048C8">
        <w:rPr>
          <w:rFonts w:asciiTheme="minorHAnsi" w:hAnsiTheme="minorHAnsi" w:cstheme="minorHAnsi"/>
          <w:noProof/>
          <w:shd w:val="clear" w:color="auto" w:fill="FFFFFF"/>
          <w:vertAlign w:val="superscript"/>
        </w:rPr>
        <w:t>5</w:t>
      </w:r>
      <w:r w:rsidR="00CD259C" w:rsidRPr="00A048C8">
        <w:rPr>
          <w:rFonts w:asciiTheme="minorHAnsi" w:hAnsiTheme="minorHAnsi" w:cstheme="minorHAnsi"/>
          <w:shd w:val="clear" w:color="auto" w:fill="FFFFFF"/>
        </w:rPr>
        <w:fldChar w:fldCharType="end"/>
      </w:r>
      <w:r w:rsidRPr="00A048C8">
        <w:rPr>
          <w:rFonts w:asciiTheme="minorHAnsi" w:hAnsiTheme="minorHAnsi" w:cstheme="minorHAnsi"/>
          <w:shd w:val="clear" w:color="auto" w:fill="FFFFFF"/>
        </w:rPr>
        <w:t>:</w:t>
      </w:r>
    </w:p>
    <w:p w14:paraId="139476C9" w14:textId="3C044395" w:rsidR="00754EA0" w:rsidRPr="00A048C8" w:rsidRDefault="00754EA0" w:rsidP="00754EA0">
      <w:pPr>
        <w:pStyle w:val="Lijstalinea"/>
        <w:numPr>
          <w:ilvl w:val="0"/>
          <w:numId w:val="74"/>
        </w:numPr>
        <w:spacing w:before="0" w:after="160" w:line="259" w:lineRule="auto"/>
        <w:jc w:val="left"/>
        <w:rPr>
          <w:rFonts w:asciiTheme="minorHAnsi" w:hAnsiTheme="minorHAnsi" w:cstheme="minorHAnsi"/>
          <w:shd w:val="clear" w:color="auto" w:fill="FFFFFF"/>
        </w:rPr>
      </w:pPr>
      <w:r w:rsidRPr="00A048C8">
        <w:rPr>
          <w:rFonts w:asciiTheme="minorHAnsi" w:hAnsiTheme="minorHAnsi" w:cstheme="minorHAnsi"/>
          <w:shd w:val="clear" w:color="auto" w:fill="FFFFFF"/>
        </w:rPr>
        <w:t>for hypotension (as defined by systolic blood pressure SBP &lt; 90mmHg or mean arterial pressure MAP &lt; 65</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mm</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Hg)</w:t>
      </w:r>
    </w:p>
    <w:p w14:paraId="419DCB8B" w14:textId="77777777" w:rsidR="00754EA0" w:rsidRPr="00A048C8" w:rsidRDefault="00754EA0" w:rsidP="00754EA0">
      <w:pPr>
        <w:pStyle w:val="Lijstalinea"/>
        <w:numPr>
          <w:ilvl w:val="0"/>
          <w:numId w:val="74"/>
        </w:numPr>
        <w:spacing w:before="0" w:after="160" w:line="259" w:lineRule="auto"/>
        <w:jc w:val="left"/>
        <w:rPr>
          <w:rFonts w:asciiTheme="minorHAnsi" w:hAnsiTheme="minorHAnsi" w:cstheme="minorHAnsi"/>
          <w:shd w:val="clear" w:color="auto" w:fill="FFFFFF"/>
        </w:rPr>
      </w:pPr>
      <w:r w:rsidRPr="00A048C8">
        <w:rPr>
          <w:rFonts w:asciiTheme="minorHAnsi" w:hAnsiTheme="minorHAnsi" w:cstheme="minorHAnsi"/>
          <w:shd w:val="clear" w:color="auto" w:fill="FFFFFF"/>
        </w:rPr>
        <w:t xml:space="preserve">for hypoperfusion (as defined by serum lactate ≥ 4 mmol/l) </w:t>
      </w:r>
    </w:p>
    <w:p w14:paraId="5D967B1F" w14:textId="77777777" w:rsidR="00754EA0" w:rsidRPr="00A048C8" w:rsidRDefault="00754EA0" w:rsidP="00754EA0">
      <w:pPr>
        <w:rPr>
          <w:rFonts w:asciiTheme="minorHAnsi" w:hAnsiTheme="minorHAnsi" w:cstheme="minorHAnsi"/>
          <w:shd w:val="clear" w:color="auto" w:fill="FFFFFF"/>
        </w:rPr>
      </w:pPr>
    </w:p>
    <w:p w14:paraId="70FE361E"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 xml:space="preserve">A further fluid challenge technique should be applied where fluid resuscitation is continued as long as hemodynamic factors continue to improve. Fluid resuscitation should be guided by the patients’ fluid responsiveness.  </w:t>
      </w:r>
    </w:p>
    <w:p w14:paraId="636EFF47"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This can be assessed through:</w:t>
      </w:r>
    </w:p>
    <w:p w14:paraId="344433AA" w14:textId="5CB064D2" w:rsidR="00754EA0" w:rsidRPr="00A048C8" w:rsidRDefault="00754EA0" w:rsidP="0042431B">
      <w:pPr>
        <w:pStyle w:val="Lijstalinea"/>
        <w:numPr>
          <w:ilvl w:val="0"/>
          <w:numId w:val="74"/>
        </w:numPr>
        <w:rPr>
          <w:rFonts w:asciiTheme="minorHAnsi" w:hAnsiTheme="minorHAnsi" w:cstheme="minorHAnsi"/>
          <w:shd w:val="clear" w:color="auto" w:fill="FFFFFF"/>
        </w:rPr>
      </w:pPr>
      <w:r w:rsidRPr="00A048C8">
        <w:rPr>
          <w:rFonts w:asciiTheme="minorHAnsi" w:hAnsiTheme="minorHAnsi" w:cstheme="minorHAnsi"/>
          <w:shd w:val="clear" w:color="auto" w:fill="FFFFFF"/>
        </w:rPr>
        <w:t>The administration of a fluid challenge</w:t>
      </w:r>
    </w:p>
    <w:p w14:paraId="377ED7AD" w14:textId="4BA5B22E" w:rsidR="00754EA0" w:rsidRPr="00A048C8" w:rsidRDefault="00754EA0" w:rsidP="0042431B">
      <w:pPr>
        <w:pStyle w:val="Lijstalinea"/>
        <w:numPr>
          <w:ilvl w:val="0"/>
          <w:numId w:val="74"/>
        </w:numPr>
        <w:rPr>
          <w:rFonts w:asciiTheme="minorHAnsi" w:hAnsiTheme="minorHAnsi" w:cstheme="minorHAnsi"/>
          <w:shd w:val="clear" w:color="auto" w:fill="FFFFFF"/>
        </w:rPr>
      </w:pPr>
      <w:r w:rsidRPr="00A048C8">
        <w:rPr>
          <w:rFonts w:asciiTheme="minorHAnsi" w:hAnsiTheme="minorHAnsi" w:cstheme="minorHAnsi"/>
          <w:shd w:val="clear" w:color="auto" w:fill="FFFFFF"/>
        </w:rPr>
        <w:t xml:space="preserve">Passive leg raise (PLR) testing </w:t>
      </w:r>
    </w:p>
    <w:p w14:paraId="1824D64D" w14:textId="670F6A39" w:rsidR="00754EA0" w:rsidRPr="00A048C8" w:rsidRDefault="00754EA0" w:rsidP="0042431B">
      <w:pPr>
        <w:pStyle w:val="Lijstalinea"/>
        <w:numPr>
          <w:ilvl w:val="0"/>
          <w:numId w:val="74"/>
        </w:numPr>
        <w:rPr>
          <w:rFonts w:asciiTheme="minorHAnsi" w:hAnsiTheme="minorHAnsi" w:cstheme="minorHAnsi"/>
          <w:shd w:val="clear" w:color="auto" w:fill="FFFFFF"/>
        </w:rPr>
      </w:pPr>
      <w:r w:rsidRPr="00A048C8">
        <w:rPr>
          <w:rFonts w:asciiTheme="minorHAnsi" w:hAnsiTheme="minorHAnsi" w:cstheme="minorHAnsi"/>
          <w:shd w:val="clear" w:color="auto" w:fill="FFFFFF"/>
        </w:rPr>
        <w:t>Pulse pressure variation and stroke volume variation in patients who are on full mechanical ventilation (no spontaneous breaths), are ventilated with a tidal volume of ≥ 8</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ml/kg and have no arrhyt</w:t>
      </w:r>
      <w:r w:rsidR="0042431B" w:rsidRPr="00A048C8">
        <w:rPr>
          <w:rFonts w:asciiTheme="minorHAnsi" w:hAnsiTheme="minorHAnsi" w:cstheme="minorHAnsi"/>
          <w:shd w:val="clear" w:color="auto" w:fill="FFFFFF"/>
        </w:rPr>
        <w:t>h</w:t>
      </w:r>
      <w:r w:rsidRPr="00A048C8">
        <w:rPr>
          <w:rFonts w:asciiTheme="minorHAnsi" w:hAnsiTheme="minorHAnsi" w:cstheme="minorHAnsi"/>
          <w:shd w:val="clear" w:color="auto" w:fill="FFFFFF"/>
        </w:rPr>
        <w:t xml:space="preserve">mias  </w:t>
      </w:r>
    </w:p>
    <w:p w14:paraId="583E0244" w14:textId="306A8612" w:rsidR="00754EA0" w:rsidRPr="00A048C8" w:rsidRDefault="00754EA0" w:rsidP="0042431B">
      <w:pPr>
        <w:pStyle w:val="Lijstalinea"/>
        <w:numPr>
          <w:ilvl w:val="0"/>
          <w:numId w:val="74"/>
        </w:numPr>
        <w:rPr>
          <w:rFonts w:asciiTheme="minorHAnsi" w:hAnsiTheme="minorHAnsi" w:cstheme="minorHAnsi"/>
          <w:shd w:val="clear" w:color="auto" w:fill="FFFFFF"/>
        </w:rPr>
      </w:pPr>
      <w:r w:rsidRPr="00A048C8">
        <w:rPr>
          <w:rFonts w:asciiTheme="minorHAnsi" w:hAnsiTheme="minorHAnsi" w:cstheme="minorHAnsi"/>
          <w:shd w:val="clear" w:color="auto" w:fill="FFFFFF"/>
        </w:rPr>
        <w:lastRenderedPageBreak/>
        <w:t>Bedside sonographic evaluation of stroke volume, contractility and vena cava inferior</w:t>
      </w:r>
    </w:p>
    <w:p w14:paraId="50EF4B8B" w14:textId="77777777" w:rsidR="00754EA0" w:rsidRPr="00A048C8" w:rsidRDefault="00754EA0" w:rsidP="00754EA0">
      <w:pPr>
        <w:rPr>
          <w:rFonts w:asciiTheme="minorHAnsi" w:hAnsiTheme="minorHAnsi" w:cstheme="minorHAnsi"/>
          <w:shd w:val="clear" w:color="auto" w:fill="FFFFFF"/>
        </w:rPr>
      </w:pPr>
    </w:p>
    <w:p w14:paraId="5DE9D0AE"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 xml:space="preserve">Patients are fluid responsive if there is an increase of stroke volume of 15% after the patient receives 500 ml of crystalloid over 10-15 minutes or if there is an increase in stroke volume or MAP of 10% after PLR. </w:t>
      </w:r>
    </w:p>
    <w:p w14:paraId="6DF78537" w14:textId="26A50E75"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Patients who exhibit a SVV or PPV &gt; 10% may be hypovolemic and therefore may respond positively to a fluid challenge.</w:t>
      </w:r>
    </w:p>
    <w:p w14:paraId="7F6BB270"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Sonographic markers of fluid responsiveness are hypercontractility or VCI collapse of &gt; 50% and VCI diameter &lt; 2cm.</w:t>
      </w:r>
    </w:p>
    <w:p w14:paraId="137857A6" w14:textId="77777777"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 xml:space="preserve">Balanced crystalloids are considered the fluid of choice. Albumin derivates can be administered in addition to crystalloids in refractory shock (when patients require substantial amounts of crystalloids). Starches and gelatins should/must be avoided. </w:t>
      </w:r>
    </w:p>
    <w:p w14:paraId="66266B3C" w14:textId="7CDEA3A5" w:rsidR="00754EA0" w:rsidRPr="00A048C8" w:rsidRDefault="00754EA0" w:rsidP="00754EA0">
      <w:pPr>
        <w:rPr>
          <w:rFonts w:asciiTheme="minorHAnsi" w:hAnsiTheme="minorHAnsi" w:cstheme="minorHAnsi"/>
          <w:shd w:val="clear" w:color="auto" w:fill="FFFFFF"/>
        </w:rPr>
      </w:pPr>
    </w:p>
    <w:p w14:paraId="6AECDAD3" w14:textId="77777777" w:rsidR="00754EA0" w:rsidRPr="00A048C8" w:rsidRDefault="00754EA0" w:rsidP="00754EA0">
      <w:pPr>
        <w:spacing w:before="0" w:after="160" w:line="259" w:lineRule="auto"/>
        <w:jc w:val="left"/>
        <w:rPr>
          <w:rFonts w:asciiTheme="minorHAnsi" w:hAnsiTheme="minorHAnsi" w:cstheme="minorHAnsi"/>
          <w:b/>
          <w:bCs/>
          <w:u w:val="single"/>
          <w:shd w:val="clear" w:color="auto" w:fill="FFFFFF"/>
        </w:rPr>
      </w:pPr>
      <w:r w:rsidRPr="00A048C8">
        <w:rPr>
          <w:rFonts w:asciiTheme="minorHAnsi" w:hAnsiTheme="minorHAnsi" w:cstheme="minorHAnsi"/>
          <w:b/>
          <w:bCs/>
          <w:u w:val="single"/>
          <w:shd w:val="clear" w:color="auto" w:fill="FFFFFF"/>
        </w:rPr>
        <w:t>HEMODYNAMIC SUPPORT</w:t>
      </w:r>
    </w:p>
    <w:p w14:paraId="1B93BE6D" w14:textId="7151A181" w:rsidR="00754EA0" w:rsidRPr="00A048C8" w:rsidRDefault="00754EA0" w:rsidP="00754EA0">
      <w:pPr>
        <w:rPr>
          <w:rFonts w:asciiTheme="minorHAnsi" w:hAnsiTheme="minorHAnsi" w:cstheme="minorHAnsi"/>
          <w:u w:val="single"/>
          <w:shd w:val="clear" w:color="auto" w:fill="FFFFFF"/>
        </w:rPr>
      </w:pPr>
      <w:r w:rsidRPr="00A048C8">
        <w:rPr>
          <w:rFonts w:asciiTheme="minorHAnsi" w:hAnsiTheme="minorHAnsi" w:cstheme="minorHAnsi"/>
          <w:u w:val="single"/>
          <w:shd w:val="clear" w:color="auto" w:fill="FFFFFF"/>
        </w:rPr>
        <w:t>Vasoactive medications</w:t>
      </w:r>
    </w:p>
    <w:p w14:paraId="63ADCD58" w14:textId="77777777" w:rsidR="0042431B" w:rsidRPr="00A048C8" w:rsidRDefault="0042431B" w:rsidP="00754EA0">
      <w:pPr>
        <w:rPr>
          <w:rFonts w:asciiTheme="minorHAnsi" w:hAnsiTheme="minorHAnsi" w:cstheme="minorHAnsi"/>
          <w:u w:val="single"/>
          <w:shd w:val="clear" w:color="auto" w:fill="FFFFFF"/>
        </w:rPr>
      </w:pPr>
    </w:p>
    <w:p w14:paraId="0DFD131F" w14:textId="7D3E7275" w:rsidR="00754EA0" w:rsidRPr="00A048C8" w:rsidRDefault="00754EA0" w:rsidP="00754EA0">
      <w:pPr>
        <w:rPr>
          <w:rFonts w:asciiTheme="minorHAnsi" w:hAnsiTheme="minorHAnsi" w:cstheme="minorHAnsi"/>
          <w:shd w:val="clear" w:color="auto" w:fill="FFFFFF"/>
        </w:rPr>
      </w:pPr>
      <w:r w:rsidRPr="00A048C8">
        <w:rPr>
          <w:rFonts w:asciiTheme="minorHAnsi" w:hAnsiTheme="minorHAnsi" w:cstheme="minorHAnsi"/>
          <w:shd w:val="clear" w:color="auto" w:fill="FFFFFF"/>
        </w:rPr>
        <w:t>Vasopressors are applied if hypotension or hypoperfusion persists during or after fluid resuscitation to maintain a mean arterial pressure of ≥ 65 mm</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Hg or if serum lactate ≥ 4</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mmol/L persists</w:t>
      </w:r>
      <w:r w:rsidR="00317A2E" w:rsidRPr="00A048C8">
        <w:rPr>
          <w:rFonts w:asciiTheme="minorHAnsi" w:hAnsiTheme="minorHAnsi" w:cstheme="minorHAnsi"/>
          <w:shd w:val="clear" w:color="auto" w:fill="FFFFFF"/>
        </w:rPr>
        <w:t>.</w:t>
      </w:r>
    </w:p>
    <w:p w14:paraId="40D35697" w14:textId="39743E9B" w:rsidR="00754EA0" w:rsidRPr="00A048C8" w:rsidRDefault="00754EA0" w:rsidP="00892448">
      <w:pPr>
        <w:pStyle w:val="Lijstalinea"/>
        <w:numPr>
          <w:ilvl w:val="0"/>
          <w:numId w:val="74"/>
        </w:numPr>
        <w:shd w:val="clear" w:color="auto" w:fill="FFFFFF"/>
        <w:spacing w:before="100" w:beforeAutospacing="1" w:after="100" w:afterAutospacing="1"/>
        <w:rPr>
          <w:rFonts w:asciiTheme="minorHAnsi" w:hAnsiTheme="minorHAnsi" w:cstheme="minorHAnsi"/>
          <w:shd w:val="clear" w:color="auto" w:fill="FFFFFF"/>
        </w:rPr>
      </w:pPr>
      <w:r w:rsidRPr="00A048C8">
        <w:rPr>
          <w:rFonts w:asciiTheme="minorHAnsi" w:hAnsiTheme="minorHAnsi" w:cstheme="minorHAnsi"/>
          <w:shd w:val="clear" w:color="auto" w:fill="FFFFFF"/>
        </w:rPr>
        <w:t>Norepinephrine is the first-choice vasopressor</w:t>
      </w:r>
      <w:r w:rsidR="00317A2E" w:rsidRPr="00A048C8">
        <w:rPr>
          <w:rFonts w:asciiTheme="minorHAnsi" w:hAnsiTheme="minorHAnsi" w:cstheme="minorHAnsi"/>
          <w:shd w:val="clear" w:color="auto" w:fill="FFFFFF"/>
        </w:rPr>
        <w:t>.</w:t>
      </w:r>
    </w:p>
    <w:p w14:paraId="06ADBFE4" w14:textId="7168D335" w:rsidR="00754EA0" w:rsidRPr="00A048C8" w:rsidRDefault="00754EA0" w:rsidP="00892448">
      <w:pPr>
        <w:pStyle w:val="Lijstalinea"/>
        <w:numPr>
          <w:ilvl w:val="0"/>
          <w:numId w:val="74"/>
        </w:num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shd w:val="clear" w:color="auto" w:fill="FFFFFF"/>
        </w:rPr>
        <w:t>Either vasopressin (with doses up to 0,03</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U/min) or epinephrine may be added with the intent of raising MAP to target</w:t>
      </w:r>
      <w:r w:rsidR="0042431B" w:rsidRPr="00A048C8">
        <w:rPr>
          <w:rFonts w:asciiTheme="minorHAnsi" w:hAnsiTheme="minorHAnsi" w:cstheme="minorHAnsi"/>
          <w:shd w:val="clear" w:color="auto" w:fill="FFFFFF"/>
        </w:rPr>
        <w:t>,</w:t>
      </w:r>
      <w:r w:rsidRPr="00A048C8">
        <w:rPr>
          <w:rFonts w:asciiTheme="minorHAnsi" w:hAnsiTheme="minorHAnsi" w:cstheme="minorHAnsi"/>
          <w:shd w:val="clear" w:color="auto" w:fill="FFFFFF"/>
        </w:rPr>
        <w:t xml:space="preserve"> or vasopressin alone may be added to decrease norepinephrine dosage. </w:t>
      </w:r>
    </w:p>
    <w:p w14:paraId="52A749EB" w14:textId="77777777" w:rsidR="00754EA0" w:rsidRPr="00A048C8" w:rsidRDefault="00754EA0" w:rsidP="00892448">
      <w:pPr>
        <w:pStyle w:val="Lijstalinea"/>
        <w:numPr>
          <w:ilvl w:val="0"/>
          <w:numId w:val="74"/>
        </w:num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Dobutamine infusion can be added to pre-existing vasopressor therapy in the presence of myocardial dysfunction, defined as sonographic measurements of elevated cardiac filling pressures and low cardiac output.</w:t>
      </w:r>
    </w:p>
    <w:p w14:paraId="76CBB022" w14:textId="77777777" w:rsidR="00754EA0" w:rsidRPr="00A048C8" w:rsidRDefault="00754EA0" w:rsidP="00892448">
      <w:pPr>
        <w:pStyle w:val="Lijstalinea"/>
        <w:numPr>
          <w:ilvl w:val="0"/>
          <w:numId w:val="74"/>
        </w:num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No low-dose dopamine infusion is recommended in our study.</w:t>
      </w:r>
    </w:p>
    <w:p w14:paraId="7F30FA8A" w14:textId="77777777" w:rsidR="00754EA0" w:rsidRPr="00A048C8" w:rsidRDefault="00754EA0" w:rsidP="00892448">
      <w:pPr>
        <w:pStyle w:val="Lijstalinea"/>
        <w:numPr>
          <w:ilvl w:val="0"/>
          <w:numId w:val="74"/>
        </w:num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Other inotropic agents may be associated along the decision of the treating physician.</w:t>
      </w:r>
    </w:p>
    <w:p w14:paraId="15087972" w14:textId="77777777" w:rsidR="00754EA0" w:rsidRPr="00A048C8" w:rsidRDefault="00754EA0" w:rsidP="00754EA0">
      <w:p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In patients treated with vasoactive medications, an arterial catheter must be inserted.</w:t>
      </w:r>
    </w:p>
    <w:p w14:paraId="3FC98068" w14:textId="77777777" w:rsidR="0042431B" w:rsidRPr="00A048C8" w:rsidRDefault="00754EA0" w:rsidP="00754EA0">
      <w:pPr>
        <w:shd w:val="clear" w:color="auto" w:fill="FFFFFF"/>
        <w:spacing w:before="100" w:beforeAutospacing="1" w:after="100" w:afterAutospacing="1"/>
        <w:rPr>
          <w:rFonts w:asciiTheme="minorHAnsi" w:hAnsiTheme="minorHAnsi" w:cstheme="minorHAnsi"/>
          <w:color w:val="000000"/>
          <w:u w:val="single"/>
          <w:shd w:val="clear" w:color="auto" w:fill="FFFFFF"/>
        </w:rPr>
      </w:pPr>
      <w:r w:rsidRPr="00A048C8">
        <w:rPr>
          <w:rFonts w:asciiTheme="minorHAnsi" w:hAnsiTheme="minorHAnsi" w:cstheme="minorHAnsi"/>
          <w:color w:val="000000"/>
          <w:u w:val="single"/>
          <w:shd w:val="clear" w:color="auto" w:fill="FFFFFF"/>
        </w:rPr>
        <w:t>Corti</w:t>
      </w:r>
      <w:r w:rsidR="0042431B" w:rsidRPr="00A048C8">
        <w:rPr>
          <w:rFonts w:asciiTheme="minorHAnsi" w:hAnsiTheme="minorHAnsi" w:cstheme="minorHAnsi"/>
          <w:color w:val="000000"/>
          <w:u w:val="single"/>
          <w:shd w:val="clear" w:color="auto" w:fill="FFFFFF"/>
        </w:rPr>
        <w:t>costeroids</w:t>
      </w:r>
    </w:p>
    <w:p w14:paraId="79E90A9A" w14:textId="543875C9" w:rsidR="00892448" w:rsidRPr="00A048C8" w:rsidRDefault="00754EA0" w:rsidP="00754EA0">
      <w:pPr>
        <w:shd w:val="clear" w:color="auto" w:fill="FFFFFF"/>
        <w:spacing w:before="100" w:beforeAutospacing="1" w:after="100" w:afterAutospacing="1"/>
        <w:rPr>
          <w:rFonts w:asciiTheme="minorHAnsi" w:hAnsiTheme="minorHAnsi" w:cstheme="minorHAnsi"/>
          <w:color w:val="000000"/>
          <w:u w:val="single"/>
          <w:shd w:val="clear" w:color="auto" w:fill="FFFFFF"/>
        </w:rPr>
      </w:pPr>
      <w:r w:rsidRPr="00A048C8">
        <w:rPr>
          <w:rFonts w:asciiTheme="minorHAnsi" w:hAnsiTheme="minorHAnsi" w:cstheme="minorHAnsi"/>
          <w:color w:val="000000"/>
          <w:shd w:val="clear" w:color="auto" w:fill="FFFFFF"/>
        </w:rPr>
        <w:t>If hemodynamic stability cannot be achieved with fluid resuscitation and vasoactive medication (defined as persistent hypotension with MAP &lt; 65</w:t>
      </w:r>
      <w:r w:rsidR="00317A2E" w:rsidRPr="00A048C8">
        <w:rPr>
          <w:rFonts w:asciiTheme="minorHAnsi" w:hAnsiTheme="minorHAnsi" w:cstheme="minorHAnsi"/>
          <w:color w:val="000000"/>
          <w:shd w:val="clear" w:color="auto" w:fill="FFFFFF"/>
        </w:rPr>
        <w:t xml:space="preserve"> </w:t>
      </w:r>
      <w:r w:rsidRPr="00A048C8">
        <w:rPr>
          <w:rFonts w:asciiTheme="minorHAnsi" w:hAnsiTheme="minorHAnsi" w:cstheme="minorHAnsi"/>
          <w:color w:val="000000"/>
          <w:shd w:val="clear" w:color="auto" w:fill="FFFFFF"/>
        </w:rPr>
        <w:t>mm</w:t>
      </w:r>
      <w:r w:rsidR="00317A2E" w:rsidRPr="00A048C8">
        <w:rPr>
          <w:rFonts w:asciiTheme="minorHAnsi" w:hAnsiTheme="minorHAnsi" w:cstheme="minorHAnsi"/>
          <w:color w:val="000000"/>
          <w:shd w:val="clear" w:color="auto" w:fill="FFFFFF"/>
        </w:rPr>
        <w:t xml:space="preserve"> </w:t>
      </w:r>
      <w:r w:rsidRPr="00A048C8">
        <w:rPr>
          <w:rFonts w:asciiTheme="minorHAnsi" w:hAnsiTheme="minorHAnsi" w:cstheme="minorHAnsi"/>
          <w:color w:val="000000"/>
          <w:shd w:val="clear" w:color="auto" w:fill="FFFFFF"/>
        </w:rPr>
        <w:t xml:space="preserve">Hg or hypoperfusion with </w:t>
      </w:r>
      <w:r w:rsidR="00A65601" w:rsidRPr="00A048C8">
        <w:rPr>
          <w:rFonts w:asciiTheme="minorHAnsi" w:hAnsiTheme="minorHAnsi" w:cstheme="minorHAnsi"/>
          <w:shd w:val="clear" w:color="auto" w:fill="FFFFFF"/>
        </w:rPr>
        <w:t>serum lactate ≥</w:t>
      </w:r>
      <w:r w:rsidRPr="00A048C8">
        <w:rPr>
          <w:rFonts w:asciiTheme="minorHAnsi" w:hAnsiTheme="minorHAnsi" w:cstheme="minorHAnsi"/>
          <w:shd w:val="clear" w:color="auto" w:fill="FFFFFF"/>
        </w:rPr>
        <w:t xml:space="preserve"> 4 mmol/L), IV hydrocortisone can be considered at a dose of 200</w:t>
      </w:r>
      <w:r w:rsidR="00317A2E" w:rsidRPr="00A048C8">
        <w:rPr>
          <w:rFonts w:asciiTheme="minorHAnsi" w:hAnsiTheme="minorHAnsi" w:cstheme="minorHAnsi"/>
          <w:shd w:val="clear" w:color="auto" w:fill="FFFFFF"/>
        </w:rPr>
        <w:t xml:space="preserve"> </w:t>
      </w:r>
      <w:r w:rsidRPr="00A048C8">
        <w:rPr>
          <w:rFonts w:asciiTheme="minorHAnsi" w:hAnsiTheme="minorHAnsi" w:cstheme="minorHAnsi"/>
          <w:shd w:val="clear" w:color="auto" w:fill="FFFFFF"/>
        </w:rPr>
        <w:t>mg per day.</w:t>
      </w:r>
    </w:p>
    <w:p w14:paraId="16EDEA0B" w14:textId="368BB133" w:rsidR="00892448" w:rsidRPr="00A048C8" w:rsidRDefault="00754EA0" w:rsidP="00754EA0">
      <w:p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In our study we would recommend a restrictive strategy on a case-by-case basis in selected patients with refractory shock and no other cause found, associating hydrocortisone not earlier than a noradrenaline dose of 0.5</w:t>
      </w:r>
      <w:r w:rsidR="00317A2E" w:rsidRPr="00A048C8">
        <w:rPr>
          <w:rFonts w:asciiTheme="minorHAnsi" w:hAnsiTheme="minorHAnsi" w:cstheme="minorHAnsi"/>
          <w:color w:val="000000"/>
          <w:shd w:val="clear" w:color="auto" w:fill="FFFFFF"/>
        </w:rPr>
        <w:t xml:space="preserve"> </w:t>
      </w:r>
      <w:r w:rsidRPr="00A048C8">
        <w:rPr>
          <w:rFonts w:asciiTheme="minorHAnsi" w:hAnsiTheme="minorHAnsi" w:cstheme="minorHAnsi"/>
          <w:color w:val="000000"/>
          <w:shd w:val="clear" w:color="auto" w:fill="FFFFFF"/>
        </w:rPr>
        <w:t>y or higher for persisting hypotension.</w:t>
      </w:r>
    </w:p>
    <w:p w14:paraId="036617C2" w14:textId="452D12D9" w:rsidR="0044666D" w:rsidRPr="00E36B71" w:rsidRDefault="00754EA0" w:rsidP="00E36B71">
      <w:pPr>
        <w:shd w:val="clear" w:color="auto" w:fill="FFFFFF"/>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rPr>
        <w:t>Corticosteroids should be used in patients who have shock and a specific indication for corticosteroid therapy e.g. anaphylaxis, known steroid dependence (e.g. for chronic immunosup</w:t>
      </w:r>
      <w:r w:rsidR="00A65601" w:rsidRPr="00A048C8">
        <w:rPr>
          <w:rFonts w:asciiTheme="minorHAnsi" w:hAnsiTheme="minorHAnsi" w:cstheme="minorHAnsi"/>
          <w:color w:val="000000"/>
          <w:shd w:val="clear" w:color="auto" w:fill="FFFFFF"/>
        </w:rPr>
        <w:t>pression), known hypoadrenalism or</w:t>
      </w:r>
      <w:r w:rsidRPr="00A048C8">
        <w:rPr>
          <w:rFonts w:asciiTheme="minorHAnsi" w:hAnsiTheme="minorHAnsi" w:cstheme="minorHAnsi"/>
          <w:color w:val="000000"/>
          <w:shd w:val="clear" w:color="auto" w:fill="FFFFFF"/>
        </w:rPr>
        <w:t xml:space="preserve"> other steroid-responsive conditions like asthma or rheumatoid arthritis</w:t>
      </w:r>
      <w:r w:rsidR="00A65601" w:rsidRPr="00A048C8">
        <w:rPr>
          <w:rFonts w:asciiTheme="minorHAnsi" w:hAnsiTheme="minorHAnsi" w:cstheme="minorHAnsi"/>
          <w:color w:val="000000"/>
          <w:shd w:val="clear" w:color="auto" w:fill="FFFFFF"/>
        </w:rPr>
        <w:t>.</w:t>
      </w:r>
    </w:p>
    <w:p w14:paraId="1F26A4C8" w14:textId="6B8C60AF" w:rsidR="00754EA0" w:rsidRPr="00A048C8" w:rsidRDefault="00A65601" w:rsidP="00754EA0">
      <w:pPr>
        <w:shd w:val="clear" w:color="auto" w:fill="FFFFFF"/>
        <w:spacing w:before="100" w:beforeAutospacing="1" w:after="100" w:afterAutospacing="1"/>
        <w:jc w:val="left"/>
        <w:rPr>
          <w:rFonts w:asciiTheme="minorHAnsi" w:hAnsiTheme="minorHAnsi" w:cstheme="minorHAnsi"/>
          <w:b/>
          <w:bCs/>
          <w:shd w:val="clear" w:color="auto" w:fill="FFFFFF"/>
        </w:rPr>
      </w:pPr>
      <w:r w:rsidRPr="00A048C8">
        <w:rPr>
          <w:rFonts w:asciiTheme="minorHAnsi" w:hAnsiTheme="minorHAnsi" w:cstheme="minorHAnsi"/>
          <w:b/>
          <w:bCs/>
          <w:shd w:val="clear" w:color="auto" w:fill="FFFFFF"/>
        </w:rPr>
        <w:t xml:space="preserve">RENAL REPLACEMENT THERAPY </w:t>
      </w:r>
    </w:p>
    <w:p w14:paraId="4619F491" w14:textId="3B0679C5" w:rsidR="00754EA0" w:rsidRPr="00A048C8" w:rsidRDefault="00754EA0" w:rsidP="00754EA0">
      <w:pPr>
        <w:shd w:val="clear" w:color="auto" w:fill="FFFFFF"/>
        <w:spacing w:before="100" w:beforeAutospacing="1" w:after="100" w:afterAutospacing="1"/>
        <w:rPr>
          <w:rFonts w:asciiTheme="minorHAnsi" w:hAnsiTheme="minorHAnsi" w:cstheme="minorHAnsi"/>
        </w:rPr>
      </w:pPr>
      <w:r w:rsidRPr="00A048C8">
        <w:rPr>
          <w:rFonts w:asciiTheme="minorHAnsi" w:hAnsiTheme="minorHAnsi" w:cstheme="minorHAnsi"/>
          <w:shd w:val="clear" w:color="auto" w:fill="FFFFFF"/>
        </w:rPr>
        <w:t>In our study we suggest using CRRT to facilitate management of fluid balance in hemodynami</w:t>
      </w:r>
      <w:r w:rsidR="00A65601" w:rsidRPr="00A048C8">
        <w:rPr>
          <w:rFonts w:asciiTheme="minorHAnsi" w:hAnsiTheme="minorHAnsi" w:cstheme="minorHAnsi"/>
          <w:shd w:val="clear" w:color="auto" w:fill="FFFFFF"/>
        </w:rPr>
        <w:t>cally unstable septic patients.</w:t>
      </w:r>
      <w:r w:rsidRPr="00A048C8">
        <w:rPr>
          <w:rFonts w:asciiTheme="minorHAnsi" w:hAnsiTheme="minorHAnsi" w:cstheme="minorHAnsi"/>
          <w:shd w:val="clear" w:color="auto" w:fill="FFFFFF"/>
        </w:rPr>
        <w:t xml:space="preserve"> RRT should not be used in patients with sepsis and acute kidney injury for increase in creatinine or oliguria without other definitive indications for dialysis (severe electrolyte, acid-base or fluid imbalances).</w:t>
      </w:r>
    </w:p>
    <w:p w14:paraId="36F7FA9F" w14:textId="06053DC3" w:rsidR="005972ED" w:rsidRPr="00A048C8" w:rsidRDefault="0075793B" w:rsidP="00167092">
      <w:pPr>
        <w:pStyle w:val="Kop2"/>
        <w:jc w:val="both"/>
        <w:rPr>
          <w:rFonts w:asciiTheme="minorHAnsi" w:hAnsiTheme="minorHAnsi" w:cstheme="minorHAnsi"/>
          <w:lang w:val="en-GB"/>
        </w:rPr>
      </w:pPr>
      <w:bookmarkStart w:id="214" w:name="_Toc461456436"/>
      <w:bookmarkStart w:id="215" w:name="_Toc2346422"/>
      <w:bookmarkStart w:id="216" w:name="_Toc2348329"/>
      <w:bookmarkStart w:id="217" w:name="_Toc2843707"/>
      <w:bookmarkStart w:id="218" w:name="_Toc88837563"/>
      <w:r w:rsidRPr="00A048C8">
        <w:rPr>
          <w:rFonts w:asciiTheme="minorHAnsi" w:hAnsiTheme="minorHAnsi" w:cstheme="minorHAnsi"/>
          <w:lang w:val="en-GB"/>
        </w:rPr>
        <w:lastRenderedPageBreak/>
        <w:t>Withdrawal criteria</w:t>
      </w:r>
      <w:bookmarkEnd w:id="214"/>
      <w:bookmarkEnd w:id="215"/>
      <w:bookmarkEnd w:id="216"/>
      <w:bookmarkEnd w:id="217"/>
      <w:bookmarkEnd w:id="218"/>
    </w:p>
    <w:p w14:paraId="3A84363B" w14:textId="1D910BDE" w:rsidR="00034D66" w:rsidRPr="00A048C8" w:rsidRDefault="00034D66" w:rsidP="00167092">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Participants may voluntarily discontinue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treatment and/or prematurely end their participation in the </w:t>
      </w:r>
      <w:r w:rsidR="000E2612" w:rsidRPr="00A048C8">
        <w:rPr>
          <w:rFonts w:asciiTheme="minorHAnsi" w:hAnsiTheme="minorHAnsi" w:cstheme="minorHAnsi"/>
          <w:lang w:val="en-GB"/>
        </w:rPr>
        <w:t>t</w:t>
      </w:r>
      <w:r w:rsidRPr="00A048C8">
        <w:rPr>
          <w:rFonts w:asciiTheme="minorHAnsi" w:hAnsiTheme="minorHAnsi" w:cstheme="minorHAnsi"/>
          <w:lang w:val="en-GB"/>
        </w:rPr>
        <w:t>rial for any reason at any time. In such case the Investigator must make a reasonable effort to contact the participant in order to document the primary reason for this decision.</w:t>
      </w:r>
    </w:p>
    <w:p w14:paraId="7D213C50" w14:textId="506FA2F5" w:rsidR="00034D66" w:rsidRPr="00A048C8" w:rsidRDefault="00034D66" w:rsidP="00167092">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The Investigator may also decide at any time during the course of the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to temporarily interrupt or permanently discontinue the </w:t>
      </w:r>
      <w:r w:rsidR="000E2612" w:rsidRPr="00A048C8">
        <w:rPr>
          <w:rFonts w:asciiTheme="minorHAnsi" w:hAnsiTheme="minorHAnsi" w:cstheme="minorHAnsi"/>
          <w:lang w:val="en-GB"/>
        </w:rPr>
        <w:t>t</w:t>
      </w:r>
      <w:r w:rsidRPr="00A048C8">
        <w:rPr>
          <w:rFonts w:asciiTheme="minorHAnsi" w:hAnsiTheme="minorHAnsi" w:cstheme="minorHAnsi"/>
          <w:lang w:val="en-GB"/>
        </w:rPr>
        <w:t>rial treatment if it is deemed that continuation would be detrimental to, or not in the best interest of</w:t>
      </w:r>
      <w:r w:rsidR="000E2612" w:rsidRPr="00A048C8">
        <w:rPr>
          <w:rFonts w:asciiTheme="minorHAnsi" w:hAnsiTheme="minorHAnsi" w:cstheme="minorHAnsi"/>
          <w:lang w:val="en-GB"/>
        </w:rPr>
        <w:t>,</w:t>
      </w:r>
      <w:r w:rsidRPr="00A048C8">
        <w:rPr>
          <w:rFonts w:asciiTheme="minorHAnsi" w:hAnsiTheme="minorHAnsi" w:cstheme="minorHAnsi"/>
          <w:lang w:val="en-GB"/>
        </w:rPr>
        <w:t xml:space="preserve"> the participant. </w:t>
      </w:r>
    </w:p>
    <w:p w14:paraId="40EE3010" w14:textId="77D752AB" w:rsidR="00034D66" w:rsidRPr="00A048C8" w:rsidRDefault="00034D66" w:rsidP="00167092">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Similarly, the Sponsor, E</w:t>
      </w:r>
      <w:r w:rsidR="00317A2E" w:rsidRPr="00A048C8">
        <w:rPr>
          <w:rFonts w:asciiTheme="minorHAnsi" w:hAnsiTheme="minorHAnsi" w:cstheme="minorHAnsi"/>
          <w:lang w:val="en-GB"/>
        </w:rPr>
        <w:t>C</w:t>
      </w:r>
      <w:r w:rsidRPr="00A048C8">
        <w:rPr>
          <w:rFonts w:asciiTheme="minorHAnsi" w:hAnsiTheme="minorHAnsi" w:cstheme="minorHAnsi"/>
          <w:lang w:val="en-GB"/>
        </w:rPr>
        <w:t xml:space="preserve"> or authorized regulatory authority can decide to halt or prematurely terminate the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when new information becomes available whereby the rights, safety and well-being of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participants can no longer be assured, when the integrity of the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has been compromised, or when the scientific value of the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has become obsolete and/or unjustifiable. </w:t>
      </w:r>
    </w:p>
    <w:p w14:paraId="7BBD1BCE" w14:textId="77777777" w:rsidR="005972ED" w:rsidRPr="00A048C8" w:rsidRDefault="005972ED" w:rsidP="00167092">
      <w:pPr>
        <w:pStyle w:val="Kop3"/>
        <w:spacing w:before="100" w:beforeAutospacing="1" w:after="100" w:afterAutospacing="1" w:line="240" w:lineRule="auto"/>
        <w:jc w:val="both"/>
        <w:rPr>
          <w:rFonts w:asciiTheme="minorHAnsi" w:hAnsiTheme="minorHAnsi" w:cstheme="minorHAnsi"/>
          <w:lang w:val="en-GB"/>
        </w:rPr>
      </w:pPr>
      <w:bookmarkStart w:id="219" w:name="_Toc48649735"/>
      <w:bookmarkStart w:id="220" w:name="_Toc48649736"/>
      <w:bookmarkStart w:id="221" w:name="_Toc48649737"/>
      <w:bookmarkStart w:id="222" w:name="_Toc48649738"/>
      <w:bookmarkStart w:id="223" w:name="_Toc48649739"/>
      <w:bookmarkStart w:id="224" w:name="_Toc48649740"/>
      <w:bookmarkStart w:id="225" w:name="_Toc48649741"/>
      <w:bookmarkStart w:id="226" w:name="_Toc48649742"/>
      <w:bookmarkStart w:id="227" w:name="_Toc48649743"/>
      <w:bookmarkStart w:id="228" w:name="_Toc2346423"/>
      <w:bookmarkStart w:id="229" w:name="_Toc2348330"/>
      <w:bookmarkStart w:id="230" w:name="_Toc2843708"/>
      <w:bookmarkStart w:id="231" w:name="_Toc88837564"/>
      <w:bookmarkEnd w:id="219"/>
      <w:bookmarkEnd w:id="220"/>
      <w:bookmarkEnd w:id="221"/>
      <w:bookmarkEnd w:id="222"/>
      <w:bookmarkEnd w:id="223"/>
      <w:bookmarkEnd w:id="224"/>
      <w:bookmarkEnd w:id="225"/>
      <w:bookmarkEnd w:id="226"/>
      <w:bookmarkEnd w:id="227"/>
      <w:r w:rsidRPr="00A048C8">
        <w:rPr>
          <w:rFonts w:asciiTheme="minorHAnsi" w:hAnsiTheme="minorHAnsi" w:cstheme="minorHAnsi"/>
          <w:lang w:val="en-GB"/>
        </w:rPr>
        <w:t>Discontinuation of trial intervention</w:t>
      </w:r>
      <w:bookmarkEnd w:id="228"/>
      <w:bookmarkEnd w:id="229"/>
      <w:bookmarkEnd w:id="230"/>
      <w:bookmarkEnd w:id="231"/>
    </w:p>
    <w:p w14:paraId="535A29C1" w14:textId="71D99F8E" w:rsidR="00034D66" w:rsidRPr="00A048C8" w:rsidRDefault="0079447F" w:rsidP="00167092">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If </w:t>
      </w:r>
      <w:r w:rsidR="006B74C0" w:rsidRPr="00A048C8">
        <w:rPr>
          <w:rFonts w:asciiTheme="minorHAnsi" w:hAnsiTheme="minorHAnsi" w:cstheme="minorHAnsi"/>
        </w:rPr>
        <w:t>the intervention is stopped early</w:t>
      </w:r>
      <w:r w:rsidRPr="00A048C8">
        <w:rPr>
          <w:rFonts w:asciiTheme="minorHAnsi" w:hAnsiTheme="minorHAnsi" w:cstheme="minorHAnsi"/>
        </w:rPr>
        <w:t xml:space="preserve">, the reason should be recorded in the patient’s medical records and be reported on the appropriate </w:t>
      </w:r>
      <w:r w:rsidR="00377119" w:rsidRPr="00A048C8">
        <w:rPr>
          <w:rFonts w:asciiTheme="minorHAnsi" w:hAnsiTheme="minorHAnsi" w:cstheme="minorHAnsi"/>
        </w:rPr>
        <w:t>e</w:t>
      </w:r>
      <w:r w:rsidRPr="00A048C8">
        <w:rPr>
          <w:rFonts w:asciiTheme="minorHAnsi" w:hAnsiTheme="minorHAnsi" w:cstheme="minorHAnsi"/>
        </w:rPr>
        <w:t xml:space="preserve">CRF whether it is due to either the patient’s, </w:t>
      </w:r>
      <w:r w:rsidR="00996E9E" w:rsidRPr="00A048C8">
        <w:rPr>
          <w:rFonts w:asciiTheme="minorHAnsi" w:hAnsiTheme="minorHAnsi" w:cstheme="minorHAnsi"/>
        </w:rPr>
        <w:t>LAR</w:t>
      </w:r>
      <w:r w:rsidR="00AF168C" w:rsidRPr="00A048C8">
        <w:rPr>
          <w:rFonts w:asciiTheme="minorHAnsi" w:hAnsiTheme="minorHAnsi" w:cstheme="minorHAnsi"/>
        </w:rPr>
        <w:t>’s</w:t>
      </w:r>
      <w:r w:rsidRPr="00A048C8">
        <w:rPr>
          <w:rFonts w:asciiTheme="minorHAnsi" w:hAnsiTheme="minorHAnsi" w:cstheme="minorHAnsi"/>
        </w:rPr>
        <w:t xml:space="preserve"> or clinician’s decision. </w:t>
      </w:r>
    </w:p>
    <w:p w14:paraId="1A8D0A87" w14:textId="1275B67C" w:rsidR="00F40EAC" w:rsidRPr="00A048C8" w:rsidRDefault="00F40EAC" w:rsidP="00167092">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Circumstances requiring premature treatment interruption or discontinuation of the </w:t>
      </w:r>
      <w:r w:rsidR="000E2612" w:rsidRPr="00A048C8">
        <w:rPr>
          <w:rFonts w:asciiTheme="minorHAnsi" w:hAnsiTheme="minorHAnsi" w:cstheme="minorHAnsi"/>
          <w:lang w:val="en-GB"/>
        </w:rPr>
        <w:t>t</w:t>
      </w:r>
      <w:r w:rsidRPr="00A048C8">
        <w:rPr>
          <w:rFonts w:asciiTheme="minorHAnsi" w:hAnsiTheme="minorHAnsi" w:cstheme="minorHAnsi"/>
          <w:lang w:val="en-GB"/>
        </w:rPr>
        <w:t xml:space="preserve">rial, include but are not limited to: </w:t>
      </w:r>
    </w:p>
    <w:p w14:paraId="63699AF8" w14:textId="3AD7836D" w:rsidR="0079447F" w:rsidRPr="00A048C8" w:rsidRDefault="0079447F" w:rsidP="00167092">
      <w:pPr>
        <w:pStyle w:val="Default"/>
        <w:spacing w:before="100" w:beforeAutospacing="1" w:after="100" w:afterAutospacing="1"/>
        <w:jc w:val="both"/>
        <w:rPr>
          <w:rFonts w:asciiTheme="minorHAnsi" w:hAnsiTheme="minorHAnsi" w:cstheme="minorHAnsi"/>
          <w:sz w:val="20"/>
          <w:szCs w:val="20"/>
        </w:rPr>
      </w:pPr>
      <w:r w:rsidRPr="00A048C8">
        <w:rPr>
          <w:rFonts w:asciiTheme="minorHAnsi" w:hAnsiTheme="minorHAnsi" w:cstheme="minorHAnsi"/>
          <w:sz w:val="20"/>
          <w:szCs w:val="20"/>
        </w:rPr>
        <w:sym w:font="Arial" w:char="F0B7"/>
      </w:r>
      <w:r w:rsidRPr="00A048C8">
        <w:rPr>
          <w:rFonts w:asciiTheme="minorHAnsi" w:hAnsiTheme="minorHAnsi" w:cstheme="minorHAnsi"/>
          <w:sz w:val="20"/>
          <w:szCs w:val="20"/>
        </w:rPr>
        <w:t xml:space="preserve"> The patient and/or patient’s </w:t>
      </w:r>
      <w:r w:rsidR="00AF168C" w:rsidRPr="00A048C8">
        <w:rPr>
          <w:rFonts w:asciiTheme="minorHAnsi" w:hAnsiTheme="minorHAnsi" w:cstheme="minorHAnsi"/>
          <w:sz w:val="20"/>
          <w:szCs w:val="20"/>
        </w:rPr>
        <w:t xml:space="preserve">LAR </w:t>
      </w:r>
      <w:r w:rsidRPr="00A048C8">
        <w:rPr>
          <w:rFonts w:asciiTheme="minorHAnsi" w:hAnsiTheme="minorHAnsi" w:cstheme="minorHAnsi"/>
          <w:sz w:val="20"/>
          <w:szCs w:val="20"/>
        </w:rPr>
        <w:t xml:space="preserve">does not wish to continue with further trial </w:t>
      </w:r>
      <w:r w:rsidR="006B74C0" w:rsidRPr="00A048C8">
        <w:rPr>
          <w:rFonts w:asciiTheme="minorHAnsi" w:hAnsiTheme="minorHAnsi" w:cstheme="minorHAnsi"/>
          <w:sz w:val="20"/>
          <w:szCs w:val="20"/>
        </w:rPr>
        <w:t>intervention</w:t>
      </w:r>
      <w:r w:rsidR="000E2612" w:rsidRPr="00A048C8">
        <w:rPr>
          <w:rFonts w:asciiTheme="minorHAnsi" w:hAnsiTheme="minorHAnsi" w:cstheme="minorHAnsi"/>
          <w:sz w:val="20"/>
          <w:szCs w:val="20"/>
        </w:rPr>
        <w:t>.</w:t>
      </w:r>
      <w:r w:rsidRPr="00A048C8">
        <w:rPr>
          <w:rFonts w:asciiTheme="minorHAnsi" w:hAnsiTheme="minorHAnsi" w:cstheme="minorHAnsi"/>
          <w:sz w:val="20"/>
          <w:szCs w:val="20"/>
        </w:rPr>
        <w:t xml:space="preserve"> </w:t>
      </w:r>
    </w:p>
    <w:p w14:paraId="3F5D6DC4" w14:textId="518DC5DE" w:rsidR="00907A5B" w:rsidRPr="00A048C8" w:rsidRDefault="0079447F" w:rsidP="00907A5B">
      <w:pPr>
        <w:spacing w:before="100" w:beforeAutospacing="1" w:after="100" w:afterAutospacing="1"/>
        <w:rPr>
          <w:rFonts w:asciiTheme="minorHAnsi" w:eastAsiaTheme="minorHAnsi" w:hAnsiTheme="minorHAnsi" w:cstheme="minorHAnsi"/>
          <w:color w:val="000000"/>
          <w:lang w:val="en-GB"/>
        </w:rPr>
      </w:pPr>
      <w:r w:rsidRPr="00A048C8">
        <w:rPr>
          <w:rFonts w:asciiTheme="minorHAnsi" w:eastAsiaTheme="minorHAnsi" w:hAnsiTheme="minorHAnsi" w:cstheme="minorHAnsi"/>
          <w:color w:val="000000"/>
          <w:lang w:val="en-GB"/>
        </w:rPr>
        <w:sym w:font="Arial" w:char="F0B7"/>
      </w:r>
      <w:r w:rsidRPr="00A048C8">
        <w:rPr>
          <w:rFonts w:asciiTheme="minorHAnsi" w:eastAsiaTheme="minorHAnsi" w:hAnsiTheme="minorHAnsi" w:cstheme="minorHAnsi"/>
          <w:color w:val="000000"/>
          <w:lang w:val="en-GB"/>
        </w:rPr>
        <w:t xml:space="preserve"> </w:t>
      </w:r>
      <w:r w:rsidR="00F40EAC" w:rsidRPr="00A048C8">
        <w:rPr>
          <w:rFonts w:asciiTheme="minorHAnsi" w:eastAsiaTheme="minorHAnsi" w:hAnsiTheme="minorHAnsi" w:cstheme="minorHAnsi"/>
          <w:color w:val="000000"/>
          <w:lang w:val="en-GB"/>
        </w:rPr>
        <w:t>Safety concerns related to IMP or unacceptable intolerability</w:t>
      </w:r>
      <w:r w:rsidR="000E2612" w:rsidRPr="00A048C8">
        <w:rPr>
          <w:rFonts w:asciiTheme="minorHAnsi" w:eastAsiaTheme="minorHAnsi" w:hAnsiTheme="minorHAnsi" w:cstheme="minorHAnsi"/>
          <w:color w:val="000000"/>
          <w:lang w:val="en-GB"/>
        </w:rPr>
        <w:t>.</w:t>
      </w:r>
    </w:p>
    <w:p w14:paraId="784B28FB" w14:textId="4DE130A7" w:rsidR="00907A5B" w:rsidRPr="00A048C8" w:rsidRDefault="00907A5B" w:rsidP="00907A5B">
      <w:pPr>
        <w:spacing w:before="100" w:beforeAutospacing="1" w:after="100" w:afterAutospacing="1"/>
        <w:rPr>
          <w:rFonts w:asciiTheme="minorHAnsi" w:eastAsiaTheme="minorHAnsi" w:hAnsiTheme="minorHAnsi" w:cstheme="minorHAnsi"/>
          <w:color w:val="000000"/>
          <w:lang w:val="en-GB"/>
        </w:rPr>
      </w:pPr>
      <w:r w:rsidRPr="00A048C8">
        <w:rPr>
          <w:rFonts w:asciiTheme="minorHAnsi" w:hAnsiTheme="minorHAnsi" w:cstheme="minorHAnsi"/>
          <w:color w:val="000000"/>
        </w:rPr>
        <w:sym w:font="Arial" w:char="F0B7"/>
      </w:r>
      <w:r w:rsidRPr="00A048C8">
        <w:rPr>
          <w:rFonts w:asciiTheme="minorHAnsi" w:hAnsiTheme="minorHAnsi" w:cstheme="minorHAnsi"/>
          <w:color w:val="000000"/>
        </w:rPr>
        <w:t xml:space="preserve"> Investigator’s decision.</w:t>
      </w:r>
    </w:p>
    <w:p w14:paraId="7D91E367" w14:textId="17CAA117" w:rsidR="00F40EAC" w:rsidRPr="00A048C8" w:rsidRDefault="006B74C0" w:rsidP="00167092">
      <w:pPr>
        <w:pStyle w:val="Default"/>
        <w:spacing w:before="100" w:beforeAutospacing="1" w:after="100" w:afterAutospacing="1"/>
        <w:jc w:val="both"/>
        <w:rPr>
          <w:rFonts w:asciiTheme="minorHAnsi" w:hAnsiTheme="minorHAnsi" w:cstheme="minorHAnsi"/>
          <w:sz w:val="20"/>
          <w:szCs w:val="20"/>
        </w:rPr>
      </w:pPr>
      <w:r w:rsidRPr="00A048C8">
        <w:rPr>
          <w:rFonts w:asciiTheme="minorHAnsi" w:hAnsiTheme="minorHAnsi" w:cstheme="minorHAnsi"/>
          <w:sz w:val="20"/>
          <w:szCs w:val="20"/>
        </w:rPr>
        <w:sym w:font="Arial" w:char="F0B7"/>
      </w:r>
      <w:r w:rsidRPr="00A048C8">
        <w:rPr>
          <w:rFonts w:asciiTheme="minorHAnsi" w:hAnsiTheme="minorHAnsi" w:cstheme="minorHAnsi"/>
          <w:sz w:val="20"/>
          <w:szCs w:val="20"/>
        </w:rPr>
        <w:t xml:space="preserve"> Other reason</w:t>
      </w:r>
      <w:r w:rsidR="00907A5B" w:rsidRPr="00A048C8">
        <w:rPr>
          <w:rFonts w:asciiTheme="minorHAnsi" w:hAnsiTheme="minorHAnsi" w:cstheme="minorHAnsi"/>
          <w:sz w:val="20"/>
          <w:szCs w:val="20"/>
        </w:rPr>
        <w:t xml:space="preserve">. </w:t>
      </w:r>
    </w:p>
    <w:p w14:paraId="4B9C211F" w14:textId="54A1C1DF" w:rsidR="00F40EAC" w:rsidRPr="00A048C8" w:rsidRDefault="006B74C0" w:rsidP="00167092">
      <w:pPr>
        <w:spacing w:before="100" w:beforeAutospacing="1" w:after="100" w:afterAutospacing="1"/>
        <w:rPr>
          <w:rFonts w:asciiTheme="minorHAnsi" w:hAnsiTheme="minorHAnsi" w:cstheme="minorHAnsi"/>
          <w:sz w:val="22"/>
          <w:szCs w:val="22"/>
          <w:lang w:val="en-GB"/>
        </w:rPr>
      </w:pPr>
      <w:r w:rsidRPr="00A048C8">
        <w:rPr>
          <w:rFonts w:asciiTheme="minorHAnsi" w:eastAsiaTheme="minorHAnsi" w:hAnsiTheme="minorHAnsi" w:cstheme="minorHAnsi"/>
          <w:color w:val="000000"/>
          <w:lang w:val="en-GB"/>
        </w:rPr>
        <w:t>The</w:t>
      </w:r>
      <w:r w:rsidR="0079447F" w:rsidRPr="00A048C8">
        <w:rPr>
          <w:rFonts w:asciiTheme="minorHAnsi" w:eastAsiaTheme="minorHAnsi" w:hAnsiTheme="minorHAnsi" w:cstheme="minorHAnsi"/>
          <w:color w:val="000000"/>
          <w:lang w:val="en-GB"/>
        </w:rPr>
        <w:t xml:space="preserve"> </w:t>
      </w:r>
      <w:r w:rsidR="0079447F" w:rsidRPr="00A048C8">
        <w:rPr>
          <w:rFonts w:asciiTheme="minorHAnsi" w:hAnsiTheme="minorHAnsi" w:cstheme="minorHAnsi"/>
          <w:lang w:val="en-GB"/>
        </w:rPr>
        <w:t xml:space="preserve">trial will be analysed on an </w:t>
      </w:r>
      <w:r w:rsidR="0079447F" w:rsidRPr="00A048C8">
        <w:rPr>
          <w:rFonts w:asciiTheme="minorHAnsi" w:eastAsiaTheme="minorHAnsi" w:hAnsiTheme="minorHAnsi" w:cstheme="minorHAnsi"/>
          <w:lang w:val="en-GB"/>
        </w:rPr>
        <w:t xml:space="preserve">intention-to-treat (ITT) basis </w:t>
      </w:r>
      <w:r w:rsidR="0079447F" w:rsidRPr="00A048C8">
        <w:rPr>
          <w:rFonts w:asciiTheme="minorHAnsi" w:hAnsiTheme="minorHAnsi" w:cstheme="minorHAnsi"/>
          <w:lang w:val="en-GB"/>
        </w:rPr>
        <w:t>and all patients who stop</w:t>
      </w:r>
      <w:r w:rsidR="00907A5B" w:rsidRPr="00A048C8">
        <w:rPr>
          <w:rFonts w:asciiTheme="minorHAnsi" w:hAnsiTheme="minorHAnsi" w:cstheme="minorHAnsi"/>
          <w:lang w:val="en-GB"/>
        </w:rPr>
        <w:t xml:space="preserve"> the</w:t>
      </w:r>
      <w:r w:rsidR="0079447F" w:rsidRPr="00A048C8">
        <w:rPr>
          <w:rFonts w:asciiTheme="minorHAnsi" w:hAnsiTheme="minorHAnsi" w:cstheme="minorHAnsi"/>
          <w:lang w:val="en-GB"/>
        </w:rPr>
        <w:t xml:space="preserve"> randomi</w:t>
      </w:r>
      <w:r w:rsidR="00863C15" w:rsidRPr="00A048C8">
        <w:rPr>
          <w:rFonts w:asciiTheme="minorHAnsi" w:hAnsiTheme="minorHAnsi" w:cstheme="minorHAnsi"/>
          <w:lang w:val="en-GB"/>
        </w:rPr>
        <w:t>z</w:t>
      </w:r>
      <w:r w:rsidR="0079447F" w:rsidRPr="00A048C8">
        <w:rPr>
          <w:rFonts w:asciiTheme="minorHAnsi" w:hAnsiTheme="minorHAnsi" w:cstheme="minorHAnsi"/>
          <w:lang w:val="en-GB"/>
        </w:rPr>
        <w:t xml:space="preserve">ed trial </w:t>
      </w:r>
      <w:r w:rsidRPr="00A048C8">
        <w:rPr>
          <w:rFonts w:asciiTheme="minorHAnsi" w:hAnsiTheme="minorHAnsi" w:cstheme="minorHAnsi"/>
          <w:lang w:val="en-GB"/>
        </w:rPr>
        <w:t xml:space="preserve">intervention </w:t>
      </w:r>
      <w:r w:rsidR="0079447F" w:rsidRPr="00A048C8">
        <w:rPr>
          <w:rFonts w:asciiTheme="minorHAnsi" w:hAnsiTheme="minorHAnsi" w:cstheme="minorHAnsi"/>
          <w:lang w:val="en-GB"/>
        </w:rPr>
        <w:t xml:space="preserve">will remain in the trial for follow-up unless the patient and/or </w:t>
      </w:r>
      <w:r w:rsidR="00E9255F" w:rsidRPr="00A048C8">
        <w:rPr>
          <w:rFonts w:asciiTheme="minorHAnsi" w:hAnsiTheme="minorHAnsi" w:cstheme="minorHAnsi"/>
          <w:lang w:val="en-GB"/>
        </w:rPr>
        <w:t>LAR</w:t>
      </w:r>
      <w:r w:rsidR="0079447F" w:rsidRPr="00A048C8">
        <w:rPr>
          <w:rFonts w:asciiTheme="minorHAnsi" w:hAnsiTheme="minorHAnsi" w:cstheme="minorHAnsi"/>
          <w:lang w:val="en-GB"/>
        </w:rPr>
        <w:t xml:space="preserve"> explicitly withdraws consent for data collection.</w:t>
      </w:r>
    </w:p>
    <w:p w14:paraId="143B3C7D" w14:textId="77777777" w:rsidR="005972ED" w:rsidRPr="00A048C8" w:rsidRDefault="00E94C3F" w:rsidP="00167092">
      <w:pPr>
        <w:pStyle w:val="Kop3"/>
        <w:spacing w:before="100" w:beforeAutospacing="1" w:after="100" w:afterAutospacing="1" w:line="240" w:lineRule="auto"/>
        <w:jc w:val="both"/>
        <w:rPr>
          <w:rFonts w:asciiTheme="minorHAnsi" w:hAnsiTheme="minorHAnsi" w:cstheme="minorHAnsi"/>
          <w:lang w:val="en-GB"/>
        </w:rPr>
      </w:pPr>
      <w:bookmarkStart w:id="232" w:name="_Toc48649745"/>
      <w:bookmarkStart w:id="233" w:name="_Toc48649746"/>
      <w:bookmarkStart w:id="234" w:name="_Toc2346425"/>
      <w:bookmarkStart w:id="235" w:name="_Toc2348332"/>
      <w:bookmarkStart w:id="236" w:name="_Toc2843710"/>
      <w:bookmarkStart w:id="237" w:name="_Toc88837565"/>
      <w:bookmarkEnd w:id="232"/>
      <w:bookmarkEnd w:id="233"/>
      <w:r w:rsidRPr="00A048C8">
        <w:rPr>
          <w:rFonts w:asciiTheme="minorHAnsi" w:hAnsiTheme="minorHAnsi" w:cstheme="minorHAnsi"/>
          <w:lang w:val="en-GB"/>
        </w:rPr>
        <w:t>Withdrawal of consent (d</w:t>
      </w:r>
      <w:r w:rsidR="005972ED" w:rsidRPr="00A048C8">
        <w:rPr>
          <w:rFonts w:asciiTheme="minorHAnsi" w:hAnsiTheme="minorHAnsi" w:cstheme="minorHAnsi"/>
          <w:lang w:val="en-GB"/>
        </w:rPr>
        <w:t>iscontinuation of trial participation</w:t>
      </w:r>
      <w:bookmarkEnd w:id="234"/>
      <w:bookmarkEnd w:id="235"/>
      <w:bookmarkEnd w:id="236"/>
      <w:r w:rsidRPr="00A048C8">
        <w:rPr>
          <w:rFonts w:asciiTheme="minorHAnsi" w:hAnsiTheme="minorHAnsi" w:cstheme="minorHAnsi"/>
          <w:lang w:val="en-GB"/>
        </w:rPr>
        <w:t>)</w:t>
      </w:r>
      <w:bookmarkEnd w:id="237"/>
      <w:r w:rsidR="005972ED" w:rsidRPr="00A048C8">
        <w:rPr>
          <w:rFonts w:asciiTheme="minorHAnsi" w:hAnsiTheme="minorHAnsi" w:cstheme="minorHAnsi"/>
          <w:lang w:val="en-GB"/>
        </w:rPr>
        <w:t xml:space="preserve"> </w:t>
      </w:r>
    </w:p>
    <w:p w14:paraId="028ADED4" w14:textId="38938AD4" w:rsidR="00E94C3F" w:rsidRPr="00A048C8" w:rsidRDefault="00E94C3F" w:rsidP="00167092">
      <w:pPr>
        <w:pStyle w:val="fill-in"/>
        <w:spacing w:before="100" w:beforeAutospacing="1" w:after="100" w:afterAutospacing="1"/>
        <w:rPr>
          <w:rFonts w:asciiTheme="minorHAnsi" w:hAnsiTheme="minorHAnsi" w:cstheme="minorHAnsi"/>
        </w:rPr>
      </w:pPr>
      <w:r w:rsidRPr="00A048C8">
        <w:rPr>
          <w:rFonts w:asciiTheme="minorHAnsi" w:hAnsiTheme="minorHAnsi" w:cstheme="minorHAnsi"/>
          <w:color w:val="auto"/>
        </w:rPr>
        <w:t xml:space="preserve">A patient’s wishes with respect to his or her data must be respected. </w:t>
      </w:r>
    </w:p>
    <w:p w14:paraId="2493283C" w14:textId="206A99F0" w:rsidR="00E1186D" w:rsidRPr="00A048C8" w:rsidRDefault="00E1186D" w:rsidP="00167092">
      <w:pPr>
        <w:pStyle w:val="Default"/>
        <w:spacing w:before="100" w:beforeAutospacing="1" w:after="100" w:afterAutospacing="1"/>
        <w:jc w:val="both"/>
        <w:rPr>
          <w:rFonts w:asciiTheme="minorHAnsi" w:eastAsiaTheme="minorEastAsia" w:hAnsiTheme="minorHAnsi" w:cstheme="minorHAnsi"/>
          <w:color w:val="auto"/>
          <w:sz w:val="20"/>
        </w:rPr>
      </w:pPr>
      <w:r w:rsidRPr="00A048C8">
        <w:rPr>
          <w:rFonts w:asciiTheme="minorHAnsi" w:hAnsiTheme="minorHAnsi" w:cstheme="minorHAnsi"/>
          <w:sz w:val="20"/>
          <w:szCs w:val="20"/>
        </w:rPr>
        <w:t xml:space="preserve">The </w:t>
      </w:r>
      <w:r w:rsidRPr="00A048C8">
        <w:rPr>
          <w:rFonts w:asciiTheme="minorHAnsi" w:eastAsiaTheme="minorEastAsia" w:hAnsiTheme="minorHAnsi" w:cstheme="minorHAnsi"/>
          <w:color w:val="auto"/>
          <w:sz w:val="20"/>
        </w:rPr>
        <w:t>patient and/o</w:t>
      </w:r>
      <w:r w:rsidR="00034D66" w:rsidRPr="00A048C8">
        <w:rPr>
          <w:rFonts w:asciiTheme="minorHAnsi" w:eastAsiaTheme="minorEastAsia" w:hAnsiTheme="minorHAnsi" w:cstheme="minorHAnsi"/>
          <w:color w:val="auto"/>
          <w:sz w:val="20"/>
        </w:rPr>
        <w:t xml:space="preserve">r </w:t>
      </w:r>
      <w:r w:rsidR="00913C5B" w:rsidRPr="00A048C8">
        <w:rPr>
          <w:rFonts w:asciiTheme="minorHAnsi" w:eastAsiaTheme="minorEastAsia" w:hAnsiTheme="minorHAnsi" w:cstheme="minorHAnsi"/>
          <w:color w:val="auto"/>
          <w:sz w:val="20"/>
        </w:rPr>
        <w:t>LAR</w:t>
      </w:r>
      <w:r w:rsidRPr="00A048C8">
        <w:rPr>
          <w:rFonts w:asciiTheme="minorHAnsi" w:eastAsiaTheme="minorEastAsia" w:hAnsiTheme="minorHAnsi" w:cstheme="minorHAnsi"/>
          <w:color w:val="auto"/>
          <w:sz w:val="20"/>
        </w:rPr>
        <w:t xml:space="preserve"> may withdraw consent at any time during the study. For the purposes of this trial, withdrawal is defined as: </w:t>
      </w:r>
    </w:p>
    <w:p w14:paraId="609E6097" w14:textId="34A0589E" w:rsidR="00E1186D" w:rsidRPr="00A048C8" w:rsidRDefault="00E1186D" w:rsidP="00167092">
      <w:pPr>
        <w:pStyle w:val="Default"/>
        <w:spacing w:before="100" w:beforeAutospacing="1" w:after="100" w:afterAutospacing="1"/>
        <w:jc w:val="both"/>
        <w:rPr>
          <w:rFonts w:asciiTheme="minorHAnsi" w:eastAsiaTheme="minorEastAsia" w:hAnsiTheme="minorHAnsi" w:cstheme="minorHAnsi"/>
          <w:color w:val="auto"/>
          <w:sz w:val="20"/>
        </w:rPr>
      </w:pPr>
      <w:r w:rsidRPr="00A048C8">
        <w:rPr>
          <w:rFonts w:asciiTheme="minorHAnsi" w:eastAsiaTheme="minorEastAsia" w:hAnsiTheme="minorHAnsi" w:cstheme="minorHAnsi"/>
          <w:color w:val="auto"/>
          <w:sz w:val="20"/>
        </w:rPr>
        <w:sym w:font="Arial" w:char="F0B7"/>
      </w:r>
      <w:r w:rsidRPr="00A048C8">
        <w:rPr>
          <w:rFonts w:asciiTheme="minorHAnsi" w:eastAsiaTheme="minorEastAsia" w:hAnsiTheme="minorHAnsi" w:cstheme="minorHAnsi"/>
          <w:color w:val="auto"/>
          <w:sz w:val="20"/>
        </w:rPr>
        <w:t xml:space="preserve"> The patient would like to withdraw </w:t>
      </w:r>
      <w:r w:rsidR="00E94C3F" w:rsidRPr="00A048C8">
        <w:rPr>
          <w:rFonts w:asciiTheme="minorHAnsi" w:eastAsiaTheme="minorEastAsia" w:hAnsiTheme="minorHAnsi" w:cstheme="minorHAnsi"/>
          <w:color w:val="auto"/>
          <w:sz w:val="20"/>
        </w:rPr>
        <w:t xml:space="preserve">consent </w:t>
      </w:r>
      <w:r w:rsidRPr="00A048C8">
        <w:rPr>
          <w:rFonts w:asciiTheme="minorHAnsi" w:eastAsiaTheme="minorEastAsia" w:hAnsiTheme="minorHAnsi" w:cstheme="minorHAnsi"/>
          <w:color w:val="auto"/>
          <w:sz w:val="20"/>
        </w:rPr>
        <w:t xml:space="preserve">from </w:t>
      </w:r>
      <w:r w:rsidR="00E94C3F" w:rsidRPr="00A048C8">
        <w:rPr>
          <w:rFonts w:asciiTheme="minorHAnsi" w:eastAsiaTheme="minorEastAsia" w:hAnsiTheme="minorHAnsi" w:cstheme="minorHAnsi"/>
          <w:color w:val="auto"/>
          <w:sz w:val="20"/>
        </w:rPr>
        <w:t xml:space="preserve">study </w:t>
      </w:r>
      <w:r w:rsidRPr="00A048C8">
        <w:rPr>
          <w:rFonts w:asciiTheme="minorHAnsi" w:eastAsiaTheme="minorEastAsia" w:hAnsiTheme="minorHAnsi" w:cstheme="minorHAnsi"/>
          <w:color w:val="auto"/>
          <w:sz w:val="20"/>
        </w:rPr>
        <w:t>and</w:t>
      </w:r>
      <w:r w:rsidR="00E94C3F" w:rsidRPr="00A048C8">
        <w:rPr>
          <w:rFonts w:asciiTheme="minorHAnsi" w:eastAsiaTheme="minorEastAsia" w:hAnsiTheme="minorHAnsi" w:cstheme="minorHAnsi"/>
          <w:color w:val="auto"/>
          <w:sz w:val="20"/>
        </w:rPr>
        <w:t xml:space="preserve"> </w:t>
      </w:r>
      <w:r w:rsidRPr="00A048C8">
        <w:rPr>
          <w:rFonts w:asciiTheme="minorHAnsi" w:eastAsiaTheme="minorEastAsia" w:hAnsiTheme="minorHAnsi" w:cstheme="minorHAnsi"/>
          <w:color w:val="auto"/>
          <w:sz w:val="20"/>
        </w:rPr>
        <w:t xml:space="preserve">is not willing to be followed up for the purposes of the trial at any further visits (i.e. only data collected prior to the withdrawal of consent can be used in the trial analysis). </w:t>
      </w:r>
    </w:p>
    <w:p w14:paraId="28933FF8" w14:textId="0674635E" w:rsidR="00E94C3F" w:rsidRPr="00A048C8" w:rsidRDefault="00E1186D" w:rsidP="00167092">
      <w:pPr>
        <w:pStyle w:val="Default"/>
        <w:spacing w:before="100" w:beforeAutospacing="1" w:after="100" w:afterAutospacing="1"/>
        <w:jc w:val="both"/>
        <w:rPr>
          <w:rFonts w:asciiTheme="minorHAnsi" w:hAnsiTheme="minorHAnsi" w:cstheme="minorHAnsi"/>
          <w:color w:val="5B9BD5" w:themeColor="accent1"/>
          <w:sz w:val="20"/>
          <w:szCs w:val="20"/>
        </w:rPr>
      </w:pPr>
      <w:r w:rsidRPr="00A048C8">
        <w:rPr>
          <w:rFonts w:asciiTheme="minorHAnsi" w:hAnsiTheme="minorHAnsi" w:cstheme="minorHAnsi"/>
          <w:sz w:val="20"/>
          <w:szCs w:val="20"/>
        </w:rPr>
        <w:t>The details of withdrawal should be clearly documented in the patient’s medical records</w:t>
      </w:r>
      <w:r w:rsidR="00E94C3F" w:rsidRPr="00A048C8">
        <w:rPr>
          <w:rFonts w:asciiTheme="minorHAnsi" w:hAnsiTheme="minorHAnsi" w:cstheme="minorHAnsi"/>
          <w:sz w:val="20"/>
          <w:szCs w:val="20"/>
        </w:rPr>
        <w:t xml:space="preserve"> and in the eCRF</w:t>
      </w:r>
      <w:r w:rsidRPr="00A048C8">
        <w:rPr>
          <w:rFonts w:asciiTheme="minorHAnsi" w:hAnsiTheme="minorHAnsi" w:cstheme="minorHAnsi"/>
          <w:sz w:val="20"/>
          <w:szCs w:val="20"/>
        </w:rPr>
        <w:t xml:space="preserve">. </w:t>
      </w:r>
    </w:p>
    <w:p w14:paraId="3409DFBE" w14:textId="77777777" w:rsidR="0079447F" w:rsidRPr="00A048C8" w:rsidRDefault="0079447F" w:rsidP="00E215DA">
      <w:pPr>
        <w:pStyle w:val="Kop3"/>
        <w:spacing w:before="100" w:beforeAutospacing="1" w:after="100" w:afterAutospacing="1" w:line="240" w:lineRule="auto"/>
        <w:jc w:val="both"/>
        <w:rPr>
          <w:rFonts w:asciiTheme="minorHAnsi" w:hAnsiTheme="minorHAnsi" w:cstheme="minorHAnsi"/>
          <w:lang w:val="en-GB"/>
        </w:rPr>
      </w:pPr>
      <w:bookmarkStart w:id="238" w:name="_Toc2346426"/>
      <w:bookmarkStart w:id="239" w:name="_Toc2348333"/>
      <w:bookmarkStart w:id="240" w:name="_Toc2843711"/>
      <w:bookmarkStart w:id="241" w:name="_Toc88837566"/>
      <w:r w:rsidRPr="00A048C8">
        <w:rPr>
          <w:rFonts w:asciiTheme="minorHAnsi" w:hAnsiTheme="minorHAnsi" w:cstheme="minorHAnsi"/>
          <w:lang w:val="en-GB"/>
        </w:rPr>
        <w:t>Loss to follow-up</w:t>
      </w:r>
      <w:bookmarkEnd w:id="238"/>
      <w:bookmarkEnd w:id="239"/>
      <w:bookmarkEnd w:id="240"/>
      <w:bookmarkEnd w:id="241"/>
    </w:p>
    <w:p w14:paraId="1E029C06" w14:textId="3A14C8F1" w:rsidR="005972ED" w:rsidRPr="00A048C8" w:rsidRDefault="001A7645" w:rsidP="00E215DA">
      <w:pPr>
        <w:spacing w:before="100" w:beforeAutospacing="1" w:after="100" w:afterAutospacing="1"/>
        <w:rPr>
          <w:rFonts w:asciiTheme="minorHAnsi" w:hAnsiTheme="minorHAnsi" w:cstheme="minorHAnsi"/>
        </w:rPr>
      </w:pPr>
      <w:r w:rsidRPr="00A048C8">
        <w:rPr>
          <w:rFonts w:asciiTheme="minorHAnsi" w:hAnsiTheme="minorHAnsi" w:cstheme="minorHAnsi"/>
        </w:rPr>
        <w:t>If a patient is lost to follow-up, every effort should be made to contact the patient’s primary physician (GP) to obtain information on the patient’s status. Similarly, if a patient’s care is transferred to another clinician, every effort should be made so that follow-up information be obtained.</w:t>
      </w:r>
      <w:bookmarkStart w:id="242" w:name="_MailAutoSig"/>
      <w:bookmarkEnd w:id="242"/>
    </w:p>
    <w:p w14:paraId="652862E0" w14:textId="77777777" w:rsidR="0075793B" w:rsidRPr="00A048C8" w:rsidRDefault="0075793B" w:rsidP="00E215DA">
      <w:pPr>
        <w:pStyle w:val="Kop2"/>
        <w:jc w:val="both"/>
        <w:rPr>
          <w:rFonts w:asciiTheme="minorHAnsi" w:hAnsiTheme="minorHAnsi" w:cstheme="minorHAnsi"/>
          <w:lang w:val="en-GB"/>
        </w:rPr>
      </w:pPr>
      <w:bookmarkStart w:id="243" w:name="_Toc461456438"/>
      <w:bookmarkStart w:id="244" w:name="_Toc2346427"/>
      <w:bookmarkStart w:id="245" w:name="_Toc2348334"/>
      <w:bookmarkStart w:id="246" w:name="_Toc2843712"/>
      <w:bookmarkStart w:id="247" w:name="_Toc88837567"/>
      <w:r w:rsidRPr="00A048C8">
        <w:rPr>
          <w:rFonts w:asciiTheme="minorHAnsi" w:hAnsiTheme="minorHAnsi" w:cstheme="minorHAnsi"/>
          <w:lang w:val="en-GB"/>
        </w:rPr>
        <w:lastRenderedPageBreak/>
        <w:t>End of trial</w:t>
      </w:r>
      <w:bookmarkEnd w:id="243"/>
      <w:bookmarkEnd w:id="244"/>
      <w:bookmarkEnd w:id="245"/>
      <w:bookmarkEnd w:id="246"/>
      <w:bookmarkEnd w:id="247"/>
    </w:p>
    <w:p w14:paraId="59661D44" w14:textId="5392B1D1" w:rsidR="00523F12" w:rsidRPr="00A048C8" w:rsidRDefault="006700F5" w:rsidP="00E215DA">
      <w:pPr>
        <w:pStyle w:val="fill-in"/>
        <w:rPr>
          <w:rFonts w:asciiTheme="minorHAnsi" w:hAnsiTheme="minorHAnsi" w:cstheme="minorHAnsi"/>
          <w:color w:val="auto"/>
        </w:rPr>
      </w:pPr>
      <w:r w:rsidRPr="00A048C8">
        <w:rPr>
          <w:rFonts w:asciiTheme="minorHAnsi" w:hAnsiTheme="minorHAnsi" w:cstheme="minorHAnsi"/>
          <w:color w:val="auto"/>
        </w:rPr>
        <w:t xml:space="preserve">The </w:t>
      </w:r>
      <w:r w:rsidR="00523F12" w:rsidRPr="00A048C8">
        <w:rPr>
          <w:rFonts w:asciiTheme="minorHAnsi" w:hAnsiTheme="minorHAnsi" w:cstheme="minorHAnsi"/>
          <w:color w:val="auto"/>
        </w:rPr>
        <w:t xml:space="preserve">end of trial is </w:t>
      </w:r>
      <w:r w:rsidR="00F7716C" w:rsidRPr="00A048C8">
        <w:rPr>
          <w:rFonts w:asciiTheme="minorHAnsi" w:hAnsiTheme="minorHAnsi" w:cstheme="minorHAnsi"/>
          <w:color w:val="auto"/>
        </w:rPr>
        <w:t>3</w:t>
      </w:r>
      <w:r w:rsidR="000E2612" w:rsidRPr="00A048C8">
        <w:rPr>
          <w:rFonts w:asciiTheme="minorHAnsi" w:hAnsiTheme="minorHAnsi" w:cstheme="minorHAnsi"/>
          <w:color w:val="auto"/>
        </w:rPr>
        <w:t xml:space="preserve"> months</w:t>
      </w:r>
      <w:r w:rsidR="00523F12" w:rsidRPr="00A048C8">
        <w:rPr>
          <w:rFonts w:asciiTheme="minorHAnsi" w:hAnsiTheme="minorHAnsi" w:cstheme="minorHAnsi"/>
          <w:color w:val="auto"/>
        </w:rPr>
        <w:t xml:space="preserve"> after </w:t>
      </w:r>
      <w:r w:rsidRPr="00A048C8">
        <w:rPr>
          <w:rFonts w:asciiTheme="minorHAnsi" w:hAnsiTheme="minorHAnsi" w:cstheme="minorHAnsi"/>
          <w:color w:val="auto"/>
        </w:rPr>
        <w:t xml:space="preserve">inclusion of the last patient in the trial, which is </w:t>
      </w:r>
      <w:r w:rsidR="0075793B" w:rsidRPr="00A048C8">
        <w:rPr>
          <w:rFonts w:asciiTheme="minorHAnsi" w:hAnsiTheme="minorHAnsi" w:cstheme="minorHAnsi"/>
          <w:color w:val="auto"/>
        </w:rPr>
        <w:t xml:space="preserve">the date of the last visit of the last patient </w:t>
      </w:r>
      <w:r w:rsidR="006D6747" w:rsidRPr="00A048C8">
        <w:rPr>
          <w:rFonts w:asciiTheme="minorHAnsi" w:hAnsiTheme="minorHAnsi" w:cstheme="minorHAnsi"/>
          <w:color w:val="auto"/>
        </w:rPr>
        <w:t xml:space="preserve">in </w:t>
      </w:r>
      <w:r w:rsidR="0075793B" w:rsidRPr="00A048C8">
        <w:rPr>
          <w:rFonts w:asciiTheme="minorHAnsi" w:hAnsiTheme="minorHAnsi" w:cstheme="minorHAnsi"/>
          <w:color w:val="auto"/>
        </w:rPr>
        <w:t>the trial.</w:t>
      </w:r>
      <w:r w:rsidR="00523F12" w:rsidRPr="00A048C8">
        <w:rPr>
          <w:rFonts w:asciiTheme="minorHAnsi" w:hAnsiTheme="minorHAnsi" w:cstheme="minorHAnsi"/>
          <w:color w:val="auto"/>
        </w:rPr>
        <w:t xml:space="preserve"> </w:t>
      </w:r>
    </w:p>
    <w:p w14:paraId="3A598D29" w14:textId="77777777" w:rsidR="00A34E0A" w:rsidRPr="00A048C8" w:rsidRDefault="00A34E0A" w:rsidP="00E215DA">
      <w:pPr>
        <w:pStyle w:val="fill-in"/>
        <w:rPr>
          <w:rFonts w:asciiTheme="minorHAnsi" w:hAnsiTheme="minorHAnsi" w:cstheme="minorHAnsi"/>
        </w:rPr>
      </w:pPr>
    </w:p>
    <w:p w14:paraId="3D7D9724" w14:textId="77777777" w:rsidR="0075793B" w:rsidRPr="00A048C8" w:rsidRDefault="0075793B" w:rsidP="00E215DA">
      <w:pPr>
        <w:pStyle w:val="Kop1"/>
        <w:jc w:val="both"/>
        <w:rPr>
          <w:rFonts w:asciiTheme="minorHAnsi" w:hAnsiTheme="minorHAnsi" w:cstheme="minorHAnsi"/>
          <w:lang w:val="en-GB"/>
        </w:rPr>
      </w:pPr>
      <w:bookmarkStart w:id="248" w:name="_Toc461456439"/>
      <w:bookmarkStart w:id="249" w:name="_Toc2346428"/>
      <w:bookmarkStart w:id="250" w:name="_Toc2348335"/>
      <w:bookmarkStart w:id="251" w:name="_Toc2843713"/>
      <w:bookmarkStart w:id="252" w:name="_Toc88837568"/>
      <w:r w:rsidRPr="00A048C8">
        <w:rPr>
          <w:rFonts w:asciiTheme="minorHAnsi" w:hAnsiTheme="minorHAnsi" w:cstheme="minorHAnsi"/>
          <w:lang w:val="en-GB"/>
        </w:rPr>
        <w:t xml:space="preserve">TRIAL </w:t>
      </w:r>
      <w:r w:rsidR="0028036B" w:rsidRPr="00A048C8">
        <w:rPr>
          <w:rFonts w:asciiTheme="minorHAnsi" w:hAnsiTheme="minorHAnsi" w:cstheme="minorHAnsi"/>
          <w:lang w:val="en-GB"/>
        </w:rPr>
        <w:t>Intervention</w:t>
      </w:r>
      <w:r w:rsidR="005D2DCD" w:rsidRPr="00A048C8">
        <w:rPr>
          <w:rFonts w:asciiTheme="minorHAnsi" w:hAnsiTheme="minorHAnsi" w:cstheme="minorHAnsi"/>
          <w:lang w:val="en-GB"/>
        </w:rPr>
        <w:t xml:space="preserve"> </w:t>
      </w:r>
      <w:r w:rsidR="0028036B" w:rsidRPr="00A048C8">
        <w:rPr>
          <w:rFonts w:asciiTheme="minorHAnsi" w:hAnsiTheme="minorHAnsi" w:cstheme="minorHAnsi"/>
          <w:lang w:val="en-GB"/>
        </w:rPr>
        <w:t xml:space="preserve">/ </w:t>
      </w:r>
      <w:r w:rsidRPr="00A048C8">
        <w:rPr>
          <w:rFonts w:asciiTheme="minorHAnsi" w:hAnsiTheme="minorHAnsi" w:cstheme="minorHAnsi"/>
          <w:lang w:val="en-GB"/>
        </w:rPr>
        <w:t>MEDICATION</w:t>
      </w:r>
      <w:bookmarkEnd w:id="248"/>
      <w:bookmarkEnd w:id="249"/>
      <w:bookmarkEnd w:id="250"/>
      <w:bookmarkEnd w:id="251"/>
      <w:bookmarkEnd w:id="252"/>
    </w:p>
    <w:p w14:paraId="573F11E4" w14:textId="77777777" w:rsidR="0075793B" w:rsidRPr="00A048C8" w:rsidRDefault="0075793B" w:rsidP="00E215DA">
      <w:pPr>
        <w:pStyle w:val="Kop2"/>
        <w:jc w:val="both"/>
        <w:rPr>
          <w:rFonts w:asciiTheme="minorHAnsi" w:hAnsiTheme="minorHAnsi" w:cstheme="minorHAnsi"/>
          <w:lang w:val="en-GB"/>
        </w:rPr>
      </w:pPr>
      <w:bookmarkStart w:id="253" w:name="_Toc48649751"/>
      <w:bookmarkStart w:id="254" w:name="_Toc48649752"/>
      <w:bookmarkStart w:id="255" w:name="_Toc48649753"/>
      <w:bookmarkStart w:id="256" w:name="_Toc461456440"/>
      <w:bookmarkStart w:id="257" w:name="_Toc2346429"/>
      <w:bookmarkStart w:id="258" w:name="_Toc2348336"/>
      <w:bookmarkStart w:id="259" w:name="_Toc2843714"/>
      <w:bookmarkStart w:id="260" w:name="_Toc88837569"/>
      <w:bookmarkEnd w:id="253"/>
      <w:bookmarkEnd w:id="254"/>
      <w:bookmarkEnd w:id="255"/>
      <w:r w:rsidRPr="00A048C8">
        <w:rPr>
          <w:rFonts w:asciiTheme="minorHAnsi" w:hAnsiTheme="minorHAnsi" w:cstheme="minorHAnsi"/>
          <w:lang w:val="en-GB"/>
        </w:rPr>
        <w:t xml:space="preserve">Name and description of </w:t>
      </w:r>
      <w:r w:rsidR="0028036B" w:rsidRPr="00A048C8">
        <w:rPr>
          <w:rFonts w:asciiTheme="minorHAnsi" w:hAnsiTheme="minorHAnsi" w:cstheme="minorHAnsi"/>
          <w:lang w:val="en-GB"/>
        </w:rPr>
        <w:t>intervention</w:t>
      </w:r>
      <w:r w:rsidRPr="00A048C8">
        <w:rPr>
          <w:rFonts w:asciiTheme="minorHAnsi" w:hAnsiTheme="minorHAnsi" w:cstheme="minorHAnsi"/>
          <w:lang w:val="en-GB"/>
        </w:rPr>
        <w:t>(s)</w:t>
      </w:r>
      <w:bookmarkEnd w:id="256"/>
      <w:bookmarkEnd w:id="257"/>
      <w:bookmarkEnd w:id="258"/>
      <w:bookmarkEnd w:id="259"/>
      <w:bookmarkEnd w:id="260"/>
    </w:p>
    <w:p w14:paraId="50181770" w14:textId="6AD96AA8" w:rsidR="00BD07F3" w:rsidRPr="00A048C8" w:rsidRDefault="000016DA"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The C-EASIE trial involves the administration of licensed medicinal product</w:t>
      </w:r>
      <w:r w:rsidR="00BD07F3" w:rsidRPr="00A048C8">
        <w:rPr>
          <w:rFonts w:asciiTheme="minorHAnsi" w:hAnsiTheme="minorHAnsi" w:cstheme="minorHAnsi"/>
          <w:szCs w:val="22"/>
        </w:rPr>
        <w:t>s</w:t>
      </w:r>
      <w:r w:rsidRPr="00A048C8">
        <w:rPr>
          <w:rFonts w:asciiTheme="minorHAnsi" w:hAnsiTheme="minorHAnsi" w:cstheme="minorHAnsi"/>
          <w:szCs w:val="22"/>
        </w:rPr>
        <w:t>, Ascorbic Acid (generic name)</w:t>
      </w:r>
      <w:r w:rsidR="003E7907" w:rsidRPr="00A048C8">
        <w:rPr>
          <w:rFonts w:asciiTheme="minorHAnsi" w:hAnsiTheme="minorHAnsi" w:cstheme="minorHAnsi"/>
          <w:szCs w:val="22"/>
        </w:rPr>
        <w:t xml:space="preserve"> or</w:t>
      </w:r>
      <w:r w:rsidR="00C45F7B" w:rsidRPr="00A048C8">
        <w:rPr>
          <w:rFonts w:asciiTheme="minorHAnsi" w:hAnsiTheme="minorHAnsi" w:cstheme="minorHAnsi"/>
          <w:szCs w:val="22"/>
        </w:rPr>
        <w:t xml:space="preserve"> </w:t>
      </w:r>
      <w:r w:rsidR="000039EF" w:rsidRPr="00A048C8">
        <w:rPr>
          <w:rFonts w:asciiTheme="minorHAnsi" w:hAnsiTheme="minorHAnsi" w:cstheme="minorHAnsi"/>
          <w:szCs w:val="22"/>
        </w:rPr>
        <w:t>N</w:t>
      </w:r>
      <w:r w:rsidR="00C45F7B" w:rsidRPr="00A048C8">
        <w:rPr>
          <w:rFonts w:asciiTheme="minorHAnsi" w:hAnsiTheme="minorHAnsi" w:cstheme="minorHAnsi"/>
          <w:szCs w:val="22"/>
        </w:rPr>
        <w:t xml:space="preserve">ormal Saline </w:t>
      </w:r>
      <w:r w:rsidR="003E7907" w:rsidRPr="00A048C8">
        <w:rPr>
          <w:rFonts w:asciiTheme="minorHAnsi" w:hAnsiTheme="minorHAnsi" w:cstheme="minorHAnsi"/>
          <w:szCs w:val="22"/>
        </w:rPr>
        <w:t>(placebo</w:t>
      </w:r>
      <w:r w:rsidR="00C45F7B" w:rsidRPr="00A048C8">
        <w:rPr>
          <w:rFonts w:asciiTheme="minorHAnsi" w:hAnsiTheme="minorHAnsi" w:cstheme="minorHAnsi"/>
          <w:szCs w:val="22"/>
        </w:rPr>
        <w:t>)</w:t>
      </w:r>
      <w:r w:rsidRPr="00A048C8">
        <w:rPr>
          <w:rFonts w:asciiTheme="minorHAnsi" w:hAnsiTheme="minorHAnsi" w:cstheme="minorHAnsi"/>
          <w:szCs w:val="22"/>
        </w:rPr>
        <w:t xml:space="preserve">. </w:t>
      </w:r>
    </w:p>
    <w:p w14:paraId="706809E6" w14:textId="2129CC97" w:rsidR="000039EF" w:rsidRPr="00A048C8" w:rsidRDefault="00BD07F3"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 xml:space="preserve">The intervention group will receive </w:t>
      </w:r>
      <w:r w:rsidR="000016DA" w:rsidRPr="00A048C8">
        <w:rPr>
          <w:rFonts w:asciiTheme="minorHAnsi" w:hAnsiTheme="minorHAnsi" w:cstheme="minorHAnsi"/>
          <w:szCs w:val="22"/>
        </w:rPr>
        <w:t xml:space="preserve">Vitamin C </w:t>
      </w:r>
      <w:r w:rsidR="00191404" w:rsidRPr="00A048C8">
        <w:rPr>
          <w:rFonts w:asciiTheme="minorHAnsi" w:hAnsiTheme="minorHAnsi" w:cstheme="minorHAnsi"/>
          <w:szCs w:val="22"/>
        </w:rPr>
        <w:t>PANPHARMA</w:t>
      </w:r>
      <w:r w:rsidR="00940F5D" w:rsidRPr="00A048C8">
        <w:rPr>
          <w:rFonts w:asciiTheme="minorHAnsi" w:hAnsiTheme="minorHAnsi" w:cstheme="minorHAnsi"/>
          <w:szCs w:val="22"/>
        </w:rPr>
        <w:t xml:space="preserve"> </w:t>
      </w:r>
      <w:r w:rsidR="000039EF" w:rsidRPr="00A048C8">
        <w:rPr>
          <w:rFonts w:asciiTheme="minorHAnsi" w:hAnsiTheme="minorHAnsi" w:cstheme="minorHAnsi"/>
          <w:szCs w:val="22"/>
        </w:rPr>
        <w:t>500</w:t>
      </w:r>
      <w:r w:rsidR="00191404" w:rsidRPr="00A048C8">
        <w:rPr>
          <w:rFonts w:asciiTheme="minorHAnsi" w:hAnsiTheme="minorHAnsi" w:cstheme="minorHAnsi"/>
          <w:szCs w:val="22"/>
        </w:rPr>
        <w:t>mg/</w:t>
      </w:r>
      <w:r w:rsidR="000039EF" w:rsidRPr="00A048C8">
        <w:rPr>
          <w:rFonts w:asciiTheme="minorHAnsi" w:hAnsiTheme="minorHAnsi" w:cstheme="minorHAnsi"/>
          <w:szCs w:val="22"/>
        </w:rPr>
        <w:t>5</w:t>
      </w:r>
      <w:r w:rsidR="00191404" w:rsidRPr="00A048C8">
        <w:rPr>
          <w:rFonts w:asciiTheme="minorHAnsi" w:hAnsiTheme="minorHAnsi" w:cstheme="minorHAnsi"/>
          <w:szCs w:val="22"/>
        </w:rPr>
        <w:t>ml solution for injection (5ml ampoules)</w:t>
      </w:r>
      <w:r w:rsidR="001B1CCD" w:rsidRPr="00A048C8">
        <w:rPr>
          <w:rFonts w:asciiTheme="minorHAnsi" w:hAnsiTheme="minorHAnsi" w:cstheme="minorHAnsi"/>
          <w:szCs w:val="22"/>
        </w:rPr>
        <w:t>.</w:t>
      </w:r>
      <w:r w:rsidR="00EB63DA" w:rsidRPr="00A048C8">
        <w:rPr>
          <w:rFonts w:asciiTheme="minorHAnsi" w:hAnsiTheme="minorHAnsi" w:cstheme="minorHAnsi"/>
          <w:szCs w:val="22"/>
        </w:rPr>
        <w:t xml:space="preserve"> </w:t>
      </w:r>
    </w:p>
    <w:p w14:paraId="4AC09E70" w14:textId="43000E87" w:rsidR="000039EF" w:rsidRPr="00A048C8" w:rsidRDefault="00BD07F3"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The c</w:t>
      </w:r>
      <w:r w:rsidR="000039EF" w:rsidRPr="00A048C8">
        <w:rPr>
          <w:rFonts w:asciiTheme="minorHAnsi" w:hAnsiTheme="minorHAnsi" w:cstheme="minorHAnsi"/>
          <w:szCs w:val="22"/>
        </w:rPr>
        <w:t>omparator</w:t>
      </w:r>
      <w:r w:rsidRPr="00A048C8">
        <w:rPr>
          <w:rFonts w:asciiTheme="minorHAnsi" w:hAnsiTheme="minorHAnsi" w:cstheme="minorHAnsi"/>
          <w:szCs w:val="22"/>
        </w:rPr>
        <w:t xml:space="preserve"> group will receive</w:t>
      </w:r>
      <w:r w:rsidR="000039EF" w:rsidRPr="00A048C8">
        <w:rPr>
          <w:rFonts w:asciiTheme="minorHAnsi" w:hAnsiTheme="minorHAnsi" w:cstheme="minorHAnsi"/>
          <w:szCs w:val="22"/>
        </w:rPr>
        <w:t xml:space="preserve"> </w:t>
      </w:r>
      <w:r w:rsidR="000039EF" w:rsidRPr="00A048C8">
        <w:rPr>
          <w:rFonts w:asciiTheme="minorHAnsi" w:hAnsiTheme="minorHAnsi" w:cstheme="minorHAnsi"/>
        </w:rPr>
        <w:t>PHYSIO STEROP 45mg/ 5 ml, a solven</w:t>
      </w:r>
      <w:r w:rsidR="001B1CCD" w:rsidRPr="00A048C8">
        <w:rPr>
          <w:rFonts w:asciiTheme="minorHAnsi" w:hAnsiTheme="minorHAnsi" w:cstheme="minorHAnsi"/>
        </w:rPr>
        <w:t>t</w:t>
      </w:r>
      <w:r w:rsidR="000039EF" w:rsidRPr="00A048C8">
        <w:rPr>
          <w:rFonts w:asciiTheme="minorHAnsi" w:hAnsiTheme="minorHAnsi" w:cstheme="minorHAnsi"/>
        </w:rPr>
        <w:t xml:space="preserve"> for parenteral use IV (5ml ampoules). </w:t>
      </w:r>
    </w:p>
    <w:p w14:paraId="085CD043" w14:textId="743A1E37" w:rsidR="000016DA" w:rsidRPr="00A048C8" w:rsidRDefault="000039EF"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rPr>
        <w:t>For both comparator or intervention medication, 3 ampoules will be diluted in 50ml</w:t>
      </w:r>
      <w:r w:rsidRPr="00A048C8">
        <w:rPr>
          <w:rFonts w:asciiTheme="minorHAnsi" w:hAnsiTheme="minorHAnsi" w:cstheme="minorHAnsi"/>
          <w:szCs w:val="22"/>
        </w:rPr>
        <w:t xml:space="preserve"> normal saline and will be administered every 6 hours during 4 days</w:t>
      </w:r>
      <w:r w:rsidR="00BD07F3" w:rsidRPr="00A048C8">
        <w:rPr>
          <w:rFonts w:asciiTheme="minorHAnsi" w:hAnsiTheme="minorHAnsi" w:cstheme="minorHAnsi"/>
          <w:szCs w:val="22"/>
        </w:rPr>
        <w:t>.</w:t>
      </w:r>
    </w:p>
    <w:p w14:paraId="09AC2B9F" w14:textId="77777777" w:rsidR="0075793B" w:rsidRPr="00A048C8" w:rsidRDefault="0075793B" w:rsidP="00E215DA">
      <w:pPr>
        <w:pStyle w:val="Kop2"/>
        <w:spacing w:before="100" w:beforeAutospacing="1" w:after="100" w:afterAutospacing="1" w:line="240" w:lineRule="auto"/>
        <w:jc w:val="both"/>
        <w:rPr>
          <w:rFonts w:asciiTheme="minorHAnsi" w:hAnsiTheme="minorHAnsi" w:cstheme="minorHAnsi"/>
          <w:lang w:val="en-GB" w:eastAsia="en-GB"/>
        </w:rPr>
      </w:pPr>
      <w:bookmarkStart w:id="261" w:name="_Toc48649755"/>
      <w:bookmarkStart w:id="262" w:name="_Toc48649756"/>
      <w:bookmarkStart w:id="263" w:name="_Toc48649757"/>
      <w:bookmarkStart w:id="264" w:name="_Toc48649758"/>
      <w:bookmarkStart w:id="265" w:name="_Toc48649759"/>
      <w:bookmarkStart w:id="266" w:name="_Toc48649760"/>
      <w:bookmarkStart w:id="267" w:name="_Toc48649761"/>
      <w:bookmarkStart w:id="268" w:name="_Toc48649762"/>
      <w:bookmarkStart w:id="269" w:name="_Toc461456441"/>
      <w:bookmarkStart w:id="270" w:name="_Toc2346430"/>
      <w:bookmarkStart w:id="271" w:name="_Toc2348337"/>
      <w:bookmarkStart w:id="272" w:name="_Toc2843715"/>
      <w:bookmarkStart w:id="273" w:name="_Toc88837570"/>
      <w:bookmarkEnd w:id="261"/>
      <w:bookmarkEnd w:id="262"/>
      <w:bookmarkEnd w:id="263"/>
      <w:bookmarkEnd w:id="264"/>
      <w:bookmarkEnd w:id="265"/>
      <w:bookmarkEnd w:id="266"/>
      <w:bookmarkEnd w:id="267"/>
      <w:bookmarkEnd w:id="268"/>
      <w:r w:rsidRPr="00A048C8">
        <w:rPr>
          <w:rFonts w:asciiTheme="minorHAnsi" w:hAnsiTheme="minorHAnsi" w:cstheme="minorHAnsi"/>
          <w:lang w:val="en-GB" w:eastAsia="en-GB"/>
        </w:rPr>
        <w:t xml:space="preserve">Legal status of the </w:t>
      </w:r>
      <w:bookmarkEnd w:id="269"/>
      <w:r w:rsidR="0028036B" w:rsidRPr="00A048C8">
        <w:rPr>
          <w:rFonts w:asciiTheme="minorHAnsi" w:hAnsiTheme="minorHAnsi" w:cstheme="minorHAnsi"/>
          <w:lang w:val="en-GB" w:eastAsia="en-GB"/>
        </w:rPr>
        <w:t>intervention</w:t>
      </w:r>
      <w:bookmarkEnd w:id="270"/>
      <w:bookmarkEnd w:id="271"/>
      <w:bookmarkEnd w:id="272"/>
      <w:bookmarkEnd w:id="273"/>
      <w:r w:rsidR="0028036B" w:rsidRPr="00A048C8">
        <w:rPr>
          <w:rFonts w:asciiTheme="minorHAnsi" w:hAnsiTheme="minorHAnsi" w:cstheme="minorHAnsi"/>
          <w:lang w:val="en-GB" w:eastAsia="en-GB"/>
        </w:rPr>
        <w:t xml:space="preserve"> </w:t>
      </w:r>
    </w:p>
    <w:p w14:paraId="74C363CA" w14:textId="531202DB" w:rsidR="00940F5D" w:rsidRPr="00A048C8" w:rsidRDefault="00940F5D"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Vitamin C is a licensed drug and is being used for the following indication: Vitamin C deficiency and methemoglobinemia in childhood.</w:t>
      </w:r>
      <w:r w:rsidR="003546A4" w:rsidRPr="00A048C8">
        <w:rPr>
          <w:rFonts w:asciiTheme="minorHAnsi" w:hAnsiTheme="minorHAnsi" w:cstheme="minorHAnsi"/>
          <w:szCs w:val="22"/>
        </w:rPr>
        <w:t xml:space="preserve"> </w:t>
      </w:r>
      <w:r w:rsidRPr="00A048C8">
        <w:rPr>
          <w:rFonts w:asciiTheme="minorHAnsi" w:hAnsiTheme="minorHAnsi" w:cstheme="minorHAnsi"/>
          <w:szCs w:val="22"/>
        </w:rPr>
        <w:t>The product will be used for a new indication (sepsis) and at slightly higher doses (1.5g QID). However in most patients the maximum daily dose of 100</w:t>
      </w:r>
      <w:r w:rsidR="00996E9E" w:rsidRPr="00A048C8">
        <w:rPr>
          <w:rFonts w:asciiTheme="minorHAnsi" w:hAnsiTheme="minorHAnsi" w:cstheme="minorHAnsi"/>
          <w:szCs w:val="22"/>
        </w:rPr>
        <w:t xml:space="preserve"> </w:t>
      </w:r>
      <w:r w:rsidRPr="00A048C8">
        <w:rPr>
          <w:rFonts w:asciiTheme="minorHAnsi" w:hAnsiTheme="minorHAnsi" w:cstheme="minorHAnsi"/>
          <w:szCs w:val="22"/>
        </w:rPr>
        <w:t>mg/kg described in the information leaflet will not be exceeded.</w:t>
      </w:r>
      <w:r w:rsidR="003546A4" w:rsidRPr="00A048C8">
        <w:rPr>
          <w:rFonts w:asciiTheme="minorHAnsi" w:hAnsiTheme="minorHAnsi" w:cstheme="minorHAnsi"/>
          <w:szCs w:val="22"/>
        </w:rPr>
        <w:t xml:space="preserve"> </w:t>
      </w:r>
      <w:r w:rsidRPr="00A048C8">
        <w:rPr>
          <w:rFonts w:asciiTheme="minorHAnsi" w:hAnsiTheme="minorHAnsi" w:cstheme="minorHAnsi"/>
          <w:szCs w:val="22"/>
        </w:rPr>
        <w:t>This off-label use is supported by sufficient published evidence that administration of Vitamin C at the dose administered in our trial is considered safe in sepsis patients.</w:t>
      </w:r>
    </w:p>
    <w:p w14:paraId="4815D946" w14:textId="79102736" w:rsidR="000016DA" w:rsidRPr="00A048C8" w:rsidRDefault="00940F5D" w:rsidP="00E215DA">
      <w:pPr>
        <w:pStyle w:val="fill-in"/>
        <w:spacing w:before="100" w:beforeAutospacing="1" w:after="100" w:afterAutospacing="1"/>
        <w:rPr>
          <w:rFonts w:asciiTheme="minorHAnsi" w:hAnsiTheme="minorHAnsi" w:cstheme="minorHAnsi"/>
          <w:lang w:eastAsia="en-GB"/>
        </w:rPr>
      </w:pPr>
      <w:r w:rsidRPr="00A048C8" w:rsidDel="00940F5D">
        <w:rPr>
          <w:rFonts w:asciiTheme="minorHAnsi" w:hAnsiTheme="minorHAnsi" w:cstheme="minorHAnsi"/>
          <w:color w:val="auto"/>
          <w:lang w:eastAsia="en-GB"/>
        </w:rPr>
        <w:t xml:space="preserve"> </w:t>
      </w:r>
      <w:r w:rsidR="0075793B" w:rsidRPr="00A048C8">
        <w:rPr>
          <w:rFonts w:asciiTheme="minorHAnsi" w:hAnsiTheme="minorHAnsi" w:cstheme="minorHAnsi"/>
          <w:color w:val="auto"/>
          <w:lang w:eastAsia="en-GB"/>
        </w:rPr>
        <w:t>The trial is being carried out under a Clinical Trial Authorisation (CTA). The drug is therefore only to be used by the named investigators, for the patients specified in this protocol, and within the trial.</w:t>
      </w:r>
    </w:p>
    <w:p w14:paraId="3A33193B" w14:textId="7FF939EB" w:rsidR="0075793B" w:rsidRPr="00A048C8" w:rsidRDefault="0075793B" w:rsidP="00E215DA">
      <w:pPr>
        <w:pStyle w:val="Kop2"/>
        <w:spacing w:before="100" w:beforeAutospacing="1" w:after="100" w:afterAutospacing="1" w:line="240" w:lineRule="auto"/>
        <w:jc w:val="both"/>
        <w:rPr>
          <w:rFonts w:asciiTheme="minorHAnsi" w:hAnsiTheme="minorHAnsi" w:cstheme="minorHAnsi"/>
          <w:iCs/>
          <w:lang w:val="en-GB"/>
        </w:rPr>
      </w:pPr>
      <w:bookmarkStart w:id="274" w:name="_Toc48649764"/>
      <w:bookmarkStart w:id="275" w:name="_Toc461456442"/>
      <w:bookmarkStart w:id="276" w:name="_Toc2346431"/>
      <w:bookmarkStart w:id="277" w:name="_Toc2348338"/>
      <w:bookmarkStart w:id="278" w:name="_Toc2843716"/>
      <w:bookmarkStart w:id="279" w:name="_Toc88837571"/>
      <w:bookmarkEnd w:id="274"/>
      <w:r w:rsidRPr="00A048C8">
        <w:rPr>
          <w:rFonts w:asciiTheme="minorHAnsi" w:hAnsiTheme="minorHAnsi" w:cstheme="minorHAnsi"/>
          <w:lang w:val="en-GB"/>
        </w:rPr>
        <w:t>Summary of Product Characteristics (SmPC)</w:t>
      </w:r>
      <w:bookmarkEnd w:id="275"/>
      <w:bookmarkEnd w:id="276"/>
      <w:bookmarkEnd w:id="277"/>
      <w:bookmarkEnd w:id="278"/>
      <w:bookmarkEnd w:id="279"/>
    </w:p>
    <w:p w14:paraId="7EF207FE" w14:textId="3AF6D521" w:rsidR="00191404" w:rsidRPr="00A048C8" w:rsidRDefault="00191404" w:rsidP="00E215DA">
      <w:pPr>
        <w:pStyle w:val="fill-in"/>
        <w:spacing w:before="100" w:beforeAutospacing="1" w:after="100" w:afterAutospacing="1"/>
        <w:rPr>
          <w:rFonts w:asciiTheme="minorHAnsi" w:hAnsiTheme="minorHAnsi" w:cstheme="minorHAnsi"/>
        </w:rPr>
      </w:pPr>
      <w:r w:rsidRPr="00A048C8">
        <w:rPr>
          <w:rFonts w:asciiTheme="minorHAnsi" w:hAnsiTheme="minorHAnsi" w:cstheme="minorHAnsi"/>
          <w:color w:val="auto"/>
        </w:rPr>
        <w:t xml:space="preserve">A summary of product characteristics is available and can be found in </w:t>
      </w:r>
      <w:r w:rsidR="00E3783B" w:rsidRPr="00A048C8">
        <w:rPr>
          <w:rFonts w:asciiTheme="minorHAnsi" w:hAnsiTheme="minorHAnsi" w:cstheme="minorHAnsi"/>
          <w:color w:val="auto"/>
        </w:rPr>
        <w:t>Appendix 6</w:t>
      </w:r>
      <w:r w:rsidRPr="00A048C8">
        <w:rPr>
          <w:rFonts w:asciiTheme="minorHAnsi" w:hAnsiTheme="minorHAnsi" w:cstheme="minorHAnsi"/>
          <w:color w:val="auto"/>
        </w:rPr>
        <w:t xml:space="preserve">. </w:t>
      </w:r>
    </w:p>
    <w:p w14:paraId="2EDF3F9D" w14:textId="260E007C" w:rsidR="0075793B" w:rsidRPr="00A048C8" w:rsidRDefault="0075793B" w:rsidP="00E215DA">
      <w:pPr>
        <w:pStyle w:val="Kop2"/>
        <w:spacing w:before="100" w:beforeAutospacing="1" w:after="100" w:afterAutospacing="1" w:line="240" w:lineRule="auto"/>
        <w:jc w:val="both"/>
        <w:rPr>
          <w:rFonts w:asciiTheme="minorHAnsi" w:hAnsiTheme="minorHAnsi" w:cstheme="minorHAnsi"/>
          <w:lang w:val="en-GB" w:eastAsia="en-GB"/>
        </w:rPr>
      </w:pPr>
      <w:bookmarkStart w:id="280" w:name="_Toc48649766"/>
      <w:bookmarkStart w:id="281" w:name="_Toc461456443"/>
      <w:bookmarkStart w:id="282" w:name="_Toc2346432"/>
      <w:bookmarkStart w:id="283" w:name="_Toc2348339"/>
      <w:bookmarkStart w:id="284" w:name="_Toc2843717"/>
      <w:bookmarkStart w:id="285" w:name="_Toc88837572"/>
      <w:bookmarkEnd w:id="280"/>
      <w:r w:rsidRPr="00A048C8">
        <w:rPr>
          <w:rFonts w:asciiTheme="minorHAnsi" w:hAnsiTheme="minorHAnsi" w:cstheme="minorHAnsi"/>
          <w:lang w:val="en-GB" w:eastAsia="en-GB"/>
        </w:rPr>
        <w:t>Drug storage and su</w:t>
      </w:r>
      <w:r w:rsidR="001E6C8E" w:rsidRPr="00A048C8">
        <w:rPr>
          <w:rFonts w:asciiTheme="minorHAnsi" w:hAnsiTheme="minorHAnsi" w:cstheme="minorHAnsi"/>
          <w:lang w:val="en-GB" w:eastAsia="en-GB"/>
        </w:rPr>
        <w:t>pply</w:t>
      </w:r>
      <w:bookmarkEnd w:id="281"/>
      <w:bookmarkEnd w:id="282"/>
      <w:bookmarkEnd w:id="283"/>
      <w:bookmarkEnd w:id="284"/>
      <w:bookmarkEnd w:id="285"/>
    </w:p>
    <w:p w14:paraId="5EB82604" w14:textId="224C78CB" w:rsidR="00F7716C" w:rsidRPr="00A048C8" w:rsidRDefault="00907A5B" w:rsidP="00E215DA">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Ardena</w:t>
      </w:r>
      <w:r w:rsidR="001E6C8E" w:rsidRPr="00A048C8">
        <w:rPr>
          <w:rFonts w:asciiTheme="minorHAnsi" w:hAnsiTheme="minorHAnsi" w:cstheme="minorHAnsi"/>
          <w:color w:val="auto"/>
        </w:rPr>
        <w:t xml:space="preserve"> </w:t>
      </w:r>
      <w:r w:rsidR="00F7716C" w:rsidRPr="00A048C8">
        <w:rPr>
          <w:rFonts w:asciiTheme="minorHAnsi" w:hAnsiTheme="minorHAnsi" w:cstheme="minorHAnsi"/>
          <w:color w:val="auto"/>
        </w:rPr>
        <w:t xml:space="preserve">Gent NV </w:t>
      </w:r>
      <w:r w:rsidR="001E6C8E" w:rsidRPr="00A048C8">
        <w:rPr>
          <w:rFonts w:asciiTheme="minorHAnsi" w:hAnsiTheme="minorHAnsi" w:cstheme="minorHAnsi"/>
          <w:color w:val="auto"/>
        </w:rPr>
        <w:t xml:space="preserve">will package, label and blind Vitamin C and Placebo ampoules. </w:t>
      </w:r>
      <w:r w:rsidR="00F7716C" w:rsidRPr="00A048C8">
        <w:rPr>
          <w:rFonts w:asciiTheme="minorHAnsi" w:hAnsiTheme="minorHAnsi" w:cstheme="minorHAnsi"/>
          <w:color w:val="auto"/>
        </w:rPr>
        <w:t xml:space="preserve">In one labelling round, Ardena Gent NV will prepare the treatment kits for the entire study period. </w:t>
      </w:r>
      <w:r w:rsidR="00996E9E" w:rsidRPr="00A048C8">
        <w:rPr>
          <w:rFonts w:asciiTheme="minorHAnsi" w:hAnsiTheme="minorHAnsi" w:cstheme="minorHAnsi"/>
          <w:color w:val="auto"/>
        </w:rPr>
        <w:t>Depending on the expiry date of the Vitamin C batc</w:t>
      </w:r>
      <w:r w:rsidR="00BB3A93" w:rsidRPr="00A048C8">
        <w:rPr>
          <w:rFonts w:asciiTheme="minorHAnsi" w:hAnsiTheme="minorHAnsi" w:cstheme="minorHAnsi"/>
          <w:color w:val="auto"/>
        </w:rPr>
        <w:t>h</w:t>
      </w:r>
      <w:r w:rsidR="00996E9E" w:rsidRPr="00A048C8">
        <w:rPr>
          <w:rFonts w:asciiTheme="minorHAnsi" w:hAnsiTheme="minorHAnsi" w:cstheme="minorHAnsi"/>
          <w:color w:val="auto"/>
        </w:rPr>
        <w:t xml:space="preserve">, a second labelling round is planned. </w:t>
      </w:r>
      <w:r w:rsidR="005270AF" w:rsidRPr="00A048C8">
        <w:rPr>
          <w:rFonts w:asciiTheme="minorHAnsi" w:hAnsiTheme="minorHAnsi" w:cstheme="minorHAnsi"/>
          <w:color w:val="auto"/>
        </w:rPr>
        <w:t>A first shipment of 20 kits is foreseen at the start of the trial to each of the participating sites. Treatment kits are delivered to the pharmacies of the</w:t>
      </w:r>
      <w:r w:rsidR="00285751" w:rsidRPr="00A048C8">
        <w:rPr>
          <w:rFonts w:asciiTheme="minorHAnsi" w:hAnsiTheme="minorHAnsi" w:cstheme="minorHAnsi"/>
          <w:color w:val="auto"/>
        </w:rPr>
        <w:t xml:space="preserve"> </w:t>
      </w:r>
      <w:r w:rsidR="003A5DD0" w:rsidRPr="00A048C8">
        <w:rPr>
          <w:rFonts w:asciiTheme="minorHAnsi" w:hAnsiTheme="minorHAnsi" w:cstheme="minorHAnsi"/>
          <w:color w:val="auto"/>
        </w:rPr>
        <w:t>sites</w:t>
      </w:r>
      <w:r w:rsidR="005270AF" w:rsidRPr="00A048C8">
        <w:rPr>
          <w:rFonts w:asciiTheme="minorHAnsi" w:hAnsiTheme="minorHAnsi" w:cstheme="minorHAnsi"/>
          <w:color w:val="auto"/>
        </w:rPr>
        <w:t>. Further distribution will be foreseen throughout the trial. Stock will be manually monitored by the team of the Investigator. When a participating site has less than 5 treatment kits available, the C-EASIE team is contacted. The C-EASIE team informs Ardena Gent NV and shipment is planned within maximum 3 working days. A multiple of 10 treatment kits is delivered, depending on the recruitment capacity of the site</w:t>
      </w:r>
      <w:r w:rsidR="00996E9E" w:rsidRPr="00A048C8">
        <w:rPr>
          <w:rFonts w:asciiTheme="minorHAnsi" w:hAnsiTheme="minorHAnsi" w:cstheme="minorHAnsi"/>
          <w:color w:val="auto"/>
        </w:rPr>
        <w:t>.</w:t>
      </w:r>
    </w:p>
    <w:p w14:paraId="33FBE5FE" w14:textId="08189A99" w:rsidR="001E6C8E" w:rsidRPr="00A048C8" w:rsidRDefault="005270AF" w:rsidP="00E215DA">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Treatment kits will be stored on all sites and at Ardena Gent NV under GCP approved conditions. Treatment kits</w:t>
      </w:r>
      <w:r w:rsidR="00940F5D" w:rsidRPr="00A048C8">
        <w:rPr>
          <w:rFonts w:asciiTheme="minorHAnsi" w:hAnsiTheme="minorHAnsi" w:cstheme="minorHAnsi"/>
          <w:color w:val="auto"/>
        </w:rPr>
        <w:t xml:space="preserve"> should be stored </w:t>
      </w:r>
      <w:r w:rsidR="00907A5B" w:rsidRPr="00A048C8">
        <w:rPr>
          <w:rFonts w:asciiTheme="minorHAnsi" w:hAnsiTheme="minorHAnsi" w:cstheme="minorHAnsi"/>
          <w:color w:val="auto"/>
        </w:rPr>
        <w:t xml:space="preserve">at room temperature </w:t>
      </w:r>
      <w:r w:rsidR="00940F5D" w:rsidRPr="00A048C8">
        <w:rPr>
          <w:rFonts w:asciiTheme="minorHAnsi" w:hAnsiTheme="minorHAnsi" w:cstheme="minorHAnsi"/>
          <w:color w:val="auto"/>
        </w:rPr>
        <w:t>below 25°C.</w:t>
      </w:r>
    </w:p>
    <w:p w14:paraId="180EFCA5" w14:textId="3B683C82" w:rsidR="0075793B" w:rsidRPr="00A048C8" w:rsidRDefault="0075793B" w:rsidP="00E215DA">
      <w:pPr>
        <w:pStyle w:val="Kop2"/>
        <w:spacing w:before="100" w:beforeAutospacing="1" w:after="100" w:afterAutospacing="1" w:line="240" w:lineRule="auto"/>
        <w:jc w:val="both"/>
        <w:rPr>
          <w:rFonts w:asciiTheme="minorHAnsi" w:hAnsiTheme="minorHAnsi" w:cstheme="minorHAnsi"/>
          <w:lang w:val="en-GB"/>
        </w:rPr>
      </w:pPr>
      <w:bookmarkStart w:id="286" w:name="_Toc48649768"/>
      <w:bookmarkStart w:id="287" w:name="_Toc48649769"/>
      <w:bookmarkStart w:id="288" w:name="_Toc48649770"/>
      <w:bookmarkStart w:id="289" w:name="_Toc48649771"/>
      <w:bookmarkStart w:id="290" w:name="_Toc48649772"/>
      <w:bookmarkStart w:id="291" w:name="_Toc48649773"/>
      <w:bookmarkStart w:id="292" w:name="_Toc48649774"/>
      <w:bookmarkStart w:id="293" w:name="_Toc48649775"/>
      <w:bookmarkStart w:id="294" w:name="_Toc48649776"/>
      <w:bookmarkStart w:id="295" w:name="_Toc48649777"/>
      <w:bookmarkStart w:id="296" w:name="_Toc48649778"/>
      <w:bookmarkStart w:id="297" w:name="_Toc246750032"/>
      <w:bookmarkStart w:id="298" w:name="_Toc303179273"/>
      <w:bookmarkStart w:id="299" w:name="_Toc461456444"/>
      <w:bookmarkStart w:id="300" w:name="_Toc2346433"/>
      <w:bookmarkStart w:id="301" w:name="_Toc2348340"/>
      <w:bookmarkStart w:id="302" w:name="_Toc2843718"/>
      <w:bookmarkStart w:id="303" w:name="_Toc88837573"/>
      <w:bookmarkEnd w:id="286"/>
      <w:bookmarkEnd w:id="287"/>
      <w:bookmarkEnd w:id="288"/>
      <w:bookmarkEnd w:id="289"/>
      <w:bookmarkEnd w:id="290"/>
      <w:bookmarkEnd w:id="291"/>
      <w:bookmarkEnd w:id="292"/>
      <w:bookmarkEnd w:id="293"/>
      <w:bookmarkEnd w:id="294"/>
      <w:bookmarkEnd w:id="295"/>
      <w:bookmarkEnd w:id="296"/>
      <w:r w:rsidRPr="00A048C8">
        <w:rPr>
          <w:rFonts w:asciiTheme="minorHAnsi" w:hAnsiTheme="minorHAnsi" w:cstheme="minorHAnsi"/>
          <w:lang w:val="en-GB"/>
        </w:rPr>
        <w:t>Preparation and labelling of Investigational Medicinal Product</w:t>
      </w:r>
      <w:bookmarkEnd w:id="297"/>
      <w:bookmarkEnd w:id="298"/>
      <w:bookmarkEnd w:id="299"/>
      <w:bookmarkEnd w:id="300"/>
      <w:bookmarkEnd w:id="301"/>
      <w:bookmarkEnd w:id="302"/>
      <w:bookmarkEnd w:id="303"/>
    </w:p>
    <w:p w14:paraId="1A8AA708" w14:textId="4B6A472C" w:rsidR="00E47912" w:rsidRPr="00A048C8" w:rsidRDefault="00907A5B" w:rsidP="00E215DA">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Tr</w:t>
      </w:r>
      <w:r w:rsidR="00E47912" w:rsidRPr="00A048C8">
        <w:rPr>
          <w:rFonts w:asciiTheme="minorHAnsi" w:hAnsiTheme="minorHAnsi" w:cstheme="minorHAnsi"/>
          <w:color w:val="auto"/>
        </w:rPr>
        <w:t xml:space="preserve">eatment kits will contain </w:t>
      </w:r>
      <w:r w:rsidR="003A5DD0" w:rsidRPr="00A048C8">
        <w:rPr>
          <w:rFonts w:asciiTheme="minorHAnsi" w:hAnsiTheme="minorHAnsi" w:cstheme="minorHAnsi"/>
          <w:color w:val="auto"/>
        </w:rPr>
        <w:t>52</w:t>
      </w:r>
      <w:r w:rsidR="00E47912" w:rsidRPr="00A048C8">
        <w:rPr>
          <w:rFonts w:asciiTheme="minorHAnsi" w:hAnsiTheme="minorHAnsi" w:cstheme="minorHAnsi"/>
          <w:color w:val="auto"/>
        </w:rPr>
        <w:t xml:space="preserve"> ampoules of Vitamin C 500mg/5ml or </w:t>
      </w:r>
      <w:r w:rsidR="003A5DD0" w:rsidRPr="00A048C8">
        <w:rPr>
          <w:rFonts w:asciiTheme="minorHAnsi" w:hAnsiTheme="minorHAnsi" w:cstheme="minorHAnsi"/>
          <w:color w:val="auto"/>
        </w:rPr>
        <w:t>52</w:t>
      </w:r>
      <w:r w:rsidR="00E47912" w:rsidRPr="00A048C8">
        <w:rPr>
          <w:rFonts w:asciiTheme="minorHAnsi" w:hAnsiTheme="minorHAnsi" w:cstheme="minorHAnsi"/>
          <w:color w:val="auto"/>
        </w:rPr>
        <w:t xml:space="preserve"> ampoules of Normal Saline 5ml 9mg/ml. The ampoules have identical sizes and will be blinded by a cap and sticker so that they look identical. For administration, </w:t>
      </w:r>
      <w:r w:rsidR="00E47912" w:rsidRPr="00A048C8">
        <w:rPr>
          <w:rFonts w:asciiTheme="minorHAnsi" w:hAnsiTheme="minorHAnsi" w:cstheme="minorHAnsi"/>
          <w:color w:val="auto"/>
        </w:rPr>
        <w:lastRenderedPageBreak/>
        <w:t xml:space="preserve">bedside nurses will have to dilute 3 ampoules in 50ml of Normal Saline. </w:t>
      </w:r>
      <w:r w:rsidR="00E47912" w:rsidRPr="00A048C8">
        <w:rPr>
          <w:rFonts w:asciiTheme="minorHAnsi" w:hAnsiTheme="minorHAnsi" w:cstheme="minorHAnsi"/>
          <w:color w:val="auto"/>
        </w:rPr>
        <w:br/>
        <w:t xml:space="preserve">Vitamin C for IV use and normal saline are both colourless and odourless. </w:t>
      </w:r>
    </w:p>
    <w:p w14:paraId="0BEC21C4" w14:textId="4739491D" w:rsidR="00E47912" w:rsidRPr="00A048C8" w:rsidRDefault="00907A5B" w:rsidP="00E215DA">
      <w:pPr>
        <w:pStyle w:val="fill-in"/>
        <w:spacing w:before="100" w:beforeAutospacing="1" w:after="100" w:afterAutospacing="1"/>
        <w:rPr>
          <w:rFonts w:asciiTheme="minorHAnsi" w:hAnsiTheme="minorHAnsi" w:cstheme="minorHAnsi"/>
        </w:rPr>
      </w:pPr>
      <w:r w:rsidRPr="00A048C8">
        <w:rPr>
          <w:rFonts w:asciiTheme="minorHAnsi" w:hAnsiTheme="minorHAnsi" w:cstheme="minorHAnsi"/>
          <w:color w:val="auto"/>
        </w:rPr>
        <w:t>Labelling will be done according to legal requirements</w:t>
      </w:r>
      <w:r w:rsidR="00E47912" w:rsidRPr="00A048C8">
        <w:rPr>
          <w:rFonts w:asciiTheme="minorHAnsi" w:hAnsiTheme="minorHAnsi" w:cstheme="minorHAnsi"/>
          <w:color w:val="auto"/>
        </w:rPr>
        <w:t>.</w:t>
      </w:r>
    </w:p>
    <w:p w14:paraId="7C09DEE0" w14:textId="6E19E779" w:rsidR="0075793B" w:rsidRPr="00A048C8" w:rsidRDefault="0075793B" w:rsidP="00E215DA">
      <w:pPr>
        <w:pStyle w:val="Kop2"/>
        <w:spacing w:before="100" w:beforeAutospacing="1" w:after="100" w:afterAutospacing="1" w:line="240" w:lineRule="auto"/>
        <w:jc w:val="both"/>
        <w:rPr>
          <w:rFonts w:asciiTheme="minorHAnsi" w:hAnsiTheme="minorHAnsi" w:cstheme="minorHAnsi"/>
          <w:lang w:val="en-GB"/>
        </w:rPr>
      </w:pPr>
      <w:bookmarkStart w:id="304" w:name="_Toc48649780"/>
      <w:bookmarkStart w:id="305" w:name="_Toc48649781"/>
      <w:bookmarkStart w:id="306" w:name="_Toc48649782"/>
      <w:bookmarkStart w:id="307" w:name="_Toc48649783"/>
      <w:bookmarkStart w:id="308" w:name="_Toc48649784"/>
      <w:bookmarkStart w:id="309" w:name="_Toc48649785"/>
      <w:bookmarkStart w:id="310" w:name="_Toc48649786"/>
      <w:bookmarkStart w:id="311" w:name="_Toc461456445"/>
      <w:bookmarkStart w:id="312" w:name="_Toc88837574"/>
      <w:bookmarkStart w:id="313" w:name="_Toc2346434"/>
      <w:bookmarkStart w:id="314" w:name="_Toc2348341"/>
      <w:bookmarkStart w:id="315" w:name="_Toc2843719"/>
      <w:bookmarkEnd w:id="304"/>
      <w:bookmarkEnd w:id="305"/>
      <w:bookmarkEnd w:id="306"/>
      <w:bookmarkEnd w:id="307"/>
      <w:bookmarkEnd w:id="308"/>
      <w:bookmarkEnd w:id="309"/>
      <w:bookmarkEnd w:id="310"/>
      <w:r w:rsidRPr="00A048C8">
        <w:rPr>
          <w:rFonts w:asciiTheme="minorHAnsi" w:hAnsiTheme="minorHAnsi" w:cstheme="minorHAnsi"/>
          <w:lang w:val="en-GB"/>
        </w:rPr>
        <w:t>Dosage schedules</w:t>
      </w:r>
      <w:bookmarkEnd w:id="311"/>
      <w:r w:rsidR="00802DAA" w:rsidRPr="00A048C8">
        <w:rPr>
          <w:rFonts w:asciiTheme="minorHAnsi" w:hAnsiTheme="minorHAnsi" w:cstheme="minorHAnsi"/>
          <w:lang w:val="en-GB"/>
        </w:rPr>
        <w:t xml:space="preserve"> or Intervention schedule</w:t>
      </w:r>
      <w:bookmarkEnd w:id="312"/>
      <w:r w:rsidR="00802DAA" w:rsidRPr="00A048C8">
        <w:rPr>
          <w:rFonts w:asciiTheme="minorHAnsi" w:hAnsiTheme="minorHAnsi" w:cstheme="minorHAnsi"/>
          <w:lang w:val="en-GB"/>
        </w:rPr>
        <w:t xml:space="preserve"> </w:t>
      </w:r>
      <w:bookmarkEnd w:id="313"/>
      <w:bookmarkEnd w:id="314"/>
      <w:bookmarkEnd w:id="315"/>
    </w:p>
    <w:p w14:paraId="2FABBFC6" w14:textId="3634D51E" w:rsidR="00191404" w:rsidRPr="00A048C8" w:rsidRDefault="00191404"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Patients will receive 1.5g</w:t>
      </w:r>
      <w:r w:rsidR="00E47912" w:rsidRPr="00A048C8">
        <w:rPr>
          <w:rFonts w:asciiTheme="minorHAnsi" w:hAnsiTheme="minorHAnsi" w:cstheme="minorHAnsi"/>
          <w:szCs w:val="22"/>
        </w:rPr>
        <w:t xml:space="preserve"> of IV Vitamin C</w:t>
      </w:r>
      <w:r w:rsidRPr="00A048C8">
        <w:rPr>
          <w:rFonts w:asciiTheme="minorHAnsi" w:hAnsiTheme="minorHAnsi" w:cstheme="minorHAnsi"/>
          <w:szCs w:val="22"/>
        </w:rPr>
        <w:t xml:space="preserve"> </w:t>
      </w:r>
      <w:r w:rsidR="000A7E70" w:rsidRPr="00A048C8">
        <w:rPr>
          <w:rFonts w:asciiTheme="minorHAnsi" w:hAnsiTheme="minorHAnsi" w:cstheme="minorHAnsi"/>
          <w:szCs w:val="22"/>
        </w:rPr>
        <w:t xml:space="preserve">or placebo </w:t>
      </w:r>
      <w:r w:rsidRPr="00A048C8">
        <w:rPr>
          <w:rFonts w:asciiTheme="minorHAnsi" w:hAnsiTheme="minorHAnsi" w:cstheme="minorHAnsi"/>
          <w:szCs w:val="22"/>
        </w:rPr>
        <w:t>every 6 hours during 4 days.</w:t>
      </w:r>
      <w:r w:rsidR="00907A5B" w:rsidRPr="00A048C8">
        <w:rPr>
          <w:rFonts w:asciiTheme="minorHAnsi" w:hAnsiTheme="minorHAnsi" w:cstheme="minorHAnsi"/>
          <w:szCs w:val="22"/>
        </w:rPr>
        <w:t xml:space="preserve"> This will be administered over 15 minutes.</w:t>
      </w:r>
      <w:r w:rsidR="00970BB7" w:rsidRPr="00A048C8">
        <w:rPr>
          <w:rFonts w:asciiTheme="minorHAnsi" w:hAnsiTheme="minorHAnsi" w:cstheme="minorHAnsi"/>
          <w:szCs w:val="22"/>
        </w:rPr>
        <w:t xml:space="preserve"> Each treatment kit will contain 52 ampoules (48 to be administered, 4 reserve ampoules). The unused ampoules will be destroyed </w:t>
      </w:r>
      <w:r w:rsidR="00BB3A93" w:rsidRPr="00A048C8">
        <w:rPr>
          <w:rFonts w:asciiTheme="minorHAnsi" w:hAnsiTheme="minorHAnsi" w:cstheme="minorHAnsi"/>
          <w:szCs w:val="22"/>
        </w:rPr>
        <w:t>locally at each site after verification of drug accountability by the monitor</w:t>
      </w:r>
      <w:r w:rsidR="00970BB7" w:rsidRPr="00A048C8">
        <w:rPr>
          <w:rFonts w:asciiTheme="minorHAnsi" w:hAnsiTheme="minorHAnsi" w:cstheme="minorHAnsi"/>
          <w:szCs w:val="22"/>
        </w:rPr>
        <w:t xml:space="preserve">. </w:t>
      </w:r>
    </w:p>
    <w:p w14:paraId="72E6FD91" w14:textId="4B34D22C" w:rsidR="00E746DF" w:rsidRPr="00A048C8" w:rsidRDefault="00E746DF" w:rsidP="00E215DA">
      <w:pPr>
        <w:spacing w:before="100" w:beforeAutospacing="1" w:after="100" w:afterAutospacing="1"/>
        <w:rPr>
          <w:rFonts w:asciiTheme="minorHAnsi" w:hAnsiTheme="minorHAnsi" w:cstheme="minorHAnsi"/>
          <w:szCs w:val="22"/>
        </w:rPr>
      </w:pPr>
      <w:r w:rsidRPr="00A048C8">
        <w:rPr>
          <w:rFonts w:asciiTheme="minorHAnsi" w:hAnsiTheme="minorHAnsi" w:cstheme="minorHAnsi"/>
          <w:szCs w:val="22"/>
        </w:rPr>
        <w:t xml:space="preserve">In order to achieve adequate serum levels we opted for </w:t>
      </w:r>
      <w:r w:rsidR="003A5DD0" w:rsidRPr="00A048C8">
        <w:rPr>
          <w:rFonts w:asciiTheme="minorHAnsi" w:hAnsiTheme="minorHAnsi" w:cstheme="minorHAnsi"/>
          <w:szCs w:val="22"/>
        </w:rPr>
        <w:t>IV</w:t>
      </w:r>
      <w:r w:rsidRPr="00A048C8">
        <w:rPr>
          <w:rFonts w:asciiTheme="minorHAnsi" w:hAnsiTheme="minorHAnsi" w:cstheme="minorHAnsi"/>
          <w:szCs w:val="22"/>
        </w:rPr>
        <w:t xml:space="preserve"> dosing knowing that Vitamin </w:t>
      </w:r>
      <w:r w:rsidR="003546A4" w:rsidRPr="00A048C8">
        <w:rPr>
          <w:rFonts w:asciiTheme="minorHAnsi" w:hAnsiTheme="minorHAnsi" w:cstheme="minorHAnsi"/>
          <w:szCs w:val="22"/>
        </w:rPr>
        <w:t xml:space="preserve">C </w:t>
      </w:r>
      <w:r w:rsidRPr="00A048C8">
        <w:rPr>
          <w:rFonts w:asciiTheme="minorHAnsi" w:hAnsiTheme="minorHAnsi" w:cstheme="minorHAnsi"/>
          <w:szCs w:val="22"/>
        </w:rPr>
        <w:t xml:space="preserve">has limited oral absorption and the fact that predicted serum concentration of vitamin C is lower in critically ill patients due to the increased metabolic consumption of the molecule. </w:t>
      </w:r>
    </w:p>
    <w:p w14:paraId="5C9D19CD" w14:textId="137E0DAB" w:rsidR="001E6C8E" w:rsidRPr="00A048C8" w:rsidRDefault="001E6C8E" w:rsidP="00E215DA">
      <w:pPr>
        <w:pStyle w:val="fill-inbullets"/>
        <w:numPr>
          <w:ilvl w:val="0"/>
          <w:numId w:val="0"/>
        </w:numPr>
        <w:spacing w:before="100" w:beforeAutospacing="1" w:after="100" w:afterAutospacing="1"/>
        <w:ind w:left="895" w:hanging="360"/>
        <w:rPr>
          <w:rFonts w:asciiTheme="minorHAnsi" w:hAnsiTheme="minorHAnsi"/>
          <w:lang w:val="en-US"/>
        </w:rPr>
      </w:pPr>
    </w:p>
    <w:p w14:paraId="17220522" w14:textId="77777777" w:rsidR="0075793B" w:rsidRPr="00A048C8" w:rsidRDefault="00785734" w:rsidP="00E215DA">
      <w:pPr>
        <w:pStyle w:val="Kop1"/>
        <w:jc w:val="both"/>
        <w:rPr>
          <w:rFonts w:asciiTheme="minorHAnsi" w:hAnsiTheme="minorHAnsi" w:cstheme="minorHAnsi"/>
          <w:lang w:val="en-GB"/>
        </w:rPr>
      </w:pPr>
      <w:bookmarkStart w:id="316" w:name="_Toc48649788"/>
      <w:bookmarkStart w:id="317" w:name="_Toc48649789"/>
      <w:bookmarkStart w:id="318" w:name="_Toc2346437"/>
      <w:bookmarkStart w:id="319" w:name="_Toc2348344"/>
      <w:bookmarkStart w:id="320" w:name="_Toc2843722"/>
      <w:bookmarkStart w:id="321" w:name="_Toc88837575"/>
      <w:bookmarkEnd w:id="316"/>
      <w:bookmarkEnd w:id="317"/>
      <w:r w:rsidRPr="00A048C8">
        <w:rPr>
          <w:rFonts w:asciiTheme="minorHAnsi" w:hAnsiTheme="minorHAnsi" w:cstheme="minorHAnsi"/>
          <w:lang w:val="en-GB"/>
        </w:rPr>
        <w:t>Safety re</w:t>
      </w:r>
      <w:r w:rsidR="00AF02B8" w:rsidRPr="00A048C8">
        <w:rPr>
          <w:rFonts w:asciiTheme="minorHAnsi" w:hAnsiTheme="minorHAnsi" w:cstheme="minorHAnsi"/>
          <w:lang w:val="en-GB"/>
        </w:rPr>
        <w:t>C</w:t>
      </w:r>
      <w:r w:rsidRPr="00A048C8">
        <w:rPr>
          <w:rFonts w:asciiTheme="minorHAnsi" w:hAnsiTheme="minorHAnsi" w:cstheme="minorHAnsi"/>
          <w:lang w:val="en-GB"/>
        </w:rPr>
        <w:t>or</w:t>
      </w:r>
      <w:r w:rsidR="00AF02B8" w:rsidRPr="00A048C8">
        <w:rPr>
          <w:rFonts w:asciiTheme="minorHAnsi" w:hAnsiTheme="minorHAnsi" w:cstheme="minorHAnsi"/>
          <w:lang w:val="en-GB"/>
        </w:rPr>
        <w:t>D</w:t>
      </w:r>
      <w:r w:rsidRPr="00A048C8">
        <w:rPr>
          <w:rFonts w:asciiTheme="minorHAnsi" w:hAnsiTheme="minorHAnsi" w:cstheme="minorHAnsi"/>
          <w:lang w:val="en-GB"/>
        </w:rPr>
        <w:t>ing</w:t>
      </w:r>
      <w:r w:rsidR="00AF02B8" w:rsidRPr="00A048C8">
        <w:rPr>
          <w:rFonts w:asciiTheme="minorHAnsi" w:hAnsiTheme="minorHAnsi" w:cstheme="minorHAnsi"/>
          <w:lang w:val="en-GB"/>
        </w:rPr>
        <w:t xml:space="preserve"> and REPORTING</w:t>
      </w:r>
      <w:bookmarkEnd w:id="318"/>
      <w:bookmarkEnd w:id="319"/>
      <w:bookmarkEnd w:id="320"/>
      <w:bookmarkEnd w:id="321"/>
    </w:p>
    <w:p w14:paraId="1C7EAC76" w14:textId="77777777" w:rsidR="00AF02B8" w:rsidRPr="00A048C8" w:rsidRDefault="00AF02B8" w:rsidP="00E215DA">
      <w:pPr>
        <w:pStyle w:val="Kop2"/>
        <w:jc w:val="both"/>
        <w:rPr>
          <w:rFonts w:asciiTheme="minorHAnsi" w:hAnsiTheme="minorHAnsi" w:cstheme="minorHAnsi"/>
          <w:lang w:val="en-GB"/>
        </w:rPr>
      </w:pPr>
      <w:bookmarkStart w:id="322" w:name="_Toc48649796"/>
      <w:bookmarkStart w:id="323" w:name="_Toc48649797"/>
      <w:bookmarkStart w:id="324" w:name="_Toc48649798"/>
      <w:bookmarkStart w:id="325" w:name="_Toc48649799"/>
      <w:bookmarkStart w:id="326" w:name="_Toc48649800"/>
      <w:bookmarkStart w:id="327" w:name="_Toc48649801"/>
      <w:bookmarkStart w:id="328" w:name="_Toc48649802"/>
      <w:bookmarkStart w:id="329" w:name="_Toc48649803"/>
      <w:bookmarkStart w:id="330" w:name="_Toc461456453"/>
      <w:bookmarkStart w:id="331" w:name="_Toc2346438"/>
      <w:bookmarkStart w:id="332" w:name="_Toc2348345"/>
      <w:bookmarkStart w:id="333" w:name="_Toc2843723"/>
      <w:bookmarkStart w:id="334" w:name="_Toc88837576"/>
      <w:bookmarkEnd w:id="322"/>
      <w:bookmarkEnd w:id="323"/>
      <w:bookmarkEnd w:id="324"/>
      <w:bookmarkEnd w:id="325"/>
      <w:bookmarkEnd w:id="326"/>
      <w:bookmarkEnd w:id="327"/>
      <w:bookmarkEnd w:id="328"/>
      <w:bookmarkEnd w:id="329"/>
      <w:r w:rsidRPr="00A048C8">
        <w:rPr>
          <w:rFonts w:asciiTheme="minorHAnsi" w:hAnsiTheme="minorHAnsi" w:cstheme="minorHAnsi"/>
          <w:lang w:val="en-GB"/>
        </w:rPr>
        <w:t>Definitions</w:t>
      </w:r>
      <w:bookmarkEnd w:id="330"/>
      <w:bookmarkEnd w:id="331"/>
      <w:bookmarkEnd w:id="332"/>
      <w:bookmarkEnd w:id="333"/>
      <w:bookmarkEnd w:id="334"/>
    </w:p>
    <w:p w14:paraId="383BFD26" w14:textId="05BD65BC" w:rsidR="00C622E2" w:rsidRPr="00A048C8" w:rsidRDefault="00BF5AB0" w:rsidP="00E215DA">
      <w:pPr>
        <w:pStyle w:val="Kop3"/>
        <w:jc w:val="both"/>
        <w:rPr>
          <w:rFonts w:asciiTheme="minorHAnsi" w:hAnsiTheme="minorHAnsi" w:cstheme="minorHAnsi"/>
        </w:rPr>
      </w:pPr>
      <w:bookmarkStart w:id="335" w:name="_Toc88837577"/>
      <w:bookmarkStart w:id="336" w:name="_Toc2346439"/>
      <w:bookmarkStart w:id="337" w:name="_Toc2348346"/>
      <w:bookmarkStart w:id="338" w:name="_Toc2843724"/>
      <w:r w:rsidRPr="00A048C8">
        <w:rPr>
          <w:rFonts w:asciiTheme="minorHAnsi" w:hAnsiTheme="minorHAnsi" w:cstheme="minorHAnsi"/>
          <w:lang w:val="en-GB"/>
        </w:rPr>
        <w:t>Definitions (IMPs)</w:t>
      </w:r>
      <w:bookmarkEnd w:id="335"/>
      <w:r w:rsidRPr="00A048C8">
        <w:rPr>
          <w:rFonts w:asciiTheme="minorHAnsi" w:hAnsiTheme="minorHAnsi" w:cstheme="minorHAnsi"/>
          <w:lang w:val="en-GB"/>
        </w:rPr>
        <w:t xml:space="preserve"> </w:t>
      </w:r>
      <w:bookmarkEnd w:id="336"/>
      <w:bookmarkEnd w:id="337"/>
      <w:bookmarkEnd w:id="338"/>
    </w:p>
    <w:tbl>
      <w:tblPr>
        <w:tblStyle w:val="Tabelrasterlicht"/>
        <w:tblW w:w="5000" w:type="pct"/>
        <w:tblLook w:val="01E0" w:firstRow="1" w:lastRow="1" w:firstColumn="1" w:lastColumn="1" w:noHBand="0" w:noVBand="0"/>
      </w:tblPr>
      <w:tblGrid>
        <w:gridCol w:w="2408"/>
        <w:gridCol w:w="6936"/>
      </w:tblGrid>
      <w:tr w:rsidR="00AF02B8" w:rsidRPr="00A048C8" w14:paraId="3B51C063" w14:textId="77777777" w:rsidTr="00BF5AB0">
        <w:tc>
          <w:tcPr>
            <w:tcW w:w="2408" w:type="dxa"/>
          </w:tcPr>
          <w:p w14:paraId="706B7158" w14:textId="77777777" w:rsidR="00AF02B8" w:rsidRPr="00A048C8" w:rsidRDefault="00AF02B8" w:rsidP="00E215DA">
            <w:pPr>
              <w:rPr>
                <w:rFonts w:asciiTheme="minorHAnsi" w:eastAsia="SimSun" w:hAnsiTheme="minorHAnsi" w:cstheme="minorHAnsi"/>
                <w:b/>
                <w:bCs/>
                <w:szCs w:val="22"/>
                <w:lang w:val="en-GB" w:eastAsia="zh-CN"/>
              </w:rPr>
            </w:pPr>
            <w:r w:rsidRPr="00A048C8">
              <w:rPr>
                <w:rFonts w:asciiTheme="minorHAnsi" w:eastAsia="SimSun" w:hAnsiTheme="minorHAnsi" w:cstheme="minorHAnsi"/>
                <w:b/>
                <w:bCs/>
                <w:szCs w:val="22"/>
                <w:lang w:val="en-GB" w:eastAsia="zh-CN"/>
              </w:rPr>
              <w:t>Term</w:t>
            </w:r>
          </w:p>
        </w:tc>
        <w:tc>
          <w:tcPr>
            <w:tcW w:w="6936" w:type="dxa"/>
          </w:tcPr>
          <w:p w14:paraId="64E8354D" w14:textId="77777777" w:rsidR="00AF02B8" w:rsidRPr="00A048C8" w:rsidRDefault="00AF02B8" w:rsidP="00E215DA">
            <w:pPr>
              <w:rPr>
                <w:rFonts w:asciiTheme="minorHAnsi" w:eastAsia="SimSun" w:hAnsiTheme="minorHAnsi" w:cstheme="minorHAnsi"/>
                <w:b/>
                <w:bCs/>
                <w:szCs w:val="22"/>
                <w:lang w:val="en-GB" w:eastAsia="zh-CN"/>
              </w:rPr>
            </w:pPr>
            <w:r w:rsidRPr="00A048C8">
              <w:rPr>
                <w:rFonts w:asciiTheme="minorHAnsi" w:eastAsia="SimSun" w:hAnsiTheme="minorHAnsi" w:cstheme="minorHAnsi"/>
                <w:b/>
                <w:bCs/>
                <w:szCs w:val="22"/>
                <w:lang w:val="en-GB" w:eastAsia="zh-CN"/>
              </w:rPr>
              <w:t>Definition</w:t>
            </w:r>
          </w:p>
        </w:tc>
      </w:tr>
      <w:tr w:rsidR="00AF02B8" w:rsidRPr="00A048C8" w14:paraId="1CAB3E48" w14:textId="77777777" w:rsidTr="00BF5AB0">
        <w:tc>
          <w:tcPr>
            <w:tcW w:w="2408" w:type="dxa"/>
          </w:tcPr>
          <w:p w14:paraId="4A4E61A4" w14:textId="77777777" w:rsidR="00AF02B8" w:rsidRPr="00A048C8" w:rsidRDefault="00AF02B8" w:rsidP="00E215DA">
            <w:pPr>
              <w:rPr>
                <w:rFonts w:asciiTheme="minorHAnsi" w:eastAsia="SimSun" w:hAnsiTheme="minorHAnsi" w:cstheme="minorHAnsi"/>
                <w:b/>
                <w:szCs w:val="22"/>
                <w:lang w:val="en-GB" w:eastAsia="zh-CN"/>
              </w:rPr>
            </w:pPr>
            <w:r w:rsidRPr="00A048C8">
              <w:rPr>
                <w:rFonts w:asciiTheme="minorHAnsi" w:eastAsia="SimSun" w:hAnsiTheme="minorHAnsi" w:cstheme="minorHAnsi"/>
                <w:b/>
                <w:szCs w:val="22"/>
                <w:lang w:val="en-GB" w:eastAsia="zh-CN"/>
              </w:rPr>
              <w:t>Adverse Event (AE)</w:t>
            </w:r>
          </w:p>
        </w:tc>
        <w:tc>
          <w:tcPr>
            <w:tcW w:w="6936" w:type="dxa"/>
          </w:tcPr>
          <w:p w14:paraId="3C04BBF3" w14:textId="77777777" w:rsidR="00AF02B8" w:rsidRPr="00A048C8" w:rsidRDefault="00AF02B8" w:rsidP="00996E9E">
            <w:pPr>
              <w:tabs>
                <w:tab w:val="left" w:pos="6104"/>
              </w:tabs>
              <w:ind w:right="618"/>
              <w:rPr>
                <w:rFonts w:asciiTheme="minorHAnsi" w:hAnsiTheme="minorHAnsi" w:cstheme="minorHAnsi"/>
                <w:szCs w:val="22"/>
                <w:lang w:val="en-GB"/>
              </w:rPr>
            </w:pPr>
            <w:r w:rsidRPr="00A048C8">
              <w:rPr>
                <w:rFonts w:asciiTheme="minorHAnsi" w:hAnsiTheme="minorHAnsi" w:cstheme="minorHAnsi"/>
                <w:szCs w:val="22"/>
                <w:lang w:val="en-GB"/>
              </w:rPr>
              <w:t>Any untoward medical occurrence in a participant to whom a medicinal product has been administered, including occurrences which are not necessarily caused by or related to that product.</w:t>
            </w:r>
          </w:p>
        </w:tc>
      </w:tr>
      <w:tr w:rsidR="00AF02B8" w:rsidRPr="00A048C8" w14:paraId="3255DD99" w14:textId="77777777" w:rsidTr="00BF5AB0">
        <w:tc>
          <w:tcPr>
            <w:tcW w:w="2408" w:type="dxa"/>
          </w:tcPr>
          <w:p w14:paraId="7081244C" w14:textId="77777777" w:rsidR="00AF02B8" w:rsidRPr="00A048C8" w:rsidRDefault="00AF02B8" w:rsidP="00E215DA">
            <w:pPr>
              <w:rPr>
                <w:rFonts w:asciiTheme="minorHAnsi" w:eastAsia="SimSun" w:hAnsiTheme="minorHAnsi" w:cstheme="minorHAnsi"/>
                <w:b/>
                <w:szCs w:val="22"/>
                <w:lang w:val="en-GB" w:eastAsia="zh-CN"/>
              </w:rPr>
            </w:pPr>
            <w:r w:rsidRPr="00A048C8">
              <w:rPr>
                <w:rFonts w:asciiTheme="minorHAnsi" w:eastAsia="SimSun" w:hAnsiTheme="minorHAnsi" w:cstheme="minorHAnsi"/>
                <w:b/>
                <w:szCs w:val="22"/>
                <w:lang w:val="en-GB" w:eastAsia="zh-CN"/>
              </w:rPr>
              <w:t>Adverse Reaction (AR)</w:t>
            </w:r>
          </w:p>
          <w:p w14:paraId="255A7724" w14:textId="77777777" w:rsidR="00AF02B8" w:rsidRPr="00A048C8" w:rsidRDefault="00AF02B8" w:rsidP="00E215DA">
            <w:pPr>
              <w:rPr>
                <w:rFonts w:asciiTheme="minorHAnsi" w:eastAsia="SimSun" w:hAnsiTheme="minorHAnsi" w:cstheme="minorHAnsi"/>
                <w:b/>
                <w:szCs w:val="22"/>
                <w:lang w:val="en-GB" w:eastAsia="zh-CN"/>
              </w:rPr>
            </w:pPr>
          </w:p>
        </w:tc>
        <w:tc>
          <w:tcPr>
            <w:tcW w:w="6936" w:type="dxa"/>
          </w:tcPr>
          <w:p w14:paraId="1A99598D"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An untoward and unintended response in a participant to an investigational medicinal product which is related to any dose administered to that participant.</w:t>
            </w:r>
          </w:p>
          <w:p w14:paraId="080D35EA"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The phrase "response to an investigational medicinal product" means that a causal relationship between a trial medication and an AE is at least a reasonable possibility, i.e. the relationship cannot be ruled out.</w:t>
            </w:r>
          </w:p>
          <w:p w14:paraId="7DDA149E"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All cases judged by either the reporting medically qualified professional or the Sponsor as having a reasonable suspected causal relationship to the trial medication qualify as adverse reactions.</w:t>
            </w:r>
          </w:p>
        </w:tc>
      </w:tr>
      <w:tr w:rsidR="00AF02B8" w:rsidRPr="00A048C8" w14:paraId="3D1ABC5C" w14:textId="77777777" w:rsidTr="00BF5AB0">
        <w:tc>
          <w:tcPr>
            <w:tcW w:w="2408" w:type="dxa"/>
          </w:tcPr>
          <w:p w14:paraId="2322F526" w14:textId="77777777" w:rsidR="00AF02B8" w:rsidRPr="00A048C8" w:rsidRDefault="00AF02B8" w:rsidP="00E215DA">
            <w:pPr>
              <w:rPr>
                <w:rFonts w:asciiTheme="minorHAnsi" w:eastAsia="SimSun" w:hAnsiTheme="minorHAnsi" w:cstheme="minorHAnsi"/>
                <w:b/>
                <w:szCs w:val="22"/>
                <w:lang w:val="en-GB" w:eastAsia="zh-CN"/>
              </w:rPr>
            </w:pPr>
            <w:r w:rsidRPr="00A048C8">
              <w:rPr>
                <w:rFonts w:asciiTheme="minorHAnsi" w:eastAsia="SimSun" w:hAnsiTheme="minorHAnsi" w:cstheme="minorHAnsi"/>
                <w:b/>
                <w:szCs w:val="22"/>
                <w:lang w:val="en-GB" w:eastAsia="zh-CN"/>
              </w:rPr>
              <w:t>Serious Adverse Event (SAE)</w:t>
            </w:r>
          </w:p>
        </w:tc>
        <w:tc>
          <w:tcPr>
            <w:tcW w:w="6936" w:type="dxa"/>
          </w:tcPr>
          <w:p w14:paraId="0F237FFC"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A serious adverse event is any untoward medical occurrence that:</w:t>
            </w:r>
          </w:p>
          <w:p w14:paraId="5FF19D78"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results in death</w:t>
            </w:r>
          </w:p>
          <w:p w14:paraId="5332E3E7"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is life-threatening</w:t>
            </w:r>
          </w:p>
          <w:p w14:paraId="625DF08E"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requires inpatient hospitalisation or prolongation of existing hospitalisation</w:t>
            </w:r>
          </w:p>
          <w:p w14:paraId="48E2570B"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results in persistent or significant disability/incapacity</w:t>
            </w:r>
          </w:p>
          <w:p w14:paraId="2E322A92"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consists of a congenital anomaly or birth defect</w:t>
            </w:r>
          </w:p>
          <w:p w14:paraId="5597FA41"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Other ‘important medical events’ may also be considered serious if they jeopardise the participant or require an intervention to prevent one of the above consequences.</w:t>
            </w:r>
          </w:p>
          <w:p w14:paraId="426879F0"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NOTE: The term "life-threatening" in the definition of "serious" refers to an event in which the participant was at risk of death at the time of the event; it does not refer to an event which hypothetically might have caused death if it were more severe.</w:t>
            </w:r>
          </w:p>
        </w:tc>
      </w:tr>
      <w:tr w:rsidR="00AF02B8" w:rsidRPr="00A048C8" w14:paraId="54B92794" w14:textId="77777777" w:rsidTr="00BF5AB0">
        <w:tc>
          <w:tcPr>
            <w:tcW w:w="2408" w:type="dxa"/>
          </w:tcPr>
          <w:p w14:paraId="45B8FCE6" w14:textId="77777777" w:rsidR="00AF02B8" w:rsidRPr="00A048C8" w:rsidRDefault="00AF02B8" w:rsidP="00E215DA">
            <w:pPr>
              <w:rPr>
                <w:rFonts w:asciiTheme="minorHAnsi" w:eastAsia="SimSun" w:hAnsiTheme="minorHAnsi" w:cstheme="minorHAnsi"/>
                <w:b/>
                <w:szCs w:val="22"/>
                <w:lang w:val="en-GB" w:eastAsia="zh-CN"/>
              </w:rPr>
            </w:pPr>
            <w:r w:rsidRPr="00A048C8">
              <w:rPr>
                <w:rFonts w:asciiTheme="minorHAnsi" w:eastAsia="SimSun" w:hAnsiTheme="minorHAnsi" w:cstheme="minorHAnsi"/>
                <w:b/>
                <w:szCs w:val="22"/>
                <w:lang w:val="en-GB" w:eastAsia="zh-CN"/>
              </w:rPr>
              <w:lastRenderedPageBreak/>
              <w:t>Serious Adverse Reaction (SAR)</w:t>
            </w:r>
          </w:p>
        </w:tc>
        <w:tc>
          <w:tcPr>
            <w:tcW w:w="6936" w:type="dxa"/>
          </w:tcPr>
          <w:p w14:paraId="64CAD779"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An adverse event that is both serious and, in the opinion of the reporting Investigator, believed with reasonable probability to be due to one of the trial treatments, based on the information provided.</w:t>
            </w:r>
          </w:p>
        </w:tc>
      </w:tr>
      <w:tr w:rsidR="00AF02B8" w:rsidRPr="00A048C8" w14:paraId="5D966AE8" w14:textId="77777777" w:rsidTr="00BF5AB0">
        <w:tc>
          <w:tcPr>
            <w:tcW w:w="2408" w:type="dxa"/>
          </w:tcPr>
          <w:p w14:paraId="5E3044D0" w14:textId="77777777" w:rsidR="00AF02B8" w:rsidRPr="00A048C8" w:rsidRDefault="00AF02B8" w:rsidP="00E215DA">
            <w:pPr>
              <w:rPr>
                <w:rFonts w:asciiTheme="minorHAnsi" w:eastAsia="SimSun" w:hAnsiTheme="minorHAnsi" w:cstheme="minorHAnsi"/>
                <w:b/>
                <w:szCs w:val="22"/>
                <w:lang w:val="en-GB" w:eastAsia="zh-CN"/>
              </w:rPr>
            </w:pPr>
            <w:r w:rsidRPr="00A048C8">
              <w:rPr>
                <w:rFonts w:asciiTheme="minorHAnsi" w:eastAsia="SimSun" w:hAnsiTheme="minorHAnsi" w:cstheme="minorHAnsi"/>
                <w:b/>
                <w:szCs w:val="22"/>
                <w:lang w:val="en-GB" w:eastAsia="zh-CN"/>
              </w:rPr>
              <w:t>Suspected Unexpected Serious Adverse Reaction (SUSAR)</w:t>
            </w:r>
          </w:p>
        </w:tc>
        <w:tc>
          <w:tcPr>
            <w:tcW w:w="6936" w:type="dxa"/>
          </w:tcPr>
          <w:p w14:paraId="7CCCB68D" w14:textId="77777777" w:rsidR="00AF02B8" w:rsidRPr="00A048C8" w:rsidRDefault="00AF02B8"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A serious adverse reaction, the nature and severity of which is not consistent with the information about the medicinal product in question set out:</w:t>
            </w:r>
          </w:p>
          <w:p w14:paraId="54843B01"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in the case of a product with a marketing authorisation, in the summary of product characteristics (SmPC) for that product</w:t>
            </w:r>
          </w:p>
          <w:p w14:paraId="6FD871E6" w14:textId="77777777" w:rsidR="00AF02B8" w:rsidRPr="00A048C8" w:rsidRDefault="00AF02B8" w:rsidP="00E215DA">
            <w:pPr>
              <w:pStyle w:val="Lijstalinea"/>
              <w:numPr>
                <w:ilvl w:val="0"/>
                <w:numId w:val="16"/>
              </w:numPr>
              <w:spacing w:before="120" w:after="120"/>
              <w:ind w:left="489" w:hanging="284"/>
              <w:rPr>
                <w:rFonts w:asciiTheme="minorHAnsi" w:hAnsiTheme="minorHAnsi" w:cstheme="minorHAnsi"/>
                <w:lang w:val="en-GB"/>
              </w:rPr>
            </w:pPr>
            <w:r w:rsidRPr="00A048C8">
              <w:rPr>
                <w:rFonts w:asciiTheme="minorHAnsi" w:hAnsiTheme="minorHAnsi" w:cstheme="minorHAnsi"/>
                <w:lang w:val="en-GB"/>
              </w:rPr>
              <w:t>in the case of any other investigational medicinal product, in the investigator’s brochure (IB) relating to the trial in question</w:t>
            </w:r>
          </w:p>
        </w:tc>
      </w:tr>
    </w:tbl>
    <w:p w14:paraId="6E9024EA" w14:textId="3A326A12" w:rsidR="00AF02B8" w:rsidRPr="00A048C8" w:rsidRDefault="00AF02B8" w:rsidP="00A95578">
      <w:pPr>
        <w:rPr>
          <w:rFonts w:asciiTheme="minorHAnsi" w:hAnsiTheme="minorHAnsi" w:cstheme="minorHAnsi"/>
          <w:i/>
        </w:rPr>
      </w:pPr>
      <w:r w:rsidRPr="00A048C8">
        <w:rPr>
          <w:rFonts w:asciiTheme="minorHAnsi" w:hAnsiTheme="minorHAnsi" w:cstheme="minorHAnsi"/>
          <w:i/>
        </w:rPr>
        <w:t xml:space="preserve">NB: to avoid confusion or misunderstanding of the difference between the terms “serious” and “severe”, the following note of clarification is provided: </w:t>
      </w:r>
      <w:bookmarkStart w:id="339" w:name="_Toc345574770"/>
      <w:bookmarkStart w:id="340" w:name="_Toc345588411"/>
      <w:bookmarkStart w:id="341" w:name="_Toc345588660"/>
      <w:r w:rsidRPr="00A048C8">
        <w:rPr>
          <w:rFonts w:asciiTheme="minorHAnsi" w:hAnsiTheme="minorHAnsi" w:cstheme="minorHAnsi"/>
          <w:i/>
        </w:rPr>
        <w:t xml:space="preserve">“Severe” is often used to describe intensity of a specific event, which </w:t>
      </w:r>
      <w:r w:rsidRPr="00A048C8">
        <w:rPr>
          <w:rFonts w:asciiTheme="minorHAnsi" w:hAnsiTheme="minorHAnsi" w:cstheme="minorHAnsi"/>
          <w:i/>
          <w:u w:val="single"/>
        </w:rPr>
        <w:t>may</w:t>
      </w:r>
      <w:r w:rsidRPr="00A048C8">
        <w:rPr>
          <w:rFonts w:asciiTheme="minorHAnsi" w:hAnsiTheme="minorHAnsi" w:cstheme="minorHAnsi"/>
          <w:i/>
        </w:rPr>
        <w:t xml:space="preserve"> be of relatively minor medical significance.</w:t>
      </w:r>
      <w:bookmarkEnd w:id="339"/>
      <w:bookmarkEnd w:id="340"/>
      <w:bookmarkEnd w:id="341"/>
      <w:r w:rsidRPr="00A048C8">
        <w:rPr>
          <w:rFonts w:asciiTheme="minorHAnsi" w:hAnsiTheme="minorHAnsi" w:cstheme="minorHAnsi"/>
          <w:i/>
        </w:rPr>
        <w:t xml:space="preserve"> </w:t>
      </w:r>
      <w:bookmarkStart w:id="342" w:name="_Toc345574772"/>
      <w:bookmarkStart w:id="343" w:name="_Toc345588413"/>
      <w:bookmarkStart w:id="344" w:name="_Toc345588662"/>
      <w:r w:rsidRPr="00A048C8">
        <w:rPr>
          <w:rFonts w:asciiTheme="minorHAnsi" w:hAnsiTheme="minorHAnsi" w:cstheme="minorHAnsi"/>
          <w:i/>
        </w:rPr>
        <w:t>“Seriousness” is the regulatory definition supplied above.</w:t>
      </w:r>
      <w:bookmarkEnd w:id="342"/>
      <w:bookmarkEnd w:id="343"/>
      <w:bookmarkEnd w:id="344"/>
    </w:p>
    <w:p w14:paraId="3B1BF940" w14:textId="77777777" w:rsidR="006700F5" w:rsidRPr="00A048C8" w:rsidRDefault="006700F5" w:rsidP="007E7E9B">
      <w:pPr>
        <w:rPr>
          <w:rFonts w:asciiTheme="minorHAnsi" w:hAnsiTheme="minorHAnsi" w:cstheme="minorHAnsi"/>
          <w:i/>
          <w:lang w:val="en-GB"/>
        </w:rPr>
      </w:pPr>
    </w:p>
    <w:p w14:paraId="00AE730F" w14:textId="77777777" w:rsidR="00211FEB" w:rsidRPr="00A048C8" w:rsidRDefault="00211FEB" w:rsidP="00E215DA">
      <w:pPr>
        <w:pStyle w:val="Kop2"/>
        <w:jc w:val="both"/>
        <w:rPr>
          <w:rFonts w:asciiTheme="minorHAnsi" w:hAnsiTheme="minorHAnsi" w:cstheme="minorHAnsi"/>
          <w:lang w:val="en-GB" w:eastAsia="en-GB"/>
        </w:rPr>
      </w:pPr>
      <w:bookmarkStart w:id="345" w:name="_Toc48649808"/>
      <w:bookmarkStart w:id="346" w:name="_Toc48649863"/>
      <w:bookmarkStart w:id="347" w:name="_Toc48649867"/>
      <w:bookmarkStart w:id="348" w:name="_Toc2346442"/>
      <w:bookmarkStart w:id="349" w:name="_Toc2348349"/>
      <w:bookmarkStart w:id="350" w:name="_Toc2843727"/>
      <w:bookmarkStart w:id="351" w:name="_Toc88837578"/>
      <w:bookmarkStart w:id="352" w:name="_Toc461456454"/>
      <w:bookmarkEnd w:id="345"/>
      <w:bookmarkEnd w:id="346"/>
      <w:bookmarkEnd w:id="347"/>
      <w:r w:rsidRPr="00A048C8">
        <w:rPr>
          <w:rFonts w:asciiTheme="minorHAnsi" w:hAnsiTheme="minorHAnsi" w:cstheme="minorHAnsi"/>
          <w:lang w:val="en-GB" w:eastAsia="en-GB"/>
        </w:rPr>
        <w:t>Recording of safety findings</w:t>
      </w:r>
      <w:r w:rsidR="00A109B1" w:rsidRPr="00A048C8">
        <w:rPr>
          <w:rFonts w:asciiTheme="minorHAnsi" w:hAnsiTheme="minorHAnsi" w:cstheme="minorHAnsi"/>
          <w:lang w:val="en-GB" w:eastAsia="en-GB"/>
        </w:rPr>
        <w:t xml:space="preserve"> in function of the available evidence</w:t>
      </w:r>
      <w:bookmarkEnd w:id="348"/>
      <w:bookmarkEnd w:id="349"/>
      <w:bookmarkEnd w:id="350"/>
      <w:bookmarkEnd w:id="351"/>
    </w:p>
    <w:p w14:paraId="388636AA" w14:textId="77777777" w:rsidR="00AC2950" w:rsidRPr="00A048C8" w:rsidRDefault="00AC2950" w:rsidP="00E215DA">
      <w:pPr>
        <w:pStyle w:val="Kop3"/>
        <w:jc w:val="both"/>
        <w:rPr>
          <w:rFonts w:asciiTheme="minorHAnsi" w:hAnsiTheme="minorHAnsi" w:cstheme="minorHAnsi"/>
          <w:lang w:val="en-GB"/>
        </w:rPr>
      </w:pPr>
      <w:bookmarkStart w:id="353" w:name="_Toc48649871"/>
      <w:bookmarkStart w:id="354" w:name="_Toc48649872"/>
      <w:bookmarkStart w:id="355" w:name="_Toc48649873"/>
      <w:bookmarkStart w:id="356" w:name="_Toc2346444"/>
      <w:bookmarkStart w:id="357" w:name="_Toc2348351"/>
      <w:bookmarkStart w:id="358" w:name="_Toc2843729"/>
      <w:bookmarkStart w:id="359" w:name="_Toc88837579"/>
      <w:bookmarkEnd w:id="353"/>
      <w:bookmarkEnd w:id="354"/>
      <w:bookmarkEnd w:id="355"/>
      <w:r w:rsidRPr="00A048C8">
        <w:rPr>
          <w:rFonts w:asciiTheme="minorHAnsi" w:hAnsiTheme="minorHAnsi" w:cstheme="minorHAnsi"/>
          <w:lang w:val="en-GB" w:eastAsia="en-GB"/>
        </w:rPr>
        <w:t>The case of medicines investigated outside of any approved label or medical devices investigated outside of any CE marked intended use or other types of intervention that are still considered experimental (not in routine clinical use)</w:t>
      </w:r>
      <w:bookmarkEnd w:id="356"/>
      <w:bookmarkEnd w:id="357"/>
      <w:bookmarkEnd w:id="358"/>
      <w:bookmarkEnd w:id="359"/>
    </w:p>
    <w:p w14:paraId="360432EE" w14:textId="3F3032F6" w:rsidR="00AC1F0E" w:rsidRPr="00A048C8" w:rsidRDefault="00AC1F0E" w:rsidP="00E215DA">
      <w:pPr>
        <w:ind w:right="618"/>
        <w:rPr>
          <w:rFonts w:asciiTheme="minorHAnsi" w:hAnsiTheme="minorHAnsi" w:cstheme="minorHAnsi"/>
          <w:szCs w:val="22"/>
          <w:lang w:val="en-GB"/>
        </w:rPr>
      </w:pPr>
      <w:r w:rsidRPr="00A048C8">
        <w:rPr>
          <w:rFonts w:asciiTheme="minorHAnsi" w:hAnsiTheme="minorHAnsi" w:cstheme="minorHAnsi"/>
          <w:szCs w:val="22"/>
          <w:lang w:val="en-GB"/>
        </w:rPr>
        <w:t xml:space="preserve">The following safety </w:t>
      </w:r>
      <w:r w:rsidR="0052035C" w:rsidRPr="00A048C8">
        <w:rPr>
          <w:rFonts w:asciiTheme="minorHAnsi" w:hAnsiTheme="minorHAnsi" w:cstheme="minorHAnsi"/>
          <w:szCs w:val="22"/>
          <w:lang w:val="en-GB"/>
        </w:rPr>
        <w:t xml:space="preserve">events </w:t>
      </w:r>
      <w:r w:rsidRPr="00A048C8">
        <w:rPr>
          <w:rFonts w:asciiTheme="minorHAnsi" w:hAnsiTheme="minorHAnsi" w:cstheme="minorHAnsi"/>
          <w:szCs w:val="22"/>
          <w:lang w:val="en-GB"/>
        </w:rPr>
        <w:t>will be recorded:</w:t>
      </w:r>
    </w:p>
    <w:p w14:paraId="4F42502F" w14:textId="172E5BE4" w:rsidR="003C7AF8" w:rsidRPr="00A048C8" w:rsidRDefault="00E838FB" w:rsidP="00E215DA">
      <w:pPr>
        <w:pStyle w:val="Lijstalinea"/>
        <w:numPr>
          <w:ilvl w:val="0"/>
          <w:numId w:val="52"/>
        </w:numPr>
        <w:ind w:right="618"/>
        <w:rPr>
          <w:rFonts w:asciiTheme="minorHAnsi" w:hAnsiTheme="minorHAnsi" w:cstheme="minorHAnsi"/>
          <w:szCs w:val="22"/>
          <w:lang w:val="en-GB"/>
        </w:rPr>
      </w:pPr>
      <w:r w:rsidRPr="00A048C8">
        <w:rPr>
          <w:rFonts w:asciiTheme="minorHAnsi" w:hAnsiTheme="minorHAnsi" w:cstheme="minorHAnsi"/>
          <w:szCs w:val="22"/>
          <w:lang w:val="en-GB"/>
        </w:rPr>
        <w:t>AE</w:t>
      </w:r>
      <w:r w:rsidR="00E0200A" w:rsidRPr="00A048C8">
        <w:rPr>
          <w:rFonts w:asciiTheme="minorHAnsi" w:hAnsiTheme="minorHAnsi" w:cstheme="minorHAnsi"/>
          <w:szCs w:val="22"/>
          <w:lang w:val="en-GB"/>
        </w:rPr>
        <w:t>s</w:t>
      </w:r>
      <w:r w:rsidRPr="00A048C8">
        <w:rPr>
          <w:rFonts w:asciiTheme="minorHAnsi" w:hAnsiTheme="minorHAnsi" w:cstheme="minorHAnsi"/>
          <w:szCs w:val="22"/>
          <w:lang w:val="en-GB"/>
        </w:rPr>
        <w:t xml:space="preserve"> graded severe</w:t>
      </w:r>
      <w:r w:rsidR="003C7AF8" w:rsidRPr="00A048C8">
        <w:rPr>
          <w:rFonts w:asciiTheme="minorHAnsi" w:hAnsiTheme="minorHAnsi" w:cstheme="minorHAnsi"/>
          <w:szCs w:val="22"/>
          <w:lang w:val="en-GB"/>
        </w:rPr>
        <w:t xml:space="preserve"> </w:t>
      </w:r>
      <w:r w:rsidR="006E2F61" w:rsidRPr="00A048C8">
        <w:rPr>
          <w:rFonts w:asciiTheme="minorHAnsi" w:hAnsiTheme="minorHAnsi" w:cstheme="minorHAnsi"/>
          <w:szCs w:val="22"/>
          <w:lang w:val="en-GB"/>
        </w:rPr>
        <w:t>(considerable interference with the subject’s daily activities, unacceptable</w:t>
      </w:r>
      <w:r w:rsidR="00FA7329" w:rsidRPr="00A048C8">
        <w:rPr>
          <w:rFonts w:asciiTheme="minorHAnsi" w:hAnsiTheme="minorHAnsi" w:cstheme="minorHAnsi"/>
          <w:szCs w:val="22"/>
          <w:lang w:val="en-GB"/>
        </w:rPr>
        <w:t xml:space="preserve"> (</w:t>
      </w:r>
      <w:r w:rsidR="003C7AF8" w:rsidRPr="00A048C8">
        <w:rPr>
          <w:rFonts w:asciiTheme="minorHAnsi" w:hAnsiTheme="minorHAnsi" w:cstheme="minorHAnsi"/>
          <w:szCs w:val="22"/>
          <w:lang w:val="en-GB"/>
        </w:rPr>
        <w:t>(life-</w:t>
      </w:r>
      <w:r w:rsidR="0020462D" w:rsidRPr="00A048C8">
        <w:rPr>
          <w:rFonts w:asciiTheme="minorHAnsi" w:hAnsiTheme="minorHAnsi" w:cstheme="minorHAnsi"/>
          <w:szCs w:val="22"/>
          <w:lang w:val="en-GB"/>
        </w:rPr>
        <w:t>threatening</w:t>
      </w:r>
      <w:r w:rsidR="003C7AF8" w:rsidRPr="00A048C8">
        <w:rPr>
          <w:rFonts w:asciiTheme="minorHAnsi" w:hAnsiTheme="minorHAnsi" w:cstheme="minorHAnsi"/>
          <w:szCs w:val="22"/>
          <w:lang w:val="en-GB"/>
        </w:rPr>
        <w:t xml:space="preserve"> or urgent </w:t>
      </w:r>
      <w:r w:rsidR="0020462D" w:rsidRPr="00A048C8">
        <w:rPr>
          <w:rFonts w:asciiTheme="minorHAnsi" w:hAnsiTheme="minorHAnsi" w:cstheme="minorHAnsi"/>
          <w:szCs w:val="22"/>
          <w:lang w:val="en-GB"/>
        </w:rPr>
        <w:t>intervention</w:t>
      </w:r>
      <w:r w:rsidR="003C7AF8" w:rsidRPr="00A048C8">
        <w:rPr>
          <w:rFonts w:asciiTheme="minorHAnsi" w:hAnsiTheme="minorHAnsi" w:cstheme="minorHAnsi"/>
          <w:szCs w:val="22"/>
          <w:lang w:val="en-GB"/>
        </w:rPr>
        <w:t xml:space="preserve"> required</w:t>
      </w:r>
      <w:r w:rsidR="00FA7329" w:rsidRPr="00A048C8">
        <w:rPr>
          <w:rFonts w:asciiTheme="minorHAnsi" w:hAnsiTheme="minorHAnsi" w:cstheme="minorHAnsi"/>
          <w:szCs w:val="22"/>
          <w:lang w:val="en-GB"/>
        </w:rPr>
        <w:t>)</w:t>
      </w:r>
      <w:r w:rsidR="003C7AF8" w:rsidRPr="00A048C8">
        <w:rPr>
          <w:rFonts w:asciiTheme="minorHAnsi" w:hAnsiTheme="minorHAnsi" w:cstheme="minorHAnsi"/>
          <w:szCs w:val="22"/>
          <w:lang w:val="en-GB"/>
        </w:rPr>
        <w:t>)</w:t>
      </w:r>
      <w:r w:rsidR="000E3ED9" w:rsidRPr="00A048C8">
        <w:rPr>
          <w:rFonts w:asciiTheme="minorHAnsi" w:hAnsiTheme="minorHAnsi" w:cstheme="minorHAnsi"/>
          <w:szCs w:val="22"/>
          <w:lang w:val="en-GB"/>
        </w:rPr>
        <w:t>.</w:t>
      </w:r>
    </w:p>
    <w:p w14:paraId="47C3EB43" w14:textId="16946AB1" w:rsidR="003C7AF8" w:rsidRPr="00A048C8" w:rsidRDefault="003C7AF8" w:rsidP="00496AD7">
      <w:pPr>
        <w:pStyle w:val="Lijstalinea"/>
        <w:numPr>
          <w:ilvl w:val="0"/>
          <w:numId w:val="52"/>
        </w:numPr>
        <w:ind w:right="618"/>
        <w:rPr>
          <w:rFonts w:asciiTheme="minorHAnsi" w:hAnsiTheme="minorHAnsi" w:cstheme="minorHAnsi"/>
          <w:szCs w:val="22"/>
          <w:lang w:val="en-GB"/>
        </w:rPr>
      </w:pPr>
      <w:r w:rsidRPr="00A048C8">
        <w:rPr>
          <w:rFonts w:asciiTheme="minorHAnsi" w:hAnsiTheme="minorHAnsi" w:cstheme="minorHAnsi"/>
          <w:szCs w:val="22"/>
          <w:lang w:val="en-GB"/>
        </w:rPr>
        <w:t>SAEs.</w:t>
      </w:r>
    </w:p>
    <w:p w14:paraId="67B7A23D" w14:textId="77777777" w:rsidR="004560B0" w:rsidRPr="00A048C8" w:rsidRDefault="004560B0" w:rsidP="00A95578">
      <w:pPr>
        <w:rPr>
          <w:rFonts w:asciiTheme="minorHAnsi" w:eastAsiaTheme="minorEastAsia" w:hAnsiTheme="minorHAnsi" w:cstheme="minorHAnsi"/>
          <w:color w:val="2E74B5" w:themeColor="accent1" w:themeShade="BF"/>
          <w:szCs w:val="24"/>
          <w:lang w:val="en-GB"/>
        </w:rPr>
      </w:pPr>
    </w:p>
    <w:p w14:paraId="0AD7E198" w14:textId="77777777" w:rsidR="004560B0" w:rsidRPr="00A048C8" w:rsidRDefault="004560B0" w:rsidP="00E215DA">
      <w:pPr>
        <w:pStyle w:val="Kop3"/>
        <w:jc w:val="both"/>
        <w:rPr>
          <w:rFonts w:asciiTheme="minorHAnsi" w:hAnsiTheme="minorHAnsi" w:cstheme="minorHAnsi"/>
          <w:lang w:val="en-GB"/>
        </w:rPr>
      </w:pPr>
      <w:bookmarkStart w:id="360" w:name="_Toc2346445"/>
      <w:bookmarkStart w:id="361" w:name="_Toc2348352"/>
      <w:bookmarkStart w:id="362" w:name="_Toc2843730"/>
      <w:bookmarkStart w:id="363" w:name="_Toc88837580"/>
      <w:r w:rsidRPr="00A048C8">
        <w:rPr>
          <w:rFonts w:asciiTheme="minorHAnsi" w:hAnsiTheme="minorHAnsi" w:cstheme="minorHAnsi"/>
          <w:lang w:val="en-GB" w:eastAsia="en-GB"/>
        </w:rPr>
        <w:t>General considerations for the recording of safety findings</w:t>
      </w:r>
      <w:bookmarkEnd w:id="360"/>
      <w:bookmarkEnd w:id="361"/>
      <w:bookmarkEnd w:id="362"/>
      <w:bookmarkEnd w:id="363"/>
    </w:p>
    <w:p w14:paraId="2357FD6E" w14:textId="77777777" w:rsidR="003C7AF8" w:rsidRPr="00A048C8" w:rsidRDefault="003C7AF8" w:rsidP="00A95578">
      <w:pPr>
        <w:rPr>
          <w:rFonts w:asciiTheme="minorHAnsi" w:eastAsia="SimSun" w:hAnsiTheme="minorHAnsi" w:cstheme="minorHAnsi"/>
          <w:lang w:eastAsia="zh-CN"/>
        </w:rPr>
      </w:pPr>
      <w:r w:rsidRPr="00A048C8">
        <w:rPr>
          <w:rFonts w:asciiTheme="minorHAnsi" w:eastAsia="SimSun" w:hAnsiTheme="minorHAnsi" w:cstheme="minorHAnsi"/>
          <w:bCs/>
          <w:lang w:eastAsia="zh-CN"/>
        </w:rPr>
        <w:t xml:space="preserve">In general, the following should </w:t>
      </w:r>
      <w:r w:rsidRPr="00A048C8">
        <w:rPr>
          <w:rFonts w:asciiTheme="minorHAnsi" w:eastAsia="SimSun" w:hAnsiTheme="minorHAnsi" w:cstheme="minorHAnsi"/>
          <w:bCs/>
          <w:u w:val="single"/>
          <w:lang w:eastAsia="zh-CN"/>
        </w:rPr>
        <w:t>not be reported as AEs:</w:t>
      </w:r>
    </w:p>
    <w:p w14:paraId="01A230F1" w14:textId="77777777" w:rsidR="003C7AF8" w:rsidRPr="00A048C8" w:rsidRDefault="003C7AF8" w:rsidP="007E7E9B">
      <w:pPr>
        <w:pStyle w:val="Lijstalinea"/>
        <w:numPr>
          <w:ilvl w:val="0"/>
          <w:numId w:val="50"/>
        </w:numPr>
        <w:spacing w:before="0" w:after="0" w:line="264" w:lineRule="auto"/>
        <w:rPr>
          <w:rFonts w:asciiTheme="minorHAnsi" w:eastAsia="SimSun" w:hAnsiTheme="minorHAnsi" w:cstheme="minorHAnsi"/>
          <w:lang w:eastAsia="zh-CN"/>
        </w:rPr>
      </w:pPr>
      <w:r w:rsidRPr="00A048C8">
        <w:rPr>
          <w:rFonts w:asciiTheme="minorHAnsi" w:eastAsia="SimSun" w:hAnsiTheme="minorHAnsi" w:cstheme="minorHAnsi"/>
          <w:bCs/>
          <w:lang w:eastAsia="zh-CN"/>
        </w:rPr>
        <w:t>Pre-existing conditions, including those found as a result of screening (these should be reported as medical history or concomitant illness).</w:t>
      </w:r>
    </w:p>
    <w:p w14:paraId="463C4812" w14:textId="7F5AD8DE" w:rsidR="003C7AF8" w:rsidRPr="00A048C8" w:rsidRDefault="003C7AF8" w:rsidP="007E7E9B">
      <w:pPr>
        <w:pStyle w:val="Lijstalinea"/>
        <w:numPr>
          <w:ilvl w:val="0"/>
          <w:numId w:val="50"/>
        </w:numPr>
        <w:spacing w:before="0" w:after="0" w:line="264" w:lineRule="auto"/>
        <w:rPr>
          <w:rFonts w:asciiTheme="minorHAnsi" w:eastAsia="SimSun" w:hAnsiTheme="minorHAnsi" w:cstheme="minorHAnsi"/>
          <w:lang w:eastAsia="zh-CN"/>
        </w:rPr>
      </w:pPr>
      <w:r w:rsidRPr="00A048C8">
        <w:rPr>
          <w:rFonts w:asciiTheme="minorHAnsi" w:eastAsia="SimSun" w:hAnsiTheme="minorHAnsi" w:cstheme="minorHAnsi"/>
          <w:bCs/>
          <w:lang w:eastAsia="zh-CN"/>
        </w:rPr>
        <w:t>Pre-planned procedures, unless the condition for which the procedure was planned has worsened from the first trial-related activity after the subject has signed the informed consent.</w:t>
      </w:r>
    </w:p>
    <w:p w14:paraId="5B3ECB9C" w14:textId="2BEA6C98" w:rsidR="00AC1F0E" w:rsidRPr="00A048C8" w:rsidRDefault="00AC1F0E" w:rsidP="007E7E9B">
      <w:pPr>
        <w:pStyle w:val="Lijstalinea"/>
        <w:numPr>
          <w:ilvl w:val="0"/>
          <w:numId w:val="50"/>
        </w:numPr>
        <w:spacing w:before="0" w:after="0" w:line="264" w:lineRule="auto"/>
        <w:rPr>
          <w:rFonts w:asciiTheme="minorHAnsi" w:eastAsia="SimSun" w:hAnsiTheme="minorHAnsi" w:cstheme="minorHAnsi"/>
          <w:lang w:eastAsia="zh-CN"/>
        </w:rPr>
      </w:pPr>
      <w:r w:rsidRPr="00A048C8">
        <w:rPr>
          <w:rFonts w:asciiTheme="minorHAnsi" w:eastAsia="SimSun" w:hAnsiTheme="minorHAnsi" w:cstheme="minorHAnsi"/>
          <w:lang w:eastAsia="zh-CN"/>
        </w:rPr>
        <w:t>Deterioration of the existing condition or known side-effects recorded as primary or secondary endpoints are not reported as adverse events.</w:t>
      </w:r>
    </w:p>
    <w:p w14:paraId="11A5AF10" w14:textId="77777777" w:rsidR="003C7AF8" w:rsidRPr="00A048C8" w:rsidRDefault="003C7AF8">
      <w:pPr>
        <w:spacing w:after="120"/>
        <w:rPr>
          <w:rFonts w:asciiTheme="minorHAnsi" w:hAnsiTheme="minorHAnsi" w:cstheme="minorHAnsi"/>
        </w:rPr>
      </w:pPr>
      <w:r w:rsidRPr="00A048C8">
        <w:rPr>
          <w:rFonts w:asciiTheme="minorHAnsi" w:hAnsiTheme="minorHAnsi" w:cstheme="minorHAnsi"/>
        </w:rPr>
        <w:t xml:space="preserve">The following events </w:t>
      </w:r>
      <w:r w:rsidRPr="00A048C8">
        <w:rPr>
          <w:rFonts w:asciiTheme="minorHAnsi" w:hAnsiTheme="minorHAnsi" w:cstheme="minorHAnsi"/>
          <w:u w:val="single"/>
        </w:rPr>
        <w:t>not to be considered as SAEs</w:t>
      </w:r>
      <w:r w:rsidRPr="00A048C8">
        <w:rPr>
          <w:rFonts w:asciiTheme="minorHAnsi" w:hAnsiTheme="minorHAnsi" w:cstheme="minorHAnsi"/>
        </w:rPr>
        <w:t xml:space="preserve"> are:</w:t>
      </w:r>
    </w:p>
    <w:p w14:paraId="1C39B38F" w14:textId="5076C11C" w:rsidR="003C7AF8" w:rsidRPr="00A048C8" w:rsidRDefault="003C7AF8">
      <w:pPr>
        <w:pStyle w:val="Lijstalinea"/>
        <w:numPr>
          <w:ilvl w:val="0"/>
          <w:numId w:val="51"/>
        </w:numPr>
        <w:spacing w:before="0" w:after="0" w:line="264" w:lineRule="auto"/>
        <w:rPr>
          <w:rFonts w:asciiTheme="minorHAnsi" w:eastAsia="SimSun" w:hAnsiTheme="minorHAnsi" w:cstheme="minorHAnsi"/>
          <w:bCs/>
          <w:lang w:eastAsia="zh-CN"/>
        </w:rPr>
      </w:pPr>
      <w:r w:rsidRPr="00A048C8">
        <w:rPr>
          <w:rFonts w:asciiTheme="minorHAnsi" w:eastAsia="SimSun" w:hAnsiTheme="minorHAnsi" w:cstheme="minorHAnsi"/>
          <w:bCs/>
          <w:lang w:eastAsia="zh-CN"/>
        </w:rPr>
        <w:t xml:space="preserve">Pre-planned </w:t>
      </w:r>
      <w:r w:rsidR="0020462D" w:rsidRPr="00A048C8">
        <w:rPr>
          <w:rFonts w:asciiTheme="minorHAnsi" w:eastAsia="SimSun" w:hAnsiTheme="minorHAnsi" w:cstheme="minorHAnsi"/>
          <w:bCs/>
          <w:lang w:eastAsia="zh-CN"/>
        </w:rPr>
        <w:t>hospitalizations</w:t>
      </w:r>
      <w:r w:rsidRPr="00A048C8">
        <w:rPr>
          <w:rFonts w:asciiTheme="minorHAnsi" w:eastAsia="SimSun" w:hAnsiTheme="minorHAnsi" w:cstheme="minorHAnsi"/>
          <w:bCs/>
          <w:lang w:eastAsia="zh-CN"/>
        </w:rPr>
        <w:t xml:space="preserve"> unless the condition for which the </w:t>
      </w:r>
      <w:r w:rsidR="0020462D" w:rsidRPr="00A048C8">
        <w:rPr>
          <w:rFonts w:asciiTheme="minorHAnsi" w:eastAsia="SimSun" w:hAnsiTheme="minorHAnsi" w:cstheme="minorHAnsi"/>
          <w:bCs/>
          <w:lang w:eastAsia="zh-CN"/>
        </w:rPr>
        <w:t>hospitalization</w:t>
      </w:r>
      <w:r w:rsidRPr="00A048C8">
        <w:rPr>
          <w:rFonts w:asciiTheme="minorHAnsi" w:eastAsia="SimSun" w:hAnsiTheme="minorHAnsi" w:cstheme="minorHAnsi"/>
          <w:bCs/>
          <w:lang w:eastAsia="zh-CN"/>
        </w:rPr>
        <w:t xml:space="preserve"> was planned has worsened from the first trial-related activity after the subject has signed the informed consent. </w:t>
      </w:r>
    </w:p>
    <w:p w14:paraId="6CAA3802" w14:textId="4830B9EB" w:rsidR="003C7AF8" w:rsidRPr="00A048C8" w:rsidRDefault="0020462D">
      <w:pPr>
        <w:pStyle w:val="Lijstalinea"/>
        <w:numPr>
          <w:ilvl w:val="0"/>
          <w:numId w:val="51"/>
        </w:numPr>
        <w:spacing w:before="0" w:after="120" w:line="264" w:lineRule="auto"/>
        <w:rPr>
          <w:rFonts w:asciiTheme="minorHAnsi" w:hAnsiTheme="minorHAnsi" w:cstheme="minorHAnsi"/>
        </w:rPr>
      </w:pPr>
      <w:r w:rsidRPr="00A048C8">
        <w:rPr>
          <w:rFonts w:asciiTheme="minorHAnsi" w:hAnsiTheme="minorHAnsi" w:cstheme="minorHAnsi"/>
        </w:rPr>
        <w:t>Hospitalization</w:t>
      </w:r>
      <w:r w:rsidR="003C7AF8" w:rsidRPr="00A048C8">
        <w:rPr>
          <w:rFonts w:asciiTheme="minorHAnsi" w:hAnsiTheme="minorHAnsi" w:cstheme="minorHAnsi"/>
        </w:rPr>
        <w:t xml:space="preserve"> as part of a standard procedure for protocol therapy administration. However, </w:t>
      </w:r>
      <w:r w:rsidRPr="00A048C8">
        <w:rPr>
          <w:rFonts w:asciiTheme="minorHAnsi" w:hAnsiTheme="minorHAnsi" w:cstheme="minorHAnsi"/>
        </w:rPr>
        <w:t>hospitalization</w:t>
      </w:r>
      <w:r w:rsidR="003C7AF8" w:rsidRPr="00A048C8">
        <w:rPr>
          <w:rFonts w:asciiTheme="minorHAnsi" w:hAnsiTheme="minorHAnsi" w:cstheme="minorHAnsi"/>
        </w:rPr>
        <w:t xml:space="preserve"> or prolonged </w:t>
      </w:r>
      <w:r w:rsidRPr="00A048C8">
        <w:rPr>
          <w:rFonts w:asciiTheme="minorHAnsi" w:hAnsiTheme="minorHAnsi" w:cstheme="minorHAnsi"/>
        </w:rPr>
        <w:t>hospitalization</w:t>
      </w:r>
      <w:r w:rsidR="003C7AF8" w:rsidRPr="00A048C8">
        <w:rPr>
          <w:rFonts w:asciiTheme="minorHAnsi" w:hAnsiTheme="minorHAnsi" w:cstheme="minorHAnsi"/>
        </w:rPr>
        <w:t xml:space="preserve"> for a complication of therapy administration will be reported as an SAE.</w:t>
      </w:r>
    </w:p>
    <w:p w14:paraId="5933945E" w14:textId="2AADB05C" w:rsidR="003C7AF8" w:rsidRPr="00A048C8" w:rsidRDefault="0020462D">
      <w:pPr>
        <w:pStyle w:val="Lijstalinea"/>
        <w:numPr>
          <w:ilvl w:val="0"/>
          <w:numId w:val="51"/>
        </w:numPr>
        <w:spacing w:before="0" w:after="120" w:line="264" w:lineRule="auto"/>
        <w:rPr>
          <w:rFonts w:asciiTheme="minorHAnsi" w:hAnsiTheme="minorHAnsi" w:cstheme="minorHAnsi"/>
        </w:rPr>
      </w:pPr>
      <w:r w:rsidRPr="00A048C8">
        <w:rPr>
          <w:rFonts w:asciiTheme="minorHAnsi" w:hAnsiTheme="minorHAnsi" w:cstheme="minorHAnsi"/>
        </w:rPr>
        <w:t>Hospitalization</w:t>
      </w:r>
      <w:r w:rsidR="003C7AF8" w:rsidRPr="00A048C8">
        <w:rPr>
          <w:rFonts w:asciiTheme="minorHAnsi" w:hAnsiTheme="minorHAnsi" w:cstheme="minorHAnsi"/>
        </w:rPr>
        <w:t xml:space="preserve"> or prolongation of </w:t>
      </w:r>
      <w:r w:rsidRPr="00A048C8">
        <w:rPr>
          <w:rFonts w:asciiTheme="minorHAnsi" w:hAnsiTheme="minorHAnsi" w:cstheme="minorHAnsi"/>
        </w:rPr>
        <w:t>hospitalization</w:t>
      </w:r>
      <w:r w:rsidR="003C7AF8" w:rsidRPr="00A048C8">
        <w:rPr>
          <w:rFonts w:asciiTheme="minorHAnsi" w:hAnsiTheme="minorHAnsi" w:cstheme="minorHAnsi"/>
        </w:rPr>
        <w:t xml:space="preserve"> for technical, practical, or social reasons, in absence of an AE.</w:t>
      </w:r>
    </w:p>
    <w:p w14:paraId="7A6D6FA8" w14:textId="12D6CFFB" w:rsidR="00AC1F0E" w:rsidRPr="00A048C8" w:rsidRDefault="00AC1F0E">
      <w:pPr>
        <w:pStyle w:val="Lijstalinea"/>
        <w:numPr>
          <w:ilvl w:val="0"/>
          <w:numId w:val="51"/>
        </w:numPr>
        <w:spacing w:before="0" w:after="120" w:line="264" w:lineRule="auto"/>
        <w:rPr>
          <w:rFonts w:asciiTheme="minorHAnsi" w:hAnsiTheme="minorHAnsi" w:cstheme="minorHAnsi"/>
        </w:rPr>
      </w:pPr>
      <w:r w:rsidRPr="00A048C8">
        <w:rPr>
          <w:rFonts w:asciiTheme="minorHAnsi" w:hAnsiTheme="minorHAnsi" w:cstheme="minorHAnsi"/>
        </w:rPr>
        <w:t>Mortality or ‘serious’ outcome related to disease progression</w:t>
      </w:r>
      <w:r w:rsidR="000E3ED9" w:rsidRPr="00A048C8">
        <w:rPr>
          <w:rFonts w:asciiTheme="minorHAnsi" w:hAnsiTheme="minorHAnsi" w:cstheme="minorHAnsi"/>
        </w:rPr>
        <w:t>.</w:t>
      </w:r>
    </w:p>
    <w:p w14:paraId="2ACFCCDE" w14:textId="5FD3377A" w:rsidR="003C7AF8" w:rsidRPr="00A048C8" w:rsidRDefault="003C7AF8">
      <w:pPr>
        <w:rPr>
          <w:rFonts w:asciiTheme="minorHAnsi" w:hAnsiTheme="minorHAnsi" w:cstheme="minorHAnsi"/>
        </w:rPr>
      </w:pPr>
      <w:r w:rsidRPr="00A048C8">
        <w:rPr>
          <w:rFonts w:asciiTheme="minorHAnsi" w:hAnsiTheme="minorHAnsi" w:cstheme="minorHAnsi"/>
        </w:rPr>
        <w:t xml:space="preserve">For this trial, only Adverse Events graded as severe </w:t>
      </w:r>
      <w:r w:rsidR="0052035C" w:rsidRPr="00A048C8">
        <w:rPr>
          <w:rFonts w:asciiTheme="minorHAnsi" w:hAnsiTheme="minorHAnsi" w:cstheme="minorHAnsi"/>
        </w:rPr>
        <w:t xml:space="preserve">and Serious Adverse Events </w:t>
      </w:r>
      <w:r w:rsidRPr="00A048C8">
        <w:rPr>
          <w:rFonts w:asciiTheme="minorHAnsi" w:hAnsiTheme="minorHAnsi" w:cstheme="minorHAnsi"/>
        </w:rPr>
        <w:t xml:space="preserve">shall be collected, i.e. adverse events that  </w:t>
      </w:r>
      <w:r w:rsidR="006E2F61" w:rsidRPr="00A048C8">
        <w:rPr>
          <w:rFonts w:asciiTheme="minorHAnsi" w:hAnsiTheme="minorHAnsi" w:cstheme="minorHAnsi"/>
        </w:rPr>
        <w:t>have a considerable interference with the subjects daily activities and/or are considered unacceptable</w:t>
      </w:r>
      <w:r w:rsidR="001248B1" w:rsidRPr="00A048C8">
        <w:rPr>
          <w:rFonts w:asciiTheme="minorHAnsi" w:hAnsiTheme="minorHAnsi" w:cstheme="minorHAnsi"/>
        </w:rPr>
        <w:t xml:space="preserve"> (</w:t>
      </w:r>
      <w:r w:rsidRPr="00A048C8">
        <w:rPr>
          <w:rFonts w:asciiTheme="minorHAnsi" w:hAnsiTheme="minorHAnsi" w:cstheme="minorHAnsi"/>
        </w:rPr>
        <w:t>life-threatening and/or require an urgent intervention</w:t>
      </w:r>
      <w:r w:rsidR="001248B1" w:rsidRPr="00A048C8">
        <w:rPr>
          <w:rFonts w:asciiTheme="minorHAnsi" w:hAnsiTheme="minorHAnsi" w:cstheme="minorHAnsi"/>
        </w:rPr>
        <w:t>)</w:t>
      </w:r>
      <w:r w:rsidRPr="00A048C8">
        <w:rPr>
          <w:rFonts w:asciiTheme="minorHAnsi" w:hAnsiTheme="minorHAnsi" w:cstheme="minorHAnsi"/>
        </w:rPr>
        <w:t>. Adverse events that are also outcomes of the trial, are also exempt from reporting.</w:t>
      </w:r>
    </w:p>
    <w:p w14:paraId="0F13FE4F" w14:textId="0737A12F" w:rsidR="00AC1F0E" w:rsidRPr="00A048C8" w:rsidRDefault="00AC1F0E">
      <w:pPr>
        <w:spacing w:after="120"/>
        <w:rPr>
          <w:rFonts w:asciiTheme="minorHAnsi" w:hAnsiTheme="minorHAnsi" w:cstheme="minorHAnsi"/>
          <w:lang w:val="en-GB"/>
        </w:rPr>
      </w:pPr>
      <w:r w:rsidRPr="00A048C8">
        <w:rPr>
          <w:rFonts w:asciiTheme="minorHAnsi" w:hAnsiTheme="minorHAnsi" w:cstheme="minorHAnsi"/>
          <w:lang w:val="en-GB"/>
        </w:rPr>
        <w:lastRenderedPageBreak/>
        <w:t>Investigators will seek information on AEs during each patient contact. All events, whether reported by the patient or noted by trial staff, will be recorded in the patient’s medical record and in the eCRF</w:t>
      </w:r>
      <w:r w:rsidRPr="00A048C8">
        <w:rPr>
          <w:rFonts w:asciiTheme="minorHAnsi" w:hAnsiTheme="minorHAnsi" w:cstheme="minorHAnsi"/>
        </w:rPr>
        <w:t xml:space="preserve"> </w:t>
      </w:r>
      <w:r w:rsidRPr="00A048C8">
        <w:rPr>
          <w:rFonts w:asciiTheme="minorHAnsi" w:hAnsiTheme="minorHAnsi" w:cstheme="minorHAnsi"/>
          <w:lang w:val="en-GB"/>
        </w:rPr>
        <w:t>within a reasonable time after becoming aware. If available, the diagnosis should be reported on the AE form, rather than the individual signs or symptoms. If no diagnosis is available, the Investigator should record each sign and symptom as individual AEs.</w:t>
      </w:r>
    </w:p>
    <w:p w14:paraId="0D0FD69F" w14:textId="77777777" w:rsidR="00AC1F0E" w:rsidRPr="00A048C8" w:rsidRDefault="00AC1F0E">
      <w:pPr>
        <w:spacing w:after="120"/>
        <w:rPr>
          <w:rFonts w:asciiTheme="minorHAnsi" w:hAnsiTheme="minorHAnsi" w:cstheme="minorHAnsi"/>
        </w:rPr>
      </w:pPr>
      <w:r w:rsidRPr="00A048C8">
        <w:rPr>
          <w:rFonts w:asciiTheme="minorHAnsi" w:hAnsiTheme="minorHAnsi" w:cstheme="minorHAnsi"/>
        </w:rPr>
        <w:t>The following minimum information should be recorded for each AE:</w:t>
      </w:r>
    </w:p>
    <w:p w14:paraId="33A954E6" w14:textId="6EC48BCD" w:rsidR="00AC1F0E"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AE description</w:t>
      </w:r>
    </w:p>
    <w:p w14:paraId="022ACBCF" w14:textId="4668F2DE" w:rsidR="00AC1F0E"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start and stop date of the AE</w:t>
      </w:r>
    </w:p>
    <w:p w14:paraId="02D1CA3A" w14:textId="4E5C68C3" w:rsidR="00A34E0A" w:rsidRPr="00A048C8" w:rsidRDefault="00A34E0A" w:rsidP="00E215DA">
      <w:pPr>
        <w:pStyle w:val="Lijstalinea"/>
        <w:numPr>
          <w:ilvl w:val="0"/>
          <w:numId w:val="66"/>
        </w:numPr>
        <w:rPr>
          <w:rFonts w:asciiTheme="minorHAnsi" w:hAnsiTheme="minorHAnsi" w:cstheme="minorHAnsi"/>
        </w:rPr>
      </w:pPr>
      <w:r w:rsidRPr="00A048C8">
        <w:rPr>
          <w:rFonts w:asciiTheme="minorHAnsi" w:hAnsiTheme="minorHAnsi" w:cstheme="minorHAnsi"/>
        </w:rPr>
        <w:t>action taken</w:t>
      </w:r>
    </w:p>
    <w:p w14:paraId="3ED965EB" w14:textId="7A4CE1F5" w:rsidR="00AC1F0E"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severity</w:t>
      </w:r>
    </w:p>
    <w:p w14:paraId="3527B82C" w14:textId="2724C04A" w:rsidR="00AC1F0E"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seriousness</w:t>
      </w:r>
    </w:p>
    <w:p w14:paraId="4FD14B9F" w14:textId="19972739" w:rsidR="00AC1F0E"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causality assessment to the Investigational Medicinal Product (IMP) and/or study procedures</w:t>
      </w:r>
    </w:p>
    <w:p w14:paraId="6BD07C61" w14:textId="68A69387" w:rsidR="00A34E0A" w:rsidRPr="00A048C8" w:rsidRDefault="00AC1F0E" w:rsidP="00E215DA">
      <w:pPr>
        <w:pStyle w:val="Lijstalinea"/>
        <w:numPr>
          <w:ilvl w:val="0"/>
          <w:numId w:val="66"/>
        </w:numPr>
        <w:rPr>
          <w:rFonts w:asciiTheme="minorHAnsi" w:hAnsiTheme="minorHAnsi" w:cstheme="minorHAnsi"/>
        </w:rPr>
      </w:pPr>
      <w:r w:rsidRPr="00A048C8">
        <w:rPr>
          <w:rFonts w:asciiTheme="minorHAnsi" w:hAnsiTheme="minorHAnsi" w:cstheme="minorHAnsi"/>
        </w:rPr>
        <w:t>outcome</w:t>
      </w:r>
    </w:p>
    <w:p w14:paraId="5079A051" w14:textId="04F9C89A" w:rsidR="003C7AF8" w:rsidRPr="00A048C8" w:rsidRDefault="00A34E0A" w:rsidP="00E215DA">
      <w:pPr>
        <w:pStyle w:val="Lijstalinea"/>
        <w:numPr>
          <w:ilvl w:val="0"/>
          <w:numId w:val="66"/>
        </w:numPr>
        <w:rPr>
          <w:rFonts w:asciiTheme="minorHAnsi" w:hAnsiTheme="minorHAnsi" w:cstheme="minorHAnsi"/>
        </w:rPr>
      </w:pPr>
      <w:r w:rsidRPr="00A048C8">
        <w:rPr>
          <w:rFonts w:asciiTheme="minorHAnsi" w:hAnsiTheme="minorHAnsi" w:cstheme="minorHAnsi"/>
        </w:rPr>
        <w:t>whether the event would be considered expected or unexpected</w:t>
      </w:r>
    </w:p>
    <w:p w14:paraId="45EF736B" w14:textId="65002F96" w:rsidR="00360147" w:rsidRPr="00A048C8" w:rsidRDefault="00360147" w:rsidP="00E215DA">
      <w:pPr>
        <w:pStyle w:val="fill-in"/>
        <w:rPr>
          <w:rFonts w:asciiTheme="minorHAnsi" w:hAnsiTheme="minorHAnsi" w:cstheme="minorHAnsi"/>
          <w:color w:val="auto"/>
        </w:rPr>
      </w:pPr>
      <w:r w:rsidRPr="00A048C8">
        <w:rPr>
          <w:rFonts w:asciiTheme="minorHAnsi" w:hAnsiTheme="minorHAnsi" w:cstheme="minorHAnsi"/>
          <w:color w:val="auto"/>
        </w:rPr>
        <w:t xml:space="preserve">In all cases AEs and/or laboratory abnormalities that are critical to the safety evaluation of the participant </w:t>
      </w:r>
      <w:r w:rsidR="000C0802" w:rsidRPr="00A048C8">
        <w:rPr>
          <w:rFonts w:asciiTheme="minorHAnsi" w:hAnsiTheme="minorHAnsi" w:cstheme="minorHAnsi"/>
          <w:color w:val="auto"/>
        </w:rPr>
        <w:t xml:space="preserve">will </w:t>
      </w:r>
      <w:r w:rsidRPr="00A048C8">
        <w:rPr>
          <w:rFonts w:asciiTheme="minorHAnsi" w:hAnsiTheme="minorHAnsi" w:cstheme="minorHAnsi"/>
          <w:color w:val="auto"/>
        </w:rPr>
        <w:t>be reported to the Sponsor</w:t>
      </w:r>
      <w:r w:rsidR="000E3ED9" w:rsidRPr="00A048C8">
        <w:rPr>
          <w:rFonts w:asciiTheme="minorHAnsi" w:hAnsiTheme="minorHAnsi" w:cstheme="minorHAnsi"/>
          <w:color w:val="auto"/>
        </w:rPr>
        <w:t>.</w:t>
      </w:r>
    </w:p>
    <w:p w14:paraId="72FC4656" w14:textId="56DFEC79" w:rsidR="00054C2F" w:rsidRPr="00A048C8" w:rsidRDefault="00054C2F" w:rsidP="00A95578">
      <w:pPr>
        <w:rPr>
          <w:rFonts w:asciiTheme="minorHAnsi" w:hAnsiTheme="minorHAnsi" w:cstheme="minorHAnsi"/>
        </w:rPr>
      </w:pPr>
      <w:r w:rsidRPr="00A048C8">
        <w:rPr>
          <w:rFonts w:asciiTheme="minorHAnsi" w:hAnsiTheme="minorHAnsi" w:cstheme="minorHAnsi"/>
        </w:rPr>
        <w:t>AEs must be evaluated by an Investigator as to:</w:t>
      </w:r>
    </w:p>
    <w:p w14:paraId="53234887" w14:textId="77777777" w:rsidR="00054C2F" w:rsidRPr="00A048C8" w:rsidRDefault="00054C2F" w:rsidP="007E7E9B">
      <w:pPr>
        <w:rPr>
          <w:rFonts w:asciiTheme="minorHAnsi" w:hAnsiTheme="minorHAnsi" w:cstheme="minorHAnsi"/>
        </w:rPr>
      </w:pPr>
    </w:p>
    <w:p w14:paraId="0BA2437B" w14:textId="77777777" w:rsidR="00054C2F" w:rsidRPr="00A048C8" w:rsidRDefault="00054C2F" w:rsidP="007E7E9B">
      <w:pPr>
        <w:pStyle w:val="Lijstalinea"/>
        <w:numPr>
          <w:ilvl w:val="0"/>
          <w:numId w:val="51"/>
        </w:numPr>
        <w:spacing w:before="0" w:after="0" w:line="264" w:lineRule="auto"/>
        <w:rPr>
          <w:rFonts w:asciiTheme="minorHAnsi" w:hAnsiTheme="minorHAnsi" w:cstheme="minorHAnsi"/>
        </w:rPr>
      </w:pPr>
      <w:r w:rsidRPr="00A048C8">
        <w:rPr>
          <w:rFonts w:asciiTheme="minorHAnsi" w:hAnsiTheme="minorHAnsi" w:cstheme="minorHAnsi"/>
          <w:b/>
        </w:rPr>
        <w:t>Seriousness:</w:t>
      </w:r>
      <w:r w:rsidRPr="00A048C8">
        <w:rPr>
          <w:rFonts w:asciiTheme="minorHAnsi" w:hAnsiTheme="minorHAnsi" w:cstheme="minorHAnsi"/>
        </w:rPr>
        <w:t xml:space="preserve"> whether the AE is an SAE. See above for the seriousness criteria.</w:t>
      </w:r>
    </w:p>
    <w:p w14:paraId="6B037064" w14:textId="77777777" w:rsidR="00054C2F" w:rsidRPr="00A048C8" w:rsidRDefault="00054C2F" w:rsidP="007E7E9B">
      <w:pPr>
        <w:pStyle w:val="Lijstalinea"/>
        <w:rPr>
          <w:rFonts w:asciiTheme="minorHAnsi" w:hAnsiTheme="minorHAnsi" w:cstheme="minorHAnsi"/>
        </w:rPr>
      </w:pPr>
    </w:p>
    <w:p w14:paraId="7DFB9AB2" w14:textId="77777777" w:rsidR="00054C2F" w:rsidRPr="00A048C8" w:rsidRDefault="00054C2F">
      <w:pPr>
        <w:pStyle w:val="Lijstalinea"/>
        <w:numPr>
          <w:ilvl w:val="0"/>
          <w:numId w:val="51"/>
        </w:numPr>
        <w:spacing w:before="0" w:after="0" w:line="264" w:lineRule="auto"/>
        <w:rPr>
          <w:rFonts w:asciiTheme="minorHAnsi" w:hAnsiTheme="minorHAnsi" w:cstheme="minorHAnsi"/>
          <w:b/>
        </w:rPr>
      </w:pPr>
      <w:r w:rsidRPr="00A048C8">
        <w:rPr>
          <w:rFonts w:asciiTheme="minorHAnsi" w:hAnsiTheme="minorHAnsi" w:cstheme="minorHAnsi"/>
          <w:b/>
        </w:rPr>
        <w:t xml:space="preserve">Severity: </w:t>
      </w:r>
    </w:p>
    <w:p w14:paraId="6AD3D99F" w14:textId="77777777" w:rsidR="00054C2F" w:rsidRPr="00A048C8" w:rsidRDefault="00054C2F">
      <w:pPr>
        <w:pStyle w:val="Lijstalinea"/>
        <w:numPr>
          <w:ilvl w:val="1"/>
          <w:numId w:val="51"/>
        </w:numPr>
        <w:spacing w:before="0" w:after="0" w:line="264" w:lineRule="auto"/>
        <w:rPr>
          <w:rFonts w:asciiTheme="minorHAnsi" w:hAnsiTheme="minorHAnsi" w:cstheme="minorHAnsi"/>
        </w:rPr>
      </w:pPr>
      <w:r w:rsidRPr="00A048C8">
        <w:rPr>
          <w:rFonts w:asciiTheme="minorHAnsi" w:hAnsiTheme="minorHAnsi" w:cstheme="minorHAnsi"/>
        </w:rPr>
        <w:t>Severity must be evaluated by an Investigator according to the following definitions:</w:t>
      </w:r>
    </w:p>
    <w:p w14:paraId="5C5093C2" w14:textId="77777777" w:rsidR="00054C2F" w:rsidRPr="00A048C8" w:rsidRDefault="00054C2F">
      <w:pPr>
        <w:pStyle w:val="Lijstalinea"/>
        <w:numPr>
          <w:ilvl w:val="2"/>
          <w:numId w:val="51"/>
        </w:numPr>
        <w:spacing w:before="0" w:after="0" w:line="264" w:lineRule="auto"/>
        <w:rPr>
          <w:rFonts w:asciiTheme="minorHAnsi" w:hAnsiTheme="minorHAnsi" w:cstheme="minorHAnsi"/>
        </w:rPr>
      </w:pPr>
      <w:r w:rsidRPr="00A048C8">
        <w:rPr>
          <w:rFonts w:asciiTheme="minorHAnsi" w:hAnsiTheme="minorHAnsi" w:cstheme="minorHAnsi"/>
          <w:i/>
        </w:rPr>
        <w:t>Mild</w:t>
      </w:r>
      <w:r w:rsidRPr="00A048C8">
        <w:rPr>
          <w:rFonts w:asciiTheme="minorHAnsi" w:hAnsiTheme="minorHAnsi" w:cstheme="minorHAnsi"/>
        </w:rPr>
        <w:t xml:space="preserve"> – no or transient symptoms, no interference with the subject’s daily activities</w:t>
      </w:r>
    </w:p>
    <w:p w14:paraId="1A416201" w14:textId="77777777" w:rsidR="00054C2F" w:rsidRPr="00A048C8" w:rsidRDefault="00054C2F">
      <w:pPr>
        <w:pStyle w:val="Lijstalinea"/>
        <w:numPr>
          <w:ilvl w:val="2"/>
          <w:numId w:val="51"/>
        </w:numPr>
        <w:spacing w:before="0" w:after="0" w:line="264" w:lineRule="auto"/>
        <w:rPr>
          <w:rFonts w:asciiTheme="minorHAnsi" w:hAnsiTheme="minorHAnsi" w:cstheme="minorHAnsi"/>
        </w:rPr>
      </w:pPr>
      <w:r w:rsidRPr="00A048C8">
        <w:rPr>
          <w:rFonts w:asciiTheme="minorHAnsi" w:hAnsiTheme="minorHAnsi" w:cstheme="minorHAnsi"/>
          <w:i/>
        </w:rPr>
        <w:t>Moderate</w:t>
      </w:r>
      <w:r w:rsidRPr="00A048C8">
        <w:rPr>
          <w:rFonts w:asciiTheme="minorHAnsi" w:hAnsiTheme="minorHAnsi" w:cstheme="minorHAnsi"/>
        </w:rPr>
        <w:t xml:space="preserve"> – marked symptoms, moderate interference with the subject’s daily activities</w:t>
      </w:r>
    </w:p>
    <w:p w14:paraId="595982C0" w14:textId="2765E523" w:rsidR="00054C2F" w:rsidRPr="00A048C8" w:rsidRDefault="00054C2F">
      <w:pPr>
        <w:pStyle w:val="Lijstalinea"/>
        <w:numPr>
          <w:ilvl w:val="2"/>
          <w:numId w:val="51"/>
        </w:numPr>
        <w:spacing w:before="0" w:after="0" w:line="264" w:lineRule="auto"/>
        <w:rPr>
          <w:rFonts w:asciiTheme="minorHAnsi" w:hAnsiTheme="minorHAnsi" w:cstheme="minorHAnsi"/>
        </w:rPr>
      </w:pPr>
      <w:r w:rsidRPr="00A048C8">
        <w:rPr>
          <w:rFonts w:asciiTheme="minorHAnsi" w:hAnsiTheme="minorHAnsi" w:cstheme="minorHAnsi"/>
          <w:i/>
        </w:rPr>
        <w:t>Severe</w:t>
      </w:r>
      <w:r w:rsidRPr="00A048C8">
        <w:rPr>
          <w:rFonts w:asciiTheme="minorHAnsi" w:hAnsiTheme="minorHAnsi" w:cstheme="minorHAnsi"/>
        </w:rPr>
        <w:t xml:space="preserve"> – considerable interference with the subject’s daily activities, unacceptable</w:t>
      </w:r>
      <w:r w:rsidR="000724E0" w:rsidRPr="00A048C8">
        <w:rPr>
          <w:rFonts w:asciiTheme="minorHAnsi" w:hAnsiTheme="minorHAnsi" w:cstheme="minorHAnsi"/>
        </w:rPr>
        <w:t xml:space="preserve"> </w:t>
      </w:r>
      <w:r w:rsidR="000724E0" w:rsidRPr="00A048C8">
        <w:rPr>
          <w:rFonts w:asciiTheme="minorHAnsi" w:hAnsiTheme="minorHAnsi" w:cstheme="minorHAnsi"/>
          <w:szCs w:val="22"/>
          <w:lang w:val="en-GB"/>
        </w:rPr>
        <w:t>(life-threatening or urgent intervention required)</w:t>
      </w:r>
    </w:p>
    <w:p w14:paraId="59F9D70A" w14:textId="77777777" w:rsidR="00054C2F" w:rsidRPr="00A048C8" w:rsidRDefault="00054C2F">
      <w:pPr>
        <w:pStyle w:val="Lijstalinea"/>
        <w:numPr>
          <w:ilvl w:val="0"/>
          <w:numId w:val="51"/>
        </w:numPr>
        <w:spacing w:before="0" w:after="0" w:line="264" w:lineRule="auto"/>
        <w:rPr>
          <w:rFonts w:asciiTheme="minorHAnsi" w:hAnsiTheme="minorHAnsi" w:cstheme="minorHAnsi"/>
          <w:b/>
        </w:rPr>
      </w:pPr>
      <w:r w:rsidRPr="00A048C8">
        <w:rPr>
          <w:rFonts w:asciiTheme="minorHAnsi" w:hAnsiTheme="minorHAnsi" w:cstheme="minorHAnsi"/>
          <w:b/>
        </w:rPr>
        <w:t>Causality:</w:t>
      </w:r>
    </w:p>
    <w:p w14:paraId="60BB8BEC" w14:textId="77777777" w:rsidR="00054C2F" w:rsidRPr="00A048C8" w:rsidRDefault="00054C2F">
      <w:pPr>
        <w:pStyle w:val="Lijstalinea"/>
        <w:numPr>
          <w:ilvl w:val="1"/>
          <w:numId w:val="54"/>
        </w:numPr>
        <w:spacing w:before="0" w:after="0" w:line="264" w:lineRule="auto"/>
        <w:rPr>
          <w:rFonts w:asciiTheme="minorHAnsi" w:hAnsiTheme="minorHAnsi" w:cstheme="minorHAnsi"/>
          <w:i/>
        </w:rPr>
      </w:pPr>
      <w:r w:rsidRPr="00A048C8">
        <w:rPr>
          <w:rFonts w:asciiTheme="minorHAnsi" w:hAnsiTheme="minorHAnsi" w:cstheme="minorHAnsi"/>
          <w:i/>
        </w:rPr>
        <w:t xml:space="preserve">None – </w:t>
      </w:r>
      <w:r w:rsidRPr="00A048C8">
        <w:rPr>
          <w:rFonts w:asciiTheme="minorHAnsi" w:hAnsiTheme="minorHAnsi" w:cstheme="minorHAnsi"/>
        </w:rPr>
        <w:t>An AE which is not related to the IMP or experiment</w:t>
      </w:r>
    </w:p>
    <w:p w14:paraId="15F3CF27" w14:textId="77777777" w:rsidR="00054C2F" w:rsidRPr="00A048C8" w:rsidRDefault="00054C2F">
      <w:pPr>
        <w:pStyle w:val="Lijstalinea"/>
        <w:numPr>
          <w:ilvl w:val="1"/>
          <w:numId w:val="54"/>
        </w:numPr>
        <w:spacing w:before="0" w:after="0" w:line="264" w:lineRule="auto"/>
        <w:rPr>
          <w:rFonts w:asciiTheme="minorHAnsi" w:hAnsiTheme="minorHAnsi" w:cstheme="minorHAnsi"/>
          <w:i/>
        </w:rPr>
      </w:pPr>
      <w:r w:rsidRPr="00A048C8">
        <w:rPr>
          <w:rFonts w:asciiTheme="minorHAnsi" w:hAnsiTheme="minorHAnsi" w:cstheme="minorHAnsi"/>
          <w:i/>
        </w:rPr>
        <w:t xml:space="preserve">Unlikely </w:t>
      </w:r>
      <w:r w:rsidRPr="00A048C8">
        <w:rPr>
          <w:rFonts w:asciiTheme="minorHAnsi" w:hAnsiTheme="minorHAnsi" w:cstheme="minorHAnsi"/>
        </w:rPr>
        <w:t>– An AE for which an</w:t>
      </w:r>
      <w:r w:rsidRPr="00A048C8">
        <w:rPr>
          <w:rFonts w:asciiTheme="minorHAnsi" w:hAnsiTheme="minorHAnsi" w:cstheme="minorHAnsi"/>
          <w:i/>
        </w:rPr>
        <w:t xml:space="preserve"> </w:t>
      </w:r>
      <w:r w:rsidRPr="00A048C8">
        <w:rPr>
          <w:rFonts w:asciiTheme="minorHAnsi" w:hAnsiTheme="minorHAnsi" w:cstheme="minorHAnsi"/>
        </w:rPr>
        <w:t>alternative explanation is more likely (e.g. concomitant medication(s), concomitant disease(s)), and/or the relationship in time suggests that a causal relationship is unlikely</w:t>
      </w:r>
    </w:p>
    <w:p w14:paraId="455ECCA8" w14:textId="77777777" w:rsidR="00054C2F" w:rsidRPr="00A048C8" w:rsidRDefault="00054C2F">
      <w:pPr>
        <w:pStyle w:val="Lijstalinea"/>
        <w:numPr>
          <w:ilvl w:val="1"/>
          <w:numId w:val="54"/>
        </w:numPr>
        <w:spacing w:before="0" w:after="0" w:line="264" w:lineRule="auto"/>
        <w:rPr>
          <w:rFonts w:asciiTheme="minorHAnsi" w:hAnsiTheme="minorHAnsi" w:cstheme="minorHAnsi"/>
          <w:i/>
        </w:rPr>
      </w:pPr>
      <w:r w:rsidRPr="00A048C8">
        <w:rPr>
          <w:rFonts w:asciiTheme="minorHAnsi" w:hAnsiTheme="minorHAnsi" w:cstheme="minorHAnsi"/>
          <w:i/>
        </w:rPr>
        <w:t xml:space="preserve">Possible – </w:t>
      </w:r>
      <w:r w:rsidRPr="00A048C8">
        <w:rPr>
          <w:rFonts w:asciiTheme="minorHAnsi" w:hAnsiTheme="minorHAnsi" w:cstheme="minorHAnsi"/>
        </w:rPr>
        <w:t>An AE which might be due to the use of the IMP or the experiment. An alternative explanation is inconclusive. The relationship in time is reasonable; therefore the causal relationship cannot be ruled out.</w:t>
      </w:r>
    </w:p>
    <w:p w14:paraId="60DE196D" w14:textId="77777777" w:rsidR="00054C2F" w:rsidRPr="00A048C8" w:rsidRDefault="00054C2F">
      <w:pPr>
        <w:pStyle w:val="Lijstalinea"/>
        <w:numPr>
          <w:ilvl w:val="1"/>
          <w:numId w:val="54"/>
        </w:numPr>
        <w:spacing w:before="0" w:after="0" w:line="264" w:lineRule="auto"/>
        <w:rPr>
          <w:rFonts w:asciiTheme="minorHAnsi" w:hAnsiTheme="minorHAnsi" w:cstheme="minorHAnsi"/>
          <w:i/>
        </w:rPr>
      </w:pPr>
      <w:r w:rsidRPr="00A048C8">
        <w:rPr>
          <w:rFonts w:asciiTheme="minorHAnsi" w:hAnsiTheme="minorHAnsi" w:cstheme="minorHAnsi"/>
          <w:i/>
        </w:rPr>
        <w:t xml:space="preserve">Probable - </w:t>
      </w:r>
      <w:r w:rsidRPr="00A048C8">
        <w:rPr>
          <w:rFonts w:asciiTheme="minorHAnsi" w:hAnsiTheme="minorHAnsi" w:cstheme="minorHAnsi"/>
        </w:rPr>
        <w:t xml:space="preserve">An AE which might be due to the use of the IMP or the experiment. The relationship in time is suggestive (e.g. confirmed by </w:t>
      </w:r>
      <w:proofErr w:type="spellStart"/>
      <w:r w:rsidRPr="00A048C8">
        <w:rPr>
          <w:rFonts w:asciiTheme="minorHAnsi" w:hAnsiTheme="minorHAnsi" w:cstheme="minorHAnsi"/>
        </w:rPr>
        <w:t>dechallenge</w:t>
      </w:r>
      <w:proofErr w:type="spellEnd"/>
      <w:r w:rsidRPr="00A048C8">
        <w:rPr>
          <w:rFonts w:asciiTheme="minorHAnsi" w:hAnsiTheme="minorHAnsi" w:cstheme="minorHAnsi"/>
        </w:rPr>
        <w:t>). An alternative explanation is less likely.</w:t>
      </w:r>
    </w:p>
    <w:p w14:paraId="438266FB" w14:textId="77777777" w:rsidR="00054C2F" w:rsidRPr="00A048C8" w:rsidRDefault="00054C2F">
      <w:pPr>
        <w:pStyle w:val="Lijstalinea"/>
        <w:numPr>
          <w:ilvl w:val="1"/>
          <w:numId w:val="54"/>
        </w:numPr>
        <w:spacing w:before="0" w:after="240" w:line="264" w:lineRule="auto"/>
        <w:rPr>
          <w:rFonts w:asciiTheme="minorHAnsi" w:hAnsiTheme="minorHAnsi" w:cstheme="minorHAnsi"/>
          <w:i/>
        </w:rPr>
      </w:pPr>
      <w:r w:rsidRPr="00A048C8">
        <w:rPr>
          <w:rFonts w:asciiTheme="minorHAnsi" w:hAnsiTheme="minorHAnsi" w:cstheme="minorHAnsi"/>
          <w:i/>
        </w:rPr>
        <w:t xml:space="preserve">Definitely – </w:t>
      </w:r>
      <w:r w:rsidRPr="00A048C8">
        <w:rPr>
          <w:rFonts w:asciiTheme="minorHAnsi" w:hAnsiTheme="minorHAnsi" w:cstheme="minorHAnsi"/>
        </w:rPr>
        <w:t xml:space="preserve">An AE which is listed as a possible adverse reaction and cannot be reasonably explained by an alternative explanation. The relationship in time is very suggestive (e.g. it is confirmed by </w:t>
      </w:r>
      <w:proofErr w:type="spellStart"/>
      <w:r w:rsidRPr="00A048C8">
        <w:rPr>
          <w:rFonts w:asciiTheme="minorHAnsi" w:hAnsiTheme="minorHAnsi" w:cstheme="minorHAnsi"/>
        </w:rPr>
        <w:t>dechallenge</w:t>
      </w:r>
      <w:proofErr w:type="spellEnd"/>
      <w:r w:rsidRPr="00A048C8">
        <w:rPr>
          <w:rFonts w:asciiTheme="minorHAnsi" w:hAnsiTheme="minorHAnsi" w:cstheme="minorHAnsi"/>
        </w:rPr>
        <w:t xml:space="preserve"> and rechallenge).</w:t>
      </w:r>
    </w:p>
    <w:p w14:paraId="232EF626" w14:textId="232E2BE1" w:rsidR="00054C2F" w:rsidRPr="00A048C8" w:rsidRDefault="00534A63" w:rsidP="00E215DA">
      <w:pPr>
        <w:pStyle w:val="fill-in"/>
        <w:rPr>
          <w:rFonts w:asciiTheme="minorHAnsi" w:hAnsiTheme="minorHAnsi" w:cstheme="minorHAnsi"/>
          <w:color w:val="auto"/>
        </w:rPr>
      </w:pPr>
      <w:r w:rsidRPr="00A048C8">
        <w:rPr>
          <w:rFonts w:asciiTheme="minorHAnsi" w:hAnsiTheme="minorHAnsi" w:cstheme="minorHAnsi"/>
          <w:color w:val="auto"/>
          <w:lang w:val="en-US"/>
        </w:rPr>
        <w:t xml:space="preserve">As reference Safety Information we will use </w:t>
      </w:r>
      <w:r w:rsidRPr="00A048C8">
        <w:rPr>
          <w:rFonts w:asciiTheme="minorHAnsi" w:hAnsiTheme="minorHAnsi" w:cstheme="minorHAnsi"/>
          <w:color w:val="auto"/>
        </w:rPr>
        <w:t>the latest SmPC</w:t>
      </w:r>
      <w:r w:rsidR="003407AA" w:rsidRPr="00A048C8">
        <w:rPr>
          <w:rFonts w:asciiTheme="minorHAnsi" w:hAnsiTheme="minorHAnsi" w:cstheme="minorHAnsi"/>
          <w:color w:val="auto"/>
        </w:rPr>
        <w:t xml:space="preserve"> of VITAMIN C PANHARMA 100</w:t>
      </w:r>
      <w:r w:rsidR="00DA773B" w:rsidRPr="00A048C8">
        <w:rPr>
          <w:rFonts w:asciiTheme="minorHAnsi" w:hAnsiTheme="minorHAnsi" w:cstheme="minorHAnsi"/>
          <w:color w:val="auto"/>
        </w:rPr>
        <w:t xml:space="preserve"> </w:t>
      </w:r>
      <w:r w:rsidR="003407AA" w:rsidRPr="00A048C8">
        <w:rPr>
          <w:rFonts w:asciiTheme="minorHAnsi" w:hAnsiTheme="minorHAnsi" w:cstheme="minorHAnsi"/>
          <w:color w:val="auto"/>
        </w:rPr>
        <w:t>mg/ml solution for injection (see Appendix 6</w:t>
      </w:r>
      <w:r w:rsidR="000724E0" w:rsidRPr="00A048C8">
        <w:rPr>
          <w:rFonts w:asciiTheme="minorHAnsi" w:hAnsiTheme="minorHAnsi" w:cstheme="minorHAnsi"/>
          <w:color w:val="auto"/>
        </w:rPr>
        <w:t xml:space="preserve"> and any subsequent updates</w:t>
      </w:r>
      <w:r w:rsidR="003407AA" w:rsidRPr="00A048C8">
        <w:rPr>
          <w:rFonts w:asciiTheme="minorHAnsi" w:hAnsiTheme="minorHAnsi" w:cstheme="minorHAnsi"/>
          <w:color w:val="auto"/>
        </w:rPr>
        <w:t>)</w:t>
      </w:r>
      <w:r w:rsidRPr="00A048C8">
        <w:rPr>
          <w:rFonts w:asciiTheme="minorHAnsi" w:hAnsiTheme="minorHAnsi" w:cstheme="minorHAnsi"/>
          <w:color w:val="auto"/>
        </w:rPr>
        <w:t>.</w:t>
      </w:r>
    </w:p>
    <w:p w14:paraId="1FDBF071" w14:textId="5920A535" w:rsidR="000E3ED9" w:rsidRPr="00A048C8" w:rsidRDefault="003407AA" w:rsidP="00E215DA">
      <w:pPr>
        <w:pStyle w:val="fill-in"/>
        <w:rPr>
          <w:rFonts w:asciiTheme="minorHAnsi" w:hAnsiTheme="minorHAnsi" w:cstheme="minorHAnsi"/>
          <w:color w:val="auto"/>
          <w:lang w:val="en-US"/>
        </w:rPr>
      </w:pPr>
      <w:r w:rsidRPr="00A048C8">
        <w:rPr>
          <w:rFonts w:asciiTheme="minorHAnsi" w:hAnsiTheme="minorHAnsi" w:cstheme="minorHAnsi"/>
          <w:color w:val="auto"/>
        </w:rPr>
        <w:t>This IMP reference documentation will be used for pharmacovigilance purposes and can be used to assess the expectedness of events and will be checked by the Sponsor for changes on the anniversary of the Clinical Trial Authorisation.</w:t>
      </w:r>
    </w:p>
    <w:p w14:paraId="4533E926" w14:textId="77777777" w:rsidR="00054C2F" w:rsidRPr="00A048C8" w:rsidRDefault="00054C2F" w:rsidP="00E215DA">
      <w:pPr>
        <w:pStyle w:val="fill-in"/>
        <w:rPr>
          <w:rFonts w:asciiTheme="minorHAnsi" w:hAnsiTheme="minorHAnsi" w:cstheme="minorHAnsi"/>
        </w:rPr>
      </w:pPr>
    </w:p>
    <w:p w14:paraId="4A0B02DE" w14:textId="0F47AD4B" w:rsidR="0075793B" w:rsidRPr="00A048C8" w:rsidRDefault="0027071D" w:rsidP="00E215DA">
      <w:pPr>
        <w:pStyle w:val="Kop2"/>
        <w:jc w:val="both"/>
        <w:rPr>
          <w:rFonts w:asciiTheme="minorHAnsi" w:hAnsiTheme="minorHAnsi" w:cstheme="minorHAnsi"/>
          <w:lang w:val="en-GB"/>
        </w:rPr>
      </w:pPr>
      <w:bookmarkStart w:id="364" w:name="_Toc48649876"/>
      <w:bookmarkStart w:id="365" w:name="_Toc48649877"/>
      <w:bookmarkStart w:id="366" w:name="_Toc48649878"/>
      <w:bookmarkStart w:id="367" w:name="_Toc48649879"/>
      <w:bookmarkStart w:id="368" w:name="_Toc48649880"/>
      <w:bookmarkStart w:id="369" w:name="_Toc461456455"/>
      <w:bookmarkStart w:id="370" w:name="_Toc88837581"/>
      <w:bookmarkStart w:id="371" w:name="_Toc2346446"/>
      <w:bookmarkStart w:id="372" w:name="_Toc2348353"/>
      <w:bookmarkStart w:id="373" w:name="_Toc2843731"/>
      <w:bookmarkStart w:id="374" w:name="_Ref3367723"/>
      <w:bookmarkStart w:id="375" w:name="_Toc303179283"/>
      <w:bookmarkEnd w:id="352"/>
      <w:bookmarkEnd w:id="364"/>
      <w:bookmarkEnd w:id="365"/>
      <w:bookmarkEnd w:id="366"/>
      <w:bookmarkEnd w:id="367"/>
      <w:bookmarkEnd w:id="368"/>
      <w:r w:rsidRPr="00A048C8">
        <w:rPr>
          <w:rFonts w:asciiTheme="minorHAnsi" w:hAnsiTheme="minorHAnsi" w:cstheme="minorHAnsi"/>
          <w:lang w:val="en-GB"/>
        </w:rPr>
        <w:t>Expedited r</w:t>
      </w:r>
      <w:r w:rsidR="0075793B" w:rsidRPr="00A048C8">
        <w:rPr>
          <w:rFonts w:asciiTheme="minorHAnsi" w:hAnsiTheme="minorHAnsi" w:cstheme="minorHAnsi"/>
          <w:lang w:val="en-GB"/>
        </w:rPr>
        <w:t xml:space="preserve">eporting of </w:t>
      </w:r>
      <w:r w:rsidR="00E932A2" w:rsidRPr="00A048C8">
        <w:rPr>
          <w:rFonts w:asciiTheme="minorHAnsi" w:hAnsiTheme="minorHAnsi" w:cstheme="minorHAnsi"/>
          <w:lang w:val="en-GB"/>
        </w:rPr>
        <w:t xml:space="preserve">AEs, </w:t>
      </w:r>
      <w:r w:rsidR="0075793B" w:rsidRPr="00A048C8">
        <w:rPr>
          <w:rFonts w:asciiTheme="minorHAnsi" w:hAnsiTheme="minorHAnsi" w:cstheme="minorHAnsi"/>
          <w:lang w:val="en-GB"/>
        </w:rPr>
        <w:t>SAEs</w:t>
      </w:r>
      <w:r w:rsidR="00E932A2" w:rsidRPr="00A048C8">
        <w:rPr>
          <w:rFonts w:asciiTheme="minorHAnsi" w:hAnsiTheme="minorHAnsi" w:cstheme="minorHAnsi"/>
          <w:lang w:val="en-GB"/>
        </w:rPr>
        <w:t xml:space="preserve"> and</w:t>
      </w:r>
      <w:r w:rsidR="0075793B" w:rsidRPr="00A048C8">
        <w:rPr>
          <w:rFonts w:asciiTheme="minorHAnsi" w:hAnsiTheme="minorHAnsi" w:cstheme="minorHAnsi"/>
          <w:lang w:val="en-GB"/>
        </w:rPr>
        <w:t xml:space="preserve"> SUSARs</w:t>
      </w:r>
      <w:bookmarkEnd w:id="369"/>
      <w:r w:rsidR="00E932A2" w:rsidRPr="00A048C8">
        <w:rPr>
          <w:rFonts w:asciiTheme="minorHAnsi" w:hAnsiTheme="minorHAnsi" w:cstheme="minorHAnsi"/>
          <w:lang w:val="en-GB"/>
        </w:rPr>
        <w:t>.</w:t>
      </w:r>
      <w:bookmarkEnd w:id="370"/>
      <w:r w:rsidR="003E14A2" w:rsidRPr="00A048C8">
        <w:rPr>
          <w:rFonts w:asciiTheme="minorHAnsi" w:hAnsiTheme="minorHAnsi" w:cstheme="minorHAnsi"/>
          <w:lang w:val="en-GB"/>
        </w:rPr>
        <w:t xml:space="preserve"> </w:t>
      </w:r>
      <w:bookmarkEnd w:id="371"/>
      <w:bookmarkEnd w:id="372"/>
      <w:bookmarkEnd w:id="373"/>
      <w:bookmarkEnd w:id="374"/>
    </w:p>
    <w:p w14:paraId="736A0FC2" w14:textId="4119EE45" w:rsidR="00054C2F" w:rsidRPr="00A048C8" w:rsidRDefault="00054C2F" w:rsidP="00E215DA">
      <w:pPr>
        <w:spacing w:before="0" w:after="120" w:line="264" w:lineRule="auto"/>
        <w:rPr>
          <w:rFonts w:asciiTheme="minorHAnsi" w:hAnsiTheme="minorHAnsi" w:cstheme="minorHAnsi"/>
          <w:lang w:val="en-GB"/>
        </w:rPr>
      </w:pPr>
      <w:r w:rsidRPr="00A048C8">
        <w:rPr>
          <w:rFonts w:asciiTheme="minorHAnsi" w:hAnsiTheme="minorHAnsi" w:cstheme="minorHAnsi"/>
          <w:lang w:val="en-GB"/>
        </w:rPr>
        <w:t xml:space="preserve">After informed consent has been obtained but prior to initiation of trial treatment, only adverse events caused by a study specific procedure should be reported. </w:t>
      </w:r>
    </w:p>
    <w:p w14:paraId="693AF3F9" w14:textId="01FD2BB0" w:rsidR="00533FD7" w:rsidRPr="00A048C8" w:rsidRDefault="00533FD7" w:rsidP="00A95578">
      <w:pPr>
        <w:spacing w:after="120"/>
        <w:rPr>
          <w:rFonts w:asciiTheme="minorHAnsi" w:hAnsiTheme="minorHAnsi" w:cstheme="minorHAnsi"/>
          <w:lang w:val="en-GB"/>
        </w:rPr>
      </w:pPr>
      <w:r w:rsidRPr="00A048C8">
        <w:rPr>
          <w:rFonts w:asciiTheme="minorHAnsi" w:hAnsiTheme="minorHAnsi" w:cstheme="minorHAnsi"/>
        </w:rPr>
        <w:lastRenderedPageBreak/>
        <w:t xml:space="preserve">For this trial, after initiation of trial treatment, only </w:t>
      </w:r>
      <w:r w:rsidR="00BD07F3" w:rsidRPr="00A048C8">
        <w:rPr>
          <w:rFonts w:asciiTheme="minorHAnsi" w:hAnsiTheme="minorHAnsi" w:cstheme="minorHAnsi"/>
        </w:rPr>
        <w:t xml:space="preserve">severe </w:t>
      </w:r>
      <w:r w:rsidR="00E00B85" w:rsidRPr="00A048C8">
        <w:rPr>
          <w:rFonts w:asciiTheme="minorHAnsi" w:hAnsiTheme="minorHAnsi" w:cstheme="minorHAnsi"/>
        </w:rPr>
        <w:t>AEs</w:t>
      </w:r>
      <w:r w:rsidRPr="00A048C8">
        <w:rPr>
          <w:rFonts w:asciiTheme="minorHAnsi" w:hAnsiTheme="minorHAnsi" w:cstheme="minorHAnsi"/>
        </w:rPr>
        <w:t xml:space="preserve"> </w:t>
      </w:r>
      <w:r w:rsidR="00277A63" w:rsidRPr="00A048C8">
        <w:rPr>
          <w:rFonts w:asciiTheme="minorHAnsi" w:hAnsiTheme="minorHAnsi" w:cstheme="minorHAnsi"/>
        </w:rPr>
        <w:t xml:space="preserve">and Serious Adverse Events </w:t>
      </w:r>
      <w:r w:rsidRPr="00A048C8">
        <w:rPr>
          <w:rFonts w:asciiTheme="minorHAnsi" w:hAnsiTheme="minorHAnsi" w:cstheme="minorHAnsi"/>
        </w:rPr>
        <w:t>shall be collected. Adverse events that are also collected as outcomes will not be separately reported.</w:t>
      </w:r>
    </w:p>
    <w:p w14:paraId="53718199" w14:textId="2C8A628B" w:rsidR="00054C2F" w:rsidRPr="00A048C8" w:rsidRDefault="00054C2F" w:rsidP="00E215DA">
      <w:pPr>
        <w:spacing w:before="0" w:after="120" w:line="264" w:lineRule="auto"/>
        <w:rPr>
          <w:rFonts w:asciiTheme="minorHAnsi" w:hAnsiTheme="minorHAnsi" w:cstheme="minorHAnsi"/>
          <w:lang w:val="en-GB"/>
        </w:rPr>
      </w:pPr>
      <w:r w:rsidRPr="00A048C8">
        <w:rPr>
          <w:rFonts w:asciiTheme="minorHAnsi" w:hAnsiTheme="minorHAnsi" w:cstheme="minorHAnsi"/>
          <w:lang w:val="en-GB"/>
        </w:rPr>
        <w:t>All AEs</w:t>
      </w:r>
      <w:r w:rsidR="00533FD7" w:rsidRPr="00A048C8">
        <w:rPr>
          <w:rFonts w:asciiTheme="minorHAnsi" w:hAnsiTheme="minorHAnsi" w:cstheme="minorHAnsi"/>
          <w:lang w:val="en-GB"/>
        </w:rPr>
        <w:t xml:space="preserve"> grade</w:t>
      </w:r>
      <w:r w:rsidR="006D761A" w:rsidRPr="00A048C8">
        <w:rPr>
          <w:rFonts w:asciiTheme="minorHAnsi" w:hAnsiTheme="minorHAnsi" w:cstheme="minorHAnsi"/>
          <w:lang w:val="en-GB"/>
        </w:rPr>
        <w:t>d as severe</w:t>
      </w:r>
      <w:r w:rsidR="00533FD7" w:rsidRPr="00A048C8">
        <w:rPr>
          <w:rFonts w:asciiTheme="minorHAnsi" w:hAnsiTheme="minorHAnsi" w:cstheme="minorHAnsi"/>
          <w:lang w:val="en-GB"/>
        </w:rPr>
        <w:t xml:space="preserve"> </w:t>
      </w:r>
      <w:r w:rsidRPr="00A048C8">
        <w:rPr>
          <w:rFonts w:asciiTheme="minorHAnsi" w:hAnsiTheme="minorHAnsi" w:cstheme="minorHAnsi"/>
          <w:lang w:val="en-GB"/>
        </w:rPr>
        <w:t>will be reported until 30 days after last trial treatment administration or until last follow-up visit (whichever occurs first).</w:t>
      </w:r>
    </w:p>
    <w:p w14:paraId="44859E34" w14:textId="24D94710" w:rsidR="00054C2F" w:rsidRPr="00A048C8" w:rsidRDefault="00054C2F" w:rsidP="00A95578">
      <w:pPr>
        <w:spacing w:after="120"/>
        <w:rPr>
          <w:rFonts w:asciiTheme="minorHAnsi" w:hAnsiTheme="minorHAnsi" w:cstheme="minorHAnsi"/>
          <w:lang w:val="en-GB"/>
        </w:rPr>
      </w:pPr>
      <w:r w:rsidRPr="00A048C8">
        <w:rPr>
          <w:rFonts w:asciiTheme="minorHAnsi" w:hAnsiTheme="minorHAnsi" w:cstheme="minorHAnsi"/>
          <w:lang w:val="en-GB"/>
        </w:rPr>
        <w:t xml:space="preserve">All SAEs as defined in the protocol must be reported to the Sponsor within 24 hours of the </w:t>
      </w:r>
      <w:r w:rsidRPr="00A048C8">
        <w:rPr>
          <w:rFonts w:asciiTheme="minorHAnsi" w:hAnsiTheme="minorHAnsi" w:cstheme="minorHAnsi"/>
        </w:rPr>
        <w:t>trial</w:t>
      </w:r>
      <w:r w:rsidRPr="00A048C8">
        <w:rPr>
          <w:rFonts w:asciiTheme="minorHAnsi" w:hAnsiTheme="minorHAnsi" w:cstheme="minorHAnsi"/>
          <w:lang w:val="en-GB"/>
        </w:rPr>
        <w:t xml:space="preserve"> staff becoming aware of the event. The immediate report shall be followed by </w:t>
      </w:r>
      <w:r w:rsidR="00E75770" w:rsidRPr="00A048C8">
        <w:rPr>
          <w:rFonts w:asciiTheme="minorHAnsi" w:hAnsiTheme="minorHAnsi" w:cstheme="minorHAnsi"/>
          <w:lang w:val="en-GB"/>
        </w:rPr>
        <w:t xml:space="preserve">a </w:t>
      </w:r>
      <w:r w:rsidRPr="00A048C8">
        <w:rPr>
          <w:rFonts w:asciiTheme="minorHAnsi" w:hAnsiTheme="minorHAnsi" w:cstheme="minorHAnsi"/>
          <w:lang w:val="en-GB"/>
        </w:rPr>
        <w:t>detailed, written report. The immediate and follow-up reports shall identify subjects by Trial identification.</w:t>
      </w:r>
    </w:p>
    <w:p w14:paraId="5827DE46" w14:textId="70FAB188" w:rsidR="00E75770" w:rsidRPr="00A048C8" w:rsidRDefault="00054C2F" w:rsidP="00E215DA">
      <w:pPr>
        <w:spacing w:after="120"/>
        <w:rPr>
          <w:rFonts w:asciiTheme="minorHAnsi" w:hAnsiTheme="minorHAnsi" w:cstheme="minorHAnsi"/>
        </w:rPr>
      </w:pPr>
      <w:r w:rsidRPr="00A048C8">
        <w:rPr>
          <w:rFonts w:asciiTheme="minorHAnsi" w:hAnsiTheme="minorHAnsi" w:cstheme="minorHAnsi"/>
          <w:lang w:val="en-GB"/>
        </w:rPr>
        <w:t>SAE details will be reported by the Investigator to the Sponsor</w:t>
      </w:r>
      <w:r w:rsidR="00E75770" w:rsidRPr="00A048C8">
        <w:rPr>
          <w:rFonts w:asciiTheme="minorHAnsi" w:hAnsiTheme="minorHAnsi" w:cstheme="minorHAnsi"/>
          <w:lang w:val="en-GB"/>
        </w:rPr>
        <w:t xml:space="preserve"> b</w:t>
      </w:r>
      <w:r w:rsidRPr="00A048C8">
        <w:rPr>
          <w:rFonts w:asciiTheme="minorHAnsi" w:hAnsiTheme="minorHAnsi" w:cstheme="minorHAnsi"/>
          <w:lang w:val="en-GB"/>
        </w:rPr>
        <w:t>y completing the SAE form in the eCRF</w:t>
      </w:r>
      <w:r w:rsidR="00E75770" w:rsidRPr="00A048C8">
        <w:rPr>
          <w:rFonts w:asciiTheme="minorHAnsi" w:hAnsiTheme="minorHAnsi" w:cstheme="minorHAnsi"/>
          <w:lang w:val="en-GB"/>
        </w:rPr>
        <w:t>.</w:t>
      </w:r>
      <w:r w:rsidR="00E75770" w:rsidRPr="00A048C8">
        <w:rPr>
          <w:rFonts w:asciiTheme="minorHAnsi" w:hAnsiTheme="minorHAnsi" w:cstheme="minorHAnsi"/>
          <w:lang w:val="en-GB"/>
        </w:rPr>
        <w:br/>
      </w:r>
      <w:r w:rsidR="00A351CB" w:rsidRPr="00A048C8">
        <w:rPr>
          <w:rFonts w:asciiTheme="minorHAnsi" w:hAnsiTheme="minorHAnsi" w:cstheme="minorHAnsi"/>
        </w:rPr>
        <w:t xml:space="preserve">Medical Dictionary for Regulatory Activities </w:t>
      </w:r>
      <w:r w:rsidR="00E75770" w:rsidRPr="00A048C8">
        <w:rPr>
          <w:rFonts w:asciiTheme="minorHAnsi" w:hAnsiTheme="minorHAnsi" w:cstheme="minorHAnsi"/>
        </w:rPr>
        <w:t>MedDRA coding is</w:t>
      </w:r>
      <w:r w:rsidR="00A351CB" w:rsidRPr="00A048C8">
        <w:rPr>
          <w:rFonts w:asciiTheme="minorHAnsi" w:hAnsiTheme="minorHAnsi" w:cstheme="minorHAnsi"/>
        </w:rPr>
        <w:t xml:space="preserve"> automatically </w:t>
      </w:r>
      <w:r w:rsidR="00E75770" w:rsidRPr="00A048C8">
        <w:rPr>
          <w:rFonts w:asciiTheme="minorHAnsi" w:hAnsiTheme="minorHAnsi" w:cstheme="minorHAnsi"/>
        </w:rPr>
        <w:t>assigned through eCRF.</w:t>
      </w:r>
      <w:r w:rsidR="00A351CB" w:rsidRPr="00A048C8">
        <w:rPr>
          <w:rFonts w:asciiTheme="minorHAnsi" w:hAnsiTheme="minorHAnsi" w:cstheme="minorHAnsi"/>
        </w:rPr>
        <w:t xml:space="preserve"> Review of </w:t>
      </w:r>
      <w:proofErr w:type="spellStart"/>
      <w:r w:rsidR="00A351CB" w:rsidRPr="00A048C8">
        <w:rPr>
          <w:rFonts w:asciiTheme="minorHAnsi" w:hAnsiTheme="minorHAnsi" w:cstheme="minorHAnsi"/>
        </w:rPr>
        <w:t>MedRa</w:t>
      </w:r>
      <w:proofErr w:type="spellEnd"/>
      <w:r w:rsidR="00A351CB" w:rsidRPr="00A048C8">
        <w:rPr>
          <w:rFonts w:asciiTheme="minorHAnsi" w:hAnsiTheme="minorHAnsi" w:cstheme="minorHAnsi"/>
        </w:rPr>
        <w:t xml:space="preserve"> coding is part of the Data Management Services of CTC.</w:t>
      </w:r>
      <w:r w:rsidR="00E75770" w:rsidRPr="00A048C8">
        <w:rPr>
          <w:rFonts w:asciiTheme="minorHAnsi" w:hAnsiTheme="minorHAnsi" w:cstheme="minorHAnsi"/>
        </w:rPr>
        <w:t xml:space="preserve"> </w:t>
      </w:r>
    </w:p>
    <w:p w14:paraId="2614CBC2" w14:textId="6935FD5E" w:rsidR="00054C2F" w:rsidRPr="00A048C8" w:rsidRDefault="00054C2F" w:rsidP="00A95578">
      <w:pPr>
        <w:spacing w:after="120"/>
        <w:rPr>
          <w:rFonts w:asciiTheme="minorHAnsi" w:hAnsiTheme="minorHAnsi" w:cstheme="minorHAnsi"/>
          <w:lang w:val="en-GB"/>
        </w:rPr>
      </w:pPr>
      <w:r w:rsidRPr="00A048C8">
        <w:rPr>
          <w:rFonts w:asciiTheme="minorHAnsi" w:hAnsiTheme="minorHAnsi" w:cstheme="minorHAnsi"/>
          <w:lang w:val="en-GB"/>
        </w:rPr>
        <w:t>If an authorised Investigator from the reporting site is unavailable, initial reports without causality and expectedness assessment should be submitted to the Sponsor by a healthcare professional within 24 hours of becoming aware of the SAE, but must be followed-up by medical assessment as soon as possible thereafter.</w:t>
      </w:r>
    </w:p>
    <w:p w14:paraId="4C2EE1BF" w14:textId="67868A5F" w:rsidR="00E932A2" w:rsidRPr="00A048C8" w:rsidRDefault="00E932A2" w:rsidP="007E7E9B">
      <w:pPr>
        <w:spacing w:after="120"/>
        <w:rPr>
          <w:rFonts w:asciiTheme="minorHAnsi" w:hAnsiTheme="minorHAnsi" w:cstheme="minorHAnsi"/>
          <w:lang w:val="en-GB"/>
        </w:rPr>
      </w:pPr>
      <w:r w:rsidRPr="00A048C8">
        <w:rPr>
          <w:rFonts w:asciiTheme="minorHAnsi" w:hAnsiTheme="minorHAnsi" w:cstheme="minorHAnsi"/>
          <w:lang w:val="en-GB"/>
        </w:rPr>
        <w:t>The Investigator must record follow-up information by updating the patient’s medical records and the appropriate forms in the eCRF. The worst case severity and seriousness of an event must be kept throughout the trial.</w:t>
      </w:r>
    </w:p>
    <w:p w14:paraId="3D9732EE" w14:textId="77777777" w:rsidR="00E932A2" w:rsidRPr="00A048C8" w:rsidRDefault="00E932A2" w:rsidP="007E7E9B">
      <w:pPr>
        <w:spacing w:after="120"/>
        <w:rPr>
          <w:rFonts w:asciiTheme="minorHAnsi" w:hAnsiTheme="minorHAnsi" w:cstheme="minorHAnsi"/>
          <w:lang w:val="en-GB"/>
        </w:rPr>
      </w:pPr>
      <w:r w:rsidRPr="00A048C8">
        <w:rPr>
          <w:rFonts w:asciiTheme="minorHAnsi" w:hAnsiTheme="minorHAnsi" w:cstheme="minorHAnsi"/>
          <w:lang w:val="en-GB"/>
        </w:rPr>
        <w:t>SAE follow-up information should only include new (e.g. corrections or additional) information and must be reported within 24 hours of the Investigator’s first knowledge of the information. This is also the case for previously non-serious AEs which subsequently become SAEs.</w:t>
      </w:r>
    </w:p>
    <w:p w14:paraId="6C89A66E" w14:textId="77777777" w:rsidR="00E932A2" w:rsidRPr="00A048C8" w:rsidRDefault="00E932A2" w:rsidP="007E7E9B">
      <w:pPr>
        <w:pStyle w:val="Lijstalinea"/>
        <w:numPr>
          <w:ilvl w:val="0"/>
          <w:numId w:val="54"/>
        </w:numPr>
        <w:spacing w:before="0" w:after="0" w:line="264" w:lineRule="auto"/>
        <w:rPr>
          <w:rFonts w:asciiTheme="minorHAnsi" w:hAnsiTheme="minorHAnsi" w:cstheme="minorHAnsi"/>
        </w:rPr>
      </w:pPr>
      <w:r w:rsidRPr="00A048C8">
        <w:rPr>
          <w:rFonts w:asciiTheme="minorHAnsi" w:hAnsiTheme="minorHAnsi" w:cstheme="minorHAnsi"/>
        </w:rPr>
        <w:t xml:space="preserve">All </w:t>
      </w:r>
      <w:r w:rsidRPr="00A048C8">
        <w:rPr>
          <w:rFonts w:asciiTheme="minorHAnsi" w:hAnsiTheme="minorHAnsi" w:cstheme="minorHAnsi"/>
          <w:i/>
        </w:rPr>
        <w:t>SAEs</w:t>
      </w:r>
      <w:r w:rsidRPr="00A048C8">
        <w:rPr>
          <w:rFonts w:asciiTheme="minorHAnsi" w:hAnsiTheme="minorHAnsi" w:cstheme="minorHAnsi"/>
        </w:rPr>
        <w:t xml:space="preserve"> must be followed up until the outcome of the event is ‘recovered’, ‘recovered with sequelae’, ‘not recovered’ (in case of death due to another cause) or ‘death’ (due to the SAE) and until all related queries have been resolved, or until end of trial (whichever occurs first).</w:t>
      </w:r>
    </w:p>
    <w:p w14:paraId="77C2BF38" w14:textId="77777777" w:rsidR="00E932A2" w:rsidRPr="00A048C8" w:rsidRDefault="00E932A2" w:rsidP="007E7E9B">
      <w:pPr>
        <w:pStyle w:val="Lijstalinea"/>
        <w:numPr>
          <w:ilvl w:val="0"/>
          <w:numId w:val="54"/>
        </w:numPr>
        <w:spacing w:before="0" w:after="0" w:line="264" w:lineRule="auto"/>
        <w:rPr>
          <w:rFonts w:asciiTheme="minorHAnsi" w:hAnsiTheme="minorHAnsi" w:cstheme="minorHAnsi"/>
          <w:b/>
        </w:rPr>
      </w:pPr>
      <w:r w:rsidRPr="00A048C8">
        <w:rPr>
          <w:rFonts w:asciiTheme="minorHAnsi" w:hAnsiTheme="minorHAnsi" w:cstheme="minorHAnsi"/>
          <w:i/>
        </w:rPr>
        <w:t>Non-serious AEs</w:t>
      </w:r>
      <w:r w:rsidRPr="00A048C8">
        <w:rPr>
          <w:rFonts w:asciiTheme="minorHAnsi" w:hAnsiTheme="minorHAnsi" w:cstheme="minorHAnsi"/>
          <w:b/>
        </w:rPr>
        <w:t xml:space="preserve"> </w:t>
      </w:r>
      <w:r w:rsidRPr="00A048C8">
        <w:rPr>
          <w:rFonts w:asciiTheme="minorHAnsi" w:hAnsiTheme="minorHAnsi" w:cstheme="minorHAnsi"/>
        </w:rPr>
        <w:t>must be followed up until the patient’s last study visit, and until all related queries have been resolved.</w:t>
      </w:r>
    </w:p>
    <w:p w14:paraId="052ED1E4" w14:textId="77777777" w:rsidR="00E932A2" w:rsidRPr="00A048C8" w:rsidRDefault="00E932A2">
      <w:pPr>
        <w:rPr>
          <w:rFonts w:asciiTheme="minorHAnsi" w:hAnsiTheme="minorHAnsi" w:cstheme="minorHAnsi"/>
          <w:b/>
        </w:rPr>
      </w:pPr>
    </w:p>
    <w:p w14:paraId="7036C5C2" w14:textId="77777777" w:rsidR="00E932A2" w:rsidRPr="00A048C8" w:rsidRDefault="00E932A2">
      <w:pPr>
        <w:rPr>
          <w:rFonts w:asciiTheme="minorHAnsi" w:hAnsiTheme="minorHAnsi" w:cstheme="minorHAnsi"/>
        </w:rPr>
      </w:pPr>
      <w:r w:rsidRPr="00A048C8">
        <w:rPr>
          <w:rFonts w:asciiTheme="minorHAnsi" w:hAnsiTheme="minorHAnsi" w:cstheme="minorHAnsi"/>
          <w:b/>
        </w:rPr>
        <w:t xml:space="preserve">SAEs after the end of the trial: </w:t>
      </w:r>
      <w:r w:rsidRPr="00A048C8">
        <w:rPr>
          <w:rFonts w:asciiTheme="minorHAnsi" w:hAnsiTheme="minorHAnsi" w:cstheme="minorHAnsi"/>
        </w:rPr>
        <w:t>If the Investigator becomes aware of an SAE with suspected causal relationship to the IMP or experiment after the subject has ended the trial, the Investigator should report this SAE within the same timelines as for SAEs during the trial.</w:t>
      </w:r>
    </w:p>
    <w:p w14:paraId="3D8C46E9" w14:textId="6532A5D5" w:rsidR="0075793B" w:rsidRPr="00A048C8" w:rsidRDefault="0075793B" w:rsidP="00E215DA">
      <w:pPr>
        <w:pStyle w:val="fill-in"/>
        <w:rPr>
          <w:rFonts w:asciiTheme="minorHAnsi" w:hAnsiTheme="minorHAnsi" w:cstheme="minorHAnsi"/>
          <w:color w:val="auto"/>
        </w:rPr>
      </w:pPr>
      <w:r w:rsidRPr="00A048C8">
        <w:rPr>
          <w:rFonts w:asciiTheme="minorHAnsi" w:hAnsiTheme="minorHAnsi" w:cstheme="minorHAnsi"/>
          <w:b/>
          <w:color w:val="auto"/>
        </w:rPr>
        <w:t>Where a participant withdraws consent</w:t>
      </w:r>
      <w:r w:rsidRPr="00A048C8">
        <w:rPr>
          <w:rFonts w:asciiTheme="minorHAnsi" w:hAnsiTheme="minorHAnsi" w:cstheme="minorHAnsi"/>
          <w:color w:val="auto"/>
        </w:rPr>
        <w:t xml:space="preserve"> for further processing of data, this does not preclude the reporting of SARs and SUSARs which are required to continue being reported according to the protocol for regulatory purposes. The PIS include</w:t>
      </w:r>
      <w:r w:rsidR="00E932A2" w:rsidRPr="00A048C8">
        <w:rPr>
          <w:rFonts w:asciiTheme="minorHAnsi" w:hAnsiTheme="minorHAnsi" w:cstheme="minorHAnsi"/>
          <w:color w:val="auto"/>
        </w:rPr>
        <w:t>s</w:t>
      </w:r>
      <w:r w:rsidRPr="00A048C8">
        <w:rPr>
          <w:rFonts w:asciiTheme="minorHAnsi" w:hAnsiTheme="minorHAnsi" w:cstheme="minorHAnsi"/>
          <w:color w:val="auto"/>
        </w:rPr>
        <w:t xml:space="preserve"> a section explaining this to the participant. </w:t>
      </w:r>
    </w:p>
    <w:p w14:paraId="70577F5A" w14:textId="77777777" w:rsidR="00CD6D56" w:rsidRPr="00A048C8" w:rsidRDefault="00CD6D56" w:rsidP="00E215DA">
      <w:pPr>
        <w:pStyle w:val="fill-in"/>
        <w:rPr>
          <w:rFonts w:asciiTheme="minorHAnsi" w:hAnsiTheme="minorHAnsi" w:cstheme="minorHAnsi"/>
          <w:b/>
          <w:color w:val="auto"/>
        </w:rPr>
      </w:pPr>
      <w:r w:rsidRPr="00A048C8">
        <w:rPr>
          <w:rFonts w:asciiTheme="minorHAnsi" w:hAnsiTheme="minorHAnsi" w:cstheme="minorHAnsi"/>
          <w:b/>
          <w:color w:val="auto"/>
        </w:rPr>
        <w:t xml:space="preserve">Justification for recording and reporting </w:t>
      </w:r>
    </w:p>
    <w:p w14:paraId="67BD9D20" w14:textId="3854C511" w:rsidR="00CD6D56" w:rsidRPr="00A048C8" w:rsidRDefault="00CD6D56" w:rsidP="00E215DA">
      <w:pPr>
        <w:pStyle w:val="fill-in"/>
        <w:rPr>
          <w:rFonts w:asciiTheme="minorHAnsi" w:hAnsiTheme="minorHAnsi" w:cstheme="minorHAnsi"/>
          <w:color w:val="auto"/>
        </w:rPr>
      </w:pPr>
      <w:r w:rsidRPr="00A048C8">
        <w:rPr>
          <w:rFonts w:asciiTheme="minorHAnsi" w:hAnsiTheme="minorHAnsi" w:cstheme="minorHAnsi"/>
          <w:color w:val="auto"/>
        </w:rPr>
        <w:t xml:space="preserve">The </w:t>
      </w:r>
      <w:r w:rsidR="00FE48EA" w:rsidRPr="00A048C8">
        <w:rPr>
          <w:rFonts w:asciiTheme="minorHAnsi" w:hAnsiTheme="minorHAnsi" w:cstheme="minorHAnsi"/>
          <w:color w:val="auto"/>
        </w:rPr>
        <w:t xml:space="preserve">sepsis </w:t>
      </w:r>
      <w:r w:rsidRPr="00A048C8">
        <w:rPr>
          <w:rFonts w:asciiTheme="minorHAnsi" w:hAnsiTheme="minorHAnsi" w:cstheme="minorHAnsi"/>
          <w:color w:val="auto"/>
        </w:rPr>
        <w:t xml:space="preserve">patient population is a seriously ill group. Most adverse events may be of a serious nature with or without the trial intervention, and both intervention groups are expected to have a very high proportion of serious adverse events. It is therefore not feasible, nor meaningful to record and report all adverse events. </w:t>
      </w:r>
    </w:p>
    <w:p w14:paraId="2BE87F24" w14:textId="0DEA58C8" w:rsidR="00FE48EA" w:rsidRPr="00A048C8" w:rsidRDefault="00FE48EA" w:rsidP="00E215DA">
      <w:pPr>
        <w:pStyle w:val="Kop2"/>
        <w:jc w:val="both"/>
        <w:rPr>
          <w:rFonts w:asciiTheme="minorHAnsi" w:hAnsiTheme="minorHAnsi" w:cstheme="minorHAnsi"/>
        </w:rPr>
      </w:pPr>
      <w:bookmarkStart w:id="376" w:name="_Toc88837582"/>
      <w:r w:rsidRPr="00A048C8">
        <w:rPr>
          <w:rFonts w:asciiTheme="minorHAnsi" w:hAnsiTheme="minorHAnsi" w:cstheme="minorHAnsi"/>
        </w:rPr>
        <w:t>Reporting requirements to EC’s and CA’s</w:t>
      </w:r>
      <w:bookmarkEnd w:id="376"/>
    </w:p>
    <w:p w14:paraId="24A7945D" w14:textId="52D8FE02" w:rsidR="00FE48EA" w:rsidRPr="00A048C8" w:rsidRDefault="00FE48EA" w:rsidP="00A95578">
      <w:pPr>
        <w:spacing w:after="120"/>
        <w:rPr>
          <w:rFonts w:asciiTheme="minorHAnsi" w:hAnsiTheme="minorHAnsi" w:cstheme="minorHAnsi"/>
        </w:rPr>
      </w:pPr>
      <w:r w:rsidRPr="00A048C8">
        <w:rPr>
          <w:rFonts w:asciiTheme="minorHAnsi" w:hAnsiTheme="minorHAnsi" w:cstheme="minorHAnsi"/>
          <w:lang w:val="en-GB"/>
        </w:rPr>
        <w:t>The Investigator is responsible for ensuring that all safety events are recorded in the eCRF and reported to the Sponsor in accordance with instructions provided below</w:t>
      </w:r>
      <w:r w:rsidRPr="00A048C8">
        <w:rPr>
          <w:rFonts w:asciiTheme="minorHAnsi" w:hAnsiTheme="minorHAnsi" w:cstheme="minorHAnsi"/>
        </w:rPr>
        <w:t>.</w:t>
      </w:r>
    </w:p>
    <w:p w14:paraId="4BF36922" w14:textId="78ADBBC5" w:rsidR="00FE48EA" w:rsidRPr="00A048C8" w:rsidRDefault="00FE48EA" w:rsidP="007E7E9B">
      <w:pPr>
        <w:spacing w:after="120"/>
        <w:rPr>
          <w:rFonts w:asciiTheme="minorHAnsi" w:hAnsiTheme="minorHAnsi" w:cstheme="minorHAnsi"/>
        </w:rPr>
      </w:pPr>
      <w:r w:rsidRPr="00A048C8">
        <w:rPr>
          <w:rFonts w:asciiTheme="minorHAnsi" w:hAnsiTheme="minorHAnsi" w:cstheme="minorHAnsi"/>
        </w:rPr>
        <w:t>The Sponsor will promptly evaluate all SAEs against medical experience to identify and expeditiously communicate possible new safety findings to Investigators, EC’s and applicable CA’s based on applicable legislation.</w:t>
      </w:r>
    </w:p>
    <w:p w14:paraId="725CBA9C" w14:textId="4B644E63" w:rsidR="00FE48EA" w:rsidRPr="00A048C8" w:rsidRDefault="00FE48EA" w:rsidP="00E215DA">
      <w:pPr>
        <w:pStyle w:val="Kop3"/>
        <w:jc w:val="both"/>
        <w:rPr>
          <w:rFonts w:asciiTheme="minorHAnsi" w:hAnsiTheme="minorHAnsi" w:cstheme="minorHAnsi"/>
        </w:rPr>
      </w:pPr>
      <w:bookmarkStart w:id="377" w:name="_Toc88837583"/>
      <w:r w:rsidRPr="00A048C8">
        <w:rPr>
          <w:rFonts w:asciiTheme="minorHAnsi" w:hAnsiTheme="minorHAnsi" w:cstheme="minorHAnsi"/>
        </w:rPr>
        <w:t>Sponsor’s reporting of SUSARs</w:t>
      </w:r>
      <w:bookmarkEnd w:id="377"/>
    </w:p>
    <w:p w14:paraId="2D28F90E" w14:textId="77777777" w:rsidR="00FE48EA" w:rsidRPr="00A048C8" w:rsidRDefault="00FE48EA" w:rsidP="00A95578">
      <w:pPr>
        <w:spacing w:after="120"/>
        <w:rPr>
          <w:rFonts w:asciiTheme="minorHAnsi" w:hAnsiTheme="minorHAnsi" w:cstheme="minorHAnsi"/>
          <w:lang w:val="en-GB"/>
        </w:rPr>
      </w:pPr>
      <w:r w:rsidRPr="00A048C8">
        <w:rPr>
          <w:rFonts w:asciiTheme="minorHAnsi" w:hAnsiTheme="minorHAnsi" w:cstheme="minorHAnsi"/>
          <w:lang w:val="en-GB"/>
        </w:rPr>
        <w:t xml:space="preserve">After receiving the SAE report form from the Investigator, the Sponsor has to make a causality (relationship) assessment. The term SADR (Serious Adverse Drug Reaction) is to be used whenever either the Investigator or the Sponsor deems the SAE as possibly or probably related to the IMP. </w:t>
      </w:r>
    </w:p>
    <w:p w14:paraId="17E74BAE" w14:textId="0D11EACB" w:rsidR="00FE48EA" w:rsidRPr="00A048C8" w:rsidRDefault="00FE48EA" w:rsidP="007E7E9B">
      <w:pPr>
        <w:rPr>
          <w:rFonts w:asciiTheme="minorHAnsi" w:hAnsiTheme="minorHAnsi" w:cstheme="minorHAnsi"/>
          <w:lang w:val="en-GB"/>
        </w:rPr>
      </w:pPr>
      <w:r w:rsidRPr="00A048C8">
        <w:rPr>
          <w:rFonts w:asciiTheme="minorHAnsi" w:hAnsiTheme="minorHAnsi" w:cstheme="minorHAnsi"/>
          <w:lang w:val="en-GB"/>
        </w:rPr>
        <w:t>The Sponsor must evaluate (and document the evaluation of) the expectedness for each SADR against the Reference Safety Information</w:t>
      </w:r>
      <w:r w:rsidR="000E6E3B" w:rsidRPr="00A048C8">
        <w:rPr>
          <w:rFonts w:asciiTheme="minorHAnsi" w:hAnsiTheme="minorHAnsi" w:cstheme="minorHAnsi"/>
          <w:lang w:val="en-GB"/>
        </w:rPr>
        <w:t xml:space="preserve"> (SmPC)</w:t>
      </w:r>
      <w:r w:rsidRPr="00A048C8">
        <w:rPr>
          <w:rFonts w:asciiTheme="minorHAnsi" w:hAnsiTheme="minorHAnsi" w:cstheme="minorHAnsi"/>
          <w:lang w:val="en-GB"/>
        </w:rPr>
        <w:t xml:space="preserve">. In case the event is Unexpected (= a SUSAR) it must be reported by the Sponsor to the EC’s, CA’s (through the </w:t>
      </w:r>
      <w:proofErr w:type="spellStart"/>
      <w:r w:rsidRPr="00A048C8">
        <w:rPr>
          <w:rFonts w:asciiTheme="minorHAnsi" w:hAnsiTheme="minorHAnsi" w:cstheme="minorHAnsi"/>
          <w:lang w:val="en-GB"/>
        </w:rPr>
        <w:t>EudraVigilance</w:t>
      </w:r>
      <w:proofErr w:type="spellEnd"/>
      <w:r w:rsidRPr="00A048C8">
        <w:rPr>
          <w:rFonts w:asciiTheme="minorHAnsi" w:hAnsiTheme="minorHAnsi" w:cstheme="minorHAnsi"/>
          <w:lang w:val="en-GB"/>
        </w:rPr>
        <w:t xml:space="preserve"> database)</w:t>
      </w:r>
      <w:r w:rsidR="00A34E0A" w:rsidRPr="00A048C8">
        <w:rPr>
          <w:rFonts w:asciiTheme="minorHAnsi" w:hAnsiTheme="minorHAnsi" w:cstheme="minorHAnsi"/>
          <w:lang w:val="en-GB"/>
        </w:rPr>
        <w:t xml:space="preserve">, </w:t>
      </w:r>
      <w:r w:rsidR="00A34E0A" w:rsidRPr="00A048C8">
        <w:rPr>
          <w:rFonts w:asciiTheme="minorHAnsi" w:hAnsiTheme="minorHAnsi" w:cstheme="minorHAnsi"/>
        </w:rPr>
        <w:t>the Federal agency for medicines and health products (FAMHP)</w:t>
      </w:r>
      <w:r w:rsidRPr="00A048C8">
        <w:rPr>
          <w:rFonts w:asciiTheme="minorHAnsi" w:hAnsiTheme="minorHAnsi" w:cstheme="minorHAnsi"/>
          <w:lang w:val="en-GB"/>
        </w:rPr>
        <w:t xml:space="preserve"> and other participating Investigators within the following timelines:</w:t>
      </w:r>
    </w:p>
    <w:p w14:paraId="1F4F1187" w14:textId="77777777" w:rsidR="00FE48EA" w:rsidRPr="00A048C8" w:rsidRDefault="00FE48EA" w:rsidP="00E215DA">
      <w:pPr>
        <w:numPr>
          <w:ilvl w:val="0"/>
          <w:numId w:val="60"/>
        </w:numPr>
        <w:tabs>
          <w:tab w:val="left" w:pos="1134"/>
        </w:tabs>
        <w:spacing w:after="0"/>
        <w:ind w:left="360"/>
        <w:rPr>
          <w:rFonts w:asciiTheme="minorHAnsi" w:hAnsiTheme="minorHAnsi" w:cstheme="minorHAnsi"/>
          <w:lang w:val="en-GB"/>
        </w:rPr>
      </w:pPr>
      <w:r w:rsidRPr="00A048C8">
        <w:rPr>
          <w:rFonts w:asciiTheme="minorHAnsi" w:hAnsiTheme="minorHAnsi" w:cstheme="minorHAnsi"/>
          <w:b/>
          <w:lang w:val="en-GB"/>
        </w:rPr>
        <w:lastRenderedPageBreak/>
        <w:t xml:space="preserve">7 </w:t>
      </w:r>
      <w:r w:rsidRPr="00A048C8">
        <w:rPr>
          <w:rFonts w:asciiTheme="minorHAnsi" w:hAnsiTheme="minorHAnsi" w:cstheme="minorHAnsi"/>
          <w:lang w:val="en-GB"/>
        </w:rPr>
        <w:t>calendar days if fatal or life-threatening event (follow-up information within an additional 8 days)</w:t>
      </w:r>
    </w:p>
    <w:p w14:paraId="0944F7B2" w14:textId="77777777" w:rsidR="00A34E0A" w:rsidRPr="00A048C8" w:rsidRDefault="00FE48EA" w:rsidP="00E215DA">
      <w:pPr>
        <w:numPr>
          <w:ilvl w:val="0"/>
          <w:numId w:val="60"/>
        </w:numPr>
        <w:tabs>
          <w:tab w:val="left" w:pos="1134"/>
        </w:tabs>
        <w:spacing w:after="0"/>
        <w:ind w:left="360"/>
        <w:rPr>
          <w:rFonts w:asciiTheme="minorHAnsi" w:hAnsiTheme="minorHAnsi" w:cstheme="minorHAnsi"/>
          <w:lang w:val="en-GB"/>
        </w:rPr>
      </w:pPr>
      <w:r w:rsidRPr="00A048C8">
        <w:rPr>
          <w:rFonts w:asciiTheme="minorHAnsi" w:hAnsiTheme="minorHAnsi" w:cstheme="minorHAnsi"/>
          <w:b/>
          <w:lang w:val="en-GB"/>
        </w:rPr>
        <w:t>15</w:t>
      </w:r>
      <w:r w:rsidRPr="00A048C8">
        <w:rPr>
          <w:rFonts w:asciiTheme="minorHAnsi" w:hAnsiTheme="minorHAnsi" w:cstheme="minorHAnsi"/>
          <w:lang w:val="en-GB"/>
        </w:rPr>
        <w:t xml:space="preserve"> calendar days if non-fatal or non-life-threatening event (follow-up information as soon as possible)</w:t>
      </w:r>
    </w:p>
    <w:p w14:paraId="37602E2D" w14:textId="405F5C4A" w:rsidR="00FE48EA" w:rsidRPr="00A048C8" w:rsidRDefault="00FE48EA" w:rsidP="00E215DA">
      <w:pPr>
        <w:tabs>
          <w:tab w:val="left" w:pos="1134"/>
        </w:tabs>
        <w:spacing w:after="0"/>
        <w:rPr>
          <w:rFonts w:asciiTheme="minorHAnsi" w:hAnsiTheme="minorHAnsi" w:cstheme="minorHAnsi"/>
          <w:lang w:val="en-GB"/>
        </w:rPr>
      </w:pPr>
    </w:p>
    <w:p w14:paraId="2564493E" w14:textId="05828B65" w:rsidR="00F83C76" w:rsidRPr="00A048C8" w:rsidRDefault="00F83C76" w:rsidP="00E215DA">
      <w:pPr>
        <w:tabs>
          <w:tab w:val="left" w:pos="1134"/>
        </w:tabs>
        <w:spacing w:after="0"/>
        <w:rPr>
          <w:rFonts w:asciiTheme="minorHAnsi" w:hAnsiTheme="minorHAnsi" w:cstheme="minorHAnsi"/>
          <w:lang w:val="en-GB"/>
        </w:rPr>
      </w:pPr>
      <w:r w:rsidRPr="00A048C8">
        <w:rPr>
          <w:rFonts w:asciiTheme="minorHAnsi" w:hAnsiTheme="minorHAnsi" w:cstheme="minorHAnsi"/>
          <w:lang w:val="en-GB"/>
        </w:rPr>
        <w:tab/>
        <w:t xml:space="preserve">For reporting to the </w:t>
      </w:r>
      <w:proofErr w:type="spellStart"/>
      <w:r w:rsidRPr="00A048C8">
        <w:rPr>
          <w:rFonts w:asciiTheme="minorHAnsi" w:hAnsiTheme="minorHAnsi" w:cstheme="minorHAnsi"/>
          <w:lang w:val="en-GB"/>
        </w:rPr>
        <w:t>EudraVigilance</w:t>
      </w:r>
      <w:proofErr w:type="spellEnd"/>
      <w:r w:rsidRPr="00A048C8">
        <w:rPr>
          <w:rFonts w:asciiTheme="minorHAnsi" w:hAnsiTheme="minorHAnsi" w:cstheme="minorHAnsi"/>
          <w:lang w:val="en-GB"/>
        </w:rPr>
        <w:t xml:space="preserve"> database, all information related to the SUSAR should be provided by the Sponsor to the CTC of UZ Leuven as soon as possible. Contact details: CTC@uzleuven.be and tel. 016 34 19 98.</w:t>
      </w:r>
    </w:p>
    <w:p w14:paraId="6E113599" w14:textId="275A653E" w:rsidR="00FE48EA" w:rsidRPr="00A048C8" w:rsidRDefault="00FE48EA" w:rsidP="00E215DA">
      <w:pPr>
        <w:pStyle w:val="Kop3"/>
        <w:jc w:val="both"/>
        <w:rPr>
          <w:rFonts w:asciiTheme="minorHAnsi" w:hAnsiTheme="minorHAnsi" w:cstheme="minorHAnsi"/>
          <w:lang w:val="en-GB"/>
        </w:rPr>
      </w:pPr>
      <w:bookmarkStart w:id="378" w:name="_Toc88837584"/>
      <w:r w:rsidRPr="00A048C8">
        <w:rPr>
          <w:rFonts w:asciiTheme="minorHAnsi" w:hAnsiTheme="minorHAnsi" w:cstheme="minorHAnsi"/>
          <w:lang w:val="en-GB"/>
        </w:rPr>
        <w:t>Annual reporting</w:t>
      </w:r>
      <w:bookmarkEnd w:id="378"/>
    </w:p>
    <w:p w14:paraId="7FD84EC8" w14:textId="1F509742" w:rsidR="00FE48EA" w:rsidRPr="00A048C8" w:rsidRDefault="00FE48EA" w:rsidP="00E215DA">
      <w:pPr>
        <w:rPr>
          <w:rFonts w:asciiTheme="minorHAnsi" w:hAnsiTheme="minorHAnsi" w:cstheme="minorHAnsi"/>
          <w:lang w:val="en-GB"/>
        </w:rPr>
      </w:pPr>
      <w:r w:rsidRPr="00A048C8">
        <w:rPr>
          <w:rFonts w:asciiTheme="minorHAnsi" w:hAnsiTheme="minorHAnsi" w:cstheme="minorHAnsi"/>
          <w:lang w:val="en-GB"/>
        </w:rPr>
        <w:t>The Sponsor has the obligation to, once a year throughout the clinical trial (or on request), submit a progress report to the EC’s and CA’s containing an overview of all SARs occurred during the reporting period and taking into account all new available safety information received during the reporting period.</w:t>
      </w:r>
    </w:p>
    <w:p w14:paraId="2E98A2F7" w14:textId="77777777" w:rsidR="005C6316" w:rsidRPr="00A048C8" w:rsidRDefault="005C6316" w:rsidP="00E215DA">
      <w:pPr>
        <w:pStyle w:val="fill-in"/>
        <w:rPr>
          <w:rFonts w:asciiTheme="minorHAnsi" w:hAnsiTheme="minorHAnsi" w:cstheme="minorHAnsi"/>
        </w:rPr>
      </w:pPr>
    </w:p>
    <w:p w14:paraId="30B0BC11" w14:textId="77777777" w:rsidR="0075793B" w:rsidRPr="00A048C8" w:rsidRDefault="0075793B" w:rsidP="00E215DA">
      <w:pPr>
        <w:pStyle w:val="Kop2"/>
        <w:jc w:val="both"/>
        <w:rPr>
          <w:rFonts w:asciiTheme="minorHAnsi" w:hAnsiTheme="minorHAnsi" w:cstheme="minorHAnsi"/>
          <w:lang w:val="en-GB" w:eastAsia="en-GB"/>
        </w:rPr>
      </w:pPr>
      <w:bookmarkStart w:id="379" w:name="_Toc461456456"/>
      <w:bookmarkStart w:id="380" w:name="_Toc2346447"/>
      <w:bookmarkStart w:id="381" w:name="_Toc2348354"/>
      <w:bookmarkStart w:id="382" w:name="_Toc2843732"/>
      <w:bookmarkStart w:id="383" w:name="_Toc88837585"/>
      <w:r w:rsidRPr="00A048C8">
        <w:rPr>
          <w:rFonts w:asciiTheme="minorHAnsi" w:hAnsiTheme="minorHAnsi" w:cstheme="minorHAnsi"/>
          <w:lang w:val="en-GB" w:eastAsia="en-GB"/>
        </w:rPr>
        <w:t>Responsibilities</w:t>
      </w:r>
      <w:bookmarkEnd w:id="379"/>
      <w:bookmarkEnd w:id="380"/>
      <w:bookmarkEnd w:id="381"/>
      <w:bookmarkEnd w:id="382"/>
      <w:bookmarkEnd w:id="383"/>
    </w:p>
    <w:p w14:paraId="73AB02BB" w14:textId="04785006" w:rsidR="0075793B" w:rsidRPr="00A048C8" w:rsidRDefault="00A34E0A" w:rsidP="00E215DA">
      <w:pPr>
        <w:pStyle w:val="fill-in"/>
        <w:rPr>
          <w:rFonts w:asciiTheme="minorHAnsi" w:hAnsiTheme="minorHAnsi" w:cstheme="minorHAnsi"/>
          <w:b/>
          <w:color w:val="auto"/>
        </w:rPr>
      </w:pPr>
      <w:r w:rsidRPr="00A048C8" w:rsidDel="000E6E3B">
        <w:rPr>
          <w:rFonts w:asciiTheme="minorHAnsi" w:hAnsiTheme="minorHAnsi" w:cstheme="minorHAnsi"/>
        </w:rPr>
        <w:t xml:space="preserve"> </w:t>
      </w:r>
      <w:r w:rsidR="0075793B" w:rsidRPr="00A048C8">
        <w:rPr>
          <w:rFonts w:asciiTheme="minorHAnsi" w:hAnsiTheme="minorHAnsi" w:cstheme="minorHAnsi"/>
          <w:b/>
          <w:color w:val="auto"/>
        </w:rPr>
        <w:t xml:space="preserve">Principal Investigator (PI): </w:t>
      </w:r>
    </w:p>
    <w:p w14:paraId="0294B6D9" w14:textId="77777777" w:rsidR="0075793B" w:rsidRPr="00A048C8" w:rsidRDefault="0075793B" w:rsidP="00E215DA">
      <w:pPr>
        <w:pStyle w:val="fill-in"/>
        <w:rPr>
          <w:rFonts w:asciiTheme="minorHAnsi" w:hAnsiTheme="minorHAnsi" w:cstheme="minorHAnsi"/>
          <w:color w:val="auto"/>
        </w:rPr>
      </w:pPr>
      <w:r w:rsidRPr="00A048C8">
        <w:rPr>
          <w:rFonts w:asciiTheme="minorHAnsi" w:hAnsiTheme="minorHAnsi" w:cstheme="minorHAnsi"/>
          <w:color w:val="auto"/>
        </w:rPr>
        <w:t>Checking for AEs and ARs when participants attend for treatment / follow-up.</w:t>
      </w:r>
    </w:p>
    <w:p w14:paraId="1E376080" w14:textId="79450459" w:rsidR="0075793B" w:rsidRPr="00A048C8" w:rsidRDefault="0075793B" w:rsidP="00E215DA">
      <w:pPr>
        <w:pStyle w:val="fill-innumbered"/>
        <w:numPr>
          <w:ilvl w:val="0"/>
          <w:numId w:val="19"/>
        </w:numPr>
        <w:ind w:left="357" w:hanging="357"/>
        <w:rPr>
          <w:rFonts w:asciiTheme="minorHAnsi" w:hAnsiTheme="minorHAnsi"/>
          <w:color w:val="auto"/>
        </w:rPr>
      </w:pPr>
      <w:r w:rsidRPr="00A048C8">
        <w:rPr>
          <w:rFonts w:asciiTheme="minorHAnsi" w:hAnsiTheme="minorHAnsi"/>
          <w:color w:val="auto"/>
        </w:rPr>
        <w:t>Using medical judgement in assigning seriousness, causality and expectedness using the Reference Safety Information approved for the trial.</w:t>
      </w:r>
    </w:p>
    <w:p w14:paraId="6F58FC08" w14:textId="6E6AB6D4"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 xml:space="preserve">Ensuring that all SAEs and SARs (including SUSARs) are recorded and reported to the Sponsor within 24 hours of becoming aware of the event and provide further follow-up information as soon as available. </w:t>
      </w:r>
    </w:p>
    <w:p w14:paraId="2C7EF4E3" w14:textId="4FC030CC"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 xml:space="preserve">Ensuring that AEs and ARs are recorded and reported to the Sponsor in line with the requirements of the protocol. </w:t>
      </w:r>
    </w:p>
    <w:p w14:paraId="1D85798A" w14:textId="77777777" w:rsidR="0075793B" w:rsidRPr="00A048C8" w:rsidRDefault="0075793B" w:rsidP="00E215DA">
      <w:pPr>
        <w:pStyle w:val="fill-in"/>
        <w:rPr>
          <w:rFonts w:asciiTheme="minorHAnsi" w:hAnsiTheme="minorHAnsi" w:cstheme="minorHAnsi"/>
          <w:b/>
          <w:color w:val="auto"/>
        </w:rPr>
      </w:pPr>
      <w:r w:rsidRPr="00A048C8">
        <w:rPr>
          <w:rFonts w:asciiTheme="minorHAnsi" w:hAnsiTheme="minorHAnsi" w:cstheme="minorHAnsi"/>
          <w:b/>
          <w:color w:val="auto"/>
        </w:rPr>
        <w:t>Chief Investigator (CI) / delegate or independent clinical reviewer:</w:t>
      </w:r>
    </w:p>
    <w:p w14:paraId="6CDF0CE8" w14:textId="31F14C58" w:rsidR="0075793B" w:rsidRPr="00A048C8" w:rsidRDefault="0075793B" w:rsidP="00C5797F">
      <w:pPr>
        <w:pStyle w:val="fill-innumbered"/>
        <w:numPr>
          <w:ilvl w:val="0"/>
          <w:numId w:val="21"/>
        </w:numPr>
        <w:ind w:left="357" w:hanging="357"/>
        <w:rPr>
          <w:rFonts w:asciiTheme="minorHAnsi" w:hAnsiTheme="minorHAnsi"/>
          <w:color w:val="auto"/>
        </w:rPr>
      </w:pPr>
      <w:r w:rsidRPr="00A048C8">
        <w:rPr>
          <w:rFonts w:asciiTheme="minorHAnsi" w:hAnsiTheme="minorHAnsi"/>
          <w:color w:val="auto"/>
        </w:rPr>
        <w:t>Clinical oversight of the safety of patients participating in the trial, including an ongoing review of the risk / benefit.</w:t>
      </w:r>
    </w:p>
    <w:p w14:paraId="2AFEA448"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 xml:space="preserve">Immediate review of all SUSARs. </w:t>
      </w:r>
    </w:p>
    <w:p w14:paraId="05F12B09"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Review of specific SAEs and SARs in accordance with the trial risk assessment and protocol as detailed in the Trial Monitoring Plan.</w:t>
      </w:r>
    </w:p>
    <w:p w14:paraId="533C3801"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Preparing the clinical sections and final sign off of the Development Safety Update Report (DSUR).</w:t>
      </w:r>
    </w:p>
    <w:p w14:paraId="483D5880" w14:textId="77777777" w:rsidR="0075793B" w:rsidRPr="00A048C8" w:rsidRDefault="0075793B" w:rsidP="00E215DA">
      <w:pPr>
        <w:pStyle w:val="fill-in"/>
        <w:rPr>
          <w:rFonts w:asciiTheme="minorHAnsi" w:hAnsiTheme="minorHAnsi" w:cstheme="minorHAnsi"/>
          <w:b/>
          <w:color w:val="auto"/>
        </w:rPr>
      </w:pPr>
      <w:r w:rsidRPr="00A048C8">
        <w:rPr>
          <w:rFonts w:asciiTheme="minorHAnsi" w:hAnsiTheme="minorHAnsi" w:cstheme="minorHAnsi"/>
          <w:b/>
          <w:color w:val="auto"/>
        </w:rPr>
        <w:t>Sponsor:</w:t>
      </w:r>
    </w:p>
    <w:p w14:paraId="7479140B" w14:textId="77777777" w:rsidR="0075793B" w:rsidRPr="00A048C8" w:rsidRDefault="0075793B" w:rsidP="00E215DA">
      <w:pPr>
        <w:pStyle w:val="fill-innumbered"/>
        <w:numPr>
          <w:ilvl w:val="0"/>
          <w:numId w:val="20"/>
        </w:numPr>
        <w:ind w:left="357" w:hanging="357"/>
        <w:rPr>
          <w:rFonts w:asciiTheme="minorHAnsi" w:hAnsiTheme="minorHAnsi"/>
          <w:color w:val="auto"/>
        </w:rPr>
      </w:pPr>
      <w:r w:rsidRPr="00A048C8">
        <w:rPr>
          <w:rFonts w:asciiTheme="minorHAnsi" w:hAnsiTheme="minorHAnsi"/>
          <w:color w:val="auto"/>
        </w:rPr>
        <w:t xml:space="preserve">Central data collection and verification of AEs, ARs, SAEs, SARs and SUSARs according to the trial protocol onto a safety database. </w:t>
      </w:r>
    </w:p>
    <w:p w14:paraId="6402D943"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Reporting safety information to the CI, delegate or independent clinical reviewer for the ongoing assessment of the risk / benefit according to the Trial Monitoring Plan.</w:t>
      </w:r>
    </w:p>
    <w:p w14:paraId="5C55D580"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Reporting safety information to the independent oversight committees identified for the trial (Data Monitoring Committee (DMC) and / or Trial Steering Committee (TSC)) according to the Trial Monitoring Plan.</w:t>
      </w:r>
    </w:p>
    <w:p w14:paraId="63EC7A7F" w14:textId="2935EB9D"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 xml:space="preserve">Expedited reporting of SUSARs to the Competent Authority (FAMHP </w:t>
      </w:r>
      <w:r w:rsidR="00D0401F" w:rsidRPr="00A048C8">
        <w:rPr>
          <w:rFonts w:asciiTheme="minorHAnsi" w:hAnsiTheme="minorHAnsi"/>
          <w:color w:val="auto"/>
        </w:rPr>
        <w:t>in BE</w:t>
      </w:r>
      <w:r w:rsidRPr="00A048C8">
        <w:rPr>
          <w:rFonts w:asciiTheme="minorHAnsi" w:hAnsiTheme="minorHAnsi"/>
          <w:color w:val="auto"/>
        </w:rPr>
        <w:t xml:space="preserve">) and </w:t>
      </w:r>
      <w:r w:rsidR="00911149" w:rsidRPr="00A048C8">
        <w:rPr>
          <w:rFonts w:asciiTheme="minorHAnsi" w:hAnsiTheme="minorHAnsi"/>
          <w:color w:val="auto"/>
        </w:rPr>
        <w:t>EC</w:t>
      </w:r>
      <w:r w:rsidR="00797CF5" w:rsidRPr="00A048C8">
        <w:rPr>
          <w:rFonts w:asciiTheme="minorHAnsi" w:hAnsiTheme="minorHAnsi"/>
          <w:color w:val="auto"/>
        </w:rPr>
        <w:t xml:space="preserve"> </w:t>
      </w:r>
      <w:r w:rsidRPr="00A048C8">
        <w:rPr>
          <w:rFonts w:asciiTheme="minorHAnsi" w:hAnsiTheme="minorHAnsi"/>
          <w:color w:val="auto"/>
        </w:rPr>
        <w:t>within required timelines.</w:t>
      </w:r>
    </w:p>
    <w:p w14:paraId="022442AA"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Notifying Investigators of SUSARs that occur within the trial.</w:t>
      </w:r>
    </w:p>
    <w:p w14:paraId="441E3625" w14:textId="286E6462"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 xml:space="preserve">The unblinding of a participant for the purpose of expedited SUSAR reporting </w:t>
      </w:r>
    </w:p>
    <w:p w14:paraId="561000BC"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Checking for (annually) and notifying PIs of updates to the Reference Safety Information for the trial.</w:t>
      </w:r>
    </w:p>
    <w:p w14:paraId="3EF90E3B" w14:textId="77777777" w:rsidR="0075793B" w:rsidRPr="00A048C8" w:rsidRDefault="0075793B" w:rsidP="00E215DA">
      <w:pPr>
        <w:pStyle w:val="fill-innumbered"/>
        <w:rPr>
          <w:rFonts w:asciiTheme="minorHAnsi" w:hAnsiTheme="minorHAnsi"/>
          <w:color w:val="auto"/>
        </w:rPr>
      </w:pPr>
      <w:r w:rsidRPr="00A048C8">
        <w:rPr>
          <w:rFonts w:asciiTheme="minorHAnsi" w:hAnsiTheme="minorHAnsi"/>
          <w:color w:val="auto"/>
        </w:rPr>
        <w:t>Preparing standard tables and other relevant information for the DSUR in collaboration with the CI and ensuring timely submission to the FAMHP and REC.</w:t>
      </w:r>
    </w:p>
    <w:p w14:paraId="2B8D2B02" w14:textId="77777777" w:rsidR="00723665" w:rsidRPr="00A048C8" w:rsidRDefault="00723665" w:rsidP="00E215DA">
      <w:pPr>
        <w:pStyle w:val="fill-in"/>
        <w:rPr>
          <w:rFonts w:asciiTheme="minorHAnsi" w:hAnsiTheme="minorHAnsi" w:cstheme="minorHAnsi"/>
          <w:b/>
          <w:color w:val="auto"/>
        </w:rPr>
      </w:pPr>
    </w:p>
    <w:p w14:paraId="73A3B06B" w14:textId="277E18E1" w:rsidR="0075793B" w:rsidRPr="00A048C8" w:rsidRDefault="0075793B" w:rsidP="00E215DA">
      <w:pPr>
        <w:pStyle w:val="fill-in"/>
        <w:rPr>
          <w:rFonts w:asciiTheme="minorHAnsi" w:hAnsiTheme="minorHAnsi" w:cstheme="minorHAnsi"/>
          <w:b/>
          <w:color w:val="auto"/>
        </w:rPr>
      </w:pPr>
      <w:r w:rsidRPr="00A048C8">
        <w:rPr>
          <w:rFonts w:asciiTheme="minorHAnsi" w:hAnsiTheme="minorHAnsi" w:cstheme="minorHAnsi"/>
          <w:b/>
          <w:color w:val="auto"/>
        </w:rPr>
        <w:t xml:space="preserve">Trial Steering Committee (TSC): </w:t>
      </w:r>
    </w:p>
    <w:p w14:paraId="69B3E18B" w14:textId="77777777" w:rsidR="0075793B" w:rsidRPr="00A048C8" w:rsidRDefault="0075793B" w:rsidP="00E215DA">
      <w:pPr>
        <w:pStyle w:val="fill-in"/>
        <w:rPr>
          <w:rFonts w:asciiTheme="minorHAnsi" w:hAnsiTheme="minorHAnsi" w:cstheme="minorHAnsi"/>
          <w:color w:val="auto"/>
        </w:rPr>
      </w:pPr>
      <w:r w:rsidRPr="00A048C8">
        <w:rPr>
          <w:rFonts w:asciiTheme="minorHAnsi" w:hAnsiTheme="minorHAnsi" w:cstheme="minorHAnsi"/>
          <w:color w:val="auto"/>
        </w:rPr>
        <w:t>In accordance with the Trial Terms of Reference for the TSC, periodically reviewing safety data and liaising with the DMC regarding safety issues.</w:t>
      </w:r>
    </w:p>
    <w:p w14:paraId="34E08842" w14:textId="77777777" w:rsidR="0075793B" w:rsidRPr="00A048C8" w:rsidRDefault="0075793B" w:rsidP="00E215DA">
      <w:pPr>
        <w:pStyle w:val="fill-in"/>
        <w:rPr>
          <w:rFonts w:asciiTheme="minorHAnsi" w:hAnsiTheme="minorHAnsi" w:cstheme="minorHAnsi"/>
          <w:b/>
          <w:color w:val="auto"/>
        </w:rPr>
      </w:pPr>
      <w:r w:rsidRPr="00A048C8">
        <w:rPr>
          <w:rFonts w:asciiTheme="minorHAnsi" w:hAnsiTheme="minorHAnsi" w:cstheme="minorHAnsi"/>
          <w:b/>
          <w:color w:val="auto"/>
        </w:rPr>
        <w:lastRenderedPageBreak/>
        <w:t>Data Monitoring Committee (DMC):</w:t>
      </w:r>
    </w:p>
    <w:p w14:paraId="7C8566DA" w14:textId="443D1911" w:rsidR="006700F5" w:rsidRPr="00A048C8" w:rsidRDefault="0075793B" w:rsidP="00E215DA">
      <w:pPr>
        <w:pStyle w:val="fill-in"/>
        <w:rPr>
          <w:rFonts w:asciiTheme="minorHAnsi" w:hAnsiTheme="minorHAnsi" w:cstheme="minorHAnsi"/>
          <w:color w:val="auto"/>
        </w:rPr>
      </w:pPr>
      <w:r w:rsidRPr="00A048C8">
        <w:rPr>
          <w:rFonts w:asciiTheme="minorHAnsi" w:hAnsiTheme="minorHAnsi" w:cstheme="minorHAnsi"/>
          <w:color w:val="auto"/>
        </w:rPr>
        <w:t xml:space="preserve">In accordance with the Trial Terms of Reference for the DMC, periodically reviewing unblinded overall safety data to determine patterns and trends of events, or to identify safety issues, which would not be apparent on an individual case basis. </w:t>
      </w:r>
    </w:p>
    <w:p w14:paraId="129CFB32" w14:textId="77777777" w:rsidR="0075793B" w:rsidRPr="00A048C8" w:rsidRDefault="0075793B" w:rsidP="00E215DA">
      <w:pPr>
        <w:pStyle w:val="Kop2"/>
        <w:jc w:val="both"/>
        <w:rPr>
          <w:rFonts w:asciiTheme="minorHAnsi" w:hAnsiTheme="minorHAnsi" w:cstheme="minorHAnsi"/>
          <w:lang w:val="en-GB"/>
        </w:rPr>
      </w:pPr>
      <w:bookmarkStart w:id="384" w:name="_Toc461456457"/>
      <w:bookmarkStart w:id="385" w:name="_Toc2346448"/>
      <w:bookmarkStart w:id="386" w:name="_Toc2348355"/>
      <w:bookmarkStart w:id="387" w:name="_Toc2843733"/>
      <w:bookmarkStart w:id="388" w:name="_Toc88837586"/>
      <w:r w:rsidRPr="00A048C8">
        <w:rPr>
          <w:rFonts w:asciiTheme="minorHAnsi" w:hAnsiTheme="minorHAnsi" w:cstheme="minorHAnsi"/>
          <w:lang w:val="en-GB"/>
        </w:rPr>
        <w:t>Notification of deaths</w:t>
      </w:r>
      <w:bookmarkEnd w:id="375"/>
      <w:bookmarkEnd w:id="384"/>
      <w:bookmarkEnd w:id="385"/>
      <w:bookmarkEnd w:id="386"/>
      <w:bookmarkEnd w:id="387"/>
      <w:bookmarkEnd w:id="388"/>
    </w:p>
    <w:p w14:paraId="3F71CE42" w14:textId="174B35B2" w:rsidR="00054C2F" w:rsidRPr="00A048C8" w:rsidRDefault="00054C2F" w:rsidP="00A95578">
      <w:pPr>
        <w:spacing w:after="120"/>
        <w:rPr>
          <w:rFonts w:asciiTheme="minorHAnsi" w:hAnsiTheme="minorHAnsi" w:cstheme="minorHAnsi"/>
          <w:lang w:val="en-GB"/>
        </w:rPr>
      </w:pPr>
      <w:r w:rsidRPr="00A048C8">
        <w:rPr>
          <w:rFonts w:asciiTheme="minorHAnsi" w:hAnsiTheme="minorHAnsi" w:cstheme="minorHAnsi"/>
        </w:rPr>
        <w:t xml:space="preserve">All deaths </w:t>
      </w:r>
      <w:r w:rsidRPr="00A048C8">
        <w:rPr>
          <w:rFonts w:asciiTheme="minorHAnsi" w:hAnsiTheme="minorHAnsi" w:cstheme="minorHAnsi"/>
          <w:lang w:val="en-GB"/>
        </w:rPr>
        <w:t xml:space="preserve">(unless defined under section ‘Adverse events that do not require reporting’ that deaths should not be reported for the trial as SAE) </w:t>
      </w:r>
      <w:r w:rsidRPr="00A048C8">
        <w:rPr>
          <w:rFonts w:asciiTheme="minorHAnsi" w:hAnsiTheme="minorHAnsi" w:cstheme="minorHAnsi"/>
        </w:rPr>
        <w:t xml:space="preserve">will be reported without delay to the sponsor (irrespective of whether the death is related to disease progression, the IMP, study procedure or is an unrelated event). </w:t>
      </w:r>
      <w:r w:rsidRPr="00A048C8">
        <w:rPr>
          <w:rFonts w:asciiTheme="minorHAnsi" w:hAnsiTheme="minorHAnsi" w:cstheme="minorHAnsi"/>
          <w:lang w:val="en-GB"/>
        </w:rPr>
        <w:t>The sponsor will notify all deaths, as soon as possible after becoming aware, to the Central EC and the EC of the concerned site and provide additional information if requested.</w:t>
      </w:r>
    </w:p>
    <w:p w14:paraId="140A1D2E" w14:textId="77777777" w:rsidR="0075793B" w:rsidRPr="00A048C8" w:rsidRDefault="0075793B" w:rsidP="00E215DA">
      <w:pPr>
        <w:pStyle w:val="Kop2"/>
        <w:jc w:val="both"/>
        <w:rPr>
          <w:rFonts w:asciiTheme="minorHAnsi" w:hAnsiTheme="minorHAnsi" w:cstheme="minorHAnsi"/>
          <w:lang w:val="en-GB"/>
        </w:rPr>
      </w:pPr>
      <w:bookmarkStart w:id="389" w:name="_Toc48649887"/>
      <w:bookmarkStart w:id="390" w:name="_Toc48649888"/>
      <w:bookmarkStart w:id="391" w:name="_Toc48649889"/>
      <w:bookmarkStart w:id="392" w:name="_Toc48649890"/>
      <w:bookmarkStart w:id="393" w:name="_Toc48649891"/>
      <w:bookmarkStart w:id="394" w:name="_Toc48649892"/>
      <w:bookmarkStart w:id="395" w:name="_Toc461456460"/>
      <w:bookmarkStart w:id="396" w:name="_Toc2346449"/>
      <w:bookmarkStart w:id="397" w:name="_Toc2348356"/>
      <w:bookmarkStart w:id="398" w:name="_Toc2843734"/>
      <w:bookmarkStart w:id="399" w:name="_Toc88837587"/>
      <w:bookmarkEnd w:id="389"/>
      <w:bookmarkEnd w:id="390"/>
      <w:bookmarkEnd w:id="391"/>
      <w:bookmarkEnd w:id="392"/>
      <w:bookmarkEnd w:id="393"/>
      <w:bookmarkEnd w:id="394"/>
      <w:r w:rsidRPr="00A048C8">
        <w:rPr>
          <w:rFonts w:asciiTheme="minorHAnsi" w:hAnsiTheme="minorHAnsi" w:cstheme="minorHAnsi"/>
          <w:lang w:val="en-GB"/>
        </w:rPr>
        <w:t>Reporting urgent safety measures</w:t>
      </w:r>
      <w:bookmarkEnd w:id="395"/>
      <w:bookmarkEnd w:id="396"/>
      <w:bookmarkEnd w:id="397"/>
      <w:bookmarkEnd w:id="398"/>
      <w:bookmarkEnd w:id="399"/>
      <w:r w:rsidRPr="00A048C8">
        <w:rPr>
          <w:rFonts w:asciiTheme="minorHAnsi" w:hAnsiTheme="minorHAnsi" w:cstheme="minorHAnsi"/>
          <w:lang w:val="en-GB"/>
        </w:rPr>
        <w:t xml:space="preserve"> </w:t>
      </w:r>
    </w:p>
    <w:p w14:paraId="630E277B" w14:textId="6EF88003" w:rsidR="0075793B" w:rsidRPr="00A048C8" w:rsidRDefault="0075793B" w:rsidP="00E215DA">
      <w:pPr>
        <w:pStyle w:val="fill-in"/>
        <w:rPr>
          <w:rFonts w:asciiTheme="minorHAnsi" w:hAnsiTheme="minorHAnsi" w:cstheme="minorHAnsi"/>
          <w:color w:val="auto"/>
        </w:rPr>
      </w:pPr>
      <w:r w:rsidRPr="00A048C8">
        <w:rPr>
          <w:rFonts w:asciiTheme="minorHAnsi" w:hAnsiTheme="minorHAnsi" w:cstheme="minorHAnsi"/>
          <w:color w:val="auto"/>
        </w:rPr>
        <w:t>If any urgent safety measures are taken</w:t>
      </w:r>
      <w:r w:rsidR="001D6B7B" w:rsidRPr="00A048C8">
        <w:rPr>
          <w:rFonts w:asciiTheme="minorHAnsi" w:hAnsiTheme="minorHAnsi" w:cstheme="minorHAnsi"/>
          <w:color w:val="auto"/>
        </w:rPr>
        <w:t>,</w:t>
      </w:r>
      <w:r w:rsidRPr="00A048C8">
        <w:rPr>
          <w:rFonts w:asciiTheme="minorHAnsi" w:hAnsiTheme="minorHAnsi" w:cstheme="minorHAnsi"/>
          <w:color w:val="auto"/>
        </w:rPr>
        <w:t xml:space="preserve"> the CI/Sponsor shall immediately and in any event no later than 3 days from the date the measures are taken, give written notice to the FAMHP and the relevant </w:t>
      </w:r>
      <w:r w:rsidR="00911149" w:rsidRPr="00A048C8">
        <w:rPr>
          <w:rFonts w:asciiTheme="minorHAnsi" w:hAnsiTheme="minorHAnsi" w:cstheme="minorHAnsi"/>
          <w:color w:val="auto"/>
        </w:rPr>
        <w:t>EC</w:t>
      </w:r>
      <w:r w:rsidR="00797CF5" w:rsidRPr="00A048C8">
        <w:rPr>
          <w:rFonts w:asciiTheme="minorHAnsi" w:hAnsiTheme="minorHAnsi" w:cstheme="minorHAnsi"/>
          <w:color w:val="auto"/>
        </w:rPr>
        <w:t xml:space="preserve"> </w:t>
      </w:r>
      <w:r w:rsidRPr="00A048C8">
        <w:rPr>
          <w:rFonts w:asciiTheme="minorHAnsi" w:hAnsiTheme="minorHAnsi" w:cstheme="minorHAnsi"/>
          <w:color w:val="auto"/>
        </w:rPr>
        <w:t>of the measures taken and the circumstances giving rise to those measures.</w:t>
      </w:r>
    </w:p>
    <w:p w14:paraId="6E11067C" w14:textId="77777777" w:rsidR="0075793B" w:rsidRPr="00A048C8" w:rsidRDefault="0075793B" w:rsidP="00E215DA">
      <w:pPr>
        <w:pStyle w:val="Kop2"/>
        <w:jc w:val="both"/>
        <w:rPr>
          <w:rFonts w:asciiTheme="minorHAnsi" w:hAnsiTheme="minorHAnsi" w:cstheme="minorHAnsi"/>
          <w:lang w:val="en-GB"/>
        </w:rPr>
      </w:pPr>
      <w:bookmarkStart w:id="400" w:name="_Toc48649894"/>
      <w:bookmarkStart w:id="401" w:name="_Toc303179290"/>
      <w:bookmarkStart w:id="402" w:name="_Toc461456461"/>
      <w:bookmarkStart w:id="403" w:name="_Toc2346450"/>
      <w:bookmarkStart w:id="404" w:name="_Toc2348357"/>
      <w:bookmarkStart w:id="405" w:name="_Toc2843735"/>
      <w:bookmarkStart w:id="406" w:name="_Toc88837588"/>
      <w:bookmarkEnd w:id="400"/>
      <w:r w:rsidRPr="00A048C8">
        <w:rPr>
          <w:rFonts w:asciiTheme="minorHAnsi" w:hAnsiTheme="minorHAnsi" w:cstheme="minorHAnsi"/>
          <w:lang w:val="en-GB"/>
        </w:rPr>
        <w:t>The type and duration of the follow-up of subjects after adverse events</w:t>
      </w:r>
      <w:bookmarkEnd w:id="401"/>
      <w:bookmarkEnd w:id="402"/>
      <w:bookmarkEnd w:id="403"/>
      <w:bookmarkEnd w:id="404"/>
      <w:bookmarkEnd w:id="405"/>
      <w:bookmarkEnd w:id="406"/>
    </w:p>
    <w:p w14:paraId="29CBBD7F" w14:textId="7CFC571B" w:rsidR="0075793B" w:rsidRPr="00A048C8" w:rsidRDefault="006700F5" w:rsidP="00E215DA">
      <w:pPr>
        <w:pStyle w:val="fill-in"/>
        <w:rPr>
          <w:rFonts w:asciiTheme="minorHAnsi" w:hAnsiTheme="minorHAnsi" w:cstheme="minorHAnsi"/>
          <w:color w:val="auto"/>
        </w:rPr>
      </w:pPr>
      <w:r w:rsidRPr="00A048C8">
        <w:rPr>
          <w:rFonts w:asciiTheme="minorHAnsi" w:hAnsiTheme="minorHAnsi" w:cstheme="minorHAnsi"/>
          <w:color w:val="auto"/>
        </w:rPr>
        <w:t>See section 9.3</w:t>
      </w:r>
    </w:p>
    <w:p w14:paraId="65EB2F43" w14:textId="77777777" w:rsidR="00054C2F" w:rsidRPr="00A048C8" w:rsidRDefault="00054C2F" w:rsidP="00E215DA">
      <w:pPr>
        <w:pStyle w:val="fill-in"/>
        <w:rPr>
          <w:rFonts w:asciiTheme="minorHAnsi" w:hAnsiTheme="minorHAnsi" w:cstheme="minorHAnsi"/>
        </w:rPr>
      </w:pPr>
    </w:p>
    <w:p w14:paraId="79C8A740" w14:textId="77777777" w:rsidR="0075793B" w:rsidRPr="00A048C8" w:rsidRDefault="0075793B" w:rsidP="00E215DA">
      <w:pPr>
        <w:pStyle w:val="Kop1"/>
        <w:jc w:val="both"/>
        <w:rPr>
          <w:rFonts w:asciiTheme="minorHAnsi" w:hAnsiTheme="minorHAnsi" w:cstheme="minorHAnsi"/>
          <w:lang w:val="en-GB"/>
        </w:rPr>
      </w:pPr>
      <w:bookmarkStart w:id="407" w:name="_Toc48649896"/>
      <w:bookmarkStart w:id="408" w:name="_Toc48649897"/>
      <w:bookmarkStart w:id="409" w:name="_Toc461456463"/>
      <w:bookmarkStart w:id="410" w:name="_Toc2346452"/>
      <w:bookmarkStart w:id="411" w:name="_Toc2348359"/>
      <w:bookmarkStart w:id="412" w:name="_Toc2843737"/>
      <w:bookmarkStart w:id="413" w:name="_Toc88837589"/>
      <w:bookmarkEnd w:id="407"/>
      <w:bookmarkEnd w:id="408"/>
      <w:r w:rsidRPr="00A048C8">
        <w:rPr>
          <w:rFonts w:asciiTheme="minorHAnsi" w:hAnsiTheme="minorHAnsi" w:cstheme="minorHAnsi"/>
          <w:lang w:val="en-GB"/>
        </w:rPr>
        <w:t>STATISTICS AND DATA ANALYSIS</w:t>
      </w:r>
      <w:bookmarkEnd w:id="409"/>
      <w:bookmarkEnd w:id="410"/>
      <w:bookmarkEnd w:id="411"/>
      <w:bookmarkEnd w:id="412"/>
      <w:bookmarkEnd w:id="413"/>
    </w:p>
    <w:p w14:paraId="508A160E" w14:textId="0A6EBDA6" w:rsidR="00BB34F8" w:rsidRPr="00A048C8" w:rsidRDefault="00BB34F8" w:rsidP="00C63379">
      <w:pPr>
        <w:pStyle w:val="Kop2"/>
        <w:rPr>
          <w:rFonts w:asciiTheme="minorHAnsi" w:hAnsiTheme="minorHAnsi" w:cstheme="minorHAnsi"/>
        </w:rPr>
      </w:pPr>
      <w:bookmarkStart w:id="414" w:name="_Toc88837590"/>
      <w:bookmarkStart w:id="415" w:name="_Toc461456464"/>
      <w:bookmarkStart w:id="416" w:name="_Toc2346453"/>
      <w:bookmarkStart w:id="417" w:name="_Toc2348360"/>
      <w:bookmarkStart w:id="418" w:name="_Toc2843738"/>
      <w:r w:rsidRPr="00A048C8">
        <w:rPr>
          <w:rFonts w:asciiTheme="minorHAnsi" w:hAnsiTheme="minorHAnsi" w:cstheme="minorHAnsi"/>
        </w:rPr>
        <w:t>Populations</w:t>
      </w:r>
      <w:bookmarkEnd w:id="414"/>
    </w:p>
    <w:p w14:paraId="5C7D048E" w14:textId="77777777" w:rsidR="00BB34F8" w:rsidRPr="00A048C8" w:rsidRDefault="00BB34F8" w:rsidP="00BB34F8">
      <w:pPr>
        <w:autoSpaceDE w:val="0"/>
        <w:autoSpaceDN w:val="0"/>
        <w:rPr>
          <w:rFonts w:asciiTheme="minorHAnsi" w:hAnsiTheme="minorHAnsi" w:cstheme="minorHAnsi"/>
        </w:rPr>
      </w:pPr>
      <w:r w:rsidRPr="00A048C8">
        <w:rPr>
          <w:rFonts w:asciiTheme="minorHAnsi" w:hAnsiTheme="minorHAnsi" w:cstheme="minorHAnsi"/>
        </w:rPr>
        <w:t xml:space="preserve">The full analysis set (FAS) will, in accordance with the intent-to-treat principle, include all </w:t>
      </w:r>
      <w:proofErr w:type="spellStart"/>
      <w:r w:rsidRPr="00A048C8">
        <w:rPr>
          <w:rFonts w:asciiTheme="minorHAnsi" w:hAnsiTheme="minorHAnsi" w:cstheme="minorHAnsi"/>
        </w:rPr>
        <w:t>randomised</w:t>
      </w:r>
      <w:proofErr w:type="spellEnd"/>
      <w:r w:rsidRPr="00A048C8">
        <w:rPr>
          <w:rFonts w:asciiTheme="minorHAnsi" w:hAnsiTheme="minorHAnsi" w:cstheme="minorHAnsi"/>
        </w:rPr>
        <w:t xml:space="preserve"> patients according to their </w:t>
      </w:r>
      <w:proofErr w:type="spellStart"/>
      <w:r w:rsidRPr="00A048C8">
        <w:rPr>
          <w:rFonts w:asciiTheme="minorHAnsi" w:hAnsiTheme="minorHAnsi" w:cstheme="minorHAnsi"/>
        </w:rPr>
        <w:t>randomised</w:t>
      </w:r>
      <w:proofErr w:type="spellEnd"/>
      <w:r w:rsidRPr="00A048C8">
        <w:rPr>
          <w:rFonts w:asciiTheme="minorHAnsi" w:hAnsiTheme="minorHAnsi" w:cstheme="minorHAnsi"/>
        </w:rPr>
        <w:t xml:space="preserve"> treatment. The FAS will be used for the evaluation of all efficacy and safety endpoints.</w:t>
      </w:r>
    </w:p>
    <w:p w14:paraId="4324A3E3" w14:textId="77777777" w:rsidR="00BB34F8" w:rsidRPr="00A048C8" w:rsidRDefault="00BB34F8" w:rsidP="00BB34F8">
      <w:pPr>
        <w:autoSpaceDE w:val="0"/>
        <w:autoSpaceDN w:val="0"/>
        <w:rPr>
          <w:rFonts w:asciiTheme="minorHAnsi" w:hAnsiTheme="minorHAnsi" w:cstheme="minorHAnsi"/>
        </w:rPr>
      </w:pPr>
    </w:p>
    <w:p w14:paraId="6FB00F4F" w14:textId="77777777" w:rsidR="00BB34F8" w:rsidRPr="00A048C8" w:rsidRDefault="00BB34F8" w:rsidP="00BB34F8">
      <w:pPr>
        <w:autoSpaceDE w:val="0"/>
        <w:autoSpaceDN w:val="0"/>
        <w:rPr>
          <w:rFonts w:asciiTheme="minorHAnsi" w:hAnsiTheme="minorHAnsi" w:cstheme="minorHAnsi"/>
        </w:rPr>
      </w:pPr>
      <w:r w:rsidRPr="00A048C8">
        <w:rPr>
          <w:rFonts w:asciiTheme="minorHAnsi" w:hAnsiTheme="minorHAnsi" w:cstheme="minorHAnsi"/>
        </w:rPr>
        <w:t>Patients from the FAS with major protocol deviations will be excluded from the per protocol set (PPS). Examples might, amongst others, refer to patients with a changed DNR status post-</w:t>
      </w:r>
      <w:proofErr w:type="spellStart"/>
      <w:r w:rsidRPr="00A048C8">
        <w:rPr>
          <w:rFonts w:asciiTheme="minorHAnsi" w:hAnsiTheme="minorHAnsi" w:cstheme="minorHAnsi"/>
        </w:rPr>
        <w:t>randomisation</w:t>
      </w:r>
      <w:proofErr w:type="spellEnd"/>
      <w:r w:rsidRPr="00A048C8">
        <w:rPr>
          <w:rFonts w:asciiTheme="minorHAnsi" w:hAnsiTheme="minorHAnsi" w:cstheme="minorHAnsi"/>
        </w:rPr>
        <w:t xml:space="preserve">. The PPS will be reviewed and finalized prior to database lock at a Blind Review Meeting prior to database lock where all attendees will be kept blind from </w:t>
      </w:r>
      <w:proofErr w:type="spellStart"/>
      <w:r w:rsidRPr="00A048C8">
        <w:rPr>
          <w:rFonts w:asciiTheme="minorHAnsi" w:hAnsiTheme="minorHAnsi" w:cstheme="minorHAnsi"/>
        </w:rPr>
        <w:t>randomised</w:t>
      </w:r>
      <w:proofErr w:type="spellEnd"/>
      <w:r w:rsidRPr="00A048C8">
        <w:rPr>
          <w:rFonts w:asciiTheme="minorHAnsi" w:hAnsiTheme="minorHAnsi" w:cstheme="minorHAnsi"/>
        </w:rPr>
        <w:t xml:space="preserve"> study treatment. The Blind Review Meeting will be attended by the Principal Investigator, Study Statistician and other relevant study personnel. All decisions taken at this meeting will be fully documented in a Blind Review Document.</w:t>
      </w:r>
    </w:p>
    <w:p w14:paraId="0EFAE45C" w14:textId="77777777" w:rsidR="00BB34F8" w:rsidRPr="00A048C8" w:rsidRDefault="00BB34F8" w:rsidP="00C63379">
      <w:pPr>
        <w:pStyle w:val="Kop2"/>
        <w:numPr>
          <w:ilvl w:val="0"/>
          <w:numId w:val="0"/>
        </w:numPr>
        <w:ind w:left="576" w:hanging="576"/>
        <w:jc w:val="both"/>
        <w:rPr>
          <w:rFonts w:asciiTheme="minorHAnsi" w:hAnsiTheme="minorHAnsi" w:cstheme="minorHAnsi"/>
          <w:lang w:val="en-GB"/>
        </w:rPr>
      </w:pPr>
    </w:p>
    <w:p w14:paraId="29A5B88B" w14:textId="03F2A6EF" w:rsidR="0075793B" w:rsidRPr="00A048C8" w:rsidRDefault="0075793B" w:rsidP="00E215DA">
      <w:pPr>
        <w:pStyle w:val="Kop2"/>
        <w:jc w:val="both"/>
        <w:rPr>
          <w:rFonts w:asciiTheme="minorHAnsi" w:hAnsiTheme="minorHAnsi" w:cstheme="minorHAnsi"/>
          <w:lang w:val="en-GB"/>
        </w:rPr>
      </w:pPr>
      <w:bookmarkStart w:id="419" w:name="_Toc88837591"/>
      <w:r w:rsidRPr="00A048C8">
        <w:rPr>
          <w:rFonts w:asciiTheme="minorHAnsi" w:hAnsiTheme="minorHAnsi" w:cstheme="minorHAnsi"/>
          <w:lang w:val="en-GB"/>
        </w:rPr>
        <w:t>Sample size calculation</w:t>
      </w:r>
      <w:bookmarkEnd w:id="415"/>
      <w:bookmarkEnd w:id="416"/>
      <w:bookmarkEnd w:id="417"/>
      <w:bookmarkEnd w:id="418"/>
      <w:bookmarkEnd w:id="419"/>
    </w:p>
    <w:p w14:paraId="5AD2E0AF" w14:textId="6304117C" w:rsidR="001D6B7B" w:rsidRPr="00A048C8" w:rsidRDefault="001D6B7B" w:rsidP="00E215DA">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The required sample size is calculated to detect with at least 80% power a difference in average </w:t>
      </w:r>
      <w:r w:rsidR="00FF779E" w:rsidRPr="00A048C8">
        <w:rPr>
          <w:rFonts w:asciiTheme="minorHAnsi" w:hAnsiTheme="minorHAnsi" w:cstheme="minorHAnsi"/>
        </w:rPr>
        <w:t xml:space="preserve">post-baseline patient </w:t>
      </w:r>
      <w:r w:rsidRPr="00A048C8">
        <w:rPr>
          <w:rFonts w:asciiTheme="minorHAnsi" w:hAnsiTheme="minorHAnsi" w:cstheme="minorHAnsi"/>
        </w:rPr>
        <w:t xml:space="preserve">SOFA score (calculated over days </w:t>
      </w:r>
      <w:r w:rsidR="007E4093" w:rsidRPr="00A048C8">
        <w:rPr>
          <w:rFonts w:asciiTheme="minorHAnsi" w:hAnsiTheme="minorHAnsi" w:cstheme="minorHAnsi"/>
        </w:rPr>
        <w:t>2</w:t>
      </w:r>
      <w:r w:rsidR="00695BA4" w:rsidRPr="00A048C8">
        <w:rPr>
          <w:rFonts w:asciiTheme="minorHAnsi" w:hAnsiTheme="minorHAnsi" w:cstheme="minorHAnsi"/>
        </w:rPr>
        <w:t xml:space="preserve"> to</w:t>
      </w:r>
      <w:r w:rsidRPr="00A048C8">
        <w:rPr>
          <w:rFonts w:asciiTheme="minorHAnsi" w:hAnsiTheme="minorHAnsi" w:cstheme="minorHAnsi"/>
        </w:rPr>
        <w:t xml:space="preserve"> 5), based on a constrained longitudinal data analysis</w:t>
      </w:r>
      <w:r w:rsidR="00FF779E" w:rsidRPr="00A048C8">
        <w:rPr>
          <w:rFonts w:asciiTheme="minorHAnsi" w:hAnsiTheme="minorHAnsi" w:cstheme="minorHAnsi"/>
        </w:rPr>
        <w:t xml:space="preserve"> model with alpha set at 0.05</w:t>
      </w:r>
      <w:r w:rsidR="009512AA" w:rsidRPr="00A048C8">
        <w:rPr>
          <w:rFonts w:asciiTheme="minorHAnsi" w:hAnsiTheme="minorHAnsi" w:cstheme="minorHAnsi"/>
        </w:rPr>
        <w:fldChar w:fldCharType="begin" w:fldLock="1"/>
      </w:r>
      <w:r w:rsidR="006D3BF1" w:rsidRPr="00A048C8">
        <w:rPr>
          <w:rFonts w:asciiTheme="minorHAnsi" w:hAnsiTheme="minorHAnsi" w:cstheme="minorHAnsi"/>
        </w:rPr>
        <w:instrText>ADDIN CSL_CITATION {"citationItems":[{"id":"ITEM-1","itemData":{"DOI":"10.2307/25053123","ISSN":"05815738","abstract":"JSTOR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support@jstor.org.","author":[{"dropping-particle":"","family":"Liang","given":"Kung-Yee","non-dropping-particle":"","parse-names":false,"suffix":""},{"dropping-particle":"","family":"Zeger","given":"Scott L","non-dropping-particle":"","parse-names":false,"suffix":""}],"container-title":"Indian Journal of Statistics, Series B Series B Biostatistics","id":"ITEM-1","issue":"1","issued":{"date-parts":[["1960"]]},"page":"134-148","title":"Indian Statistical Institute Longitudinal Data Analysis of Continuous and Discrete Responses for Pre-Post Designs","type":"article-journal","volume":"62"},"uris":["http://www.mendeley.com/documents/?uuid=4e9d679c-3c2b-315e-815e-cae940c60993"]}],"mendeley":{"formattedCitation":"&lt;sup&gt;33&lt;/sup&gt;","plainTextFormattedCitation":"33","previouslyFormattedCitation":"&lt;sup&gt;32&lt;/sup&gt;"},"properties":{"noteIndex":0},"schema":"https://github.com/citation-style-language/schema/raw/master/csl-citation.json"}</w:instrText>
      </w:r>
      <w:r w:rsidR="009512AA" w:rsidRPr="00A048C8">
        <w:rPr>
          <w:rFonts w:asciiTheme="minorHAnsi" w:hAnsiTheme="minorHAnsi" w:cstheme="minorHAnsi"/>
        </w:rPr>
        <w:fldChar w:fldCharType="separate"/>
      </w:r>
      <w:r w:rsidR="006D3BF1" w:rsidRPr="00A048C8">
        <w:rPr>
          <w:rFonts w:asciiTheme="minorHAnsi" w:hAnsiTheme="minorHAnsi" w:cstheme="minorHAnsi"/>
          <w:noProof/>
          <w:vertAlign w:val="superscript"/>
        </w:rPr>
        <w:t>33</w:t>
      </w:r>
      <w:r w:rsidR="009512AA" w:rsidRPr="00A048C8">
        <w:rPr>
          <w:rFonts w:asciiTheme="minorHAnsi" w:hAnsiTheme="minorHAnsi" w:cstheme="minorHAnsi"/>
        </w:rPr>
        <w:fldChar w:fldCharType="end"/>
      </w:r>
      <w:r w:rsidR="001D6ACC" w:rsidRPr="00A048C8">
        <w:rPr>
          <w:rFonts w:asciiTheme="minorHAnsi" w:hAnsiTheme="minorHAnsi" w:cstheme="minorHAnsi"/>
        </w:rPr>
        <w:t>.</w:t>
      </w:r>
      <w:r w:rsidRPr="00A048C8">
        <w:rPr>
          <w:rFonts w:asciiTheme="minorHAnsi" w:hAnsiTheme="minorHAnsi" w:cstheme="minorHAnsi"/>
        </w:rPr>
        <w:t xml:space="preserve"> The power is calculated using an approach presented by Stroup</w:t>
      </w:r>
      <w:r w:rsidR="009512AA" w:rsidRPr="00A048C8">
        <w:rPr>
          <w:rFonts w:asciiTheme="minorHAnsi" w:hAnsiTheme="minorHAnsi" w:cstheme="minorHAnsi"/>
        </w:rPr>
        <w:fldChar w:fldCharType="begin" w:fldLock="1"/>
      </w:r>
      <w:r w:rsidR="006D3BF1" w:rsidRPr="00A048C8">
        <w:rPr>
          <w:rFonts w:asciiTheme="minorHAnsi" w:hAnsiTheme="minorHAnsi" w:cstheme="minorHAnsi"/>
        </w:rPr>
        <w:instrText>ADDIN CSL_CITATION {"citationItems":[{"id":"ITEM-1","itemData":{"id":"ITEM-1","issued":{"date-parts":[["0"]]},"title":"Stroup, W. W. Mixed model procedures to assess power, precision, and sample size in the design of experiments. Proc. Biopharmaceutical Section. Am. Stat. Assoc., Baltimore, MD 15-24 (1999).","type":"article-journal"},"uris":["http://www.mendeley.com/documents/?uuid=4f2c3718-2262-34dc-9035-a73afff6d157"]}],"mendeley":{"formattedCitation":"&lt;sup&gt;34&lt;/sup&gt;","plainTextFormattedCitation":"34","previouslyFormattedCitation":"&lt;sup&gt;33&lt;/sup&gt;"},"properties":{"noteIndex":0},"schema":"https://github.com/citation-style-language/schema/raw/master/csl-citation.json"}</w:instrText>
      </w:r>
      <w:r w:rsidR="009512AA" w:rsidRPr="00A048C8">
        <w:rPr>
          <w:rFonts w:asciiTheme="minorHAnsi" w:hAnsiTheme="minorHAnsi" w:cstheme="minorHAnsi"/>
        </w:rPr>
        <w:fldChar w:fldCharType="separate"/>
      </w:r>
      <w:r w:rsidR="006D3BF1" w:rsidRPr="00A048C8">
        <w:rPr>
          <w:rFonts w:asciiTheme="minorHAnsi" w:hAnsiTheme="minorHAnsi" w:cstheme="minorHAnsi"/>
          <w:noProof/>
          <w:vertAlign w:val="superscript"/>
        </w:rPr>
        <w:t>34</w:t>
      </w:r>
      <w:r w:rsidR="009512AA" w:rsidRPr="00A048C8">
        <w:rPr>
          <w:rFonts w:asciiTheme="minorHAnsi" w:hAnsiTheme="minorHAnsi" w:cstheme="minorHAnsi"/>
        </w:rPr>
        <w:fldChar w:fldCharType="end"/>
      </w:r>
      <w:r w:rsidR="009512AA" w:rsidRPr="00A048C8">
        <w:rPr>
          <w:rFonts w:asciiTheme="minorHAnsi" w:hAnsiTheme="minorHAnsi" w:cstheme="minorHAnsi"/>
        </w:rPr>
        <w:t>.</w:t>
      </w:r>
      <w:r w:rsidRPr="00A048C8">
        <w:rPr>
          <w:rFonts w:asciiTheme="minorHAnsi" w:hAnsiTheme="minorHAnsi" w:cstheme="minorHAnsi"/>
        </w:rPr>
        <w:t xml:space="preserve"> In the cLDA, both the baseline and post-baseline value are modeled as dependent variables, as opposed to a (longitudinal) ANCOVA model in which the baseline value is included as a covariate. Although the baseline measure is included in the response vector in cLDA, the true baseline means are constrained to be the same for different treatment groups due to randomi</w:t>
      </w:r>
      <w:r w:rsidR="00E6243F" w:rsidRPr="00A048C8">
        <w:rPr>
          <w:rFonts w:asciiTheme="minorHAnsi" w:hAnsiTheme="minorHAnsi" w:cstheme="minorHAnsi"/>
        </w:rPr>
        <w:t>z</w:t>
      </w:r>
      <w:r w:rsidRPr="00A048C8">
        <w:rPr>
          <w:rFonts w:asciiTheme="minorHAnsi" w:hAnsiTheme="minorHAnsi" w:cstheme="minorHAnsi"/>
        </w:rPr>
        <w:t>ation, and this analysis provides an adjustment for the observed baseline difference in estimating the treatment effects. Since the randomi</w:t>
      </w:r>
      <w:r w:rsidR="00E6243F" w:rsidRPr="00A048C8">
        <w:rPr>
          <w:rFonts w:asciiTheme="minorHAnsi" w:hAnsiTheme="minorHAnsi" w:cstheme="minorHAnsi"/>
        </w:rPr>
        <w:t>z</w:t>
      </w:r>
      <w:r w:rsidRPr="00A048C8">
        <w:rPr>
          <w:rFonts w:asciiTheme="minorHAnsi" w:hAnsiTheme="minorHAnsi" w:cstheme="minorHAnsi"/>
        </w:rPr>
        <w:t xml:space="preserve">ation is performed within center, considering center as a fixed effect has no impact on the sample size. Patients who die within the time period of 5 days receive the worst outcome (highest SOFA score) starting at the day of death. Based on the cLDA model, 126 patients per group (252 patients in total) are needed to detect with at least 80% power a difference between the control and intervention group of 1 in average </w:t>
      </w:r>
      <w:r w:rsidR="004B7A8C" w:rsidRPr="00A048C8">
        <w:rPr>
          <w:rFonts w:asciiTheme="minorHAnsi" w:hAnsiTheme="minorHAnsi" w:cstheme="minorHAnsi"/>
        </w:rPr>
        <w:t xml:space="preserve">post-baseline </w:t>
      </w:r>
      <w:r w:rsidRPr="00A048C8">
        <w:rPr>
          <w:rFonts w:asciiTheme="minorHAnsi" w:hAnsiTheme="minorHAnsi" w:cstheme="minorHAnsi"/>
        </w:rPr>
        <w:t>SOFA score. A standard deviation of the SOFA score equal to 3.5 and a correlation between the time</w:t>
      </w:r>
      <w:r w:rsidR="008205B9" w:rsidRPr="00A048C8">
        <w:rPr>
          <w:rFonts w:asciiTheme="minorHAnsi" w:hAnsiTheme="minorHAnsi" w:cstheme="minorHAnsi"/>
        </w:rPr>
        <w:t xml:space="preserve"> </w:t>
      </w:r>
      <w:r w:rsidRPr="00A048C8">
        <w:rPr>
          <w:rFonts w:asciiTheme="minorHAnsi" w:hAnsiTheme="minorHAnsi" w:cstheme="minorHAnsi"/>
        </w:rPr>
        <w:t>points equal to 0.5 is assumed. These were conservative estimates, derived from reported information in two studies</w:t>
      </w:r>
      <w:r w:rsidR="009512AA" w:rsidRPr="00A048C8">
        <w:rPr>
          <w:rFonts w:asciiTheme="minorHAnsi" w:hAnsiTheme="minorHAnsi" w:cstheme="minorHAnsi"/>
        </w:rPr>
        <w:fldChar w:fldCharType="begin" w:fldLock="1"/>
      </w:r>
      <w:r w:rsidR="00CD259C" w:rsidRPr="00A048C8">
        <w:rPr>
          <w:rFonts w:asciiTheme="minorHAnsi" w:hAnsiTheme="minorHAnsi" w:cstheme="minorHAnsi"/>
        </w:rPr>
        <w:instrText>ADDIN CSL_CITATION {"citationItems":[{"id":"ITEM-1","itemData":{"DOI":"10.1001/jama.2019.11825","ISSN":"15383598","PMID":"31573637","abstract":"Importance: Experimental data suggest that intravenous vitamin C may attenuate inflammation and vascular injury associated with sepsis and acute respiratory distress syndrome (ARDS). Objective: To determine the effect of intravenous vitamin C infusion on organ failure scores and biological markers of inflammation and vascular injury in patients with sepsis and ARDS. Design, Setting, and Participants: The CITRIS-ALI trial was a randomized, double-blind, placebo-controlled, multicenter trial conducted in 7 medical intensive care units in the United States, enrolling patients (N = 167) with sepsis and ARDS present for less than 24 hours. The study was conducted from September 2014 to November 2017, and final follow-up was January 2018. Interventions: Patients were randomly assigned to receive intravenous infusion of vitamin C (50 mg/kg in dextrose 5% in water, n = 84) or placebo (dextrose 5% in water only, n = 83) every 6 hours for 96 hours. Main Outcomes and Measures: The primary outcomes were change in organ failure as assessed by a modified Sequential Organ Failure Assessment score (range, 0-20, with higher scores indicating more dysfunction) from baseline to 96 hours, and plasma biomarkers of inflammation (C-reactive protein levels) and vascular injury (thrombomodulin levels) measured at 0, 48, 96, and 168 hours. Results: Among 167 randomized patients (mean [SD] age, 54.8 years [16.7]; 90 men [54%]), 103 (62%) completed the study to day 60. There were no significant differences between the vitamin C and placebo groups in the primary end points of change in mean modified Sequential Organ Failure Assessment score from baseline to 96 hours (from 9.8 to 6.8 in the vitamin C group [3 points] and from 10.3 to 6.8 in the placebo group [3.5 points]; difference, -0.10; 95% CI, -1.23 to 1.03; P =.86) or in C-reactive protein levels (54.1 vs 46.1 μg/mL; difference, 7.94 μg/mL; 95% CI, -8.2 to 24.11; P =.33) and thrombomodulin levels (14.5 vs 13.8 ng/mL; difference, 0.69 ng/mL; 95% CI, -2.8 to 4.2; P =.70) at 168 hours. Conclusions and Relevance: In this preliminary study of patients with sepsis and ARDS, a 96-hour infusion of vitamin C compared with placebo did not significantly improve organ dysfunction scores or alter markers of inflammation and vascular injury. Further research is needed to evaluate the potential role of vitamin C for other outcomes in sepsis and ARDS. Trial Registration: ClinicalTrials.gov Identifier: NCT02106975.","author":[{"dropping-particle":"","family":"Fowler","given":"Alpha A.","non-dropping-particle":"","parse-names":false,"suffix":""},{"dropping-particle":"","family":"Truwit","given":"Jonathon D.","non-dropping-particle":"","parse-names":false,"suffix":""},{"dropping-particle":"","family":"Hite","given":"R. Duncan","non-dropping-particle":"","parse-names":false,"suffix":""},{"dropping-particle":"","family":"Morris","given":"Peter E.","non-dropping-particle":"","parse-names":false,"suffix":""},{"dropping-particle":"","family":"Dewilde","given":"Christine","non-dropping-particle":"","parse-names":false,"suffix":""},{"dropping-particle":"","family":"Priday","given":"Anna","non-dropping-particle":"","parse-names":false,"suffix":""},{"dropping-particle":"","family":"Fisher","given":"Bernard","non-dropping-particle":"","parse-names":false,"suffix":""},{"dropping-particle":"","family":"Thacker","given":"Leroy R.","non-dropping-particle":"","parse-names":false,"suffix":""},{"dropping-particle":"","family":"Natarajan","given":"Ramesh","non-dropping-particle":"","parse-names":false,"suffix":""},{"dropping-particle":"","family":"Brophy","given":"Donald F.","non-dropping-particle":"","parse-names":false,"suffix":""},{"dropping-particle":"","family":"Sculthorpe","given":"Robin","non-dropping-particle":"","parse-names":false,"suffix":""},{"dropping-particle":"","family":"Nanchal","given":"Rahul","non-dropping-particle":"","parse-names":false,"suffix":""},{"dropping-particle":"","family":"Syed","given":"Aamer","non-dropping-particle":"","parse-names":false,"suffix":""},{"dropping-particle":"","family":"Sturgill","given":"Jamie","non-dropping-particle":"","parse-names":false,"suffix":""},{"dropping-particle":"","family":"Martin","given":"Greg S.","non-dropping-particle":"","parse-names":false,"suffix":""},{"dropping-particle":"","family":"Sevransky","given":"Jonathan","non-dropping-particle":"","parse-names":false,"suffix":""},{"dropping-particle":"","family":"Kashiouris","given":"Markos","non-dropping-particle":"","parse-names":false,"suffix":""},{"dropping-particle":"","family":"Hamman","given":"Stella","non-dropping-particle":"","parse-names":false,"suffix":""},{"dropping-particle":"","family":"Egan","given":"Katherine F.","non-dropping-particle":"","parse-names":false,"suffix":""},{"dropping-particle":"","family":"Hastings","given":"Andrei","non-dropping-particle":"","parse-names":false,"suffix":""},{"dropping-particle":"","family":"Spencer","given":"Wendy","non-dropping-particle":"","parse-names":false,"suffix":""},{"dropping-particle":"","family":"Tench","given":"Shawnda","non-dropping-particle":"","parse-names":false,"suffix":""},{"dropping-particle":"","family":"Mehkri","given":"Omar","non-dropping-particle":"","parse-names":false,"suffix":""},{"dropping-particle":"","family":"Bindas","given":"James","non-dropping-particle":"","parse-names":false,"suffix":""},{"dropping-particle":"","family":"Duggal","given":"Abhijit","non-dropping-particle":"","parse-names":false,"suffix":""},{"dropping-particle":"","family":"Graf","given":"Jeanette","non-dropping-particle":"","parse-names":false,"suffix":""},{"dropping-particle":"","family":"Zellner","given":"Stephanie","non-dropping-particle":"","parse-names":false,"suffix":""},{"dropping-particle":"","family":"Yanny","given":"Lynda","non-dropping-particle":"","parse-names":false,"suffix":""},{"dropping-particle":"","family":"McPolin","given":"Catherine","non-dropping-particle":"","parse-names":false,"suffix":""},{"dropping-particle":"","family":"Hollrith","given":"Tonya","non-dropping-particle":"","parse-names":false,"suffix":""},{"dropping-particle":"","family":"Kramer","given":"David","non-dropping-particle":"","parse-names":false,"suffix":""},{"dropping-particle":"","family":"Ojielo","given":"Charles","non-dropping-particle":"","parse-names":false,"suffix":""},{"dropping-particle":"","family":"Damm","given":"Tessa","non-dropping-particle":"","parse-names":false,"suffix":""},{"dropping-particle":"","family":"Cassity","given":"Evan","non-dropping-particle":"","parse-names":false,"suffix":""},{"dropping-particle":"","family":"Wieliczko","given":"Aleksandra","non-dropping-particle":"","parse-names":false,"suffix":""},{"dropping-particle":"","family":"Halquist","given":"Matthew","non-dropping-particle":"","parse-names":false,"suffix":""}],"container-title":"JAMA - Journal of the American Medical Association","id":"ITEM-1","issue":"13","issued":{"date-parts":[["2019","10","1"]]},"page":"1261-1270","publisher":"American Medical Association","title":"Effect of Vitamin C Infusion on Organ Failure and Biomarkers of Inflammation and Vascular Injury in Patients with Sepsis and Severe Acute Respiratory Failure: The CITRIS-ALI Randomized Clinical Trial","type":"paper-conference","volume":"322"},"uris":["http://www.mendeley.com/documents/?uuid=56ce7bb0-cd6e-3366-9921-6cbd25c54907"]},{"id":"ITEM-2","itemData":{"DOI":"10.1001/jama.2019.22176","ISSN":"15383598","PMID":"31950979","abstract":"Importance: It is unclear whether vitamin C, hydrocortisone, and thiamine are more effective than hydrocortisone alone in expediting resolution of septic shock. Objective: To determine whether the combination of vitamin C, hydrocortisone, and thiamine, compared with hydrocortisone alone, improves the duration of time alive and free of vasopressor administration in patients with septic shock. Design, Setting, and Participants: Multicenter, open-label, randomized clinical trial conducted in 10 intensive care units in Australia, New Zealand, and Brazil that recruited 216 patients fulfilling the Sepsis-3 definition of septic shock. The first patient was enrolled on May 8, 2018, and the last on July 9, 2019. The final date of follow-up was October 6, 2019. Interventions: Patients were randomized to the intervention group (n = 109), consisting of intravenous vitamin C (1.5 g every 6 hours), hydrocortisone (50 mg every 6 hours), and thiamine (200 mg every 12 hours), or to the control group (n = 107), consisting of intravenous hydrocortisone (50 mg every 6 hours) alone until shock resolution or up to 10 days. Main Outcomes and Measures: The primary trial outcome was duration of time alive and free of vasopressor administration up to day 7. Ten secondary outcomes were prespecified, including 90-day mortality. Results: Among 216 patients who were randomized, 211 provided consent and completed the primary outcome measurement (mean age, 61.7 years [SD, 15.0]; 133 men [63%]). Time alive and vasopressor free up to day 7 was 122.1 hours (interquartile range [IQR], 76.3-145.4 hours) in the intervention group and 124.6 hours (IQR, 82.1-147.0 hours) in the control group; the median of all paired differences was-0.6 hours (95% CI,-8.3 to 7.2 hours; P =.83). Of 10 prespecified secondary outcomes, 9 showed no statistically significant difference. Ninety-day mortality was 30/105 (28.6%) in the intervention group and 25/102 (24.5%) in the control group (hazard ratio, 1.18; 95% CI, 0.69-2.00). No serious adverse events were reported. Conclusions and Relevance: In patients with septic shock, treatment with intravenous vitamin C, hydrocortisone, and thiamine, compared with intravenous hydrocortisone alone, did not significantly improve the duration of time alive and free of vasopressor administration over 7 days. The finding suggests that treatment with intravenous vitamin C, hydrocortisone, and thiamine does not lead to a more rapid resolution of septic shock compared with intr…","author":[{"dropping-particle":"","family":"Fujii","given":"Tomoko","non-dropping-particle":"","parse-names":false,"suffix":""},{"dropping-particle":"","family":"Luethi","given":"Nora","non-dropping-particle":"","parse-names":false,"suffix":""},{"dropping-particle":"","family":"Young","given":"Paul J.","non-dropping-particle":"","parse-names":false,"suffix":""},{"dropping-particle":"","family":"Frei","given":"Daniel R.","non-dropping-particle":"","parse-names":false,"suffix":""},{"dropping-particle":"","family":"Eastwood","given":"Glenn M.","non-dropping-particle":"","parse-names":false,"suffix":""},{"dropping-particle":"","family":"French","given":"Craig J.","non-dropping-particle":"","parse-names":false,"suffix":""},{"dropping-particle":"","family":"Deane","given":"Adam M.","non-dropping-particle":"","parse-names":false,"suffix":""},{"dropping-particle":"","family":"Shehabi","given":"Yahya","non-dropping-particle":"","parse-names":false,"suffix":""},{"dropping-particle":"","family":"Hajjar","given":"Ludhmila A.","non-dropping-particle":"","parse-names":false,"suffix":""},{"dropping-particle":"","family":"Oliveira","given":"Gisele","non-dropping-particle":"","parse-names":false,"suffix":""},{"dropping-particle":"","family":"Udy","given":"Andrew A.","non-dropping-particle":"","parse-names":false,"suffix":""},{"dropping-particle":"","family":"Orford","given":"Neil","non-dropping-particle":"","parse-names":false,"suffix":""},{"dropping-particle":"","family":"Edney","given":"Samantha J.","non-dropping-particle":"","parse-names":false,"suffix":""},{"dropping-particle":"","family":"Hunt","given":"Anna L.","non-dropping-particle":"","parse-names":false,"suffix":""},{"dropping-particle":"","family":"Judd","given":"Harriet L.","non-dropping-particle":"","parse-names":false,"suffix":""},{"dropping-particle":"","family":"Bitker","given":"Laurent","non-dropping-particle":"","parse-names":false,"suffix":""},{"dropping-particle":"","family":"Cioccari","given":"Luca","non-dropping-particle":"","parse-names":false,"suffix":""},{"dropping-particle":"","family":"Naorungroj","given":"Thummaporn","non-dropping-particle":"","parse-names":false,"suffix":""},{"dropping-particle":"","family":"Yanase","given":"Fumitaka","non-dropping-particle":"","parse-names":false,"suffix":""},{"dropping-particle":"","family":"Bates","given":"Samantha","non-dropping-particle":"","parse-names":false,"suffix":""},{"dropping-particle":"","family":"McGain","given":"Forbes","non-dropping-particle":"","parse-names":false,"suffix":""},{"dropping-particle":"","family":"Hudson","given":"Elizabeth P.","non-dropping-particle":"","parse-names":false,"suffix":""},{"dropping-particle":"","family":"Al-Bassam","given":"Wisam","non-dropping-particle":"","parse-names":false,"suffix":""},{"dropping-particle":"","family":"Dwivedi","given":"Dhiraj Bhatia","non-dropping-particle":"","parse-names":false,"suffix":""},{"dropping-particle":"","family":"Peppin","given":"Chloe","non-dropping-particle":"","parse-names":false,"suffix":""},{"dropping-particle":"","family":"McCracken","given":"Phoebe","non-dropping-particle":"","parse-names":false,"suffix":""},{"dropping-particle":"","family":"Orosz","given":"Judit","non-dropping-particle":"","parse-names":false,"suffix":""},{"dropping-particle":"","family":"Bailey","given":"Michael","non-dropping-particle":"","parse-names":false,"suffix":""},{"dropping-particle":"","family":"Bellomo","given":"Rinaldo","non-dropping-particle":"","parse-names":false,"suffix":""}],"container-title":"JAMA - Journal of the American Medical Association","id":"ITEM-2","issue":"5","issued":{"date-parts":[["2020","2","4"]]},"page":"423-431","publisher":"American Medical Association","title":"Effect of Vitamin C, Hydrocortisone, and Thiamine vs Hydrocortisone Alone on Time Alive and Free of Vasopressor Support among Patients with Septic Shock: The VITAMINS Randomized Clinical Trial","type":"paper-conference","volume":"323"},"uris":["http://www.mendeley.com/documents/?uuid=1481d6ea-68c3-3aa1-bc97-978ed7465c0a"]}],"mendeley":{"formattedCitation":"&lt;sup&gt;16,24&lt;/sup&gt;","plainTextFormattedCitation":"16,24","previouslyFormattedCitation":"&lt;sup&gt;16,24&lt;/sup&gt;"},"properties":{"noteIndex":0},"schema":"https://github.com/citation-style-language/schema/raw/master/csl-citation.json"}</w:instrText>
      </w:r>
      <w:r w:rsidR="009512AA" w:rsidRPr="00A048C8">
        <w:rPr>
          <w:rFonts w:asciiTheme="minorHAnsi" w:hAnsiTheme="minorHAnsi" w:cstheme="minorHAnsi"/>
        </w:rPr>
        <w:fldChar w:fldCharType="separate"/>
      </w:r>
      <w:r w:rsidR="00B21928" w:rsidRPr="00A048C8">
        <w:rPr>
          <w:rFonts w:asciiTheme="minorHAnsi" w:hAnsiTheme="minorHAnsi" w:cstheme="minorHAnsi"/>
          <w:noProof/>
          <w:vertAlign w:val="superscript"/>
        </w:rPr>
        <w:t>16,24</w:t>
      </w:r>
      <w:r w:rsidR="009512AA" w:rsidRPr="00A048C8">
        <w:rPr>
          <w:rFonts w:asciiTheme="minorHAnsi" w:hAnsiTheme="minorHAnsi" w:cstheme="minorHAnsi"/>
        </w:rPr>
        <w:fldChar w:fldCharType="end"/>
      </w:r>
      <w:r w:rsidRPr="00A048C8">
        <w:rPr>
          <w:rFonts w:asciiTheme="minorHAnsi" w:hAnsiTheme="minorHAnsi" w:cstheme="minorHAnsi"/>
        </w:rPr>
        <w:t xml:space="preserve">. 2.5%, 5%, 10% and 15% missing values are assumed on d2, d3, d4 and d5, respectively (combination of dropout and mortality). </w:t>
      </w:r>
      <w:r w:rsidR="00B816A6" w:rsidRPr="00A048C8">
        <w:rPr>
          <w:rFonts w:asciiTheme="minorHAnsi" w:hAnsiTheme="minorHAnsi" w:cstheme="minorHAnsi"/>
        </w:rPr>
        <w:lastRenderedPageBreak/>
        <w:t xml:space="preserve">However, the sample size will be increased to </w:t>
      </w:r>
      <w:r w:rsidR="00B816A6" w:rsidRPr="00A048C8">
        <w:rPr>
          <w:rFonts w:asciiTheme="minorHAnsi" w:hAnsiTheme="minorHAnsi" w:cstheme="minorHAnsi"/>
          <w:b/>
        </w:rPr>
        <w:t>150 patients per group</w:t>
      </w:r>
      <w:r w:rsidR="00B816A6" w:rsidRPr="00A048C8">
        <w:rPr>
          <w:rFonts w:asciiTheme="minorHAnsi" w:hAnsiTheme="minorHAnsi" w:cstheme="minorHAnsi"/>
        </w:rPr>
        <w:t xml:space="preserve"> to anticipate a larger variability due to the imputation of one or more maximal SOFA scores for deceased patients.</w:t>
      </w:r>
    </w:p>
    <w:p w14:paraId="09840240" w14:textId="2E1FB19E" w:rsidR="002D4EDC" w:rsidRPr="00A048C8" w:rsidRDefault="001D6B7B" w:rsidP="00E215DA">
      <w:pPr>
        <w:spacing w:before="100" w:beforeAutospacing="1" w:after="100" w:afterAutospacing="1"/>
        <w:rPr>
          <w:rFonts w:asciiTheme="minorHAnsi" w:hAnsiTheme="minorHAnsi" w:cstheme="minorHAnsi"/>
          <w:lang w:val="en-GB"/>
        </w:rPr>
      </w:pPr>
      <w:r w:rsidRPr="00A048C8">
        <w:rPr>
          <w:rFonts w:asciiTheme="minorHAnsi" w:hAnsiTheme="minorHAnsi" w:cstheme="minorHAnsi"/>
        </w:rPr>
        <w:t>Given the uncertainty on the assumed variability of the modified SOFA score</w:t>
      </w:r>
      <w:r w:rsidR="00B97F08" w:rsidRPr="00A048C8">
        <w:rPr>
          <w:rFonts w:asciiTheme="minorHAnsi" w:hAnsiTheme="minorHAnsi" w:cstheme="minorHAnsi"/>
        </w:rPr>
        <w:t xml:space="preserve">, </w:t>
      </w:r>
      <w:r w:rsidRPr="00A048C8">
        <w:rPr>
          <w:rFonts w:asciiTheme="minorHAnsi" w:hAnsiTheme="minorHAnsi" w:cstheme="minorHAnsi"/>
        </w:rPr>
        <w:t>the assumed correlation between the time</w:t>
      </w:r>
      <w:r w:rsidR="008205B9" w:rsidRPr="00A048C8">
        <w:rPr>
          <w:rFonts w:asciiTheme="minorHAnsi" w:hAnsiTheme="minorHAnsi" w:cstheme="minorHAnsi"/>
        </w:rPr>
        <w:t xml:space="preserve"> </w:t>
      </w:r>
      <w:r w:rsidRPr="00A048C8">
        <w:rPr>
          <w:rFonts w:asciiTheme="minorHAnsi" w:hAnsiTheme="minorHAnsi" w:cstheme="minorHAnsi"/>
        </w:rPr>
        <w:t>points</w:t>
      </w:r>
      <w:r w:rsidR="00B97F08" w:rsidRPr="00A048C8">
        <w:rPr>
          <w:rFonts w:asciiTheme="minorHAnsi" w:hAnsiTheme="minorHAnsi" w:cstheme="minorHAnsi"/>
        </w:rPr>
        <w:t xml:space="preserve"> and the assumed dropout rate</w:t>
      </w:r>
      <w:r w:rsidRPr="00A048C8">
        <w:rPr>
          <w:rFonts w:asciiTheme="minorHAnsi" w:hAnsiTheme="minorHAnsi" w:cstheme="minorHAnsi"/>
        </w:rPr>
        <w:t>, a blinded interim analysis for sample size re-estimation</w:t>
      </w:r>
      <w:r w:rsidR="009512AA" w:rsidRPr="00A048C8">
        <w:rPr>
          <w:rFonts w:asciiTheme="minorHAnsi" w:hAnsiTheme="minorHAnsi" w:cstheme="minorHAnsi"/>
        </w:rPr>
        <w:fldChar w:fldCharType="begin" w:fldLock="1"/>
      </w:r>
      <w:r w:rsidR="006D3BF1" w:rsidRPr="00A048C8">
        <w:rPr>
          <w:rFonts w:asciiTheme="minorHAnsi" w:hAnsiTheme="minorHAnsi" w:cstheme="minorHAnsi"/>
        </w:rPr>
        <w:instrText>ADDIN CSL_CITATION {"citationItems":[{"id":"ITEM-1","itemData":{"DOI":"10.1002/sim.1585","ISSN":"02776715","abstract":"For normally distributed data, determination of the appropriate sample size requires a knowledge of the variance. Because of the uncertainty in the planning phase, two-stage procedures are attractive where the variance is reestimated from a subsample and the sample size is adjusted if necessary. From a regulatory viewpoint, preserving blindness and maintaining the ability to calculate or control the type I error rate are essential. Recently, a number of proposals have been made for sample size adjustment procedures in the t-test situation. Unfortunately, none of these methods satisfy both these requirements. We show through analytical computations that the type I error rate of the t-test is not affected if simple blind variance estimators are used for sample size recalculation. Furthermore, the results for the expected power of the procedures demonstrate that the methods are effective in ensuring the desired power even under initial misspecification of the variance. A method is discussed that can be applied in a more general setting and that assumes analysis with a permutation test. This procedure maintains the significance level for any design situation and arbitrary blind sample size recalculation strategy. Copyright © 2003 John Wiley &amp; Sons, Ltd.","author":[{"dropping-particle":"","family":"Kieser","given":"Meinhard","non-dropping-particle":"","parse-names":false,"suffix":""},{"dropping-particle":"","family":"Friede","given":"Tim","non-dropping-particle":"","parse-names":false,"suffix":""}],"container-title":"Statistics in Medicine","id":"ITEM-1","issue":"23","issued":{"date-parts":[["2003","12","15"]]},"page":"3571-3581","title":"Simple procedures for blinded sample size adjustment that do not affect the type I error rate","type":"article-journal","volume":"22"},"uris":["http://www.mendeley.com/documents/?uuid=8f95cf35-36e3-36aa-bd90-ac02ccfa6c41"]}],"mendeley":{"formattedCitation":"&lt;sup&gt;35&lt;/sup&gt;","plainTextFormattedCitation":"35","previouslyFormattedCitation":"&lt;sup&gt;34&lt;/sup&gt;"},"properties":{"noteIndex":0},"schema":"https://github.com/citation-style-language/schema/raw/master/csl-citation.json"}</w:instrText>
      </w:r>
      <w:r w:rsidR="009512AA" w:rsidRPr="00A048C8">
        <w:rPr>
          <w:rFonts w:asciiTheme="minorHAnsi" w:hAnsiTheme="minorHAnsi" w:cstheme="minorHAnsi"/>
        </w:rPr>
        <w:fldChar w:fldCharType="separate"/>
      </w:r>
      <w:r w:rsidR="006D3BF1" w:rsidRPr="00A048C8">
        <w:rPr>
          <w:rFonts w:asciiTheme="minorHAnsi" w:hAnsiTheme="minorHAnsi" w:cstheme="minorHAnsi"/>
          <w:noProof/>
          <w:vertAlign w:val="superscript"/>
        </w:rPr>
        <w:t>35</w:t>
      </w:r>
      <w:r w:rsidR="009512AA" w:rsidRPr="00A048C8">
        <w:rPr>
          <w:rFonts w:asciiTheme="minorHAnsi" w:hAnsiTheme="minorHAnsi" w:cstheme="minorHAnsi"/>
        </w:rPr>
        <w:fldChar w:fldCharType="end"/>
      </w:r>
      <w:r w:rsidRPr="00A048C8">
        <w:rPr>
          <w:rFonts w:asciiTheme="minorHAnsi" w:hAnsiTheme="minorHAnsi" w:cstheme="minorHAnsi"/>
        </w:rPr>
        <w:t xml:space="preserve"> will be performed 1</w:t>
      </w:r>
      <w:r w:rsidR="00670BF6" w:rsidRPr="00A048C8">
        <w:rPr>
          <w:rFonts w:asciiTheme="minorHAnsi" w:hAnsiTheme="minorHAnsi" w:cstheme="minorHAnsi"/>
        </w:rPr>
        <w:t>2</w:t>
      </w:r>
      <w:r w:rsidRPr="00A048C8">
        <w:rPr>
          <w:rFonts w:asciiTheme="minorHAnsi" w:hAnsiTheme="minorHAnsi" w:cstheme="minorHAnsi"/>
        </w:rPr>
        <w:t xml:space="preserve"> months after start of the study (or at the latest if 75% of the planned number of subjects is recruited). If the observed standard deviation</w:t>
      </w:r>
      <w:r w:rsidR="00B97F08" w:rsidRPr="00A048C8">
        <w:rPr>
          <w:rFonts w:asciiTheme="minorHAnsi" w:hAnsiTheme="minorHAnsi" w:cstheme="minorHAnsi"/>
        </w:rPr>
        <w:t>, dropout rate</w:t>
      </w:r>
      <w:r w:rsidRPr="00A048C8">
        <w:rPr>
          <w:rFonts w:asciiTheme="minorHAnsi" w:hAnsiTheme="minorHAnsi" w:cstheme="minorHAnsi"/>
        </w:rPr>
        <w:t xml:space="preserve"> and correlations deviate from the assumed values such that the desired power level of 80% is not guaranteed anymore, an increase of the planned sample size will be considered. If the power level is at least 80% with the observed values for the CV, the sample size will remain unaltered. Note that no interim analyses are planned to stop the study earlier for efficacy or futility, this to avoid loss of information on the secondary endpoints.</w:t>
      </w:r>
    </w:p>
    <w:p w14:paraId="2BB92C5E" w14:textId="0EAEFD02" w:rsidR="006541A1" w:rsidRPr="00A048C8" w:rsidRDefault="006541A1" w:rsidP="00E215DA">
      <w:pPr>
        <w:tabs>
          <w:tab w:val="left" w:pos="2011"/>
        </w:tabs>
        <w:rPr>
          <w:rFonts w:asciiTheme="minorHAnsi" w:hAnsiTheme="minorHAnsi" w:cstheme="minorHAnsi"/>
        </w:rPr>
      </w:pPr>
    </w:p>
    <w:p w14:paraId="70D2614A" w14:textId="77777777" w:rsidR="004B7543" w:rsidRPr="00A048C8" w:rsidRDefault="004B7543" w:rsidP="003A3F61">
      <w:pPr>
        <w:pStyle w:val="Kop2"/>
        <w:jc w:val="both"/>
        <w:rPr>
          <w:rFonts w:asciiTheme="minorHAnsi" w:hAnsiTheme="minorHAnsi" w:cstheme="minorHAnsi"/>
          <w:lang w:val="en-GB"/>
        </w:rPr>
      </w:pPr>
      <w:bookmarkStart w:id="420" w:name="_Toc461456465"/>
      <w:bookmarkStart w:id="421" w:name="_Toc485635469"/>
      <w:bookmarkStart w:id="422" w:name="_Toc2346454"/>
      <w:bookmarkStart w:id="423" w:name="_Toc2348361"/>
      <w:bookmarkStart w:id="424" w:name="_Toc2843739"/>
      <w:bookmarkStart w:id="425" w:name="_Toc88837592"/>
      <w:r w:rsidRPr="00A048C8">
        <w:rPr>
          <w:rFonts w:asciiTheme="minorHAnsi" w:hAnsiTheme="minorHAnsi" w:cstheme="minorHAnsi"/>
          <w:lang w:val="en-GB"/>
        </w:rPr>
        <w:t>Planned recruitment rate</w:t>
      </w:r>
      <w:bookmarkEnd w:id="420"/>
      <w:bookmarkEnd w:id="421"/>
      <w:bookmarkEnd w:id="422"/>
      <w:bookmarkEnd w:id="423"/>
      <w:bookmarkEnd w:id="424"/>
      <w:bookmarkEnd w:id="425"/>
    </w:p>
    <w:p w14:paraId="3C1D3FAF" w14:textId="3089709E" w:rsidR="00B81751" w:rsidRPr="00A048C8" w:rsidRDefault="00B81751" w:rsidP="00107917">
      <w:pPr>
        <w:spacing w:before="100" w:beforeAutospacing="1" w:after="100" w:afterAutospacing="1"/>
        <w:rPr>
          <w:rFonts w:asciiTheme="minorHAnsi" w:hAnsiTheme="minorHAnsi" w:cstheme="minorHAnsi"/>
        </w:rPr>
      </w:pPr>
      <w:r w:rsidRPr="00A048C8">
        <w:rPr>
          <w:rFonts w:asciiTheme="minorHAnsi" w:hAnsiTheme="minorHAnsi" w:cstheme="minorHAnsi"/>
        </w:rPr>
        <w:t>This trial requires the recruitment of approximately 30</w:t>
      </w:r>
      <w:r w:rsidR="003A3F61" w:rsidRPr="00A048C8">
        <w:rPr>
          <w:rFonts w:asciiTheme="minorHAnsi" w:hAnsiTheme="minorHAnsi" w:cstheme="minorHAnsi"/>
        </w:rPr>
        <w:t>0</w:t>
      </w:r>
      <w:r w:rsidRPr="00A048C8">
        <w:rPr>
          <w:rFonts w:asciiTheme="minorHAnsi" w:hAnsiTheme="minorHAnsi" w:cstheme="minorHAnsi"/>
        </w:rPr>
        <w:t xml:space="preserve"> patients for primary analysis. </w:t>
      </w:r>
      <w:r w:rsidR="00E6243F" w:rsidRPr="00A048C8">
        <w:rPr>
          <w:rFonts w:asciiTheme="minorHAnsi" w:hAnsiTheme="minorHAnsi" w:cstheme="minorHAnsi"/>
        </w:rPr>
        <w:t>Eight</w:t>
      </w:r>
      <w:r w:rsidRPr="00A048C8">
        <w:rPr>
          <w:rFonts w:asciiTheme="minorHAnsi" w:hAnsiTheme="minorHAnsi" w:cstheme="minorHAnsi"/>
        </w:rPr>
        <w:t xml:space="preserve"> sites have confirmed to participate in the trial: UZL, UZA, UZB, CHUL</w:t>
      </w:r>
      <w:r w:rsidR="00107917" w:rsidRPr="00A048C8">
        <w:rPr>
          <w:rFonts w:asciiTheme="minorHAnsi" w:hAnsiTheme="minorHAnsi" w:cstheme="minorHAnsi"/>
        </w:rPr>
        <w:t>, GZA</w:t>
      </w:r>
      <w:r w:rsidR="00670BF6" w:rsidRPr="00A048C8">
        <w:rPr>
          <w:rFonts w:asciiTheme="minorHAnsi" w:hAnsiTheme="minorHAnsi" w:cstheme="minorHAnsi"/>
        </w:rPr>
        <w:t>, ULB</w:t>
      </w:r>
      <w:r w:rsidR="000260BE" w:rsidRPr="00A048C8">
        <w:rPr>
          <w:rFonts w:asciiTheme="minorHAnsi" w:hAnsiTheme="minorHAnsi" w:cstheme="minorHAnsi"/>
        </w:rPr>
        <w:t>, CHU St Pierre</w:t>
      </w:r>
      <w:r w:rsidRPr="00A048C8">
        <w:rPr>
          <w:rFonts w:asciiTheme="minorHAnsi" w:hAnsiTheme="minorHAnsi" w:cstheme="minorHAnsi"/>
        </w:rPr>
        <w:t xml:space="preserve"> </w:t>
      </w:r>
      <w:r w:rsidR="00E6243F" w:rsidRPr="00A048C8">
        <w:rPr>
          <w:rFonts w:asciiTheme="minorHAnsi" w:hAnsiTheme="minorHAnsi" w:cstheme="minorHAnsi"/>
        </w:rPr>
        <w:t xml:space="preserve">BXL </w:t>
      </w:r>
      <w:r w:rsidRPr="00A048C8">
        <w:rPr>
          <w:rFonts w:asciiTheme="minorHAnsi" w:hAnsiTheme="minorHAnsi" w:cstheme="minorHAnsi"/>
        </w:rPr>
        <w:t xml:space="preserve">and AZT. </w:t>
      </w:r>
    </w:p>
    <w:p w14:paraId="23565F93" w14:textId="5B8B7722" w:rsidR="00B81751" w:rsidRPr="00A048C8" w:rsidRDefault="000C2C22" w:rsidP="00107917">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Past year, approximately 1868 adult patients </w:t>
      </w:r>
      <w:r w:rsidR="00B81751" w:rsidRPr="00A048C8">
        <w:rPr>
          <w:rFonts w:asciiTheme="minorHAnsi" w:hAnsiTheme="minorHAnsi" w:cstheme="minorHAnsi"/>
        </w:rPr>
        <w:t xml:space="preserve">were hospitalized via the </w:t>
      </w:r>
      <w:r w:rsidR="00670BF6" w:rsidRPr="00A048C8">
        <w:rPr>
          <w:rFonts w:asciiTheme="minorHAnsi" w:hAnsiTheme="minorHAnsi" w:cstheme="minorHAnsi"/>
        </w:rPr>
        <w:t>ED</w:t>
      </w:r>
      <w:r w:rsidR="00B81751" w:rsidRPr="00A048C8">
        <w:rPr>
          <w:rFonts w:asciiTheme="minorHAnsi" w:hAnsiTheme="minorHAnsi" w:cstheme="minorHAnsi"/>
        </w:rPr>
        <w:t xml:space="preserve"> with as main diagnosis sepsis or septic shock (</w:t>
      </w:r>
      <w:r w:rsidRPr="00A048C8">
        <w:rPr>
          <w:rFonts w:asciiTheme="minorHAnsi" w:hAnsiTheme="minorHAnsi" w:cstheme="minorHAnsi"/>
        </w:rPr>
        <w:t>UZL 480, GZA 576, UZA 240, AZT 96, CHUL 32, UZB 240, ULB 24, CHU St Pierre BXL 180</w:t>
      </w:r>
      <w:r w:rsidR="00B81751" w:rsidRPr="00A048C8">
        <w:rPr>
          <w:rFonts w:asciiTheme="minorHAnsi" w:hAnsiTheme="minorHAnsi" w:cstheme="minorHAnsi"/>
        </w:rPr>
        <w:t xml:space="preserve">). </w:t>
      </w:r>
      <w:r w:rsidRPr="00A048C8">
        <w:rPr>
          <w:rFonts w:asciiTheme="minorHAnsi" w:hAnsiTheme="minorHAnsi" w:cstheme="minorHAnsi"/>
        </w:rPr>
        <w:t xml:space="preserve">These numbers were based on a retrospective analysis of 2 weeks in 2019. </w:t>
      </w:r>
      <w:r w:rsidR="00B81751" w:rsidRPr="00A048C8">
        <w:rPr>
          <w:rFonts w:asciiTheme="minorHAnsi" w:hAnsiTheme="minorHAnsi" w:cstheme="minorHAnsi"/>
        </w:rPr>
        <w:t>Minors are already excluded in these numbers</w:t>
      </w:r>
      <w:r w:rsidRPr="00A048C8">
        <w:rPr>
          <w:rFonts w:asciiTheme="minorHAnsi" w:hAnsiTheme="minorHAnsi" w:cstheme="minorHAnsi"/>
        </w:rPr>
        <w:t>. Given the time sensitive administration of study medication (within 6 hours) and the limited availability of some sites (no day and night inclusion, competing trials for septic patients), we estimated a 10% patient inclusion rate. Based on these numbers, we expect a recruitment period of 18 months to be sufficient</w:t>
      </w:r>
      <w:r w:rsidR="00B81751" w:rsidRPr="00A048C8">
        <w:rPr>
          <w:rFonts w:asciiTheme="minorHAnsi" w:hAnsiTheme="minorHAnsi" w:cstheme="minorHAnsi"/>
        </w:rPr>
        <w:t>.</w:t>
      </w:r>
    </w:p>
    <w:p w14:paraId="7712E3AB" w14:textId="77777777" w:rsidR="0075793B" w:rsidRPr="00A048C8" w:rsidRDefault="0075793B" w:rsidP="00E215DA">
      <w:pPr>
        <w:pStyle w:val="Kop2"/>
        <w:jc w:val="both"/>
        <w:rPr>
          <w:rFonts w:asciiTheme="minorHAnsi" w:hAnsiTheme="minorHAnsi" w:cstheme="minorHAnsi"/>
          <w:lang w:val="en-GB"/>
        </w:rPr>
      </w:pPr>
      <w:bookmarkStart w:id="426" w:name="_Toc48649909"/>
      <w:bookmarkStart w:id="427" w:name="_Toc461456466"/>
      <w:bookmarkStart w:id="428" w:name="_Toc2346455"/>
      <w:bookmarkStart w:id="429" w:name="_Toc2348362"/>
      <w:bookmarkStart w:id="430" w:name="_Toc2843740"/>
      <w:bookmarkStart w:id="431" w:name="_Toc88837593"/>
      <w:bookmarkEnd w:id="426"/>
      <w:r w:rsidRPr="00A048C8">
        <w:rPr>
          <w:rFonts w:asciiTheme="minorHAnsi" w:hAnsiTheme="minorHAnsi" w:cstheme="minorHAnsi"/>
          <w:lang w:val="en-GB"/>
        </w:rPr>
        <w:t>Statistical analysis plan</w:t>
      </w:r>
      <w:bookmarkEnd w:id="427"/>
      <w:bookmarkEnd w:id="428"/>
      <w:bookmarkEnd w:id="429"/>
      <w:bookmarkEnd w:id="430"/>
      <w:bookmarkEnd w:id="431"/>
    </w:p>
    <w:p w14:paraId="0110141C" w14:textId="2A097624" w:rsidR="0075793B" w:rsidRPr="00A048C8" w:rsidRDefault="0075793B" w:rsidP="00E215DA">
      <w:pPr>
        <w:pStyle w:val="Kop3"/>
        <w:jc w:val="both"/>
        <w:rPr>
          <w:rFonts w:asciiTheme="minorHAnsi" w:hAnsiTheme="minorHAnsi" w:cstheme="minorHAnsi"/>
          <w:lang w:val="en-GB"/>
        </w:rPr>
      </w:pPr>
      <w:bookmarkStart w:id="432" w:name="_Toc48649912"/>
      <w:bookmarkStart w:id="433" w:name="_Toc461456467"/>
      <w:bookmarkStart w:id="434" w:name="_Toc2346456"/>
      <w:bookmarkStart w:id="435" w:name="_Toc2348363"/>
      <w:bookmarkStart w:id="436" w:name="_Toc2843741"/>
      <w:bookmarkStart w:id="437" w:name="_Toc88837594"/>
      <w:bookmarkEnd w:id="432"/>
      <w:r w:rsidRPr="00A048C8">
        <w:rPr>
          <w:rFonts w:asciiTheme="minorHAnsi" w:hAnsiTheme="minorHAnsi" w:cstheme="minorHAnsi"/>
          <w:lang w:val="en-GB"/>
        </w:rPr>
        <w:t>Summary of baseline data and flow of patients</w:t>
      </w:r>
      <w:bookmarkEnd w:id="433"/>
      <w:bookmarkEnd w:id="434"/>
      <w:bookmarkEnd w:id="435"/>
      <w:bookmarkEnd w:id="436"/>
      <w:bookmarkEnd w:id="437"/>
    </w:p>
    <w:p w14:paraId="7CC488AF" w14:textId="1AD93455" w:rsidR="006F5359" w:rsidRPr="00A048C8" w:rsidRDefault="006F5359" w:rsidP="00E215DA">
      <w:pPr>
        <w:rPr>
          <w:rFonts w:asciiTheme="minorHAnsi" w:hAnsiTheme="minorHAnsi" w:cstheme="minorHAnsi"/>
        </w:rPr>
      </w:pPr>
      <w:r w:rsidRPr="00A048C8">
        <w:rPr>
          <w:rFonts w:asciiTheme="minorHAnsi" w:hAnsiTheme="minorHAnsi" w:cstheme="minorHAnsi"/>
        </w:rPr>
        <w:t xml:space="preserve">Baseline continuous data (for full list see 7.6 Baseline </w:t>
      </w:r>
      <w:r w:rsidR="007F47B3" w:rsidRPr="00A048C8">
        <w:rPr>
          <w:rFonts w:asciiTheme="minorHAnsi" w:hAnsiTheme="minorHAnsi" w:cstheme="minorHAnsi"/>
        </w:rPr>
        <w:t xml:space="preserve">and follow-up </w:t>
      </w:r>
      <w:r w:rsidR="004B33A6" w:rsidRPr="00A048C8">
        <w:rPr>
          <w:rFonts w:asciiTheme="minorHAnsi" w:hAnsiTheme="minorHAnsi" w:cstheme="minorHAnsi"/>
        </w:rPr>
        <w:t>data</w:t>
      </w:r>
      <w:r w:rsidRPr="00A048C8">
        <w:rPr>
          <w:rFonts w:asciiTheme="minorHAnsi" w:hAnsiTheme="minorHAnsi" w:cstheme="minorHAnsi"/>
        </w:rPr>
        <w:t>) will be summarized using means (standard deviation) or medians (interquartile range). For categorical data, numbers and proportions will be reported</w:t>
      </w:r>
      <w:r w:rsidR="004B33A6" w:rsidRPr="00A048C8">
        <w:rPr>
          <w:rFonts w:asciiTheme="minorHAnsi" w:hAnsiTheme="minorHAnsi" w:cstheme="minorHAnsi"/>
        </w:rPr>
        <w:t xml:space="preserve"> (with the corresponding sample size numbers)</w:t>
      </w:r>
      <w:r w:rsidRPr="00A048C8">
        <w:rPr>
          <w:rFonts w:asciiTheme="minorHAnsi" w:hAnsiTheme="minorHAnsi" w:cstheme="minorHAnsi"/>
        </w:rPr>
        <w:t>.</w:t>
      </w:r>
    </w:p>
    <w:p w14:paraId="2D14CC78" w14:textId="5CFF511F" w:rsidR="00D63B5A" w:rsidRPr="00A048C8" w:rsidRDefault="004B33A6" w:rsidP="00E215DA">
      <w:pPr>
        <w:rPr>
          <w:rFonts w:asciiTheme="minorHAnsi" w:hAnsiTheme="minorHAnsi" w:cstheme="minorHAnsi"/>
        </w:rPr>
      </w:pPr>
      <w:r w:rsidRPr="00A048C8">
        <w:rPr>
          <w:rFonts w:asciiTheme="minorHAnsi" w:hAnsiTheme="minorHAnsi" w:cstheme="minorHAnsi"/>
        </w:rPr>
        <w:t xml:space="preserve">A Flow diagram of the progress through the phases of a parallel </w:t>
      </w:r>
      <w:r w:rsidR="0020462D" w:rsidRPr="00A048C8">
        <w:rPr>
          <w:rFonts w:asciiTheme="minorHAnsi" w:hAnsiTheme="minorHAnsi" w:cstheme="minorHAnsi"/>
        </w:rPr>
        <w:t>randomized</w:t>
      </w:r>
      <w:r w:rsidRPr="00A048C8">
        <w:rPr>
          <w:rFonts w:asciiTheme="minorHAnsi" w:hAnsiTheme="minorHAnsi" w:cstheme="minorHAnsi"/>
        </w:rPr>
        <w:t xml:space="preserve"> trial of two groups (consort flow diagram) will be produced.</w:t>
      </w:r>
    </w:p>
    <w:p w14:paraId="3BB3F791" w14:textId="77777777" w:rsidR="004B33A6" w:rsidRPr="00A048C8" w:rsidRDefault="004B33A6" w:rsidP="00E215DA">
      <w:pPr>
        <w:rPr>
          <w:rFonts w:asciiTheme="minorHAnsi" w:hAnsiTheme="minorHAnsi" w:cstheme="minorHAnsi"/>
        </w:rPr>
      </w:pPr>
    </w:p>
    <w:p w14:paraId="6F505CCA" w14:textId="3C4C746E" w:rsidR="004B0951" w:rsidRPr="00A048C8" w:rsidRDefault="0075793B" w:rsidP="00E215DA">
      <w:pPr>
        <w:pStyle w:val="Kop3"/>
        <w:jc w:val="both"/>
        <w:rPr>
          <w:rFonts w:asciiTheme="minorHAnsi" w:hAnsiTheme="minorHAnsi" w:cstheme="minorHAnsi"/>
        </w:rPr>
      </w:pPr>
      <w:bookmarkStart w:id="438" w:name="_Toc48649914"/>
      <w:bookmarkStart w:id="439" w:name="_Toc48649915"/>
      <w:bookmarkStart w:id="440" w:name="_Toc461456468"/>
      <w:bookmarkStart w:id="441" w:name="_Toc2346457"/>
      <w:bookmarkStart w:id="442" w:name="_Toc2348364"/>
      <w:bookmarkStart w:id="443" w:name="_Toc2843742"/>
      <w:bookmarkStart w:id="444" w:name="_Toc88837595"/>
      <w:bookmarkEnd w:id="438"/>
      <w:bookmarkEnd w:id="439"/>
      <w:r w:rsidRPr="00A048C8">
        <w:rPr>
          <w:rFonts w:asciiTheme="minorHAnsi" w:hAnsiTheme="minorHAnsi" w:cstheme="minorHAnsi"/>
          <w:lang w:val="en-GB"/>
        </w:rPr>
        <w:t>Primary outcome analysis</w:t>
      </w:r>
      <w:bookmarkStart w:id="445" w:name="_Toc48649917"/>
      <w:bookmarkStart w:id="446" w:name="_Toc461456469"/>
      <w:bookmarkStart w:id="447" w:name="_Toc2346458"/>
      <w:bookmarkStart w:id="448" w:name="_Toc2348365"/>
      <w:bookmarkStart w:id="449" w:name="_Toc2843743"/>
      <w:bookmarkEnd w:id="440"/>
      <w:bookmarkEnd w:id="441"/>
      <w:bookmarkEnd w:id="442"/>
      <w:bookmarkEnd w:id="443"/>
      <w:bookmarkEnd w:id="444"/>
      <w:bookmarkEnd w:id="445"/>
    </w:p>
    <w:p w14:paraId="615C817B" w14:textId="10EDCD7F" w:rsidR="004B0951" w:rsidRPr="00A048C8" w:rsidRDefault="004B0951" w:rsidP="00107917">
      <w:pPr>
        <w:spacing w:before="100" w:beforeAutospacing="1" w:after="100" w:afterAutospacing="1"/>
        <w:rPr>
          <w:rFonts w:asciiTheme="minorHAnsi" w:eastAsia="Times New Roman" w:hAnsiTheme="minorHAnsi" w:cstheme="minorHAnsi"/>
        </w:rPr>
      </w:pPr>
      <w:r w:rsidRPr="00A048C8">
        <w:rPr>
          <w:rFonts w:asciiTheme="minorHAnsi" w:eastAsia="Times New Roman" w:hAnsiTheme="minorHAnsi" w:cstheme="minorHAnsi"/>
        </w:rPr>
        <w:t>The primary analysis compares the average post-baseline</w:t>
      </w:r>
      <w:r w:rsidR="00E31602" w:rsidRPr="00A048C8">
        <w:rPr>
          <w:rFonts w:asciiTheme="minorHAnsi" w:eastAsia="Times New Roman" w:hAnsiTheme="minorHAnsi" w:cstheme="minorHAnsi"/>
        </w:rPr>
        <w:t xml:space="preserve"> patient</w:t>
      </w:r>
      <w:r w:rsidRPr="00A048C8">
        <w:rPr>
          <w:rFonts w:asciiTheme="minorHAnsi" w:eastAsia="Times New Roman" w:hAnsiTheme="minorHAnsi" w:cstheme="minorHAnsi"/>
        </w:rPr>
        <w:t xml:space="preserve"> SOFA score (average over days 2-5) instead of the SOFA score of a single time point being either a fixed day or the day the maximum SOFA score has been reached for the following reasons. First, it is important to capture the full evolution during the first 5 days instead of selecting a single time point (being a fixed day or the day of discharge). Second, patients with septic shock will already have a high SOFA score at inclusion, such that a change versus the maximum value will not contain a lot of information. The </w:t>
      </w:r>
      <w:r w:rsidR="00A32E96" w:rsidRPr="00A048C8">
        <w:rPr>
          <w:rFonts w:asciiTheme="minorHAnsi" w:eastAsia="Times New Roman" w:hAnsiTheme="minorHAnsi" w:cstheme="minorHAnsi"/>
        </w:rPr>
        <w:t xml:space="preserve">average </w:t>
      </w:r>
      <w:r w:rsidRPr="00A048C8">
        <w:rPr>
          <w:rFonts w:asciiTheme="minorHAnsi" w:eastAsia="Times New Roman" w:hAnsiTheme="minorHAnsi" w:cstheme="minorHAnsi"/>
        </w:rPr>
        <w:t xml:space="preserve">post-baseline score will be compared between both groups using a two-sided test derived from a cLDA model </w:t>
      </w:r>
      <w:r w:rsidR="00F7206F" w:rsidRPr="00A048C8">
        <w:rPr>
          <w:rFonts w:asciiTheme="minorHAnsi" w:eastAsia="Times New Roman" w:hAnsiTheme="minorHAnsi" w:cstheme="minorHAnsi"/>
        </w:rPr>
        <w:t xml:space="preserve">using a likelihood approach </w:t>
      </w:r>
      <w:r w:rsidRPr="00A048C8">
        <w:rPr>
          <w:rFonts w:asciiTheme="minorHAnsi" w:eastAsia="Times New Roman" w:hAnsiTheme="minorHAnsi" w:cstheme="minorHAnsi"/>
        </w:rPr>
        <w:t>with alpha equal to 0.05. Deceased patients will receive the maximal SOFA score value starting at the day of death.</w:t>
      </w:r>
      <w:r w:rsidR="0062766A" w:rsidRPr="00A048C8">
        <w:rPr>
          <w:rFonts w:asciiTheme="minorHAnsi" w:eastAsia="Times New Roman" w:hAnsiTheme="minorHAnsi" w:cstheme="minorHAnsi"/>
        </w:rPr>
        <w:t xml:space="preserve"> For patients for whom the DNR status changes throughout their treatment making SOFA score calculation impossible, the SOFA score will be treated as missing. </w:t>
      </w:r>
      <w:r w:rsidRPr="00A048C8">
        <w:rPr>
          <w:rFonts w:asciiTheme="minorHAnsi" w:eastAsia="Times New Roman" w:hAnsiTheme="minorHAnsi" w:cstheme="minorHAnsi"/>
        </w:rPr>
        <w:t>The choice of the covariance structure for the five measurements in the cLDA model will be based on the Aikake criterion. Site will be added as a fixed factor in the model. The cLDA analysis is valid under the missing at random assumption (MAR) and assumes that the probability that an observation is missing only depends the observed values of the individual, but not on the missing ones.</w:t>
      </w:r>
    </w:p>
    <w:p w14:paraId="435E2B70" w14:textId="05C1DA87" w:rsidR="0075793B" w:rsidRPr="00A048C8" w:rsidRDefault="00BA766F" w:rsidP="00107917">
      <w:pPr>
        <w:pStyle w:val="Kop3"/>
        <w:jc w:val="both"/>
        <w:rPr>
          <w:rFonts w:asciiTheme="minorHAnsi" w:hAnsiTheme="minorHAnsi" w:cstheme="minorHAnsi"/>
          <w:lang w:val="en-GB"/>
        </w:rPr>
      </w:pPr>
      <w:r w:rsidRPr="00A048C8">
        <w:rPr>
          <w:rFonts w:asciiTheme="minorHAnsi" w:hAnsiTheme="minorHAnsi" w:cstheme="minorHAnsi"/>
          <w:lang w:val="en-GB"/>
        </w:rPr>
        <w:lastRenderedPageBreak/>
        <w:t xml:space="preserve"> </w:t>
      </w:r>
      <w:bookmarkStart w:id="450" w:name="_Toc88837596"/>
      <w:r w:rsidR="0075793B" w:rsidRPr="00A048C8">
        <w:rPr>
          <w:rFonts w:asciiTheme="minorHAnsi" w:hAnsiTheme="minorHAnsi" w:cstheme="minorHAnsi"/>
          <w:lang w:val="en-GB"/>
        </w:rPr>
        <w:t>Secondary outcome analysis</w:t>
      </w:r>
      <w:bookmarkEnd w:id="446"/>
      <w:bookmarkEnd w:id="447"/>
      <w:bookmarkEnd w:id="448"/>
      <w:bookmarkEnd w:id="449"/>
      <w:bookmarkEnd w:id="450"/>
    </w:p>
    <w:p w14:paraId="03846CE9" w14:textId="6A6BE356" w:rsidR="004B0951" w:rsidRPr="00A048C8" w:rsidRDefault="004B0951" w:rsidP="00107917">
      <w:pPr>
        <w:spacing w:before="100" w:beforeAutospacing="1" w:after="100" w:afterAutospacing="1"/>
        <w:rPr>
          <w:rFonts w:asciiTheme="minorHAnsi" w:eastAsia="Times New Roman" w:hAnsiTheme="minorHAnsi" w:cstheme="minorHAnsi"/>
        </w:rPr>
      </w:pPr>
      <w:bookmarkStart w:id="451" w:name="_Toc461456474"/>
      <w:bookmarkStart w:id="452" w:name="_Toc2346459"/>
      <w:bookmarkStart w:id="453" w:name="_Toc2348366"/>
      <w:bookmarkStart w:id="454" w:name="_Toc2843744"/>
      <w:r w:rsidRPr="00A048C8">
        <w:rPr>
          <w:rFonts w:asciiTheme="minorHAnsi" w:eastAsia="Times New Roman" w:hAnsiTheme="minorHAnsi" w:cstheme="minorHAnsi"/>
        </w:rPr>
        <w:t>To get a deeper insight in the potential effect on the SOFA score, time point specific comparisons (at d2, d3, d4 and d5) obtained with the cLDA model will be reported. Further, the maximal SOFA score will be compared using a two-sided unpaired t-test.</w:t>
      </w:r>
      <w:r w:rsidR="00993172" w:rsidRPr="00A048C8">
        <w:rPr>
          <w:rFonts w:asciiTheme="minorHAnsi" w:eastAsia="Times New Roman" w:hAnsiTheme="minorHAnsi" w:cstheme="minorHAnsi"/>
        </w:rPr>
        <w:t xml:space="preserve"> For patients who are discharged, the observed maximum SOFA will be used. If there are patients with a missing SOFA score due to administrative reasons,</w:t>
      </w:r>
      <w:r w:rsidR="003229ED">
        <w:rPr>
          <w:rFonts w:asciiTheme="minorHAnsi" w:eastAsia="Times New Roman" w:hAnsiTheme="minorHAnsi" w:cstheme="minorHAnsi"/>
        </w:rPr>
        <w:t xml:space="preserve"> </w:t>
      </w:r>
      <w:r w:rsidRPr="00A048C8">
        <w:rPr>
          <w:rFonts w:asciiTheme="minorHAnsi" w:eastAsia="Times New Roman" w:hAnsiTheme="minorHAnsi" w:cstheme="minorHAnsi"/>
        </w:rPr>
        <w:t>a multiple imputation approach (20 imputed datasets)</w:t>
      </w:r>
      <w:r w:rsidR="00993172" w:rsidRPr="00A048C8">
        <w:rPr>
          <w:rFonts w:asciiTheme="minorHAnsi" w:eastAsia="Times New Roman" w:hAnsiTheme="minorHAnsi" w:cstheme="minorHAnsi"/>
        </w:rPr>
        <w:t xml:space="preserve"> will be considered</w:t>
      </w:r>
      <w:r w:rsidRPr="00A048C8">
        <w:rPr>
          <w:rFonts w:asciiTheme="minorHAnsi" w:eastAsia="Times New Roman" w:hAnsiTheme="minorHAnsi" w:cstheme="minorHAnsi"/>
        </w:rPr>
        <w:t xml:space="preserve"> since the observed maximum can be underestimated for </w:t>
      </w:r>
      <w:r w:rsidR="00993172" w:rsidRPr="00A048C8">
        <w:rPr>
          <w:rFonts w:asciiTheme="minorHAnsi" w:eastAsia="Times New Roman" w:hAnsiTheme="minorHAnsi" w:cstheme="minorHAnsi"/>
        </w:rPr>
        <w:t xml:space="preserve">these </w:t>
      </w:r>
      <w:r w:rsidRPr="00A048C8">
        <w:rPr>
          <w:rFonts w:asciiTheme="minorHAnsi" w:eastAsia="Times New Roman" w:hAnsiTheme="minorHAnsi" w:cstheme="minorHAnsi"/>
        </w:rPr>
        <w:t>patients. Values will be imputed from the cLDA model.</w:t>
      </w:r>
    </w:p>
    <w:p w14:paraId="01D6DA43" w14:textId="47FD41A5" w:rsidR="00323F25" w:rsidRPr="00A048C8" w:rsidRDefault="00323F25" w:rsidP="00323F25">
      <w:pPr>
        <w:pStyle w:val="Lijstalinea"/>
        <w:ind w:left="0"/>
        <w:rPr>
          <w:rFonts w:asciiTheme="minorHAnsi" w:hAnsiTheme="minorHAnsi" w:cstheme="minorHAnsi"/>
          <w:sz w:val="22"/>
          <w:szCs w:val="22"/>
        </w:rPr>
      </w:pPr>
      <w:r w:rsidRPr="00A048C8">
        <w:rPr>
          <w:rFonts w:asciiTheme="minorHAnsi" w:hAnsiTheme="minorHAnsi" w:cstheme="minorHAnsi"/>
        </w:rPr>
        <w:t>For the continuous secondary endpoints (e.g. daily dosage of vasopressor requirement, the daily dosage of IV fluids, lab values</w:t>
      </w:r>
      <w:r w:rsidR="003229ED">
        <w:rPr>
          <w:rFonts w:asciiTheme="minorHAnsi" w:hAnsiTheme="minorHAnsi" w:cstheme="minorHAnsi"/>
        </w:rPr>
        <w:t xml:space="preserve"> </w:t>
      </w:r>
      <w:r w:rsidRPr="00A048C8">
        <w:rPr>
          <w:rFonts w:asciiTheme="minorHAnsi" w:hAnsiTheme="minorHAnsi" w:cstheme="minorHAnsi"/>
        </w:rPr>
        <w:t>,…) mortality will not explicitly be included in the outcome definition (such as for the primary outcome). Instead, the comparison of both groups will be based directly on a multivariate longitudinal model (applying the aforementioned criteria to select the covariance structure and with</w:t>
      </w:r>
      <w:r w:rsidR="002D4EDC" w:rsidRPr="00A048C8">
        <w:rPr>
          <w:rFonts w:asciiTheme="minorHAnsi" w:hAnsiTheme="minorHAnsi" w:cstheme="minorHAnsi"/>
        </w:rPr>
        <w:t xml:space="preserve"> site added as a fixed factor).</w:t>
      </w:r>
      <w:r w:rsidRPr="00A048C8">
        <w:rPr>
          <w:rFonts w:asciiTheme="minorHAnsi" w:hAnsiTheme="minorHAnsi" w:cstheme="minorHAnsi"/>
        </w:rPr>
        <w:t xml:space="preserve"> </w:t>
      </w:r>
    </w:p>
    <w:p w14:paraId="7E7E708C" w14:textId="7A474EE2" w:rsidR="00323F25" w:rsidRPr="00A048C8" w:rsidRDefault="004B0951" w:rsidP="00107917">
      <w:pPr>
        <w:spacing w:before="100" w:beforeAutospacing="1" w:after="100" w:afterAutospacing="1"/>
        <w:rPr>
          <w:rFonts w:asciiTheme="minorHAnsi" w:hAnsiTheme="minorHAnsi" w:cstheme="minorHAnsi"/>
          <w:lang w:eastAsia="en-GB"/>
        </w:rPr>
      </w:pPr>
      <w:r w:rsidRPr="00A048C8">
        <w:rPr>
          <w:rFonts w:asciiTheme="minorHAnsi" w:hAnsiTheme="minorHAnsi" w:cstheme="minorHAnsi"/>
          <w:lang w:eastAsia="en-GB"/>
        </w:rPr>
        <w:t>To appropriately evaluate differences in length of hospital stay and length of ICU stay, death during hospital (ICU) stay will be treated as a competing risk</w:t>
      </w:r>
      <w:r w:rsidR="00677319" w:rsidRPr="00A048C8">
        <w:rPr>
          <w:rFonts w:asciiTheme="minorHAnsi" w:hAnsiTheme="minorHAnsi" w:cstheme="minorHAnsi"/>
          <w:lang w:eastAsia="en-GB"/>
        </w:rPr>
        <w:fldChar w:fldCharType="begin" w:fldLock="1"/>
      </w:r>
      <w:r w:rsidR="006D3BF1" w:rsidRPr="00A048C8">
        <w:rPr>
          <w:rFonts w:asciiTheme="minorHAnsi" w:hAnsiTheme="minorHAnsi" w:cstheme="minorHAnsi"/>
          <w:lang w:eastAsia="en-GB"/>
        </w:rPr>
        <w:instrText>ADDIN CSL_CITATION {"citationItems":[{"id":"ITEM-1","itemData":{"DOI":"10.1186/1471-2288-11-144","ISSN":"14712288","abstract":"Background: Hospital length of stay (LOS) and time for a patient to reach clinical stability (TCS) have increasingly become important outcomes when investigating ways in which to combat Community Acquired Pneumonia (CAP). Difficulties arise when deciding how to handle in-hospital mortality. Ad-hoc approaches that are commonly used to handle time to event outcomes with mortality can give disparate results and provide conflicting conclusions based on the same data. To ensure compatibility among studies investigating these outcomes, this type of data should be handled in a consistent and appropriate fashion. Methods. Using both simulated data and data from the international Community Acquired Pneumonia Organization (CAPO) database, we evaluate two ad-hoc approaches for handling mortality when estimating the probability of hospital discharge and clinical stability: 1) restricting analysis to those patients who lived, and 2) assigning individuals who die the \"worst\" outcome (right-censoring them at the longest recorded LOS or TCS). Estimated probability distributions based on these approaches are compared with right-censoring the individuals who died at time of death (the complement of the Kaplan-Meier (KM) estimator), and treating death as a competing risk (the cumulative incidence estimator). Tests for differences in probability distributions based on the four methods are also contrasted. Results: The two ad-hoc approaches give different estimates of the probability of discharge and clinical stability. Analysis restricted to patients who survived is conceptually problematic, as estimation is conditioned on events that happen at a future time. Estimation based on assigning those patients who died the worst outcome (longest LOS and TCS) coincides with the complement of the KM estimator based on the subdistribution hazard, which has been previously shown to be equivalent to the cumulative incidence estimator. However, in either case the time to in-hospital mortality is ignored, preventing simultaneous assessment of patient mortality in addition to LOS and/or TCS. The power to detect differences in underlying hazards of discharge between patient populations differs for test statistics based on the four approaches, and depends on the underlying hazard ratio of mortality between the patient groups. Conclusions: Treating death as a competing risk gives estimators which address the clinical questions of interest, and allows for simultaneous modelling of both in-ho…","author":[{"dropping-particle":"","family":"Brock","given":"Guy N.","non-dropping-particle":"","parse-names":false,"suffix":""},{"dropping-particle":"","family":"Barnes","given":"Christopher","non-dropping-particle":"","parse-names":false,"suffix":""},{"dropping-particle":"","family":"Ramirez","given":"Julio A.","non-dropping-particle":"","parse-names":false,"suffix":""},{"dropping-particle":"","family":"Myers","given":"John","non-dropping-particle":"","parse-names":false,"suffix":""}],"container-title":"BMC Medical Research Methodology","id":"ITEM-1","issued":{"date-parts":[["2011"]]},"title":"How to handle mortality when investigating length of hospital stay and time to clinical stability","type":"article-journal","volume":"11"},"uris":["http://www.mendeley.com/documents/?uuid=66046340-7350-3ba0-9f22-a41719dc7ea8"]}],"mendeley":{"formattedCitation":"&lt;sup&gt;36&lt;/sup&gt;","plainTextFormattedCitation":"36","previouslyFormattedCitation":"&lt;sup&gt;35&lt;/sup&gt;"},"properties":{"noteIndex":0},"schema":"https://github.com/citation-style-language/schema/raw/master/csl-citation.json"}</w:instrText>
      </w:r>
      <w:r w:rsidR="00677319" w:rsidRPr="00A048C8">
        <w:rPr>
          <w:rFonts w:asciiTheme="minorHAnsi" w:hAnsiTheme="minorHAnsi" w:cstheme="minorHAnsi"/>
          <w:lang w:eastAsia="en-GB"/>
        </w:rPr>
        <w:fldChar w:fldCharType="separate"/>
      </w:r>
      <w:r w:rsidR="006D3BF1" w:rsidRPr="00A048C8">
        <w:rPr>
          <w:rFonts w:asciiTheme="minorHAnsi" w:hAnsiTheme="minorHAnsi" w:cstheme="minorHAnsi"/>
          <w:noProof/>
          <w:vertAlign w:val="superscript"/>
          <w:lang w:eastAsia="en-GB"/>
        </w:rPr>
        <w:t>36</w:t>
      </w:r>
      <w:r w:rsidR="00677319" w:rsidRPr="00A048C8">
        <w:rPr>
          <w:rFonts w:asciiTheme="minorHAnsi" w:hAnsiTheme="minorHAnsi" w:cstheme="minorHAnsi"/>
          <w:lang w:eastAsia="en-GB"/>
        </w:rPr>
        <w:fldChar w:fldCharType="end"/>
      </w:r>
      <w:r w:rsidRPr="00A048C8">
        <w:rPr>
          <w:rFonts w:asciiTheme="minorHAnsi" w:hAnsiTheme="minorHAnsi" w:cstheme="minorHAnsi"/>
          <w:lang w:eastAsia="en-GB"/>
        </w:rPr>
        <w:t>, using a stratified Gray’s test for the comparison of both groups. The same approach holds for the comparison of the number of ventilation days, duration of vasopressor requirement, RRT duration and total of IV fluids</w:t>
      </w:r>
      <w:r w:rsidRPr="00A048C8">
        <w:rPr>
          <w:rFonts w:asciiTheme="minorHAnsi" w:hAnsiTheme="minorHAnsi" w:cstheme="minorHAnsi"/>
          <w:color w:val="FF0000"/>
          <w:lang w:eastAsia="en-GB"/>
        </w:rPr>
        <w:t xml:space="preserve"> </w:t>
      </w:r>
      <w:r w:rsidRPr="00A048C8">
        <w:rPr>
          <w:rFonts w:asciiTheme="minorHAnsi" w:hAnsiTheme="minorHAnsi" w:cstheme="minorHAnsi"/>
          <w:lang w:eastAsia="en-GB"/>
        </w:rPr>
        <w:t>administered. 28-day mortality will be compared using a stratified χ² test.</w:t>
      </w:r>
    </w:p>
    <w:p w14:paraId="1795F347" w14:textId="02EA71A3" w:rsidR="00F37D07" w:rsidRPr="00A048C8" w:rsidRDefault="00F37D07" w:rsidP="00526EF7">
      <w:pPr>
        <w:pStyle w:val="Kop3"/>
        <w:jc w:val="both"/>
        <w:rPr>
          <w:rFonts w:asciiTheme="minorHAnsi" w:hAnsiTheme="minorHAnsi" w:cstheme="minorHAnsi"/>
          <w:lang w:eastAsia="en-GB"/>
        </w:rPr>
      </w:pPr>
      <w:bookmarkStart w:id="455" w:name="_Toc88837597"/>
      <w:r w:rsidRPr="00A048C8">
        <w:rPr>
          <w:rFonts w:asciiTheme="minorHAnsi" w:hAnsiTheme="minorHAnsi" w:cstheme="minorHAnsi"/>
          <w:lang w:eastAsia="en-GB"/>
        </w:rPr>
        <w:t>Subgroup analysis</w:t>
      </w:r>
      <w:bookmarkEnd w:id="455"/>
    </w:p>
    <w:p w14:paraId="685DB446" w14:textId="3FEA553D" w:rsidR="00F37D07" w:rsidRPr="00A048C8" w:rsidRDefault="00F37D07" w:rsidP="004B0951">
      <w:pPr>
        <w:spacing w:before="100" w:beforeAutospacing="1" w:after="100" w:afterAutospacing="1"/>
        <w:rPr>
          <w:rFonts w:asciiTheme="minorHAnsi" w:hAnsiTheme="minorHAnsi" w:cstheme="minorHAnsi"/>
        </w:rPr>
      </w:pPr>
      <w:r w:rsidRPr="00A048C8">
        <w:rPr>
          <w:rFonts w:asciiTheme="minorHAnsi" w:hAnsiTheme="minorHAnsi" w:cstheme="minorHAnsi"/>
        </w:rPr>
        <w:t>Subgroup analyses for the primary and selected secondary outcomes will evaluate the treatment effect across the following subgroups: age groups, disease severity at baseline</w:t>
      </w:r>
      <w:r w:rsidR="005A0A14" w:rsidRPr="00A048C8">
        <w:rPr>
          <w:rFonts w:asciiTheme="minorHAnsi" w:hAnsiTheme="minorHAnsi" w:cstheme="minorHAnsi"/>
        </w:rPr>
        <w:t xml:space="preserve"> (sepsis vs</w:t>
      </w:r>
      <w:r w:rsidR="004B0951" w:rsidRPr="00A048C8">
        <w:rPr>
          <w:rFonts w:asciiTheme="minorHAnsi" w:hAnsiTheme="minorHAnsi" w:cstheme="minorHAnsi"/>
        </w:rPr>
        <w:t>.</w:t>
      </w:r>
      <w:r w:rsidR="005A0A14" w:rsidRPr="00A048C8">
        <w:rPr>
          <w:rFonts w:asciiTheme="minorHAnsi" w:hAnsiTheme="minorHAnsi" w:cstheme="minorHAnsi"/>
        </w:rPr>
        <w:t xml:space="preserve"> septic shock) and</w:t>
      </w:r>
      <w:r w:rsidR="00896164" w:rsidRPr="00A048C8">
        <w:rPr>
          <w:rFonts w:asciiTheme="minorHAnsi" w:hAnsiTheme="minorHAnsi" w:cstheme="minorHAnsi"/>
        </w:rPr>
        <w:t xml:space="preserve"> baseline SOFA (&gt;</w:t>
      </w:r>
      <w:r w:rsidR="004B0951" w:rsidRPr="00A048C8">
        <w:rPr>
          <w:rFonts w:asciiTheme="minorHAnsi" w:hAnsiTheme="minorHAnsi" w:cstheme="minorHAnsi"/>
        </w:rPr>
        <w:t xml:space="preserve"> </w:t>
      </w:r>
      <w:r w:rsidR="00896164" w:rsidRPr="00A048C8">
        <w:rPr>
          <w:rFonts w:asciiTheme="minorHAnsi" w:hAnsiTheme="minorHAnsi" w:cstheme="minorHAnsi"/>
        </w:rPr>
        <w:t>8 or &lt;</w:t>
      </w:r>
      <w:r w:rsidR="004B0951" w:rsidRPr="00A048C8">
        <w:rPr>
          <w:rFonts w:asciiTheme="minorHAnsi" w:hAnsiTheme="minorHAnsi" w:cstheme="minorHAnsi"/>
        </w:rPr>
        <w:t xml:space="preserve"> </w:t>
      </w:r>
      <w:r w:rsidR="00896164" w:rsidRPr="00A048C8">
        <w:rPr>
          <w:rFonts w:asciiTheme="minorHAnsi" w:hAnsiTheme="minorHAnsi" w:cstheme="minorHAnsi"/>
        </w:rPr>
        <w:t>8)</w:t>
      </w:r>
      <w:r w:rsidRPr="00A048C8">
        <w:rPr>
          <w:rFonts w:asciiTheme="minorHAnsi" w:hAnsiTheme="minorHAnsi" w:cstheme="minorHAnsi"/>
        </w:rPr>
        <w:t xml:space="preserve">. A forest plot will display confidence intervals across subgroups. Interaction tests will be conducted to determine whether the effect of treatment varies by subgroup. </w:t>
      </w:r>
    </w:p>
    <w:p w14:paraId="7D9A492E" w14:textId="5E8F5580" w:rsidR="00F37D07" w:rsidRPr="00A048C8" w:rsidRDefault="00F37D07" w:rsidP="00526EF7">
      <w:pPr>
        <w:pStyle w:val="Kop3"/>
        <w:spacing w:before="100" w:beforeAutospacing="1" w:after="100" w:afterAutospacing="1" w:line="240" w:lineRule="auto"/>
        <w:jc w:val="both"/>
        <w:rPr>
          <w:rFonts w:asciiTheme="minorHAnsi" w:hAnsiTheme="minorHAnsi" w:cstheme="minorHAnsi"/>
        </w:rPr>
      </w:pPr>
      <w:bookmarkStart w:id="456" w:name="_Toc88837598"/>
      <w:r w:rsidRPr="00A048C8">
        <w:rPr>
          <w:rFonts w:asciiTheme="minorHAnsi" w:hAnsiTheme="minorHAnsi" w:cstheme="minorHAnsi"/>
        </w:rPr>
        <w:t>Safety Analysis</w:t>
      </w:r>
      <w:bookmarkEnd w:id="456"/>
    </w:p>
    <w:p w14:paraId="2202BDA7" w14:textId="1BD4D722" w:rsidR="00F37D07" w:rsidRPr="00A048C8" w:rsidRDefault="00F37D07" w:rsidP="004B0951">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Safety endpoints are described above. These events will be </w:t>
      </w:r>
      <w:r w:rsidR="0020462D" w:rsidRPr="00A048C8">
        <w:rPr>
          <w:rFonts w:asciiTheme="minorHAnsi" w:hAnsiTheme="minorHAnsi" w:cstheme="minorHAnsi"/>
        </w:rPr>
        <w:t>analyzed</w:t>
      </w:r>
      <w:r w:rsidRPr="00A048C8">
        <w:rPr>
          <w:rFonts w:asciiTheme="minorHAnsi" w:hAnsiTheme="minorHAnsi" w:cstheme="minorHAnsi"/>
        </w:rPr>
        <w:t xml:space="preserve"> univariat</w:t>
      </w:r>
      <w:r w:rsidR="007F47B3" w:rsidRPr="00A048C8">
        <w:rPr>
          <w:rFonts w:asciiTheme="minorHAnsi" w:hAnsiTheme="minorHAnsi" w:cstheme="minorHAnsi"/>
        </w:rPr>
        <w:t>e</w:t>
      </w:r>
      <w:r w:rsidRPr="00A048C8">
        <w:rPr>
          <w:rFonts w:asciiTheme="minorHAnsi" w:hAnsiTheme="minorHAnsi" w:cstheme="minorHAnsi"/>
        </w:rPr>
        <w:t xml:space="preserve">ly and as a composite endpoint. Time-to-event methods will be used for death and the composite endpoint. Each AE will be counted once for a given participant and graded by severity and relationship to sepsis/septic shock or study intervention. Adverse events leading to premature discontinuation from the study intervention and serious treatment-emergent AEs will be described as part of the primary publication of the study results. </w:t>
      </w:r>
    </w:p>
    <w:p w14:paraId="2AEA4F8C" w14:textId="4F4E0240" w:rsidR="00D75505" w:rsidRPr="00A048C8" w:rsidRDefault="00D81FA3" w:rsidP="00526EF7">
      <w:pPr>
        <w:spacing w:before="100" w:beforeAutospacing="1" w:after="100" w:afterAutospacing="1"/>
        <w:rPr>
          <w:rFonts w:asciiTheme="minorHAnsi" w:hAnsiTheme="minorHAnsi" w:cstheme="minorHAnsi"/>
          <w:lang w:eastAsia="en-GB"/>
        </w:rPr>
      </w:pPr>
      <w:r w:rsidRPr="00A048C8">
        <w:rPr>
          <w:rFonts w:asciiTheme="minorHAnsi" w:hAnsiTheme="minorHAnsi" w:cstheme="minorHAnsi"/>
          <w:lang w:eastAsia="en-GB"/>
        </w:rPr>
        <w:t>All analyses will be performed using SAS software, version 9.4 of the SAS System for Windows.</w:t>
      </w:r>
    </w:p>
    <w:p w14:paraId="5A1B6FAA" w14:textId="05EE473D" w:rsidR="0075793B" w:rsidRPr="00A048C8" w:rsidRDefault="00D81FA3" w:rsidP="00526EF7">
      <w:pPr>
        <w:pStyle w:val="Kop3"/>
        <w:spacing w:before="100" w:beforeAutospacing="1" w:after="100" w:afterAutospacing="1" w:line="240" w:lineRule="auto"/>
        <w:ind w:left="794" w:hanging="794"/>
        <w:jc w:val="both"/>
        <w:rPr>
          <w:rFonts w:asciiTheme="minorHAnsi" w:hAnsiTheme="minorHAnsi" w:cstheme="minorHAnsi"/>
          <w:lang w:val="en-GB"/>
        </w:rPr>
      </w:pPr>
      <w:r w:rsidRPr="00A048C8">
        <w:rPr>
          <w:rFonts w:asciiTheme="minorHAnsi" w:hAnsiTheme="minorHAnsi" w:cstheme="minorHAnsi"/>
          <w:lang w:val="en-GB"/>
        </w:rPr>
        <w:t xml:space="preserve"> </w:t>
      </w:r>
      <w:bookmarkStart w:id="457" w:name="_Toc88837599"/>
      <w:r w:rsidR="0075793B" w:rsidRPr="00A048C8">
        <w:rPr>
          <w:rFonts w:asciiTheme="minorHAnsi" w:hAnsiTheme="minorHAnsi" w:cstheme="minorHAnsi"/>
          <w:lang w:val="en-GB"/>
        </w:rPr>
        <w:t>Procedure(s) to account for missing or spurious data</w:t>
      </w:r>
      <w:bookmarkEnd w:id="451"/>
      <w:bookmarkEnd w:id="452"/>
      <w:bookmarkEnd w:id="453"/>
      <w:bookmarkEnd w:id="454"/>
      <w:bookmarkEnd w:id="457"/>
      <w:r w:rsidR="0075793B" w:rsidRPr="00A048C8">
        <w:rPr>
          <w:rFonts w:asciiTheme="minorHAnsi" w:hAnsiTheme="minorHAnsi" w:cstheme="minorHAnsi"/>
          <w:lang w:val="en-GB"/>
        </w:rPr>
        <w:t xml:space="preserve"> </w:t>
      </w:r>
    </w:p>
    <w:p w14:paraId="235C7DAF" w14:textId="25A50059" w:rsidR="006822F2" w:rsidRPr="00A048C8" w:rsidRDefault="006822F2" w:rsidP="00526EF7">
      <w:pPr>
        <w:pStyle w:val="fill-in"/>
        <w:spacing w:before="100" w:beforeAutospacing="1" w:after="100" w:afterAutospacing="1"/>
        <w:rPr>
          <w:rFonts w:asciiTheme="minorHAnsi" w:hAnsiTheme="minorHAnsi" w:cstheme="minorHAnsi"/>
          <w:b/>
          <w:color w:val="auto"/>
          <w:lang w:eastAsia="en-GB"/>
        </w:rPr>
      </w:pPr>
      <w:r w:rsidRPr="00A048C8">
        <w:rPr>
          <w:rFonts w:asciiTheme="minorHAnsi" w:hAnsiTheme="minorHAnsi" w:cstheme="minorHAnsi"/>
          <w:b/>
          <w:color w:val="auto"/>
          <w:lang w:eastAsia="en-GB"/>
        </w:rPr>
        <w:t>Strategies to maximi</w:t>
      </w:r>
      <w:r w:rsidR="0012496F" w:rsidRPr="00A048C8">
        <w:rPr>
          <w:rFonts w:asciiTheme="minorHAnsi" w:hAnsiTheme="minorHAnsi" w:cstheme="minorHAnsi"/>
          <w:b/>
          <w:color w:val="auto"/>
          <w:lang w:eastAsia="en-GB"/>
        </w:rPr>
        <w:t>z</w:t>
      </w:r>
      <w:r w:rsidRPr="00A048C8">
        <w:rPr>
          <w:rFonts w:asciiTheme="minorHAnsi" w:hAnsiTheme="minorHAnsi" w:cstheme="minorHAnsi"/>
          <w:b/>
          <w:color w:val="auto"/>
          <w:lang w:eastAsia="en-GB"/>
        </w:rPr>
        <w:t>e follow-up and prevent missing data:</w:t>
      </w:r>
    </w:p>
    <w:p w14:paraId="05030277" w14:textId="77777777" w:rsidR="006822F2" w:rsidRPr="00A048C8" w:rsidRDefault="006822F2" w:rsidP="00526EF7">
      <w:pPr>
        <w:pStyle w:val="fill-in"/>
        <w:spacing w:before="100" w:beforeAutospacing="1" w:after="100" w:afterAutospacing="1"/>
        <w:rPr>
          <w:rFonts w:asciiTheme="minorHAnsi" w:hAnsiTheme="minorHAnsi" w:cstheme="minorHAnsi"/>
          <w:color w:val="auto"/>
          <w:shd w:val="clear" w:color="auto" w:fill="FFFFFF"/>
        </w:rPr>
      </w:pPr>
      <w:r w:rsidRPr="00A048C8">
        <w:rPr>
          <w:rFonts w:asciiTheme="minorHAnsi" w:hAnsiTheme="minorHAnsi" w:cstheme="minorHAnsi"/>
          <w:color w:val="auto"/>
          <w:shd w:val="clear" w:color="auto" w:fill="FFFFFF"/>
        </w:rPr>
        <w:t>We will try to limit participants’ burden and inconvenience in the data collection stage by:</w:t>
      </w:r>
    </w:p>
    <w:p w14:paraId="0707C4B8" w14:textId="77777777" w:rsidR="006822F2" w:rsidRPr="00A048C8" w:rsidRDefault="006822F2" w:rsidP="00526EF7">
      <w:pPr>
        <w:pStyle w:val="fill-in"/>
        <w:numPr>
          <w:ilvl w:val="0"/>
          <w:numId w:val="64"/>
        </w:numPr>
        <w:spacing w:before="100" w:beforeAutospacing="1" w:after="100" w:afterAutospacing="1"/>
        <w:rPr>
          <w:rFonts w:asciiTheme="minorHAnsi" w:hAnsiTheme="minorHAnsi" w:cstheme="minorHAnsi"/>
          <w:color w:val="auto"/>
          <w:lang w:eastAsia="en-GB"/>
        </w:rPr>
      </w:pPr>
      <w:r w:rsidRPr="00A048C8">
        <w:rPr>
          <w:rFonts w:asciiTheme="minorHAnsi" w:hAnsiTheme="minorHAnsi" w:cstheme="minorHAnsi"/>
          <w:color w:val="auto"/>
          <w:shd w:val="clear" w:color="auto" w:fill="FFFFFF"/>
        </w:rPr>
        <w:t xml:space="preserve">minimizing the number of visits and assessments, </w:t>
      </w:r>
    </w:p>
    <w:p w14:paraId="2CC43BE2" w14:textId="77777777" w:rsidR="006822F2" w:rsidRPr="00A048C8" w:rsidRDefault="006822F2" w:rsidP="00526EF7">
      <w:pPr>
        <w:pStyle w:val="fill-in"/>
        <w:numPr>
          <w:ilvl w:val="0"/>
          <w:numId w:val="64"/>
        </w:numPr>
        <w:spacing w:before="100" w:beforeAutospacing="1" w:after="100" w:afterAutospacing="1"/>
        <w:rPr>
          <w:rFonts w:asciiTheme="minorHAnsi" w:hAnsiTheme="minorHAnsi" w:cstheme="minorHAnsi"/>
          <w:color w:val="auto"/>
          <w:lang w:eastAsia="en-GB"/>
        </w:rPr>
      </w:pPr>
      <w:r w:rsidRPr="00A048C8">
        <w:rPr>
          <w:rFonts w:asciiTheme="minorHAnsi" w:hAnsiTheme="minorHAnsi" w:cstheme="minorHAnsi"/>
          <w:color w:val="auto"/>
          <w:shd w:val="clear" w:color="auto" w:fill="FFFFFF"/>
        </w:rPr>
        <w:t xml:space="preserve">collecting only the information that is needed at each visit, </w:t>
      </w:r>
    </w:p>
    <w:p w14:paraId="4F3635ED" w14:textId="7F43CF4C" w:rsidR="006822F2" w:rsidRPr="00A048C8" w:rsidRDefault="006822F2" w:rsidP="00526EF7">
      <w:pPr>
        <w:pStyle w:val="fill-in"/>
        <w:numPr>
          <w:ilvl w:val="0"/>
          <w:numId w:val="64"/>
        </w:numPr>
        <w:spacing w:before="100" w:beforeAutospacing="1" w:after="100" w:afterAutospacing="1"/>
        <w:rPr>
          <w:rFonts w:asciiTheme="minorHAnsi" w:hAnsiTheme="minorHAnsi" w:cstheme="minorHAnsi"/>
          <w:color w:val="auto"/>
          <w:shd w:val="clear" w:color="auto" w:fill="FFFFFF"/>
        </w:rPr>
      </w:pPr>
      <w:r w:rsidRPr="00A048C8">
        <w:rPr>
          <w:rFonts w:asciiTheme="minorHAnsi" w:hAnsiTheme="minorHAnsi" w:cstheme="minorHAnsi"/>
          <w:color w:val="auto"/>
          <w:shd w:val="clear" w:color="auto" w:fill="FFFFFF"/>
        </w:rPr>
        <w:t>using user-friendly case report forms (</w:t>
      </w:r>
      <w:proofErr w:type="spellStart"/>
      <w:r w:rsidRPr="00A048C8">
        <w:rPr>
          <w:rFonts w:asciiTheme="minorHAnsi" w:hAnsiTheme="minorHAnsi" w:cstheme="minorHAnsi"/>
          <w:color w:val="auto"/>
          <w:shd w:val="clear" w:color="auto" w:fill="FFFFFF"/>
        </w:rPr>
        <w:t>R</w:t>
      </w:r>
      <w:r w:rsidR="001A254E" w:rsidRPr="00A048C8">
        <w:rPr>
          <w:rFonts w:asciiTheme="minorHAnsi" w:hAnsiTheme="minorHAnsi" w:cstheme="minorHAnsi"/>
          <w:color w:val="auto"/>
          <w:shd w:val="clear" w:color="auto" w:fill="FFFFFF"/>
        </w:rPr>
        <w:t>ED</w:t>
      </w:r>
      <w:r w:rsidRPr="00A048C8">
        <w:rPr>
          <w:rFonts w:asciiTheme="minorHAnsi" w:hAnsiTheme="minorHAnsi" w:cstheme="minorHAnsi"/>
          <w:color w:val="auto"/>
          <w:shd w:val="clear" w:color="auto" w:fill="FFFFFF"/>
        </w:rPr>
        <w:t>Cap</w:t>
      </w:r>
      <w:proofErr w:type="spellEnd"/>
      <w:r w:rsidRPr="00A048C8">
        <w:rPr>
          <w:rFonts w:asciiTheme="minorHAnsi" w:hAnsiTheme="minorHAnsi" w:cstheme="minorHAnsi"/>
          <w:color w:val="auto"/>
          <w:shd w:val="clear" w:color="auto" w:fill="FFFFFF"/>
        </w:rPr>
        <w:t>)</w:t>
      </w:r>
      <w:r w:rsidR="00D63B5A" w:rsidRPr="00A048C8">
        <w:rPr>
          <w:rFonts w:asciiTheme="minorHAnsi" w:hAnsiTheme="minorHAnsi" w:cstheme="minorHAnsi"/>
          <w:color w:val="auto"/>
          <w:shd w:val="clear" w:color="auto" w:fill="FFFFFF"/>
        </w:rPr>
        <w:t>,</w:t>
      </w:r>
    </w:p>
    <w:p w14:paraId="60971527" w14:textId="460B20F6" w:rsidR="006822F2" w:rsidRPr="00A048C8" w:rsidRDefault="006822F2" w:rsidP="00526EF7">
      <w:pPr>
        <w:pStyle w:val="fill-in"/>
        <w:numPr>
          <w:ilvl w:val="0"/>
          <w:numId w:val="64"/>
        </w:numPr>
        <w:spacing w:before="100" w:beforeAutospacing="1" w:after="100" w:afterAutospacing="1"/>
        <w:rPr>
          <w:rFonts w:asciiTheme="minorHAnsi" w:hAnsiTheme="minorHAnsi" w:cstheme="minorHAnsi"/>
          <w:color w:val="auto"/>
          <w:lang w:eastAsia="en-GB"/>
        </w:rPr>
      </w:pPr>
      <w:r w:rsidRPr="00A048C8">
        <w:rPr>
          <w:rFonts w:asciiTheme="minorHAnsi" w:hAnsiTheme="minorHAnsi" w:cstheme="minorHAnsi"/>
          <w:color w:val="auto"/>
          <w:shd w:val="clear" w:color="auto" w:fill="FFFFFF"/>
        </w:rPr>
        <w:t xml:space="preserve">using direct data capture that does not require a clinic visit whenever feasible </w:t>
      </w:r>
    </w:p>
    <w:p w14:paraId="0952A06F" w14:textId="028AC8F6" w:rsidR="006822F2" w:rsidRPr="00A048C8" w:rsidRDefault="006822F2" w:rsidP="00526EF7">
      <w:pPr>
        <w:pStyle w:val="fill-in"/>
        <w:spacing w:before="100" w:beforeAutospacing="1" w:after="100" w:afterAutospacing="1"/>
        <w:rPr>
          <w:rFonts w:asciiTheme="minorHAnsi" w:hAnsiTheme="minorHAnsi" w:cstheme="minorHAnsi"/>
          <w:color w:val="auto"/>
          <w:shd w:val="clear" w:color="auto" w:fill="FFFFFF"/>
        </w:rPr>
      </w:pPr>
      <w:r w:rsidRPr="00A048C8">
        <w:rPr>
          <w:rFonts w:asciiTheme="minorHAnsi" w:hAnsiTheme="minorHAnsi" w:cstheme="minorHAnsi"/>
          <w:color w:val="auto"/>
          <w:lang w:eastAsia="en-GB"/>
        </w:rPr>
        <w:t>We will provide good training and on study reinforcement that emphasises the importance of complete data collection.</w:t>
      </w:r>
      <w:r w:rsidR="001A254E" w:rsidRPr="00A048C8">
        <w:rPr>
          <w:rFonts w:asciiTheme="minorHAnsi" w:hAnsiTheme="minorHAnsi" w:cstheme="minorHAnsi"/>
          <w:color w:val="auto"/>
          <w:lang w:eastAsia="en-GB"/>
        </w:rPr>
        <w:t xml:space="preserve"> I</w:t>
      </w:r>
      <w:r w:rsidR="00FE7FB1" w:rsidRPr="00A048C8">
        <w:rPr>
          <w:rFonts w:asciiTheme="minorHAnsi" w:hAnsiTheme="minorHAnsi" w:cstheme="minorHAnsi"/>
          <w:color w:val="auto"/>
          <w:shd w:val="clear" w:color="auto" w:fill="FFFFFF"/>
        </w:rPr>
        <w:t>nvestigators at different sites will receive an additional compensati</w:t>
      </w:r>
      <w:r w:rsidR="00FE7FB1" w:rsidRPr="00A048C8">
        <w:rPr>
          <w:rFonts w:asciiTheme="minorHAnsi" w:hAnsiTheme="minorHAnsi" w:cstheme="minorHAnsi"/>
          <w:i/>
          <w:iCs/>
          <w:color w:val="auto"/>
          <w:shd w:val="clear" w:color="auto" w:fill="FFFFFF"/>
        </w:rPr>
        <w:t>o</w:t>
      </w:r>
      <w:r w:rsidR="00FE7FB1" w:rsidRPr="00A048C8">
        <w:rPr>
          <w:rFonts w:asciiTheme="minorHAnsi" w:hAnsiTheme="minorHAnsi" w:cstheme="minorHAnsi"/>
          <w:color w:val="auto"/>
          <w:shd w:val="clear" w:color="auto" w:fill="FFFFFF"/>
        </w:rPr>
        <w:t>n to the completeness of the data collection</w:t>
      </w:r>
      <w:r w:rsidR="0012496F" w:rsidRPr="00A048C8">
        <w:rPr>
          <w:rFonts w:asciiTheme="minorHAnsi" w:hAnsiTheme="minorHAnsi" w:cstheme="minorHAnsi"/>
          <w:color w:val="auto"/>
          <w:shd w:val="clear" w:color="auto" w:fill="FFFFFF"/>
        </w:rPr>
        <w:t>.</w:t>
      </w:r>
    </w:p>
    <w:p w14:paraId="61D0DDB9" w14:textId="6B8FEC69" w:rsidR="00082B98" w:rsidRPr="00A048C8" w:rsidRDefault="001A254E" w:rsidP="00526EF7">
      <w:pPr>
        <w:pStyle w:val="fill-in"/>
        <w:spacing w:before="100" w:beforeAutospacing="1" w:after="100" w:afterAutospacing="1"/>
        <w:rPr>
          <w:rFonts w:asciiTheme="minorHAnsi" w:hAnsiTheme="minorHAnsi" w:cstheme="minorHAnsi"/>
          <w:color w:val="auto"/>
          <w:shd w:val="clear" w:color="auto" w:fill="FFFFFF"/>
        </w:rPr>
      </w:pPr>
      <w:r w:rsidRPr="00A048C8">
        <w:rPr>
          <w:rFonts w:asciiTheme="minorHAnsi" w:hAnsiTheme="minorHAnsi" w:cstheme="minorHAnsi"/>
          <w:color w:val="auto"/>
          <w:shd w:val="clear" w:color="auto" w:fill="FFFFFF"/>
        </w:rPr>
        <w:t>Data</w:t>
      </w:r>
      <w:r w:rsidR="00FE7FB1" w:rsidRPr="00A048C8">
        <w:rPr>
          <w:rFonts w:asciiTheme="minorHAnsi" w:hAnsiTheme="minorHAnsi" w:cstheme="minorHAnsi"/>
          <w:color w:val="auto"/>
          <w:shd w:val="clear" w:color="auto" w:fill="FFFFFF"/>
        </w:rPr>
        <w:t xml:space="preserve"> collection is monitored and reported during the trial. Missing data and missed visits that could affect important outcomes will be assessed in real time by site personnel during </w:t>
      </w:r>
      <w:r w:rsidR="00733470" w:rsidRPr="00A048C8">
        <w:rPr>
          <w:rFonts w:asciiTheme="minorHAnsi" w:hAnsiTheme="minorHAnsi" w:cstheme="minorHAnsi"/>
          <w:color w:val="auto"/>
          <w:shd w:val="clear" w:color="auto" w:fill="FFFFFF"/>
        </w:rPr>
        <w:t>the</w:t>
      </w:r>
      <w:r w:rsidR="00FE7FB1" w:rsidRPr="00A048C8">
        <w:rPr>
          <w:rFonts w:asciiTheme="minorHAnsi" w:hAnsiTheme="minorHAnsi" w:cstheme="minorHAnsi"/>
          <w:color w:val="auto"/>
          <w:shd w:val="clear" w:color="auto" w:fill="FFFFFF"/>
        </w:rPr>
        <w:t xml:space="preserve"> clinical trial. The information from these assessments will be shown at regular meetings and </w:t>
      </w:r>
      <w:r w:rsidR="0012496F" w:rsidRPr="00A048C8">
        <w:rPr>
          <w:rFonts w:asciiTheme="minorHAnsi" w:hAnsiTheme="minorHAnsi" w:cstheme="minorHAnsi"/>
          <w:color w:val="auto"/>
          <w:shd w:val="clear" w:color="auto" w:fill="FFFFFF"/>
        </w:rPr>
        <w:t xml:space="preserve">on </w:t>
      </w:r>
      <w:r w:rsidR="00FE7FB1" w:rsidRPr="00A048C8">
        <w:rPr>
          <w:rFonts w:asciiTheme="minorHAnsi" w:hAnsiTheme="minorHAnsi" w:cstheme="minorHAnsi"/>
          <w:color w:val="auto"/>
          <w:shd w:val="clear" w:color="auto" w:fill="FFFFFF"/>
        </w:rPr>
        <w:t xml:space="preserve">the study website, creating a climate to encourage other </w:t>
      </w:r>
      <w:r w:rsidR="00FE7FB1" w:rsidRPr="00A048C8">
        <w:rPr>
          <w:rFonts w:asciiTheme="minorHAnsi" w:hAnsiTheme="minorHAnsi" w:cstheme="minorHAnsi"/>
          <w:color w:val="auto"/>
          <w:shd w:val="clear" w:color="auto" w:fill="FFFFFF"/>
        </w:rPr>
        <w:lastRenderedPageBreak/>
        <w:t>investigators to collect more complete data. Also, identification of poorly performing sites can help identify the need for some sort of remediation, including additional training, site visits, or even site closure. Site visits should be targeted on the basis of assessments of the amount of missing data, with the goal of helping to correct the problem.</w:t>
      </w:r>
    </w:p>
    <w:p w14:paraId="0185890D" w14:textId="144395B9" w:rsidR="007E1A5B" w:rsidRPr="00A048C8" w:rsidRDefault="00082B98" w:rsidP="00526EF7">
      <w:pPr>
        <w:pStyle w:val="fill-in"/>
        <w:spacing w:before="100" w:beforeAutospacing="1" w:after="100" w:afterAutospacing="1"/>
        <w:rPr>
          <w:rFonts w:asciiTheme="minorHAnsi" w:hAnsiTheme="minorHAnsi" w:cstheme="minorHAnsi"/>
          <w:color w:val="auto"/>
          <w:shd w:val="clear" w:color="auto" w:fill="FFFFFF"/>
        </w:rPr>
      </w:pPr>
      <w:r w:rsidRPr="00A048C8">
        <w:rPr>
          <w:rFonts w:asciiTheme="minorHAnsi" w:hAnsiTheme="minorHAnsi" w:cstheme="minorHAnsi"/>
          <w:color w:val="auto"/>
          <w:shd w:val="clear" w:color="auto" w:fill="FFFFFF"/>
        </w:rPr>
        <w:t xml:space="preserve">The reasons for missing data will be recorded in the </w:t>
      </w:r>
      <w:r w:rsidR="00377119" w:rsidRPr="00A048C8">
        <w:rPr>
          <w:rFonts w:asciiTheme="minorHAnsi" w:hAnsiTheme="minorHAnsi" w:cstheme="minorHAnsi"/>
          <w:color w:val="auto"/>
          <w:shd w:val="clear" w:color="auto" w:fill="FFFFFF"/>
        </w:rPr>
        <w:t>e</w:t>
      </w:r>
      <w:r w:rsidRPr="00A048C8">
        <w:rPr>
          <w:rFonts w:asciiTheme="minorHAnsi" w:hAnsiTheme="minorHAnsi" w:cstheme="minorHAnsi"/>
          <w:color w:val="auto"/>
          <w:shd w:val="clear" w:color="auto" w:fill="FFFFFF"/>
        </w:rPr>
        <w:t>CRF</w:t>
      </w:r>
      <w:r w:rsidR="007E1A5B" w:rsidRPr="00A048C8">
        <w:rPr>
          <w:rFonts w:asciiTheme="minorHAnsi" w:hAnsiTheme="minorHAnsi" w:cstheme="minorHAnsi"/>
          <w:color w:val="auto"/>
          <w:shd w:val="clear" w:color="auto" w:fill="FFFFFF"/>
        </w:rPr>
        <w:t>. In addition</w:t>
      </w:r>
      <w:r w:rsidR="00D10165" w:rsidRPr="00A048C8">
        <w:rPr>
          <w:rFonts w:asciiTheme="minorHAnsi" w:hAnsiTheme="minorHAnsi" w:cstheme="minorHAnsi"/>
          <w:color w:val="auto"/>
          <w:shd w:val="clear" w:color="auto" w:fill="FFFFFF"/>
        </w:rPr>
        <w:t>,</w:t>
      </w:r>
      <w:r w:rsidR="007E1A5B" w:rsidRPr="00A048C8">
        <w:rPr>
          <w:rFonts w:asciiTheme="minorHAnsi" w:hAnsiTheme="minorHAnsi" w:cstheme="minorHAnsi"/>
          <w:color w:val="auto"/>
          <w:shd w:val="clear" w:color="auto" w:fill="FFFFFF"/>
        </w:rPr>
        <w:t xml:space="preserve"> </w:t>
      </w:r>
      <w:r w:rsidRPr="00A048C8">
        <w:rPr>
          <w:rFonts w:asciiTheme="minorHAnsi" w:hAnsiTheme="minorHAnsi" w:cstheme="minorHAnsi"/>
          <w:color w:val="auto"/>
          <w:shd w:val="clear" w:color="auto" w:fill="FFFFFF"/>
        </w:rPr>
        <w:t xml:space="preserve">a protocol deviation log will be completed by the monitor. The monitor will record procedures that didn’t take place and were necessary as per protocol. If the missing data are data that can be found in the patients’ medical record, they will follow this up with the participating site and </w:t>
      </w:r>
      <w:r w:rsidR="007E1A5B" w:rsidRPr="00A048C8">
        <w:rPr>
          <w:rFonts w:asciiTheme="minorHAnsi" w:hAnsiTheme="minorHAnsi" w:cstheme="minorHAnsi"/>
          <w:color w:val="auto"/>
          <w:shd w:val="clear" w:color="auto" w:fill="FFFFFF"/>
        </w:rPr>
        <w:t xml:space="preserve">prompt the local investigator to </w:t>
      </w:r>
      <w:r w:rsidRPr="00A048C8">
        <w:rPr>
          <w:rFonts w:asciiTheme="minorHAnsi" w:hAnsiTheme="minorHAnsi" w:cstheme="minorHAnsi"/>
          <w:color w:val="auto"/>
          <w:shd w:val="clear" w:color="auto" w:fill="FFFFFF"/>
        </w:rPr>
        <w:t xml:space="preserve">complete the missing data in the </w:t>
      </w:r>
      <w:r w:rsidR="00377119" w:rsidRPr="00A048C8">
        <w:rPr>
          <w:rFonts w:asciiTheme="minorHAnsi" w:hAnsiTheme="minorHAnsi" w:cstheme="minorHAnsi"/>
          <w:color w:val="auto"/>
          <w:shd w:val="clear" w:color="auto" w:fill="FFFFFF"/>
        </w:rPr>
        <w:t>e</w:t>
      </w:r>
      <w:r w:rsidRPr="00A048C8">
        <w:rPr>
          <w:rFonts w:asciiTheme="minorHAnsi" w:hAnsiTheme="minorHAnsi" w:cstheme="minorHAnsi"/>
          <w:color w:val="auto"/>
          <w:shd w:val="clear" w:color="auto" w:fill="FFFFFF"/>
        </w:rPr>
        <w:t>CRF.</w:t>
      </w:r>
      <w:r w:rsidR="008B62C9" w:rsidRPr="00A048C8">
        <w:rPr>
          <w:rFonts w:asciiTheme="minorHAnsi" w:hAnsiTheme="minorHAnsi" w:cstheme="minorHAnsi"/>
          <w:color w:val="auto"/>
          <w:shd w:val="clear" w:color="auto" w:fill="FFFFFF"/>
        </w:rPr>
        <w:t xml:space="preserve"> </w:t>
      </w:r>
    </w:p>
    <w:p w14:paraId="15546CF6" w14:textId="77777777" w:rsidR="00255B99" w:rsidRPr="00A048C8" w:rsidRDefault="00255B99" w:rsidP="00A441B9">
      <w:pPr>
        <w:pStyle w:val="fill-in"/>
        <w:spacing w:before="100" w:beforeAutospacing="1" w:after="100" w:afterAutospacing="1"/>
        <w:rPr>
          <w:rFonts w:asciiTheme="minorHAnsi" w:hAnsiTheme="minorHAnsi" w:cstheme="minorHAnsi"/>
          <w:b/>
          <w:color w:val="auto"/>
          <w:lang w:eastAsia="en-GB"/>
        </w:rPr>
      </w:pPr>
      <w:r w:rsidRPr="00A048C8">
        <w:rPr>
          <w:rFonts w:asciiTheme="minorHAnsi" w:hAnsiTheme="minorHAnsi" w:cstheme="minorHAnsi"/>
          <w:b/>
          <w:color w:val="auto"/>
          <w:lang w:eastAsia="en-GB"/>
        </w:rPr>
        <w:t>Procedures to account for missing data:</w:t>
      </w:r>
    </w:p>
    <w:p w14:paraId="18682C73" w14:textId="69EF55E1" w:rsidR="006A54BA" w:rsidRPr="00A048C8" w:rsidRDefault="00D75505" w:rsidP="00526EF7">
      <w:pPr>
        <w:pStyle w:val="fill-in"/>
        <w:spacing w:before="100" w:beforeAutospacing="1" w:after="100" w:afterAutospacing="1"/>
        <w:rPr>
          <w:rFonts w:asciiTheme="minorHAnsi" w:hAnsiTheme="minorHAnsi" w:cstheme="minorHAnsi"/>
          <w:color w:val="auto"/>
          <w:lang w:eastAsia="en-GB"/>
        </w:rPr>
      </w:pPr>
      <w:r w:rsidRPr="00A048C8">
        <w:rPr>
          <w:rFonts w:asciiTheme="minorHAnsi" w:hAnsiTheme="minorHAnsi" w:cstheme="minorHAnsi"/>
          <w:color w:val="auto"/>
          <w:lang w:eastAsia="en-GB"/>
        </w:rPr>
        <w:t xml:space="preserve">In the statistical analysis of the continuous outcomes, the presence of missing values is handled by using a direct likelihood approach to fit the multivariate model for longitudinal measurements. As such, the analysis is valid under the missing at random assumption (cfr. supra). </w:t>
      </w:r>
    </w:p>
    <w:p w14:paraId="30763357" w14:textId="73F86682" w:rsidR="00B937B8" w:rsidRPr="00A048C8" w:rsidRDefault="00255B99" w:rsidP="00EC53DB">
      <w:pPr>
        <w:pStyle w:val="fill-in"/>
        <w:spacing w:before="100" w:beforeAutospacing="1" w:after="100" w:afterAutospacing="1"/>
        <w:rPr>
          <w:rFonts w:asciiTheme="minorHAnsi" w:hAnsiTheme="minorHAnsi" w:cstheme="minorHAnsi"/>
          <w:color w:val="auto"/>
          <w:lang w:eastAsia="en-GB"/>
        </w:rPr>
      </w:pPr>
      <w:r w:rsidRPr="00A048C8">
        <w:rPr>
          <w:rFonts w:asciiTheme="minorHAnsi" w:hAnsiTheme="minorHAnsi" w:cstheme="minorHAnsi"/>
          <w:color w:val="auto"/>
          <w:lang w:eastAsia="en-GB"/>
        </w:rPr>
        <w:t xml:space="preserve">If the patient’s status does not require a lab analysis, missing data occur as per protocol. In this case the best possible score will be used for the SOFA score calculation (i.e. 0 points for bilirubin, blood platelets and </w:t>
      </w:r>
      <w:proofErr w:type="spellStart"/>
      <w:r w:rsidRPr="00A048C8">
        <w:rPr>
          <w:rFonts w:asciiTheme="minorHAnsi" w:hAnsiTheme="minorHAnsi" w:cstheme="minorHAnsi"/>
          <w:color w:val="auto"/>
          <w:lang w:eastAsia="en-GB"/>
        </w:rPr>
        <w:t>creatinin</w:t>
      </w:r>
      <w:proofErr w:type="spellEnd"/>
      <w:r w:rsidRPr="00A048C8">
        <w:rPr>
          <w:rFonts w:asciiTheme="minorHAnsi" w:hAnsiTheme="minorHAnsi" w:cstheme="minorHAnsi"/>
          <w:color w:val="auto"/>
          <w:lang w:eastAsia="en-GB"/>
        </w:rPr>
        <w:t>) in the daily follow-up. If however a lab analysis was not ordered but was required as per protocol, the SOFA score of that day will be considered as missing.</w:t>
      </w:r>
    </w:p>
    <w:p w14:paraId="51FF6DC7" w14:textId="77777777" w:rsidR="0075793B" w:rsidRPr="00A048C8" w:rsidRDefault="0075793B" w:rsidP="00526EF7">
      <w:pPr>
        <w:pStyle w:val="Kop3"/>
        <w:spacing w:before="100" w:beforeAutospacing="1" w:after="100" w:afterAutospacing="1" w:line="240" w:lineRule="auto"/>
        <w:ind w:left="794" w:hanging="794"/>
        <w:jc w:val="both"/>
        <w:rPr>
          <w:rFonts w:asciiTheme="minorHAnsi" w:hAnsiTheme="minorHAnsi" w:cstheme="minorHAnsi"/>
          <w:lang w:val="en-GB"/>
        </w:rPr>
      </w:pPr>
      <w:bookmarkStart w:id="458" w:name="_Toc461456475"/>
      <w:bookmarkStart w:id="459" w:name="_Toc2346460"/>
      <w:bookmarkStart w:id="460" w:name="_Toc2348367"/>
      <w:bookmarkStart w:id="461" w:name="_Toc2843745"/>
      <w:bookmarkStart w:id="462" w:name="_Toc88837600"/>
      <w:r w:rsidRPr="00A048C8">
        <w:rPr>
          <w:rFonts w:asciiTheme="minorHAnsi" w:hAnsiTheme="minorHAnsi" w:cstheme="minorHAnsi"/>
          <w:lang w:val="en-GB"/>
        </w:rPr>
        <w:t>Other statistical considerations.</w:t>
      </w:r>
      <w:bookmarkEnd w:id="458"/>
      <w:bookmarkEnd w:id="459"/>
      <w:bookmarkEnd w:id="460"/>
      <w:bookmarkEnd w:id="461"/>
      <w:bookmarkEnd w:id="462"/>
    </w:p>
    <w:p w14:paraId="4E8CDB19" w14:textId="2CBD4CFF" w:rsidR="004B33A6" w:rsidRPr="00A048C8" w:rsidRDefault="00F6255B" w:rsidP="00526EF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lang w:val="en-US"/>
        </w:rPr>
        <w:t xml:space="preserve">Changes made in the statistical plan before the database is locked will be amended. </w:t>
      </w:r>
      <w:r w:rsidRPr="00A048C8">
        <w:rPr>
          <w:rFonts w:asciiTheme="minorHAnsi" w:hAnsiTheme="minorHAnsi" w:cstheme="minorHAnsi"/>
          <w:color w:val="auto"/>
        </w:rPr>
        <w:t>Any changes occurring during analysis of the data will be explicitly mentioned in the final report</w:t>
      </w:r>
      <w:r w:rsidR="004B33A6" w:rsidRPr="00A048C8">
        <w:rPr>
          <w:rFonts w:asciiTheme="minorHAnsi" w:hAnsiTheme="minorHAnsi" w:cstheme="minorHAnsi"/>
          <w:color w:val="auto"/>
        </w:rPr>
        <w:t>.</w:t>
      </w:r>
    </w:p>
    <w:p w14:paraId="2BBDC373" w14:textId="77777777" w:rsidR="0075793B" w:rsidRPr="00A048C8" w:rsidRDefault="00785734" w:rsidP="00526EF7">
      <w:pPr>
        <w:pStyle w:val="Kop2"/>
        <w:jc w:val="both"/>
        <w:rPr>
          <w:rFonts w:asciiTheme="minorHAnsi" w:hAnsiTheme="minorHAnsi" w:cstheme="minorHAnsi"/>
          <w:lang w:val="en-GB" w:eastAsia="en-GB"/>
        </w:rPr>
      </w:pPr>
      <w:bookmarkStart w:id="463" w:name="_Toc48649924"/>
      <w:bookmarkStart w:id="464" w:name="_Toc48649925"/>
      <w:bookmarkStart w:id="465" w:name="_Toc48649926"/>
      <w:bookmarkStart w:id="466" w:name="_Toc48649927"/>
      <w:bookmarkStart w:id="467" w:name="_Toc461456476"/>
      <w:bookmarkStart w:id="468" w:name="_Toc2346461"/>
      <w:bookmarkStart w:id="469" w:name="_Toc2348368"/>
      <w:bookmarkStart w:id="470" w:name="_Toc2843746"/>
      <w:bookmarkStart w:id="471" w:name="_Toc88837601"/>
      <w:bookmarkEnd w:id="463"/>
      <w:bookmarkEnd w:id="464"/>
      <w:bookmarkEnd w:id="465"/>
      <w:bookmarkEnd w:id="466"/>
      <w:r w:rsidRPr="00A048C8">
        <w:rPr>
          <w:rFonts w:asciiTheme="minorHAnsi" w:hAnsiTheme="minorHAnsi" w:cstheme="minorHAnsi"/>
          <w:lang w:val="en-GB" w:eastAsia="en-GB"/>
        </w:rPr>
        <w:t>Data collection</w:t>
      </w:r>
      <w:r w:rsidR="00C93693" w:rsidRPr="00A048C8">
        <w:rPr>
          <w:rFonts w:asciiTheme="minorHAnsi" w:hAnsiTheme="minorHAnsi" w:cstheme="minorHAnsi"/>
          <w:lang w:val="en-GB" w:eastAsia="en-GB"/>
        </w:rPr>
        <w:t xml:space="preserve"> for </w:t>
      </w:r>
      <w:r w:rsidRPr="00A048C8">
        <w:rPr>
          <w:rFonts w:asciiTheme="minorHAnsi" w:hAnsiTheme="minorHAnsi" w:cstheme="minorHAnsi"/>
          <w:lang w:val="en-GB" w:eastAsia="en-GB"/>
        </w:rPr>
        <w:t>e</w:t>
      </w:r>
      <w:r w:rsidR="0075793B" w:rsidRPr="00A048C8">
        <w:rPr>
          <w:rFonts w:asciiTheme="minorHAnsi" w:hAnsiTheme="minorHAnsi" w:cstheme="minorHAnsi"/>
          <w:lang w:val="en-GB" w:eastAsia="en-GB"/>
        </w:rPr>
        <w:t>conomic evaluation</w:t>
      </w:r>
      <w:bookmarkEnd w:id="467"/>
      <w:bookmarkEnd w:id="468"/>
      <w:bookmarkEnd w:id="469"/>
      <w:bookmarkEnd w:id="470"/>
      <w:bookmarkEnd w:id="471"/>
    </w:p>
    <w:p w14:paraId="41D3B56B" w14:textId="77777777" w:rsidR="008D6CC9" w:rsidRPr="00A048C8" w:rsidRDefault="008D6CC9" w:rsidP="00526EF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One of the goals of the KCE Trials programme is to improve the efficiency of the healthcare system. This protocol has been designed with a later possible economic analysis in mind. The planned economic analysis is briefly described below, together with the variables collected in this protocol for this purpose. For the sake of clarity, the economic analysis is not a part of this trial. The decision to conduct such economic analysis will depend on the effectiveness results of this trial.</w:t>
      </w:r>
    </w:p>
    <w:p w14:paraId="71E390FA" w14:textId="1A8341F0" w:rsidR="008D6CC9" w:rsidRPr="00A048C8" w:rsidRDefault="008D6CC9" w:rsidP="00526EF7">
      <w:pPr>
        <w:pStyle w:val="fill-in"/>
        <w:spacing w:before="100" w:beforeAutospacing="1" w:after="100" w:afterAutospacing="1"/>
        <w:rPr>
          <w:rFonts w:asciiTheme="minorHAnsi" w:hAnsiTheme="minorHAnsi" w:cstheme="minorHAnsi"/>
          <w:color w:val="auto"/>
          <w:u w:val="single"/>
        </w:rPr>
      </w:pPr>
      <w:r w:rsidRPr="00A048C8">
        <w:rPr>
          <w:rFonts w:asciiTheme="minorHAnsi" w:hAnsiTheme="minorHAnsi" w:cstheme="minorHAnsi"/>
          <w:color w:val="auto"/>
          <w:u w:val="single"/>
        </w:rPr>
        <w:t>Background</w:t>
      </w:r>
    </w:p>
    <w:p w14:paraId="656A1272" w14:textId="3E134E9C" w:rsidR="008C722E" w:rsidRPr="00A048C8" w:rsidRDefault="008D6CC9" w:rsidP="00526EF7">
      <w:pPr>
        <w:spacing w:before="100" w:beforeAutospacing="1" w:after="100" w:afterAutospacing="1"/>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To facilitate a later cost-utility analysis, quality of life data are</w:t>
      </w:r>
      <w:r w:rsidR="001B6AA8" w:rsidRPr="00A048C8">
        <w:rPr>
          <w:rFonts w:asciiTheme="minorHAnsi" w:eastAsiaTheme="minorEastAsia" w:hAnsiTheme="minorHAnsi" w:cstheme="minorHAnsi"/>
          <w:szCs w:val="24"/>
          <w:lang w:val="en-GB"/>
        </w:rPr>
        <w:t xml:space="preserve"> </w:t>
      </w:r>
      <w:r w:rsidRPr="00A048C8">
        <w:rPr>
          <w:rFonts w:asciiTheme="minorHAnsi" w:eastAsiaTheme="minorEastAsia" w:hAnsiTheme="minorHAnsi" w:cstheme="minorHAnsi"/>
          <w:szCs w:val="24"/>
          <w:lang w:val="en-GB"/>
        </w:rPr>
        <w:t xml:space="preserve">collected during the trial (EQ-5D-5L). </w:t>
      </w:r>
    </w:p>
    <w:p w14:paraId="235C3E68" w14:textId="07205936" w:rsidR="008D6CC9" w:rsidRPr="00A048C8" w:rsidRDefault="008D6CC9" w:rsidP="00526EF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From a health economic perspective, faster patient recovery will result in a significant cost reduction for both the patient, society and government.</w:t>
      </w:r>
    </w:p>
    <w:p w14:paraId="24D2E690" w14:textId="6EA37F59" w:rsidR="008D6CC9" w:rsidRPr="00A048C8" w:rsidRDefault="008D6CC9" w:rsidP="00526EF7">
      <w:pPr>
        <w:pStyle w:val="fill-in"/>
        <w:spacing w:before="100" w:beforeAutospacing="1" w:after="100" w:afterAutospacing="1"/>
        <w:rPr>
          <w:rFonts w:asciiTheme="minorHAnsi" w:hAnsiTheme="minorHAnsi" w:cstheme="minorHAnsi"/>
          <w:color w:val="auto"/>
          <w:lang w:val="en-US"/>
        </w:rPr>
      </w:pPr>
      <w:r w:rsidRPr="00A048C8">
        <w:rPr>
          <w:rFonts w:asciiTheme="minorHAnsi" w:hAnsiTheme="minorHAnsi" w:cstheme="minorHAnsi"/>
          <w:color w:val="000000"/>
          <w:shd w:val="clear" w:color="auto" w:fill="FFFFFF"/>
        </w:rPr>
        <w:t xml:space="preserve">The primary outcome measure for the economic evaluation will be </w:t>
      </w:r>
      <w:r w:rsidRPr="00A048C8">
        <w:rPr>
          <w:rFonts w:asciiTheme="minorHAnsi" w:hAnsiTheme="minorHAnsi" w:cstheme="minorHAnsi"/>
          <w:color w:val="auto"/>
        </w:rPr>
        <w:t>a c</w:t>
      </w:r>
      <w:proofErr w:type="spellStart"/>
      <w:r w:rsidRPr="00A048C8">
        <w:rPr>
          <w:rFonts w:asciiTheme="minorHAnsi" w:hAnsiTheme="minorHAnsi" w:cstheme="minorHAnsi"/>
          <w:color w:val="auto"/>
          <w:lang w:val="en-US"/>
        </w:rPr>
        <w:t>ost</w:t>
      </w:r>
      <w:proofErr w:type="spellEnd"/>
      <w:r w:rsidRPr="00A048C8">
        <w:rPr>
          <w:rFonts w:asciiTheme="minorHAnsi" w:hAnsiTheme="minorHAnsi" w:cstheme="minorHAnsi"/>
          <w:color w:val="auto"/>
          <w:lang w:val="en-US"/>
        </w:rPr>
        <w:t xml:space="preserve">-effectiveness analysis based on length of hospital stay and healthcare consumption. The latter will be based on outcome variables collected during the trial, such as ICU length of stay, ventilator days, need for </w:t>
      </w:r>
      <w:r w:rsidR="00733470" w:rsidRPr="00A048C8">
        <w:rPr>
          <w:rFonts w:asciiTheme="minorHAnsi" w:hAnsiTheme="minorHAnsi" w:cstheme="minorHAnsi"/>
          <w:color w:val="auto"/>
          <w:lang w:val="en-US"/>
        </w:rPr>
        <w:t xml:space="preserve">RRT </w:t>
      </w:r>
      <w:r w:rsidRPr="00A048C8">
        <w:rPr>
          <w:rFonts w:asciiTheme="minorHAnsi" w:hAnsiTheme="minorHAnsi" w:cstheme="minorHAnsi"/>
          <w:color w:val="auto"/>
          <w:lang w:val="en-US"/>
        </w:rPr>
        <w:t>and vasopressor use</w:t>
      </w:r>
      <w:r w:rsidR="007F7BEE" w:rsidRPr="00A048C8">
        <w:rPr>
          <w:rFonts w:asciiTheme="minorHAnsi" w:hAnsiTheme="minorHAnsi" w:cstheme="minorHAnsi"/>
          <w:color w:val="auto"/>
          <w:lang w:val="en-US"/>
        </w:rPr>
        <w:t xml:space="preserve"> and variables obtained from the IMA administrative data</w:t>
      </w:r>
      <w:r w:rsidRPr="00A048C8">
        <w:rPr>
          <w:rFonts w:asciiTheme="minorHAnsi" w:hAnsiTheme="minorHAnsi" w:cstheme="minorHAnsi"/>
          <w:color w:val="auto"/>
          <w:lang w:val="en-US"/>
        </w:rPr>
        <w:t xml:space="preserve">. </w:t>
      </w:r>
    </w:p>
    <w:p w14:paraId="49E3E06E" w14:textId="04F8D97D" w:rsidR="008D6CC9" w:rsidRPr="00A048C8" w:rsidRDefault="008D6CC9" w:rsidP="00526EF7">
      <w:pPr>
        <w:pStyle w:val="fill-in"/>
        <w:spacing w:before="100" w:beforeAutospacing="1" w:after="100" w:afterAutospacing="1"/>
        <w:rPr>
          <w:rFonts w:asciiTheme="minorHAnsi" w:hAnsiTheme="minorHAnsi" w:cstheme="minorHAnsi"/>
          <w:color w:val="000000"/>
          <w:shd w:val="clear" w:color="auto" w:fill="FFFFFF"/>
        </w:rPr>
      </w:pPr>
      <w:r w:rsidRPr="00A048C8">
        <w:rPr>
          <w:rFonts w:asciiTheme="minorHAnsi" w:hAnsiTheme="minorHAnsi" w:cstheme="minorHAnsi"/>
          <w:color w:val="000000"/>
          <w:shd w:val="clear" w:color="auto" w:fill="FFFFFF"/>
          <w:lang w:val="en-US"/>
        </w:rPr>
        <w:t xml:space="preserve">Secondary </w:t>
      </w:r>
      <w:r w:rsidRPr="00A048C8">
        <w:rPr>
          <w:rFonts w:asciiTheme="minorHAnsi" w:hAnsiTheme="minorHAnsi" w:cstheme="minorHAnsi"/>
          <w:color w:val="000000"/>
          <w:shd w:val="clear" w:color="auto" w:fill="FFFFFF"/>
        </w:rPr>
        <w:t>a</w:t>
      </w:r>
      <w:r w:rsidRPr="00A048C8">
        <w:rPr>
          <w:rFonts w:asciiTheme="minorHAnsi" w:hAnsiTheme="minorHAnsi" w:cstheme="minorHAnsi"/>
          <w:color w:val="auto"/>
          <w:lang w:val="en-US"/>
        </w:rPr>
        <w:t xml:space="preserve"> cost-utility analysis will be performed, using </w:t>
      </w:r>
      <w:r w:rsidRPr="00A048C8">
        <w:rPr>
          <w:rFonts w:asciiTheme="minorHAnsi" w:hAnsiTheme="minorHAnsi" w:cstheme="minorHAnsi"/>
          <w:color w:val="000000"/>
          <w:shd w:val="clear" w:color="auto" w:fill="FFFFFF"/>
        </w:rPr>
        <w:t xml:space="preserve">health related quality of life, measured by the EQ-5D-5L. This questionnaire will be </w:t>
      </w:r>
      <w:r w:rsidR="003A6862" w:rsidRPr="00A048C8">
        <w:rPr>
          <w:rFonts w:asciiTheme="minorHAnsi" w:hAnsiTheme="minorHAnsi" w:cstheme="minorHAnsi"/>
          <w:color w:val="000000"/>
          <w:shd w:val="clear" w:color="auto" w:fill="FFFFFF"/>
        </w:rPr>
        <w:t>filled in</w:t>
      </w:r>
      <w:r w:rsidRPr="00A048C8">
        <w:rPr>
          <w:rFonts w:asciiTheme="minorHAnsi" w:hAnsiTheme="minorHAnsi" w:cstheme="minorHAnsi"/>
          <w:color w:val="000000"/>
          <w:shd w:val="clear" w:color="auto" w:fill="FFFFFF"/>
        </w:rPr>
        <w:t xml:space="preserve"> </w:t>
      </w:r>
      <w:r w:rsidR="007F7BEE" w:rsidRPr="00A048C8">
        <w:rPr>
          <w:rFonts w:asciiTheme="minorHAnsi" w:hAnsiTheme="minorHAnsi" w:cstheme="minorHAnsi"/>
          <w:color w:val="000000"/>
          <w:shd w:val="clear" w:color="auto" w:fill="FFFFFF"/>
        </w:rPr>
        <w:t xml:space="preserve">at </w:t>
      </w:r>
      <w:r w:rsidRPr="00A048C8">
        <w:rPr>
          <w:rFonts w:asciiTheme="minorHAnsi" w:hAnsiTheme="minorHAnsi" w:cstheme="minorHAnsi"/>
          <w:color w:val="000000"/>
          <w:shd w:val="clear" w:color="auto" w:fill="FFFFFF"/>
        </w:rPr>
        <w:t>baseline</w:t>
      </w:r>
      <w:r w:rsidR="007F7BEE" w:rsidRPr="00A048C8">
        <w:rPr>
          <w:rFonts w:asciiTheme="minorHAnsi" w:hAnsiTheme="minorHAnsi" w:cstheme="minorHAnsi"/>
          <w:color w:val="000000"/>
          <w:shd w:val="clear" w:color="auto" w:fill="FFFFFF"/>
        </w:rPr>
        <w:t>, on day 5,</w:t>
      </w:r>
      <w:r w:rsidR="006B109F" w:rsidRPr="00A048C8">
        <w:rPr>
          <w:rFonts w:asciiTheme="minorHAnsi" w:hAnsiTheme="minorHAnsi" w:cstheme="minorHAnsi"/>
          <w:color w:val="000000"/>
          <w:shd w:val="clear" w:color="auto" w:fill="FFFFFF"/>
        </w:rPr>
        <w:t xml:space="preserve"> and after</w:t>
      </w:r>
      <w:r w:rsidRPr="00A048C8">
        <w:rPr>
          <w:rFonts w:asciiTheme="minorHAnsi" w:hAnsiTheme="minorHAnsi" w:cstheme="minorHAnsi"/>
          <w:color w:val="000000"/>
          <w:shd w:val="clear" w:color="auto" w:fill="FFFFFF"/>
        </w:rPr>
        <w:t xml:space="preserve"> </w:t>
      </w:r>
      <w:r w:rsidR="007F7BEE" w:rsidRPr="00A048C8">
        <w:rPr>
          <w:rFonts w:asciiTheme="minorHAnsi" w:hAnsiTheme="minorHAnsi" w:cstheme="minorHAnsi"/>
          <w:color w:val="000000"/>
          <w:shd w:val="clear" w:color="auto" w:fill="FFFFFF"/>
        </w:rPr>
        <w:t xml:space="preserve">28 days and </w:t>
      </w:r>
      <w:r w:rsidR="00733470" w:rsidRPr="00A048C8">
        <w:rPr>
          <w:rFonts w:asciiTheme="minorHAnsi" w:hAnsiTheme="minorHAnsi" w:cstheme="minorHAnsi"/>
          <w:color w:val="000000"/>
          <w:shd w:val="clear" w:color="auto" w:fill="FFFFFF"/>
        </w:rPr>
        <w:t>3</w:t>
      </w:r>
      <w:r w:rsidR="00E8303C" w:rsidRPr="00A048C8">
        <w:rPr>
          <w:rFonts w:asciiTheme="minorHAnsi" w:hAnsiTheme="minorHAnsi" w:cstheme="minorHAnsi"/>
          <w:color w:val="000000"/>
          <w:shd w:val="clear" w:color="auto" w:fill="FFFFFF"/>
        </w:rPr>
        <w:t xml:space="preserve"> months</w:t>
      </w:r>
      <w:r w:rsidRPr="00A048C8">
        <w:rPr>
          <w:rFonts w:asciiTheme="minorHAnsi" w:hAnsiTheme="minorHAnsi" w:cstheme="minorHAnsi"/>
          <w:color w:val="000000"/>
          <w:shd w:val="clear" w:color="auto" w:fill="FFFFFF"/>
        </w:rPr>
        <w:t xml:space="preserve"> post ED presentation.</w:t>
      </w:r>
      <w:r w:rsidR="007F7BEE" w:rsidRPr="00A048C8">
        <w:rPr>
          <w:rFonts w:asciiTheme="minorHAnsi" w:hAnsiTheme="minorHAnsi" w:cstheme="minorHAnsi"/>
          <w:color w:val="000000"/>
          <w:shd w:val="clear" w:color="auto" w:fill="FFFFFF"/>
        </w:rPr>
        <w:t xml:space="preserve"> Information about time to return to work will be collected as well.</w:t>
      </w:r>
    </w:p>
    <w:p w14:paraId="5A411455" w14:textId="62DCC588" w:rsidR="004B7A44" w:rsidRPr="00A048C8" w:rsidRDefault="004B7A44" w:rsidP="00526EF7">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000000"/>
          <w:shd w:val="clear" w:color="auto" w:fill="FFFFFF"/>
        </w:rPr>
        <w:t>Our expert panel agreed that</w:t>
      </w:r>
      <w:r w:rsidR="0025583B" w:rsidRPr="00A048C8">
        <w:rPr>
          <w:rFonts w:asciiTheme="minorHAnsi" w:hAnsiTheme="minorHAnsi" w:cstheme="minorHAnsi"/>
          <w:color w:val="000000"/>
          <w:shd w:val="clear" w:color="auto" w:fill="FFFFFF"/>
        </w:rPr>
        <w:t xml:space="preserve"> on the mark of 2-3 months maximum </w:t>
      </w:r>
      <w:r w:rsidRPr="00A048C8">
        <w:rPr>
          <w:rFonts w:asciiTheme="minorHAnsi" w:hAnsiTheme="minorHAnsi" w:cstheme="minorHAnsi"/>
          <w:color w:val="000000"/>
          <w:shd w:val="clear" w:color="auto" w:fill="FFFFFF"/>
        </w:rPr>
        <w:t xml:space="preserve">recovery from sepsis </w:t>
      </w:r>
      <w:r w:rsidR="0025583B" w:rsidRPr="00A048C8">
        <w:rPr>
          <w:rFonts w:asciiTheme="minorHAnsi" w:hAnsiTheme="minorHAnsi" w:cstheme="minorHAnsi"/>
          <w:color w:val="000000"/>
          <w:shd w:val="clear" w:color="auto" w:fill="FFFFFF"/>
        </w:rPr>
        <w:t>can be expected</w:t>
      </w:r>
      <w:r w:rsidRPr="00A048C8">
        <w:rPr>
          <w:rFonts w:asciiTheme="minorHAnsi" w:hAnsiTheme="minorHAnsi" w:cstheme="minorHAnsi"/>
          <w:color w:val="000000"/>
          <w:shd w:val="clear" w:color="auto" w:fill="FFFFFF"/>
        </w:rPr>
        <w:t xml:space="preserve">. </w:t>
      </w:r>
      <w:r w:rsidR="00741B60" w:rsidRPr="00A048C8">
        <w:rPr>
          <w:rFonts w:asciiTheme="minorHAnsi" w:hAnsiTheme="minorHAnsi" w:cstheme="minorHAnsi"/>
          <w:color w:val="000000"/>
          <w:shd w:val="clear" w:color="auto" w:fill="FFFFFF"/>
        </w:rPr>
        <w:t xml:space="preserve">In order to capture potential differences between the two patient groups, </w:t>
      </w:r>
      <w:r w:rsidRPr="00A048C8">
        <w:rPr>
          <w:rFonts w:asciiTheme="minorHAnsi" w:hAnsiTheme="minorHAnsi" w:cstheme="minorHAnsi"/>
          <w:color w:val="000000"/>
          <w:shd w:val="clear" w:color="auto" w:fill="FFFFFF"/>
        </w:rPr>
        <w:t xml:space="preserve">the EQ-5D-5L questionnaire </w:t>
      </w:r>
      <w:r w:rsidR="00741B60" w:rsidRPr="00A048C8">
        <w:rPr>
          <w:rFonts w:asciiTheme="minorHAnsi" w:hAnsiTheme="minorHAnsi" w:cstheme="minorHAnsi"/>
          <w:color w:val="000000"/>
          <w:shd w:val="clear" w:color="auto" w:fill="FFFFFF"/>
        </w:rPr>
        <w:t xml:space="preserve">is scheduled </w:t>
      </w:r>
      <w:r w:rsidRPr="00A048C8">
        <w:rPr>
          <w:rFonts w:asciiTheme="minorHAnsi" w:hAnsiTheme="minorHAnsi" w:cstheme="minorHAnsi"/>
          <w:color w:val="000000"/>
          <w:shd w:val="clear" w:color="auto" w:fill="FFFFFF"/>
        </w:rPr>
        <w:t xml:space="preserve">at </w:t>
      </w:r>
      <w:r w:rsidR="00741B60" w:rsidRPr="00A048C8">
        <w:rPr>
          <w:rFonts w:asciiTheme="minorHAnsi" w:hAnsiTheme="minorHAnsi" w:cstheme="minorHAnsi"/>
          <w:color w:val="000000"/>
          <w:shd w:val="clear" w:color="auto" w:fill="FFFFFF"/>
        </w:rPr>
        <w:t xml:space="preserve">5 days (where many patients will still be hospitalized), </w:t>
      </w:r>
      <w:r w:rsidRPr="00A048C8">
        <w:rPr>
          <w:rFonts w:asciiTheme="minorHAnsi" w:hAnsiTheme="minorHAnsi" w:cstheme="minorHAnsi"/>
          <w:color w:val="000000"/>
          <w:shd w:val="clear" w:color="auto" w:fill="FFFFFF"/>
        </w:rPr>
        <w:t xml:space="preserve">28 days </w:t>
      </w:r>
      <w:r w:rsidR="00741B60" w:rsidRPr="00A048C8">
        <w:rPr>
          <w:rFonts w:asciiTheme="minorHAnsi" w:hAnsiTheme="minorHAnsi" w:cstheme="minorHAnsi"/>
          <w:color w:val="000000"/>
          <w:shd w:val="clear" w:color="auto" w:fill="FFFFFF"/>
        </w:rPr>
        <w:t xml:space="preserve">(where most patients will not have recovered completely) </w:t>
      </w:r>
      <w:r w:rsidRPr="00A048C8">
        <w:rPr>
          <w:rFonts w:asciiTheme="minorHAnsi" w:hAnsiTheme="minorHAnsi" w:cstheme="minorHAnsi"/>
          <w:color w:val="000000"/>
          <w:shd w:val="clear" w:color="auto" w:fill="FFFFFF"/>
        </w:rPr>
        <w:t xml:space="preserve">and 3 months </w:t>
      </w:r>
      <w:r w:rsidR="00741B60" w:rsidRPr="00A048C8">
        <w:rPr>
          <w:rFonts w:asciiTheme="minorHAnsi" w:hAnsiTheme="minorHAnsi" w:cstheme="minorHAnsi"/>
          <w:color w:val="000000"/>
          <w:shd w:val="clear" w:color="auto" w:fill="FFFFFF"/>
        </w:rPr>
        <w:t>(where patients will have obtained maximum recovery).</w:t>
      </w:r>
    </w:p>
    <w:p w14:paraId="03D18E0F" w14:textId="7FF34388" w:rsidR="008D6CC9" w:rsidRPr="00A048C8" w:rsidRDefault="008D6CC9" w:rsidP="00526EF7">
      <w:pPr>
        <w:pStyle w:val="fill-in"/>
        <w:rPr>
          <w:rFonts w:asciiTheme="minorHAnsi" w:hAnsiTheme="minorHAnsi" w:cstheme="minorHAnsi"/>
          <w:color w:val="auto"/>
        </w:rPr>
      </w:pPr>
    </w:p>
    <w:p w14:paraId="63823051" w14:textId="509EB6A1" w:rsidR="0075793B" w:rsidRPr="00A048C8" w:rsidRDefault="0075793B" w:rsidP="00526EF7">
      <w:pPr>
        <w:pStyle w:val="Kop1"/>
        <w:jc w:val="both"/>
        <w:rPr>
          <w:rFonts w:asciiTheme="minorHAnsi" w:hAnsiTheme="minorHAnsi" w:cstheme="minorHAnsi"/>
          <w:lang w:val="en-GB"/>
        </w:rPr>
      </w:pPr>
      <w:bookmarkStart w:id="472" w:name="_Toc48649929"/>
      <w:bookmarkStart w:id="473" w:name="_Toc48649934"/>
      <w:bookmarkStart w:id="474" w:name="_Toc48649936"/>
      <w:bookmarkStart w:id="475" w:name="_Toc48649937"/>
      <w:bookmarkStart w:id="476" w:name="_Toc48649938"/>
      <w:bookmarkStart w:id="477" w:name="_Toc48649940"/>
      <w:bookmarkStart w:id="478" w:name="_Toc461456477"/>
      <w:bookmarkStart w:id="479" w:name="_Toc2346462"/>
      <w:bookmarkStart w:id="480" w:name="_Toc2348369"/>
      <w:bookmarkStart w:id="481" w:name="_Toc2843747"/>
      <w:bookmarkStart w:id="482" w:name="_Toc88837602"/>
      <w:bookmarkEnd w:id="472"/>
      <w:bookmarkEnd w:id="473"/>
      <w:bookmarkEnd w:id="474"/>
      <w:bookmarkEnd w:id="475"/>
      <w:bookmarkEnd w:id="476"/>
      <w:bookmarkEnd w:id="477"/>
      <w:r w:rsidRPr="00A048C8">
        <w:rPr>
          <w:rFonts w:asciiTheme="minorHAnsi" w:hAnsiTheme="minorHAnsi" w:cstheme="minorHAnsi"/>
          <w:lang w:val="en-GB"/>
        </w:rPr>
        <w:t>DATA HANDLING</w:t>
      </w:r>
      <w:bookmarkEnd w:id="478"/>
      <w:bookmarkEnd w:id="479"/>
      <w:bookmarkEnd w:id="480"/>
      <w:bookmarkEnd w:id="481"/>
      <w:bookmarkEnd w:id="482"/>
    </w:p>
    <w:p w14:paraId="00439541" w14:textId="77777777" w:rsidR="003564F4"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Data collection, handling, processing and transfer for the purpose of this Trial will be performed in compliance with applicable regulations, guidelines for clinical trials and internal procedures, as follows:</w:t>
      </w:r>
    </w:p>
    <w:p w14:paraId="5C6F467C" w14:textId="35C4457B" w:rsidR="00CC131A" w:rsidRPr="00A048C8" w:rsidRDefault="00CC131A" w:rsidP="00526EF7">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All study data are collected by trained staff at each study site from source records (medical and/or nursing documentation) and entered into </w:t>
      </w:r>
      <w:proofErr w:type="spellStart"/>
      <w:r w:rsidRPr="00A048C8">
        <w:rPr>
          <w:rFonts w:asciiTheme="minorHAnsi" w:hAnsiTheme="minorHAnsi" w:cstheme="minorHAnsi"/>
        </w:rPr>
        <w:t>REDCap</w:t>
      </w:r>
      <w:proofErr w:type="spellEnd"/>
      <w:r w:rsidRPr="00A048C8">
        <w:rPr>
          <w:rFonts w:asciiTheme="minorHAnsi" w:hAnsiTheme="minorHAnsi" w:cstheme="minorHAnsi"/>
        </w:rPr>
        <w:t xml:space="preserve">. Data collection includes baseline demographics, primary diagnoses, physiological parameters and pathology, interventions and documentation of </w:t>
      </w:r>
      <w:r w:rsidR="006B2A18" w:rsidRPr="00A048C8">
        <w:rPr>
          <w:rFonts w:asciiTheme="minorHAnsi" w:hAnsiTheme="minorHAnsi" w:cstheme="minorHAnsi"/>
        </w:rPr>
        <w:t>outcomes and safety</w:t>
      </w:r>
      <w:r w:rsidRPr="00A048C8">
        <w:rPr>
          <w:rFonts w:asciiTheme="minorHAnsi" w:hAnsiTheme="minorHAnsi" w:cstheme="minorHAnsi"/>
        </w:rPr>
        <w:t xml:space="preserve"> events</w:t>
      </w:r>
      <w:r w:rsidR="00C62C46" w:rsidRPr="00A048C8">
        <w:rPr>
          <w:rFonts w:asciiTheme="minorHAnsi" w:hAnsiTheme="minorHAnsi" w:cstheme="minorHAnsi"/>
        </w:rPr>
        <w:t>.</w:t>
      </w:r>
    </w:p>
    <w:p w14:paraId="73D12BA8" w14:textId="45AA5E05" w:rsidR="003564F4" w:rsidRPr="00A048C8" w:rsidRDefault="00C62C46" w:rsidP="00526EF7">
      <w:pPr>
        <w:spacing w:before="100" w:beforeAutospacing="1" w:after="100" w:afterAutospacing="1"/>
        <w:rPr>
          <w:rFonts w:asciiTheme="minorHAnsi" w:hAnsiTheme="minorHAnsi" w:cstheme="minorHAnsi"/>
        </w:rPr>
      </w:pPr>
      <w:r w:rsidRPr="00A048C8">
        <w:rPr>
          <w:rFonts w:asciiTheme="minorHAnsi" w:hAnsiTheme="minorHAnsi" w:cstheme="minorHAnsi"/>
        </w:rPr>
        <w:t>A data management plan will be provided by the CTC of UZ Leuven.</w:t>
      </w:r>
    </w:p>
    <w:p w14:paraId="1484853F" w14:textId="77777777" w:rsidR="0075793B" w:rsidRPr="00A048C8" w:rsidRDefault="0075793B" w:rsidP="00526EF7">
      <w:pPr>
        <w:pStyle w:val="Kop2"/>
        <w:spacing w:before="100" w:beforeAutospacing="1" w:after="100" w:afterAutospacing="1" w:line="240" w:lineRule="auto"/>
        <w:jc w:val="both"/>
        <w:rPr>
          <w:rFonts w:asciiTheme="minorHAnsi" w:hAnsiTheme="minorHAnsi" w:cstheme="minorHAnsi"/>
          <w:lang w:val="en-GB"/>
        </w:rPr>
      </w:pPr>
      <w:bookmarkStart w:id="483" w:name="_Toc461456478"/>
      <w:bookmarkStart w:id="484" w:name="_Toc2346463"/>
      <w:bookmarkStart w:id="485" w:name="_Toc2348370"/>
      <w:bookmarkStart w:id="486" w:name="_Toc2843748"/>
      <w:bookmarkStart w:id="487" w:name="_Toc88837603"/>
      <w:r w:rsidRPr="00A048C8">
        <w:rPr>
          <w:rFonts w:asciiTheme="minorHAnsi" w:hAnsiTheme="minorHAnsi" w:cstheme="minorHAnsi"/>
          <w:lang w:val="en-GB"/>
        </w:rPr>
        <w:t>Data collection tools and source document identification</w:t>
      </w:r>
      <w:bookmarkEnd w:id="483"/>
      <w:bookmarkEnd w:id="484"/>
      <w:bookmarkEnd w:id="485"/>
      <w:bookmarkEnd w:id="486"/>
      <w:bookmarkEnd w:id="487"/>
    </w:p>
    <w:p w14:paraId="642FB63B" w14:textId="77777777" w:rsidR="00CC131A"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b/>
          <w:lang w:val="en-GB"/>
        </w:rPr>
        <w:t>Source Data</w:t>
      </w:r>
      <w:r w:rsidRPr="00A048C8">
        <w:rPr>
          <w:rFonts w:asciiTheme="minorHAnsi" w:hAnsiTheme="minorHAnsi" w:cstheme="minorHAnsi"/>
          <w:lang w:val="en-GB"/>
        </w:rPr>
        <w:t xml:space="preserve"> will be collected and recorded in the Trial participant’s files/medical records.</w:t>
      </w:r>
      <w:r w:rsidR="00CC131A" w:rsidRPr="00A048C8">
        <w:rPr>
          <w:rFonts w:asciiTheme="minorHAnsi" w:hAnsiTheme="minorHAnsi" w:cstheme="minorHAnsi"/>
          <w:lang w:val="en-GB"/>
        </w:rPr>
        <w:t xml:space="preserve"> </w:t>
      </w:r>
    </w:p>
    <w:p w14:paraId="4044DCCB" w14:textId="77777777" w:rsidR="003564F4"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Worksheets may be used for capturing some specific data in order to facilitate completion of the eCRF. Any such worksheets will become part of the Trial participant's source documentation and will be filed together with or as part of the medical records (during but also following completion of the Trial).</w:t>
      </w:r>
    </w:p>
    <w:p w14:paraId="2CD739D4" w14:textId="77777777" w:rsidR="003564F4"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It remains the responsibility of the Investigator to check that all data relating to the Trial, as specified in the Trial protocol, are entered into the eCRF in accordance with the instructions provided and that the forms are filled out accurately, completely and in a timely manner.</w:t>
      </w:r>
    </w:p>
    <w:p w14:paraId="57D24AF0" w14:textId="33E5B398" w:rsidR="003564F4"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eCRFs are provided by the Sponsor for each participant. The Trial data will be transcribed from the source records (i.e. participant’s medical file or Trial-specific source data worksheets) into an eCRF by Trial Staff. Transcription to the eCRF will be done as soon as possible after a participant visit and in a pseudonymi</w:t>
      </w:r>
      <w:r w:rsidR="00B23A13" w:rsidRPr="00A048C8">
        <w:rPr>
          <w:rFonts w:asciiTheme="minorHAnsi" w:hAnsiTheme="minorHAnsi" w:cstheme="minorHAnsi"/>
          <w:lang w:val="en-GB"/>
        </w:rPr>
        <w:t>z</w:t>
      </w:r>
      <w:r w:rsidRPr="00A048C8">
        <w:rPr>
          <w:rFonts w:asciiTheme="minorHAnsi" w:hAnsiTheme="minorHAnsi" w:cstheme="minorHAnsi"/>
          <w:lang w:val="en-GB"/>
        </w:rPr>
        <w:t xml:space="preserve">ed manner using a unique identifier assigned by the Sponsor. </w:t>
      </w:r>
    </w:p>
    <w:p w14:paraId="41331149" w14:textId="0E279687" w:rsidR="003564F4" w:rsidRPr="00A048C8" w:rsidRDefault="003564F4" w:rsidP="00526EF7">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The eCRFs will be available for review at the next scheduled monitoring visit (as applicable). </w:t>
      </w:r>
    </w:p>
    <w:p w14:paraId="4DBC24C2" w14:textId="77777777" w:rsidR="0075793B" w:rsidRPr="00A048C8" w:rsidRDefault="0075793B" w:rsidP="00C06DDA">
      <w:pPr>
        <w:pStyle w:val="Kop2"/>
        <w:spacing w:before="100" w:beforeAutospacing="1" w:after="100" w:afterAutospacing="1" w:line="240" w:lineRule="auto"/>
        <w:jc w:val="both"/>
        <w:rPr>
          <w:rFonts w:asciiTheme="minorHAnsi" w:hAnsiTheme="minorHAnsi" w:cstheme="minorHAnsi"/>
          <w:lang w:val="en-GB"/>
        </w:rPr>
      </w:pPr>
      <w:bookmarkStart w:id="488" w:name="_Toc461456479"/>
      <w:bookmarkStart w:id="489" w:name="_Toc2346464"/>
      <w:bookmarkStart w:id="490" w:name="_Toc2348371"/>
      <w:bookmarkStart w:id="491" w:name="_Toc2843749"/>
      <w:bookmarkStart w:id="492" w:name="_Toc88837604"/>
      <w:r w:rsidRPr="00A048C8">
        <w:rPr>
          <w:rFonts w:asciiTheme="minorHAnsi" w:hAnsiTheme="minorHAnsi" w:cstheme="minorHAnsi"/>
          <w:lang w:val="en-GB"/>
        </w:rPr>
        <w:t>Data handling and record keeping</w:t>
      </w:r>
      <w:bookmarkEnd w:id="488"/>
      <w:bookmarkEnd w:id="489"/>
      <w:bookmarkEnd w:id="490"/>
      <w:bookmarkEnd w:id="491"/>
      <w:bookmarkEnd w:id="492"/>
    </w:p>
    <w:p w14:paraId="5864069A" w14:textId="77777777" w:rsidR="003564F4" w:rsidRPr="00A048C8" w:rsidRDefault="003564F4"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All data relating to the Trial must be prepared and validated by the Investigator. Any eCRF entries, corrections and alterations must be made by the Investigator or other authorized Trial staff. </w:t>
      </w:r>
    </w:p>
    <w:p w14:paraId="105E19FD" w14:textId="50FD917C" w:rsidR="003564F4" w:rsidRPr="00A048C8" w:rsidRDefault="003564F4"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Proper audit trails are available in </w:t>
      </w:r>
      <w:proofErr w:type="spellStart"/>
      <w:r w:rsidRPr="00A048C8">
        <w:rPr>
          <w:rFonts w:asciiTheme="minorHAnsi" w:hAnsiTheme="minorHAnsi" w:cstheme="minorHAnsi"/>
          <w:lang w:val="en-GB"/>
        </w:rPr>
        <w:t>REDCap</w:t>
      </w:r>
      <w:proofErr w:type="spellEnd"/>
      <w:r w:rsidRPr="00A048C8">
        <w:rPr>
          <w:rFonts w:asciiTheme="minorHAnsi" w:hAnsiTheme="minorHAnsi" w:cstheme="minorHAnsi"/>
          <w:lang w:val="en-GB"/>
        </w:rPr>
        <w:t xml:space="preserve"> to demonstrate the validity of the Trial data collected. This includes historical records of original data entries, by whom and when the data was entered, as well as detailed records of any corrections or additions made to the original data entry (i.e. who made the correction/addition, when and why), without obliterating the original data entry information.</w:t>
      </w:r>
    </w:p>
    <w:p w14:paraId="0307C21D" w14:textId="05BA1E39"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The Trial Data Manager will perform extensive consistency checks on the received data. Queries will be issued in case of inconsistencies in accordance with internal procedures. A Data Management Plan will be developed to map data flows, data validation measures that will be taken, how (interim) database lock(s) will be managed and, as applicable, the role and responsibilities of the Data Safety Monitoring Committee (DSMB)</w:t>
      </w:r>
      <w:r w:rsidR="00E8303C" w:rsidRPr="00A048C8">
        <w:rPr>
          <w:rFonts w:asciiTheme="minorHAnsi" w:hAnsiTheme="minorHAnsi" w:cstheme="minorHAnsi"/>
          <w:lang w:val="en-GB"/>
        </w:rPr>
        <w:t>.</w:t>
      </w:r>
    </w:p>
    <w:p w14:paraId="67AF862B" w14:textId="1FC67763"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Any participant records or datasets that are transferred to the Sponsor or any partners of the Sponsor will contain the Trial-specific participant identifier only; participant names or any information which would make the participant identifiable will not be transferred. All pseudonymized data relating to the Trial must be transmitted in a secure manner to the Sponsor (see 11.3).</w:t>
      </w:r>
    </w:p>
    <w:p w14:paraId="66081EED" w14:textId="77777777" w:rsidR="0075793B" w:rsidRPr="00A048C8" w:rsidRDefault="0075793B" w:rsidP="00C06DDA">
      <w:pPr>
        <w:pStyle w:val="Kop2"/>
        <w:spacing w:before="100" w:beforeAutospacing="1" w:after="100" w:afterAutospacing="1" w:line="240" w:lineRule="auto"/>
        <w:jc w:val="both"/>
        <w:rPr>
          <w:rFonts w:asciiTheme="minorHAnsi" w:hAnsiTheme="minorHAnsi" w:cstheme="minorHAnsi"/>
          <w:lang w:val="en-GB"/>
        </w:rPr>
      </w:pPr>
      <w:bookmarkStart w:id="493" w:name="_Toc48649944"/>
      <w:bookmarkStart w:id="494" w:name="_Toc392504595"/>
      <w:bookmarkStart w:id="495" w:name="_Toc461456480"/>
      <w:bookmarkStart w:id="496" w:name="_Toc2346465"/>
      <w:bookmarkStart w:id="497" w:name="_Toc2348372"/>
      <w:bookmarkStart w:id="498" w:name="_Toc2843750"/>
      <w:bookmarkStart w:id="499" w:name="_Toc88837605"/>
      <w:bookmarkEnd w:id="493"/>
      <w:r w:rsidRPr="00A048C8">
        <w:rPr>
          <w:rFonts w:asciiTheme="minorHAnsi" w:hAnsiTheme="minorHAnsi" w:cstheme="minorHAnsi"/>
          <w:lang w:val="en-GB"/>
        </w:rPr>
        <w:lastRenderedPageBreak/>
        <w:t>Access to Data</w:t>
      </w:r>
      <w:bookmarkEnd w:id="494"/>
      <w:bookmarkEnd w:id="495"/>
      <w:bookmarkEnd w:id="496"/>
      <w:bookmarkEnd w:id="497"/>
      <w:bookmarkEnd w:id="498"/>
      <w:bookmarkEnd w:id="499"/>
    </w:p>
    <w:p w14:paraId="20BA8969" w14:textId="77777777"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All source data will be kept at a secured location with restricted access at all times. These data must be collected and processed with adequate precautions to ensure confidentiality and compliance with applicable data protection laws and regulations and more in particular the EU General Data Protection Regulation 2016/679 (GDPR) and relevant national laws implementing the GDPR. Appropriate technical and organizational measures to protect the data against unauthorized disclosure or access, accidental or unlawful destruction, or accidental loss or alteration must be established. Trial staff whose responsibilities require access to personal data agree to keep the data confidential.</w:t>
      </w:r>
    </w:p>
    <w:p w14:paraId="2F364C73" w14:textId="77777777"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The Investigator and the Participating Site(s) (as applicable) shall treat all information and data relating to the Trial disclosed to them as confidential and shall not disclose such information to any third parties or use such information for any purpose other than the objectives of the Trial as described in this protocol. The collection, processing and disclosure of personal data, such as participant health and medical information is subject to compliance with applicable laws and regulations regarding personal data protection and the processing of personal data.</w:t>
      </w:r>
    </w:p>
    <w:p w14:paraId="4555C9F2" w14:textId="11BF4D66"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Transfer of the pseudonymized data will be performed via a secured method of transfer taking into account all applicable security arrangements and regulations (such as the European General Data Protection Regulation). The receiving party will be bound by contractual agreement to keep the transferred data confidential at all times and to only process the data for the purpose of the Trial. To this end, appropriate Data Transfer Agreements (DTAs) will be established. </w:t>
      </w:r>
    </w:p>
    <w:p w14:paraId="7309069C" w14:textId="4417F109" w:rsidR="000E4A1C" w:rsidRPr="00A048C8" w:rsidRDefault="000E4A1C" w:rsidP="00C06DDA">
      <w:pPr>
        <w:spacing w:before="100" w:beforeAutospacing="1" w:after="100" w:afterAutospacing="1"/>
        <w:rPr>
          <w:rFonts w:asciiTheme="minorHAnsi" w:hAnsiTheme="minorHAnsi" w:cstheme="minorHAnsi"/>
          <w:lang w:val="en-GB"/>
        </w:rPr>
      </w:pPr>
      <w:r w:rsidRPr="00A048C8">
        <w:rPr>
          <w:rFonts w:asciiTheme="minorHAnsi" w:hAnsiTheme="minorHAnsi" w:cstheme="minorHAnsi"/>
          <w:lang w:val="en-GB"/>
        </w:rPr>
        <w:t xml:space="preserve">The Investigator will permit direct access to Trial data and documents for the purpose of monitoring, audits and/or inspections by authorized entities such as but not limited to: the Sponsor or its designees and competent regulatory or health authorities. As such eCRFs, source records and other Trial related documentation (e.g. the Trial Master File, pharmacy records, etc.) must be kept current, complete and accurate at all times. </w:t>
      </w:r>
    </w:p>
    <w:p w14:paraId="26E236AE" w14:textId="6BB7C31F" w:rsidR="0075793B" w:rsidRPr="00A048C8" w:rsidRDefault="0075793B" w:rsidP="00C06DDA">
      <w:pPr>
        <w:pStyle w:val="Kop2"/>
        <w:spacing w:before="100" w:beforeAutospacing="1" w:after="100" w:afterAutospacing="1" w:line="240" w:lineRule="auto"/>
        <w:jc w:val="both"/>
        <w:rPr>
          <w:rFonts w:asciiTheme="minorHAnsi" w:hAnsiTheme="minorHAnsi" w:cstheme="minorHAnsi"/>
          <w:lang w:val="en-GB"/>
        </w:rPr>
      </w:pPr>
      <w:bookmarkStart w:id="500" w:name="_Toc461456481"/>
      <w:bookmarkStart w:id="501" w:name="_Toc2346466"/>
      <w:bookmarkStart w:id="502" w:name="_Toc2348373"/>
      <w:bookmarkStart w:id="503" w:name="_Toc2843751"/>
      <w:bookmarkStart w:id="504" w:name="_Toc88837606"/>
      <w:r w:rsidRPr="00A048C8">
        <w:rPr>
          <w:rFonts w:asciiTheme="minorHAnsi" w:hAnsiTheme="minorHAnsi" w:cstheme="minorHAnsi"/>
          <w:lang w:val="en-GB"/>
        </w:rPr>
        <w:t>Archiving</w:t>
      </w:r>
      <w:bookmarkEnd w:id="500"/>
      <w:bookmarkEnd w:id="501"/>
      <w:bookmarkEnd w:id="502"/>
      <w:bookmarkEnd w:id="503"/>
      <w:bookmarkEnd w:id="504"/>
    </w:p>
    <w:p w14:paraId="04A86BFA" w14:textId="7AB64DA5" w:rsidR="000E4A1C" w:rsidRPr="00A048C8" w:rsidRDefault="000E4A1C" w:rsidP="00C06DDA">
      <w:pPr>
        <w:spacing w:before="100" w:beforeAutospacing="1" w:after="100" w:afterAutospacing="1"/>
        <w:rPr>
          <w:rFonts w:asciiTheme="minorHAnsi" w:hAnsiTheme="minorHAnsi" w:cstheme="minorHAnsi"/>
          <w:lang w:val="en-GB"/>
        </w:rPr>
      </w:pPr>
      <w:bookmarkStart w:id="505" w:name="_Toc461456482"/>
      <w:bookmarkStart w:id="506" w:name="_Toc2346467"/>
      <w:bookmarkStart w:id="507" w:name="_Toc2348374"/>
      <w:bookmarkStart w:id="508" w:name="_Toc2843752"/>
      <w:r w:rsidRPr="00A048C8">
        <w:rPr>
          <w:rFonts w:asciiTheme="minorHAnsi" w:hAnsiTheme="minorHAnsi" w:cstheme="minorHAnsi"/>
          <w:lang w:val="en-GB"/>
        </w:rPr>
        <w:t>The Investigator will maintain all source documents and completed eCRF that support the data collected from each Trial participant, and will maintain a TMF containing all Trial documents as specified in ICH-GCP E6</w:t>
      </w:r>
      <w:r w:rsidRPr="00A048C8">
        <w:rPr>
          <w:rFonts w:asciiTheme="minorHAnsi" w:hAnsiTheme="minorHAnsi" w:cstheme="minorHAnsi"/>
          <w:szCs w:val="21"/>
          <w:lang w:val="en-GB"/>
        </w:rPr>
        <w:t>(R2)</w:t>
      </w:r>
      <w:r w:rsidRPr="00A048C8">
        <w:rPr>
          <w:rFonts w:asciiTheme="minorHAnsi" w:hAnsiTheme="minorHAnsi" w:cstheme="minorHAnsi"/>
          <w:lang w:val="en-GB"/>
        </w:rPr>
        <w:t xml:space="preserve"> Chapter 8 entitled “Essential Documents for the Conduct of a Clinical Trial”, and as specified by applicable regulatory requirement(s)</w:t>
      </w:r>
      <w:r w:rsidR="00E8303C" w:rsidRPr="00A048C8">
        <w:rPr>
          <w:rFonts w:asciiTheme="minorHAnsi" w:hAnsiTheme="minorHAnsi" w:cstheme="minorHAnsi"/>
          <w:lang w:val="en-GB"/>
        </w:rPr>
        <w:t>.</w:t>
      </w:r>
      <w:r w:rsidRPr="00A048C8">
        <w:rPr>
          <w:rFonts w:asciiTheme="minorHAnsi" w:hAnsiTheme="minorHAnsi" w:cstheme="minorHAnsi"/>
          <w:lang w:val="en-GB"/>
        </w:rPr>
        <w:t>The Investigator will take appropriate measures to prevent accidental or premature destruction of these documents.</w:t>
      </w:r>
    </w:p>
    <w:p w14:paraId="55E8A7B6" w14:textId="77777777" w:rsidR="0075793B" w:rsidRPr="00A048C8" w:rsidRDefault="0075793B" w:rsidP="00C06DDA">
      <w:pPr>
        <w:pStyle w:val="Kop1"/>
        <w:jc w:val="both"/>
        <w:rPr>
          <w:rFonts w:asciiTheme="minorHAnsi" w:hAnsiTheme="minorHAnsi" w:cstheme="minorHAnsi"/>
          <w:lang w:val="en-GB"/>
        </w:rPr>
      </w:pPr>
      <w:bookmarkStart w:id="509" w:name="_Toc88837607"/>
      <w:r w:rsidRPr="00A048C8">
        <w:rPr>
          <w:rFonts w:asciiTheme="minorHAnsi" w:hAnsiTheme="minorHAnsi" w:cstheme="minorHAnsi"/>
          <w:lang w:val="en-GB"/>
        </w:rPr>
        <w:t>MONITORING, AUDIT &amp; INSPECTION</w:t>
      </w:r>
      <w:bookmarkEnd w:id="505"/>
      <w:bookmarkEnd w:id="506"/>
      <w:bookmarkEnd w:id="507"/>
      <w:bookmarkEnd w:id="508"/>
      <w:bookmarkEnd w:id="509"/>
    </w:p>
    <w:p w14:paraId="1D0DE7FA" w14:textId="1148B90F" w:rsidR="00F71B98" w:rsidRPr="00A048C8" w:rsidRDefault="00123FE9" w:rsidP="00C06DDA">
      <w:pPr>
        <w:spacing w:before="100" w:beforeAutospacing="1" w:after="100" w:afterAutospacing="1"/>
        <w:rPr>
          <w:rFonts w:asciiTheme="minorHAnsi" w:hAnsiTheme="minorHAnsi" w:cstheme="minorHAnsi"/>
        </w:rPr>
      </w:pPr>
      <w:r w:rsidRPr="00A048C8">
        <w:rPr>
          <w:rFonts w:asciiTheme="minorHAnsi" w:hAnsiTheme="minorHAnsi" w:cstheme="minorHAnsi"/>
        </w:rPr>
        <w:t xml:space="preserve">In accordance with ICH-GCP E6(R2) the Sponsor is responsible for monitoring the Trial to ensure </w:t>
      </w:r>
      <w:r w:rsidRPr="00A048C8">
        <w:rPr>
          <w:rFonts w:asciiTheme="minorHAnsi" w:hAnsiTheme="minorHAnsi" w:cstheme="minorHAnsi"/>
          <w:lang w:val="en-GB"/>
        </w:rPr>
        <w:t>compliance with GCP and current legislation, and to verify, among other requirements, that proper written informed consent has been obtained and documented, that the Trial procedures have been followed as shown in the approved protocol, and that relevant Trial data have been collected and reported in a manner that assures data integrity. To this end Source Data will be compared with the data recorded in the eCRF</w:t>
      </w:r>
      <w:r w:rsidRPr="00A048C8">
        <w:rPr>
          <w:rFonts w:asciiTheme="minorHAnsi" w:hAnsiTheme="minorHAnsi" w:cstheme="minorHAnsi"/>
        </w:rPr>
        <w:t>.</w:t>
      </w:r>
      <w:r w:rsidR="00A52804" w:rsidRPr="00A048C8">
        <w:rPr>
          <w:rFonts w:asciiTheme="minorHAnsi" w:hAnsiTheme="minorHAnsi" w:cstheme="minorHAnsi"/>
        </w:rPr>
        <w:t xml:space="preserve"> </w:t>
      </w:r>
      <w:r w:rsidR="00C62C46" w:rsidRPr="00A048C8">
        <w:rPr>
          <w:rFonts w:asciiTheme="minorHAnsi" w:hAnsiTheme="minorHAnsi" w:cstheme="minorHAnsi"/>
        </w:rPr>
        <w:t xml:space="preserve">Monitoring </w:t>
      </w:r>
      <w:r w:rsidRPr="00A048C8">
        <w:rPr>
          <w:rFonts w:asciiTheme="minorHAnsi" w:hAnsiTheme="minorHAnsi" w:cstheme="minorHAnsi"/>
          <w:lang w:val="en-GB"/>
        </w:rPr>
        <w:t xml:space="preserve">of the Trial will be performed by qualified individuals (independent from the site Trial staff) according to the monitoring plan.  The Sponsor and Investigator/Participating Site will permit direct access to the Trial data and corresponding Source Data and to any other Trial related documents or materials to verify the accuracy and completeness of the data collected. More details about the monitoring strategy </w:t>
      </w:r>
      <w:r w:rsidR="00C62C46" w:rsidRPr="00A048C8">
        <w:rPr>
          <w:rFonts w:asciiTheme="minorHAnsi" w:hAnsiTheme="minorHAnsi" w:cstheme="minorHAnsi"/>
          <w:lang w:val="en-GB"/>
        </w:rPr>
        <w:t xml:space="preserve">will be </w:t>
      </w:r>
      <w:r w:rsidRPr="00A048C8">
        <w:rPr>
          <w:rFonts w:asciiTheme="minorHAnsi" w:hAnsiTheme="minorHAnsi" w:cstheme="minorHAnsi"/>
          <w:lang w:val="en-GB"/>
        </w:rPr>
        <w:t>described in the Trial specific Monitoring Plan (MP).</w:t>
      </w:r>
    </w:p>
    <w:p w14:paraId="5A2621C9" w14:textId="4B8B01A9" w:rsidR="00F71B98" w:rsidRPr="00A048C8" w:rsidRDefault="0064646F" w:rsidP="00C06DDA">
      <w:pPr>
        <w:shd w:val="clear" w:color="auto" w:fill="FFFFFF"/>
        <w:spacing w:before="100" w:beforeAutospacing="1" w:after="150" w:line="260" w:lineRule="atLeast"/>
        <w:rPr>
          <w:rFonts w:asciiTheme="minorHAnsi" w:hAnsiTheme="minorHAnsi" w:cstheme="minorHAnsi"/>
        </w:rPr>
      </w:pPr>
      <w:r w:rsidRPr="00A048C8">
        <w:rPr>
          <w:rFonts w:asciiTheme="minorHAnsi" w:eastAsia="Times New Roman" w:hAnsiTheme="minorHAnsi" w:cstheme="minorHAnsi"/>
          <w:color w:val="000000"/>
          <w:lang w:eastAsia="nl-BE"/>
        </w:rPr>
        <w:t> </w:t>
      </w:r>
    </w:p>
    <w:p w14:paraId="4F0427C9" w14:textId="14142207" w:rsidR="0075793B" w:rsidRPr="00A048C8" w:rsidRDefault="0075793B" w:rsidP="00C06DDA">
      <w:pPr>
        <w:pStyle w:val="Kop1"/>
        <w:jc w:val="both"/>
        <w:rPr>
          <w:rFonts w:asciiTheme="minorHAnsi" w:hAnsiTheme="minorHAnsi" w:cstheme="minorHAnsi"/>
          <w:lang w:val="en-GB"/>
        </w:rPr>
      </w:pPr>
      <w:bookmarkStart w:id="510" w:name="_Toc461456483"/>
      <w:bookmarkStart w:id="511" w:name="_Toc2346468"/>
      <w:bookmarkStart w:id="512" w:name="_Toc2348375"/>
      <w:bookmarkStart w:id="513" w:name="_Toc2843753"/>
      <w:bookmarkStart w:id="514" w:name="_Toc88837608"/>
      <w:r w:rsidRPr="00A048C8">
        <w:rPr>
          <w:rFonts w:asciiTheme="minorHAnsi" w:hAnsiTheme="minorHAnsi" w:cstheme="minorHAnsi"/>
          <w:lang w:val="en-GB"/>
        </w:rPr>
        <w:lastRenderedPageBreak/>
        <w:t>ETHICAL AND REGULATORY CONSIDERATIONS</w:t>
      </w:r>
      <w:bookmarkEnd w:id="510"/>
      <w:bookmarkEnd w:id="511"/>
      <w:bookmarkEnd w:id="512"/>
      <w:bookmarkEnd w:id="513"/>
      <w:bookmarkEnd w:id="514"/>
    </w:p>
    <w:p w14:paraId="6D7733F7" w14:textId="77777777" w:rsidR="0075793B" w:rsidRPr="00A048C8" w:rsidRDefault="0075793B" w:rsidP="00C06DDA">
      <w:pPr>
        <w:pStyle w:val="Kop2"/>
        <w:jc w:val="both"/>
        <w:rPr>
          <w:rFonts w:asciiTheme="minorHAnsi" w:hAnsiTheme="minorHAnsi" w:cstheme="minorHAnsi"/>
          <w:lang w:val="en-GB"/>
        </w:rPr>
      </w:pPr>
      <w:bookmarkStart w:id="515" w:name="_Toc461456484"/>
      <w:bookmarkStart w:id="516" w:name="_Toc2346469"/>
      <w:bookmarkStart w:id="517" w:name="_Toc2348376"/>
      <w:bookmarkStart w:id="518" w:name="_Toc2843754"/>
      <w:bookmarkStart w:id="519" w:name="_Toc88837609"/>
      <w:r w:rsidRPr="00A048C8">
        <w:rPr>
          <w:rFonts w:asciiTheme="minorHAnsi" w:hAnsiTheme="minorHAnsi" w:cstheme="minorHAnsi"/>
          <w:lang w:val="en-GB"/>
        </w:rPr>
        <w:t>Ethics Committee (EC) review</w:t>
      </w:r>
      <w:r w:rsidR="0043224A" w:rsidRPr="00A048C8">
        <w:rPr>
          <w:rFonts w:asciiTheme="minorHAnsi" w:hAnsiTheme="minorHAnsi" w:cstheme="minorHAnsi"/>
          <w:lang w:val="en-GB"/>
        </w:rPr>
        <w:t xml:space="preserve"> </w:t>
      </w:r>
      <w:r w:rsidRPr="00A048C8">
        <w:rPr>
          <w:rFonts w:asciiTheme="minorHAnsi" w:hAnsiTheme="minorHAnsi" w:cstheme="minorHAnsi"/>
          <w:lang w:val="en-GB"/>
        </w:rPr>
        <w:t>&amp; reports</w:t>
      </w:r>
      <w:bookmarkEnd w:id="515"/>
      <w:bookmarkEnd w:id="516"/>
      <w:bookmarkEnd w:id="517"/>
      <w:bookmarkEnd w:id="518"/>
      <w:bookmarkEnd w:id="519"/>
    </w:p>
    <w:p w14:paraId="2A1352A3" w14:textId="77777777" w:rsidR="002F4467" w:rsidRPr="00A048C8" w:rsidRDefault="002F4467" w:rsidP="00A95578">
      <w:pPr>
        <w:spacing w:before="120" w:after="120"/>
        <w:rPr>
          <w:rFonts w:asciiTheme="minorHAnsi" w:hAnsiTheme="minorHAnsi" w:cstheme="minorHAnsi"/>
          <w:lang w:val="en-GB"/>
        </w:rPr>
      </w:pPr>
      <w:bookmarkStart w:id="520" w:name="_Toc461456485"/>
      <w:bookmarkStart w:id="521" w:name="_Toc2346470"/>
      <w:bookmarkStart w:id="522" w:name="_Toc2348377"/>
      <w:bookmarkStart w:id="523" w:name="_Toc2843755"/>
      <w:r w:rsidRPr="00A048C8">
        <w:rPr>
          <w:rFonts w:asciiTheme="minorHAnsi" w:hAnsiTheme="minorHAnsi" w:cstheme="minorHAnsi"/>
          <w:lang w:val="en-GB"/>
        </w:rPr>
        <w:t>Before the start of the Trial, this protocol and other related documents (e.g. ICF, advertisements, IB, etc.) will be submitted for review to the EC and to the relevant CA for Trial authorization. The Trial shall not commence until such approvals have been obtained.</w:t>
      </w:r>
    </w:p>
    <w:p w14:paraId="42560969" w14:textId="77777777" w:rsidR="002F4467" w:rsidRPr="00A048C8" w:rsidRDefault="002F4467" w:rsidP="007E7E9B">
      <w:pPr>
        <w:spacing w:before="120" w:after="120"/>
        <w:rPr>
          <w:rFonts w:asciiTheme="minorHAnsi" w:hAnsiTheme="minorHAnsi" w:cstheme="minorHAnsi"/>
          <w:lang w:val="en-GB"/>
        </w:rPr>
      </w:pPr>
      <w:r w:rsidRPr="00A048C8">
        <w:rPr>
          <w:rFonts w:asciiTheme="minorHAnsi" w:hAnsiTheme="minorHAnsi" w:cstheme="minorHAnsi"/>
          <w:lang w:val="en-GB"/>
        </w:rPr>
        <w:t>It is the responsibility of the CI to produce the Annual Progress Report (APR) and submit to the EC/CA within 30 days of the anniversary date on which favourable opinion to start the Trial was given, and annually until the Trial is declared ended.</w:t>
      </w:r>
    </w:p>
    <w:p w14:paraId="79B3E4F2" w14:textId="65160A6B" w:rsidR="002F4467" w:rsidRPr="00A048C8" w:rsidRDefault="002F4467" w:rsidP="007E7E9B">
      <w:pPr>
        <w:spacing w:before="120" w:after="120"/>
        <w:rPr>
          <w:rFonts w:asciiTheme="minorHAnsi" w:hAnsiTheme="minorHAnsi" w:cstheme="minorHAnsi"/>
          <w:lang w:val="en-GB"/>
        </w:rPr>
      </w:pPr>
      <w:r w:rsidRPr="00A048C8">
        <w:rPr>
          <w:rFonts w:asciiTheme="minorHAnsi" w:hAnsiTheme="minorHAnsi" w:cstheme="minorHAnsi"/>
          <w:lang w:val="en-GB"/>
        </w:rPr>
        <w:t>The CI shall notify the EC/CA of the end of the Trial. Should the Trial be ended prematurely, the CI will notify the EC/CA and include the reasons for premature termination within 15 days of the decision. The CI will submit a final report with the results, including any publications/abstracts, to the EC/CA within 1 year or within 6 months for paediatric Trials.</w:t>
      </w:r>
    </w:p>
    <w:p w14:paraId="199A97A9" w14:textId="77777777" w:rsidR="0063387B" w:rsidRPr="00A048C8" w:rsidRDefault="0063387B" w:rsidP="007E7E9B">
      <w:pPr>
        <w:spacing w:before="120" w:after="120"/>
        <w:rPr>
          <w:rFonts w:asciiTheme="minorHAnsi" w:hAnsiTheme="minorHAnsi" w:cstheme="minorHAnsi"/>
          <w:lang w:val="en-GB"/>
        </w:rPr>
      </w:pPr>
    </w:p>
    <w:p w14:paraId="076C940F" w14:textId="77777777" w:rsidR="0075793B" w:rsidRPr="00A048C8" w:rsidRDefault="0075793B" w:rsidP="00242E66">
      <w:pPr>
        <w:pStyle w:val="Kop2"/>
        <w:jc w:val="both"/>
        <w:rPr>
          <w:rFonts w:asciiTheme="minorHAnsi" w:hAnsiTheme="minorHAnsi" w:cstheme="minorHAnsi"/>
          <w:lang w:val="en-GB"/>
        </w:rPr>
      </w:pPr>
      <w:bookmarkStart w:id="524" w:name="_Toc88837610"/>
      <w:r w:rsidRPr="00A048C8">
        <w:rPr>
          <w:rFonts w:asciiTheme="minorHAnsi" w:hAnsiTheme="minorHAnsi" w:cstheme="minorHAnsi"/>
          <w:lang w:val="en-GB"/>
        </w:rPr>
        <w:t>Peer review</w:t>
      </w:r>
      <w:bookmarkEnd w:id="520"/>
      <w:bookmarkEnd w:id="521"/>
      <w:bookmarkEnd w:id="522"/>
      <w:bookmarkEnd w:id="523"/>
      <w:bookmarkEnd w:id="524"/>
    </w:p>
    <w:p w14:paraId="701CF0A5" w14:textId="30728866" w:rsidR="008D2ADB" w:rsidRPr="00A048C8" w:rsidRDefault="008D2ADB" w:rsidP="00242E66">
      <w:pPr>
        <w:pStyle w:val="fill-in"/>
        <w:rPr>
          <w:rFonts w:asciiTheme="minorHAnsi" w:hAnsiTheme="minorHAnsi" w:cstheme="minorHAnsi"/>
          <w:color w:val="auto"/>
        </w:rPr>
      </w:pPr>
      <w:r w:rsidRPr="00A048C8">
        <w:rPr>
          <w:rFonts w:asciiTheme="minorHAnsi" w:hAnsiTheme="minorHAnsi" w:cstheme="minorHAnsi"/>
          <w:color w:val="auto"/>
        </w:rPr>
        <w:t>Peer review was conducted by expert referees to the professional and scientific standards</w:t>
      </w:r>
      <w:r w:rsidR="00E70F81" w:rsidRPr="00A048C8">
        <w:rPr>
          <w:rFonts w:asciiTheme="minorHAnsi" w:hAnsiTheme="minorHAnsi" w:cstheme="minorHAnsi"/>
          <w:color w:val="auto"/>
        </w:rPr>
        <w:t xml:space="preserve"> expected for clinical studies</w:t>
      </w:r>
      <w:r w:rsidR="008044B1" w:rsidRPr="00A048C8">
        <w:rPr>
          <w:rFonts w:asciiTheme="minorHAnsi" w:hAnsiTheme="minorHAnsi" w:cstheme="minorHAnsi"/>
          <w:color w:val="auto"/>
        </w:rPr>
        <w:t>.</w:t>
      </w:r>
    </w:p>
    <w:p w14:paraId="34E78E7E" w14:textId="4A0C71A9" w:rsidR="008044B1" w:rsidRPr="00A048C8" w:rsidRDefault="008044B1" w:rsidP="00242E66">
      <w:pPr>
        <w:pStyle w:val="fill-in"/>
        <w:rPr>
          <w:rFonts w:asciiTheme="minorHAnsi" w:hAnsiTheme="minorHAnsi" w:cstheme="minorHAnsi"/>
          <w:color w:val="auto"/>
        </w:rPr>
      </w:pPr>
      <w:r w:rsidRPr="00A048C8">
        <w:rPr>
          <w:rFonts w:asciiTheme="minorHAnsi" w:hAnsiTheme="minorHAnsi" w:cstheme="minorHAnsi"/>
          <w:color w:val="auto"/>
        </w:rPr>
        <w:t>The final protocol was reviewed by 2 independent experts and the principal investigators of participating sites.</w:t>
      </w:r>
    </w:p>
    <w:p w14:paraId="1A6CBE27" w14:textId="77777777" w:rsidR="008D2ADB" w:rsidRPr="00A048C8" w:rsidRDefault="008D2ADB" w:rsidP="00242E66">
      <w:pPr>
        <w:pStyle w:val="fill-in"/>
        <w:rPr>
          <w:rFonts w:asciiTheme="minorHAnsi" w:hAnsiTheme="minorHAnsi" w:cstheme="minorHAnsi"/>
        </w:rPr>
      </w:pPr>
    </w:p>
    <w:p w14:paraId="11190692" w14:textId="77777777" w:rsidR="0075793B" w:rsidRPr="00A048C8" w:rsidRDefault="0075793B" w:rsidP="00242E66">
      <w:pPr>
        <w:pStyle w:val="Kop2"/>
        <w:jc w:val="both"/>
        <w:rPr>
          <w:rFonts w:asciiTheme="minorHAnsi" w:hAnsiTheme="minorHAnsi" w:cstheme="minorHAnsi"/>
          <w:lang w:val="en-GB"/>
        </w:rPr>
      </w:pPr>
      <w:bookmarkStart w:id="525" w:name="_Toc48649951"/>
      <w:bookmarkStart w:id="526" w:name="_Toc48649952"/>
      <w:bookmarkStart w:id="527" w:name="_Toc48649953"/>
      <w:bookmarkStart w:id="528" w:name="_Toc48649954"/>
      <w:bookmarkStart w:id="529" w:name="_Toc48649955"/>
      <w:bookmarkStart w:id="530" w:name="_Toc48649956"/>
      <w:bookmarkStart w:id="531" w:name="_Toc48649957"/>
      <w:bookmarkStart w:id="532" w:name="_Toc48649958"/>
      <w:bookmarkStart w:id="533" w:name="_Toc461456486"/>
      <w:bookmarkStart w:id="534" w:name="_Toc2346471"/>
      <w:bookmarkStart w:id="535" w:name="_Toc2348378"/>
      <w:bookmarkStart w:id="536" w:name="_Toc2843756"/>
      <w:bookmarkStart w:id="537" w:name="_Toc88837611"/>
      <w:bookmarkEnd w:id="525"/>
      <w:bookmarkEnd w:id="526"/>
      <w:bookmarkEnd w:id="527"/>
      <w:bookmarkEnd w:id="528"/>
      <w:bookmarkEnd w:id="529"/>
      <w:bookmarkEnd w:id="530"/>
      <w:bookmarkEnd w:id="531"/>
      <w:bookmarkEnd w:id="532"/>
      <w:r w:rsidRPr="00A048C8">
        <w:rPr>
          <w:rFonts w:asciiTheme="minorHAnsi" w:hAnsiTheme="minorHAnsi" w:cstheme="minorHAnsi"/>
          <w:lang w:val="en-GB"/>
        </w:rPr>
        <w:t>Public and Patient Involvement</w:t>
      </w:r>
      <w:bookmarkEnd w:id="533"/>
      <w:bookmarkEnd w:id="534"/>
      <w:bookmarkEnd w:id="535"/>
      <w:bookmarkEnd w:id="536"/>
      <w:bookmarkEnd w:id="537"/>
    </w:p>
    <w:p w14:paraId="577644B8" w14:textId="1DD0E055" w:rsidR="003C2F94" w:rsidRPr="00A048C8" w:rsidRDefault="008E5237" w:rsidP="00242E66">
      <w:pPr>
        <w:autoSpaceDE w:val="0"/>
        <w:autoSpaceDN w:val="0"/>
        <w:adjustRightInd w:val="0"/>
        <w:spacing w:before="0" w:after="0"/>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Patients presenting at the ED with sepsis or septic shock are very ill. Moreover,</w:t>
      </w:r>
      <w:r w:rsidR="00C53288" w:rsidRPr="00A048C8">
        <w:rPr>
          <w:rFonts w:asciiTheme="minorHAnsi" w:eastAsiaTheme="minorEastAsia" w:hAnsiTheme="minorHAnsi" w:cstheme="minorHAnsi"/>
          <w:szCs w:val="24"/>
          <w:lang w:val="en-GB"/>
        </w:rPr>
        <w:t xml:space="preserve"> since </w:t>
      </w:r>
      <w:r w:rsidRPr="00A048C8">
        <w:rPr>
          <w:rFonts w:asciiTheme="minorHAnsi" w:eastAsiaTheme="minorEastAsia" w:hAnsiTheme="minorHAnsi" w:cstheme="minorHAnsi"/>
          <w:szCs w:val="24"/>
          <w:lang w:val="en-GB"/>
        </w:rPr>
        <w:t>sepsis is not a chronic disease but an acute infection with the large</w:t>
      </w:r>
      <w:r w:rsidR="00D835BE" w:rsidRPr="00A048C8">
        <w:rPr>
          <w:rFonts w:asciiTheme="minorHAnsi" w:eastAsiaTheme="minorEastAsia" w:hAnsiTheme="minorHAnsi" w:cstheme="minorHAnsi"/>
          <w:szCs w:val="24"/>
          <w:lang w:val="en-GB"/>
        </w:rPr>
        <w:t xml:space="preserve"> </w:t>
      </w:r>
      <w:r w:rsidRPr="00A048C8">
        <w:rPr>
          <w:rFonts w:asciiTheme="minorHAnsi" w:eastAsiaTheme="minorEastAsia" w:hAnsiTheme="minorHAnsi" w:cstheme="minorHAnsi"/>
          <w:szCs w:val="24"/>
          <w:lang w:val="en-GB"/>
        </w:rPr>
        <w:t>majority of patients having only one occurrence in life</w:t>
      </w:r>
      <w:r w:rsidR="00C53288" w:rsidRPr="00A048C8">
        <w:rPr>
          <w:rFonts w:asciiTheme="minorHAnsi" w:eastAsiaTheme="minorEastAsia" w:hAnsiTheme="minorHAnsi" w:cstheme="minorHAnsi"/>
          <w:szCs w:val="24"/>
          <w:lang w:val="en-GB"/>
        </w:rPr>
        <w:t>,</w:t>
      </w:r>
      <w:r w:rsidRPr="00A048C8">
        <w:rPr>
          <w:rFonts w:asciiTheme="minorHAnsi" w:eastAsiaTheme="minorEastAsia" w:hAnsiTheme="minorHAnsi" w:cstheme="minorHAnsi"/>
          <w:szCs w:val="24"/>
          <w:lang w:val="en-GB"/>
        </w:rPr>
        <w:t xml:space="preserve"> </w:t>
      </w:r>
      <w:r w:rsidR="00D835BE" w:rsidRPr="00A048C8">
        <w:rPr>
          <w:rFonts w:asciiTheme="minorHAnsi" w:eastAsiaTheme="minorEastAsia" w:hAnsiTheme="minorHAnsi" w:cstheme="minorHAnsi"/>
          <w:szCs w:val="24"/>
          <w:lang w:val="en-GB"/>
        </w:rPr>
        <w:t>there is no</w:t>
      </w:r>
      <w:r w:rsidRPr="00A048C8">
        <w:rPr>
          <w:rFonts w:asciiTheme="minorHAnsi" w:eastAsiaTheme="minorEastAsia" w:hAnsiTheme="minorHAnsi" w:cstheme="minorHAnsi"/>
          <w:szCs w:val="24"/>
          <w:lang w:val="en-GB"/>
        </w:rPr>
        <w:t xml:space="preserve"> </w:t>
      </w:r>
      <w:r w:rsidR="00D835BE" w:rsidRPr="00A048C8">
        <w:rPr>
          <w:rFonts w:asciiTheme="minorHAnsi" w:eastAsiaTheme="minorEastAsia" w:hAnsiTheme="minorHAnsi" w:cstheme="minorHAnsi"/>
          <w:szCs w:val="24"/>
          <w:lang w:val="en-GB"/>
        </w:rPr>
        <w:t xml:space="preserve">Belgian based </w:t>
      </w:r>
      <w:r w:rsidRPr="00A048C8">
        <w:rPr>
          <w:rFonts w:asciiTheme="minorHAnsi" w:eastAsiaTheme="minorEastAsia" w:hAnsiTheme="minorHAnsi" w:cstheme="minorHAnsi"/>
          <w:szCs w:val="24"/>
          <w:lang w:val="en-GB"/>
        </w:rPr>
        <w:t>focus group.</w:t>
      </w:r>
      <w:r w:rsidR="00D835BE" w:rsidRPr="00A048C8">
        <w:rPr>
          <w:rFonts w:asciiTheme="minorHAnsi" w:eastAsiaTheme="minorEastAsia" w:hAnsiTheme="minorHAnsi" w:cstheme="minorHAnsi"/>
          <w:szCs w:val="24"/>
          <w:lang w:val="en-GB"/>
        </w:rPr>
        <w:t xml:space="preserve"> Keeping </w:t>
      </w:r>
      <w:r w:rsidRPr="00A048C8">
        <w:rPr>
          <w:rFonts w:asciiTheme="minorHAnsi" w:eastAsiaTheme="minorEastAsia" w:hAnsiTheme="minorHAnsi" w:cstheme="minorHAnsi"/>
          <w:szCs w:val="24"/>
          <w:lang w:val="en-GB"/>
        </w:rPr>
        <w:t>these challenges</w:t>
      </w:r>
      <w:r w:rsidR="00D835BE" w:rsidRPr="00A048C8">
        <w:rPr>
          <w:rFonts w:asciiTheme="minorHAnsi" w:eastAsiaTheme="minorEastAsia" w:hAnsiTheme="minorHAnsi" w:cstheme="minorHAnsi"/>
          <w:szCs w:val="24"/>
          <w:lang w:val="en-GB"/>
        </w:rPr>
        <w:t xml:space="preserve"> in mind</w:t>
      </w:r>
      <w:r w:rsidRPr="00A048C8">
        <w:rPr>
          <w:rFonts w:asciiTheme="minorHAnsi" w:eastAsiaTheme="minorEastAsia" w:hAnsiTheme="minorHAnsi" w:cstheme="minorHAnsi"/>
          <w:szCs w:val="24"/>
          <w:lang w:val="en-GB"/>
        </w:rPr>
        <w:t>, o</w:t>
      </w:r>
      <w:r w:rsidR="007E2E35" w:rsidRPr="00A048C8">
        <w:rPr>
          <w:rFonts w:asciiTheme="minorHAnsi" w:eastAsiaTheme="minorEastAsia" w:hAnsiTheme="minorHAnsi" w:cstheme="minorHAnsi"/>
          <w:szCs w:val="24"/>
          <w:lang w:val="en-GB"/>
        </w:rPr>
        <w:t>ur research group came up with a solution</w:t>
      </w:r>
      <w:r w:rsidR="00C53288" w:rsidRPr="00A048C8">
        <w:rPr>
          <w:rFonts w:asciiTheme="minorHAnsi" w:eastAsiaTheme="minorEastAsia" w:hAnsiTheme="minorHAnsi" w:cstheme="minorHAnsi"/>
          <w:szCs w:val="24"/>
          <w:lang w:val="en-GB"/>
        </w:rPr>
        <w:t xml:space="preserve"> to enhance patient involvement in our study setting</w:t>
      </w:r>
      <w:r w:rsidRPr="00A048C8">
        <w:rPr>
          <w:rFonts w:asciiTheme="minorHAnsi" w:eastAsiaTheme="minorEastAsia" w:hAnsiTheme="minorHAnsi" w:cstheme="minorHAnsi"/>
          <w:szCs w:val="24"/>
          <w:lang w:val="en-GB"/>
        </w:rPr>
        <w:t>:</w:t>
      </w:r>
    </w:p>
    <w:p w14:paraId="5AC5A16E" w14:textId="2D5039B2" w:rsidR="008E5237" w:rsidRPr="00A048C8" w:rsidRDefault="008E5237" w:rsidP="00242E66">
      <w:pPr>
        <w:autoSpaceDE w:val="0"/>
        <w:autoSpaceDN w:val="0"/>
        <w:adjustRightInd w:val="0"/>
        <w:spacing w:before="0" w:after="0"/>
        <w:rPr>
          <w:rFonts w:asciiTheme="minorHAnsi" w:eastAsiaTheme="minorEastAsia" w:hAnsiTheme="minorHAnsi" w:cstheme="minorHAnsi"/>
          <w:szCs w:val="24"/>
          <w:lang w:val="en-GB"/>
        </w:rPr>
      </w:pPr>
    </w:p>
    <w:p w14:paraId="126E8EC4" w14:textId="6FFC8076" w:rsidR="00C53288" w:rsidRPr="00A048C8" w:rsidRDefault="00C53288" w:rsidP="00242E66">
      <w:pPr>
        <w:pStyle w:val="Lijstalinea"/>
        <w:numPr>
          <w:ilvl w:val="0"/>
          <w:numId w:val="69"/>
        </w:numPr>
        <w:autoSpaceDE w:val="0"/>
        <w:autoSpaceDN w:val="0"/>
        <w:adjustRightInd w:val="0"/>
        <w:spacing w:before="0" w:after="0"/>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 xml:space="preserve">Patient representatives </w:t>
      </w:r>
    </w:p>
    <w:p w14:paraId="44D92195" w14:textId="77777777" w:rsidR="00812FAD" w:rsidRPr="00A048C8" w:rsidRDefault="00812FAD" w:rsidP="00242E66">
      <w:pPr>
        <w:pStyle w:val="Lijstalinea"/>
        <w:autoSpaceDE w:val="0"/>
        <w:autoSpaceDN w:val="0"/>
        <w:adjustRightInd w:val="0"/>
        <w:spacing w:before="0" w:after="0"/>
        <w:rPr>
          <w:rFonts w:asciiTheme="minorHAnsi" w:eastAsiaTheme="minorEastAsia" w:hAnsiTheme="minorHAnsi" w:cstheme="minorHAnsi"/>
          <w:szCs w:val="24"/>
          <w:lang w:val="en-GB"/>
        </w:rPr>
      </w:pPr>
    </w:p>
    <w:p w14:paraId="14714D83" w14:textId="7FE31E2E" w:rsidR="00C53288" w:rsidRPr="00A048C8" w:rsidRDefault="00C53288" w:rsidP="00242E66">
      <w:pPr>
        <w:autoSpaceDE w:val="0"/>
        <w:autoSpaceDN w:val="0"/>
        <w:adjustRightInd w:val="0"/>
        <w:spacing w:before="0" w:after="0"/>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 xml:space="preserve">We </w:t>
      </w:r>
      <w:r w:rsidR="00812FAD" w:rsidRPr="00A048C8">
        <w:rPr>
          <w:rFonts w:asciiTheme="minorHAnsi" w:eastAsiaTheme="minorEastAsia" w:hAnsiTheme="minorHAnsi" w:cstheme="minorHAnsi"/>
          <w:szCs w:val="24"/>
          <w:lang w:val="en-GB"/>
        </w:rPr>
        <w:t>included</w:t>
      </w:r>
      <w:r w:rsidRPr="00A048C8">
        <w:rPr>
          <w:rFonts w:asciiTheme="minorHAnsi" w:eastAsiaTheme="minorEastAsia" w:hAnsiTheme="minorHAnsi" w:cstheme="minorHAnsi"/>
          <w:szCs w:val="24"/>
          <w:lang w:val="en-GB"/>
        </w:rPr>
        <w:t xml:space="preserve"> 2 sepsis survivors in our TS</w:t>
      </w:r>
      <w:r w:rsidR="00770D6F" w:rsidRPr="00A048C8">
        <w:rPr>
          <w:rFonts w:asciiTheme="minorHAnsi" w:eastAsiaTheme="minorEastAsia" w:hAnsiTheme="minorHAnsi" w:cstheme="minorHAnsi"/>
          <w:szCs w:val="24"/>
          <w:lang w:val="en-GB"/>
        </w:rPr>
        <w:t>C</w:t>
      </w:r>
      <w:r w:rsidR="00757EAD" w:rsidRPr="00A048C8">
        <w:rPr>
          <w:rFonts w:asciiTheme="minorHAnsi" w:eastAsiaTheme="minorEastAsia" w:hAnsiTheme="minorHAnsi" w:cstheme="minorHAnsi"/>
          <w:szCs w:val="24"/>
          <w:lang w:val="en-GB"/>
        </w:rPr>
        <w:t>. This way we combine</w:t>
      </w:r>
      <w:r w:rsidRPr="00A048C8">
        <w:rPr>
          <w:rFonts w:asciiTheme="minorHAnsi" w:eastAsiaTheme="minorEastAsia" w:hAnsiTheme="minorHAnsi" w:cstheme="minorHAnsi"/>
          <w:szCs w:val="24"/>
          <w:lang w:val="en-GB"/>
        </w:rPr>
        <w:t xml:space="preserve"> experts in the field of sepsis, emergency medicine and research as well as patient representatives.</w:t>
      </w:r>
      <w:r w:rsidR="003C2F94" w:rsidRPr="00A048C8">
        <w:rPr>
          <w:rFonts w:asciiTheme="minorHAnsi" w:eastAsiaTheme="minorEastAsia" w:hAnsiTheme="minorHAnsi" w:cstheme="minorHAnsi"/>
          <w:szCs w:val="24"/>
          <w:lang w:val="en-GB"/>
        </w:rPr>
        <w:t xml:space="preserve"> </w:t>
      </w:r>
      <w:r w:rsidRPr="00A048C8">
        <w:rPr>
          <w:rFonts w:asciiTheme="minorHAnsi" w:eastAsiaTheme="minorEastAsia" w:hAnsiTheme="minorHAnsi" w:cstheme="minorHAnsi"/>
          <w:szCs w:val="24"/>
          <w:lang w:val="en-GB"/>
        </w:rPr>
        <w:t xml:space="preserve">Bilateral exchange of experiences and knowledge between patients and field experts is key for a patient-centred study-approach. These patients </w:t>
      </w:r>
      <w:r w:rsidR="00812FAD" w:rsidRPr="00A048C8">
        <w:rPr>
          <w:rFonts w:asciiTheme="minorHAnsi" w:eastAsiaTheme="minorEastAsia" w:hAnsiTheme="minorHAnsi" w:cstheme="minorHAnsi"/>
          <w:szCs w:val="24"/>
          <w:lang w:val="en-GB"/>
        </w:rPr>
        <w:t>are</w:t>
      </w:r>
      <w:r w:rsidRPr="00A048C8">
        <w:rPr>
          <w:rFonts w:asciiTheme="minorHAnsi" w:eastAsiaTheme="minorEastAsia" w:hAnsiTheme="minorHAnsi" w:cstheme="minorHAnsi"/>
          <w:szCs w:val="24"/>
          <w:lang w:val="en-GB"/>
        </w:rPr>
        <w:t xml:space="preserve"> selected based on their experience and willingness to participate. They were involved in the research design and specifically advised on feasibility of the questionnaires, study visit schedule and informed consent.</w:t>
      </w:r>
    </w:p>
    <w:p w14:paraId="1444C2B1" w14:textId="77777777" w:rsidR="00D835BE" w:rsidRPr="00A048C8" w:rsidRDefault="00D835BE" w:rsidP="00242E66">
      <w:pPr>
        <w:autoSpaceDE w:val="0"/>
        <w:autoSpaceDN w:val="0"/>
        <w:adjustRightInd w:val="0"/>
        <w:spacing w:before="0" w:after="0"/>
        <w:rPr>
          <w:rFonts w:asciiTheme="minorHAnsi" w:eastAsiaTheme="minorEastAsia" w:hAnsiTheme="minorHAnsi" w:cstheme="minorHAnsi"/>
          <w:szCs w:val="24"/>
          <w:lang w:val="en-GB"/>
        </w:rPr>
      </w:pPr>
    </w:p>
    <w:p w14:paraId="2C9BE88E" w14:textId="77777777" w:rsidR="00C53288" w:rsidRPr="00A048C8" w:rsidRDefault="00C53288" w:rsidP="00242E66">
      <w:pPr>
        <w:autoSpaceDE w:val="0"/>
        <w:autoSpaceDN w:val="0"/>
        <w:adjustRightInd w:val="0"/>
        <w:spacing w:before="0" w:after="0"/>
        <w:rPr>
          <w:rFonts w:asciiTheme="minorHAnsi" w:eastAsiaTheme="minorEastAsia" w:hAnsiTheme="minorHAnsi" w:cstheme="minorHAnsi"/>
          <w:szCs w:val="24"/>
          <w:lang w:val="en-GB"/>
        </w:rPr>
      </w:pPr>
    </w:p>
    <w:p w14:paraId="1AC8F2FB" w14:textId="77777777" w:rsidR="0075793B" w:rsidRPr="00A048C8" w:rsidRDefault="0075793B" w:rsidP="00242E66">
      <w:pPr>
        <w:pStyle w:val="Kop2"/>
        <w:jc w:val="both"/>
        <w:rPr>
          <w:rFonts w:asciiTheme="minorHAnsi" w:hAnsiTheme="minorHAnsi" w:cstheme="minorHAnsi"/>
          <w:lang w:val="en-GB" w:eastAsia="en-GB"/>
        </w:rPr>
      </w:pPr>
      <w:bookmarkStart w:id="538" w:name="_Toc48649960"/>
      <w:bookmarkStart w:id="539" w:name="_Toc48649961"/>
      <w:bookmarkStart w:id="540" w:name="_Toc48649962"/>
      <w:bookmarkStart w:id="541" w:name="_Toc48649963"/>
      <w:bookmarkStart w:id="542" w:name="_Toc48649964"/>
      <w:bookmarkStart w:id="543" w:name="_Toc48649965"/>
      <w:bookmarkStart w:id="544" w:name="_Toc48649966"/>
      <w:bookmarkStart w:id="545" w:name="_Toc48649967"/>
      <w:bookmarkStart w:id="546" w:name="_Toc48649968"/>
      <w:bookmarkStart w:id="547" w:name="_Toc48649969"/>
      <w:bookmarkStart w:id="548" w:name="_Toc48649970"/>
      <w:bookmarkStart w:id="549" w:name="_Toc48649971"/>
      <w:bookmarkStart w:id="550" w:name="_Toc48649972"/>
      <w:bookmarkStart w:id="551" w:name="_Toc48649973"/>
      <w:bookmarkStart w:id="552" w:name="_Toc461456487"/>
      <w:bookmarkStart w:id="553" w:name="_Toc2346472"/>
      <w:bookmarkStart w:id="554" w:name="_Toc2348379"/>
      <w:bookmarkStart w:id="555" w:name="_Toc2843757"/>
      <w:bookmarkStart w:id="556" w:name="_Toc88837612"/>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sidRPr="00A048C8">
        <w:rPr>
          <w:rFonts w:asciiTheme="minorHAnsi" w:hAnsiTheme="minorHAnsi" w:cstheme="minorHAnsi"/>
          <w:lang w:val="en-GB" w:eastAsia="en-GB"/>
        </w:rPr>
        <w:t>Regulatory Compliance</w:t>
      </w:r>
      <w:bookmarkEnd w:id="552"/>
      <w:bookmarkEnd w:id="553"/>
      <w:bookmarkEnd w:id="554"/>
      <w:bookmarkEnd w:id="555"/>
      <w:bookmarkEnd w:id="556"/>
      <w:r w:rsidRPr="00A048C8">
        <w:rPr>
          <w:rFonts w:asciiTheme="minorHAnsi" w:hAnsiTheme="minorHAnsi" w:cstheme="minorHAnsi"/>
          <w:lang w:val="en-GB" w:eastAsia="en-GB"/>
        </w:rPr>
        <w:t xml:space="preserve"> </w:t>
      </w:r>
    </w:p>
    <w:p w14:paraId="42B21926" w14:textId="77777777" w:rsidR="002F4467" w:rsidRPr="00A048C8" w:rsidRDefault="002F4467" w:rsidP="00A95578">
      <w:pPr>
        <w:spacing w:before="120" w:after="120"/>
        <w:rPr>
          <w:rFonts w:asciiTheme="minorHAnsi" w:hAnsiTheme="minorHAnsi" w:cstheme="minorHAnsi"/>
          <w:lang w:val="en-GB"/>
        </w:rPr>
      </w:pPr>
      <w:bookmarkStart w:id="557" w:name="_Toc461456488"/>
      <w:bookmarkStart w:id="558" w:name="_Toc2346473"/>
      <w:bookmarkStart w:id="559" w:name="_Toc2348380"/>
      <w:bookmarkStart w:id="560" w:name="_Toc2843758"/>
      <w:r w:rsidRPr="00A048C8">
        <w:rPr>
          <w:rFonts w:asciiTheme="minorHAnsi" w:hAnsiTheme="minorHAnsi" w:cstheme="minorHAnsi"/>
          <w:lang w:val="en-GB"/>
        </w:rPr>
        <w:t xml:space="preserve">The Trial will be conducted in compliance with the principles outlined in the requirements for the conduct of clinical Trials in the EU as provided for in Directive 2001/20/EC or EU Regulation 536/2014, as applicable, and any subsequent amendments, as well as in compliance with ICH-GCP E6(R2) guidelines, other </w:t>
      </w:r>
      <w:proofErr w:type="spellStart"/>
      <w:r w:rsidRPr="00A048C8">
        <w:rPr>
          <w:rFonts w:asciiTheme="minorHAnsi" w:hAnsiTheme="minorHAnsi" w:cstheme="minorHAnsi"/>
          <w:lang w:val="en-GB"/>
        </w:rPr>
        <w:t>GxP</w:t>
      </w:r>
      <w:proofErr w:type="spellEnd"/>
      <w:r w:rsidRPr="00A048C8">
        <w:rPr>
          <w:rFonts w:asciiTheme="minorHAnsi" w:hAnsiTheme="minorHAnsi" w:cstheme="minorHAnsi"/>
          <w:lang w:val="en-GB"/>
        </w:rPr>
        <w:t xml:space="preserve"> guidelines, the most recent version of the Declaration of Helsinki,  the Belgian law of May 7th 2004 regarding experiments on the human person (as amended) or the Belgian law of May 7th 2017 on clinical Trials with medicinal products for human use, as applicable, and with the EU General Data Protection Regulation 2016/679 (GDPR), the relevant Belgian laws implementing the GDPR, the Belgian Law of August 22</w:t>
      </w:r>
      <w:r w:rsidRPr="00A048C8">
        <w:rPr>
          <w:rFonts w:asciiTheme="minorHAnsi" w:hAnsiTheme="minorHAnsi" w:cstheme="minorHAnsi"/>
          <w:vertAlign w:val="superscript"/>
          <w:lang w:val="en-GB"/>
        </w:rPr>
        <w:t>nd</w:t>
      </w:r>
      <w:r w:rsidRPr="00A048C8">
        <w:rPr>
          <w:rFonts w:asciiTheme="minorHAnsi" w:hAnsiTheme="minorHAnsi" w:cstheme="minorHAnsi"/>
          <w:lang w:val="en-GB"/>
        </w:rPr>
        <w:t xml:space="preserve"> 2002 on patient rights and all other applicable legal and regulatory requirements.</w:t>
      </w:r>
    </w:p>
    <w:p w14:paraId="55439C1A" w14:textId="77777777" w:rsidR="0075793B" w:rsidRPr="00A048C8" w:rsidRDefault="0075793B" w:rsidP="00242E66">
      <w:pPr>
        <w:pStyle w:val="Kop2"/>
        <w:jc w:val="both"/>
        <w:rPr>
          <w:rFonts w:asciiTheme="minorHAnsi" w:hAnsiTheme="minorHAnsi" w:cstheme="minorHAnsi"/>
          <w:lang w:val="en-GB" w:eastAsia="en-GB"/>
        </w:rPr>
      </w:pPr>
      <w:bookmarkStart w:id="561" w:name="_Toc88837613"/>
      <w:r w:rsidRPr="00A048C8">
        <w:rPr>
          <w:rFonts w:asciiTheme="minorHAnsi" w:hAnsiTheme="minorHAnsi" w:cstheme="minorHAnsi"/>
          <w:lang w:val="en-GB" w:eastAsia="en-GB"/>
        </w:rPr>
        <w:t>Protocol compliance</w:t>
      </w:r>
      <w:bookmarkEnd w:id="557"/>
      <w:bookmarkEnd w:id="558"/>
      <w:bookmarkEnd w:id="559"/>
      <w:bookmarkEnd w:id="560"/>
      <w:bookmarkEnd w:id="561"/>
      <w:r w:rsidRPr="00A048C8">
        <w:rPr>
          <w:rFonts w:asciiTheme="minorHAnsi" w:hAnsiTheme="minorHAnsi" w:cstheme="minorHAnsi"/>
          <w:lang w:val="en-GB" w:eastAsia="en-GB"/>
        </w:rPr>
        <w:t xml:space="preserve"> </w:t>
      </w:r>
    </w:p>
    <w:p w14:paraId="0F2F56C4" w14:textId="77777777" w:rsidR="002F4467" w:rsidRPr="00A048C8" w:rsidRDefault="002F4467" w:rsidP="00A95578">
      <w:pPr>
        <w:spacing w:before="120" w:after="120"/>
        <w:rPr>
          <w:rFonts w:asciiTheme="minorHAnsi" w:hAnsiTheme="minorHAnsi" w:cstheme="minorHAnsi"/>
          <w:lang w:val="en-GB"/>
        </w:rPr>
      </w:pPr>
      <w:bookmarkStart w:id="562" w:name="_Toc461456489"/>
      <w:bookmarkStart w:id="563" w:name="_Toc2346474"/>
      <w:bookmarkStart w:id="564" w:name="_Toc2348381"/>
      <w:bookmarkStart w:id="565" w:name="_Toc2843759"/>
      <w:bookmarkStart w:id="566" w:name="_Toc303179291"/>
      <w:r w:rsidRPr="00A048C8">
        <w:rPr>
          <w:rFonts w:asciiTheme="minorHAnsi" w:hAnsiTheme="minorHAnsi" w:cstheme="minorHAnsi"/>
          <w:lang w:val="en-GB"/>
        </w:rPr>
        <w:t xml:space="preserve">The Trial must be performed in accordance with the protocol, current ICH-GCP guidelines, and applicable regulatory and country-specific requirements. GCP is an international ethical and scientific quality standard for designing, </w:t>
      </w:r>
      <w:r w:rsidRPr="00A048C8">
        <w:rPr>
          <w:rFonts w:asciiTheme="minorHAnsi" w:hAnsiTheme="minorHAnsi" w:cstheme="minorHAnsi"/>
          <w:lang w:val="en-GB"/>
        </w:rPr>
        <w:lastRenderedPageBreak/>
        <w:t>conducting, recording, and reporting studies that involve the participation of human participants. Compliance with this standard provides public assurance that the rights, safety, and well-being of Trial participants are protected, consistent with the principles that originated in the most recent version of the Declaration of Helsinki, and that the Trial data are credible, reliable and reproducible.</w:t>
      </w:r>
    </w:p>
    <w:p w14:paraId="2620630A" w14:textId="77777777" w:rsidR="002F4467" w:rsidRPr="00A048C8" w:rsidRDefault="002F4467" w:rsidP="007E7E9B">
      <w:pPr>
        <w:spacing w:before="120" w:after="120"/>
        <w:rPr>
          <w:rFonts w:asciiTheme="minorHAnsi" w:hAnsiTheme="minorHAnsi" w:cstheme="minorHAnsi"/>
          <w:lang w:val="en-GB"/>
        </w:rPr>
      </w:pPr>
      <w:r w:rsidRPr="00A048C8">
        <w:rPr>
          <w:rFonts w:asciiTheme="minorHAnsi" w:hAnsiTheme="minorHAnsi" w:cstheme="minorHAnsi"/>
          <w:lang w:val="en-GB"/>
        </w:rPr>
        <w:t>The Investigator and Trial team acknowledge and agree that prospective, planned deviations or waivers to the protocol are not permitted under applicable regulations on clinical studies. However, should there be an accidental protocol deviation, such deviation shall be adequately documented in the source documents and on the relevant forms and reported to the CI and Sponsor. Deviations should also be reported to the EC as part of the EC’s continued review of the Trial (e.g. through the ASR, APR, etc.). Protocol deviations which are found to frequently recur, will require (immediate) action. Investigator acknowledges that such recurring protocol deviations could potentially be classified as a serious violation.</w:t>
      </w:r>
    </w:p>
    <w:p w14:paraId="5A29AE54" w14:textId="77777777" w:rsidR="0075793B" w:rsidRPr="00A048C8" w:rsidRDefault="0075793B" w:rsidP="00242E66">
      <w:pPr>
        <w:pStyle w:val="Kop2"/>
        <w:jc w:val="both"/>
        <w:rPr>
          <w:rFonts w:asciiTheme="minorHAnsi" w:hAnsiTheme="minorHAnsi" w:cstheme="minorHAnsi"/>
          <w:lang w:val="en-GB"/>
        </w:rPr>
      </w:pPr>
      <w:bookmarkStart w:id="567" w:name="_Toc88837614"/>
      <w:r w:rsidRPr="00A048C8">
        <w:rPr>
          <w:rFonts w:asciiTheme="minorHAnsi" w:hAnsiTheme="minorHAnsi" w:cstheme="minorHAnsi"/>
          <w:lang w:val="en-GB"/>
        </w:rPr>
        <w:t>Notification of Serious Breaches to GCP and/or the protocol</w:t>
      </w:r>
      <w:bookmarkEnd w:id="562"/>
      <w:bookmarkEnd w:id="563"/>
      <w:bookmarkEnd w:id="564"/>
      <w:bookmarkEnd w:id="565"/>
      <w:bookmarkEnd w:id="567"/>
      <w:r w:rsidRPr="00A048C8">
        <w:rPr>
          <w:rFonts w:asciiTheme="minorHAnsi" w:hAnsiTheme="minorHAnsi" w:cstheme="minorHAnsi"/>
          <w:lang w:val="en-GB"/>
        </w:rPr>
        <w:t xml:space="preserve"> </w:t>
      </w:r>
      <w:bookmarkEnd w:id="566"/>
    </w:p>
    <w:p w14:paraId="204DBBDA" w14:textId="77777777" w:rsidR="00BF0D2F" w:rsidRPr="00A048C8" w:rsidRDefault="00BF0D2F" w:rsidP="00A95578">
      <w:pPr>
        <w:spacing w:before="120" w:after="120"/>
        <w:rPr>
          <w:rFonts w:asciiTheme="minorHAnsi" w:hAnsiTheme="minorHAnsi" w:cstheme="minorHAnsi"/>
          <w:lang w:val="en-GB"/>
        </w:rPr>
      </w:pPr>
      <w:bookmarkStart w:id="568" w:name="_Toc461456490"/>
      <w:bookmarkStart w:id="569" w:name="_Toc2346475"/>
      <w:bookmarkStart w:id="570" w:name="_Toc2348382"/>
      <w:bookmarkStart w:id="571" w:name="_Toc2843760"/>
      <w:r w:rsidRPr="00A048C8">
        <w:rPr>
          <w:rFonts w:asciiTheme="minorHAnsi" w:hAnsiTheme="minorHAnsi" w:cstheme="minorHAnsi"/>
          <w:lang w:val="en-GB"/>
        </w:rPr>
        <w:t>It is understood that “a serious violation” is likely to affect to a significant degree:</w:t>
      </w:r>
    </w:p>
    <w:p w14:paraId="612C55C3" w14:textId="77777777" w:rsidR="00BF0D2F" w:rsidRPr="00A048C8" w:rsidRDefault="00BF0D2F" w:rsidP="007E7E9B">
      <w:pPr>
        <w:pStyle w:val="Lijstalinea"/>
        <w:numPr>
          <w:ilvl w:val="0"/>
          <w:numId w:val="33"/>
        </w:numPr>
        <w:spacing w:before="120" w:after="120"/>
        <w:contextualSpacing w:val="0"/>
        <w:rPr>
          <w:rFonts w:asciiTheme="minorHAnsi" w:hAnsiTheme="minorHAnsi" w:cstheme="minorHAnsi"/>
          <w:lang w:val="en-GB"/>
        </w:rPr>
      </w:pPr>
      <w:r w:rsidRPr="00A048C8">
        <w:rPr>
          <w:rFonts w:asciiTheme="minorHAnsi" w:hAnsiTheme="minorHAnsi" w:cstheme="minorHAnsi"/>
          <w:lang w:val="en-GB"/>
        </w:rPr>
        <w:t>the safety or physical or mental integrity of the Trial participants; or</w:t>
      </w:r>
    </w:p>
    <w:p w14:paraId="7CE30330" w14:textId="77777777" w:rsidR="00BF0D2F" w:rsidRPr="00A048C8" w:rsidRDefault="00BF0D2F" w:rsidP="007E7E9B">
      <w:pPr>
        <w:pStyle w:val="Lijstalinea"/>
        <w:numPr>
          <w:ilvl w:val="0"/>
          <w:numId w:val="33"/>
        </w:numPr>
        <w:spacing w:before="120" w:after="120"/>
        <w:contextualSpacing w:val="0"/>
        <w:rPr>
          <w:rFonts w:asciiTheme="minorHAnsi" w:hAnsiTheme="minorHAnsi" w:cstheme="minorHAnsi"/>
          <w:lang w:val="en-GB"/>
        </w:rPr>
      </w:pPr>
      <w:r w:rsidRPr="00A048C8">
        <w:rPr>
          <w:rFonts w:asciiTheme="minorHAnsi" w:hAnsiTheme="minorHAnsi" w:cstheme="minorHAnsi"/>
          <w:lang w:val="en-GB"/>
        </w:rPr>
        <w:t>the scientific validity of the Trial</w:t>
      </w:r>
    </w:p>
    <w:p w14:paraId="2BFE311D" w14:textId="2C0AD875" w:rsidR="00BF0D2F" w:rsidRPr="00A048C8" w:rsidRDefault="00BF0D2F" w:rsidP="007E7E9B">
      <w:pPr>
        <w:autoSpaceDE w:val="0"/>
        <w:autoSpaceDN w:val="0"/>
        <w:adjustRightInd w:val="0"/>
        <w:spacing w:before="120" w:after="120"/>
        <w:rPr>
          <w:rFonts w:asciiTheme="minorHAnsi" w:hAnsiTheme="minorHAnsi" w:cstheme="minorHAnsi"/>
          <w:lang w:val="en-GB"/>
        </w:rPr>
      </w:pPr>
      <w:r w:rsidRPr="00A048C8">
        <w:rPr>
          <w:rFonts w:asciiTheme="minorHAnsi" w:hAnsiTheme="minorHAnsi" w:cstheme="minorHAnsi"/>
          <w:lang w:val="en-GB"/>
        </w:rPr>
        <w:t>The Investigator is expected to take any immediate action required to protect the safety of any participant included in the Trial, even if this action represents a deviation from the protocol. In such cases, the Sponsor should be notified of this action and the EC at the Trial site should be informed according to local procedures and regulations.</w:t>
      </w:r>
    </w:p>
    <w:p w14:paraId="371EC18B" w14:textId="77777777" w:rsidR="00C446CA" w:rsidRPr="00A048C8" w:rsidRDefault="00C446CA">
      <w:pPr>
        <w:autoSpaceDE w:val="0"/>
        <w:autoSpaceDN w:val="0"/>
        <w:adjustRightInd w:val="0"/>
        <w:spacing w:before="120" w:after="120"/>
        <w:rPr>
          <w:rFonts w:asciiTheme="minorHAnsi" w:hAnsiTheme="minorHAnsi" w:cstheme="minorHAnsi"/>
          <w:lang w:val="en-GB"/>
        </w:rPr>
      </w:pPr>
    </w:p>
    <w:p w14:paraId="571FBCB8" w14:textId="77777777" w:rsidR="0075793B" w:rsidRPr="00A048C8" w:rsidRDefault="0075793B" w:rsidP="00242E66">
      <w:pPr>
        <w:pStyle w:val="Kop2"/>
        <w:jc w:val="both"/>
        <w:rPr>
          <w:rFonts w:asciiTheme="minorHAnsi" w:hAnsiTheme="minorHAnsi" w:cstheme="minorHAnsi"/>
          <w:lang w:val="en-GB" w:eastAsia="en-GB"/>
        </w:rPr>
      </w:pPr>
      <w:bookmarkStart w:id="572" w:name="_Toc88837615"/>
      <w:r w:rsidRPr="00A048C8">
        <w:rPr>
          <w:rFonts w:asciiTheme="minorHAnsi" w:hAnsiTheme="minorHAnsi" w:cstheme="minorHAnsi"/>
          <w:lang w:val="en-GB" w:eastAsia="en-GB"/>
        </w:rPr>
        <w:t>Data protection and patient confidentiality</w:t>
      </w:r>
      <w:bookmarkEnd w:id="568"/>
      <w:bookmarkEnd w:id="569"/>
      <w:bookmarkEnd w:id="570"/>
      <w:bookmarkEnd w:id="571"/>
      <w:bookmarkEnd w:id="572"/>
      <w:r w:rsidRPr="00A048C8">
        <w:rPr>
          <w:rFonts w:asciiTheme="minorHAnsi" w:hAnsiTheme="minorHAnsi" w:cstheme="minorHAnsi"/>
          <w:lang w:val="en-GB" w:eastAsia="en-GB"/>
        </w:rPr>
        <w:t xml:space="preserve"> </w:t>
      </w:r>
    </w:p>
    <w:p w14:paraId="38A8AE1F" w14:textId="77777777" w:rsidR="00BF0D2F" w:rsidRPr="00A048C8" w:rsidRDefault="00BF0D2F" w:rsidP="00A95578">
      <w:pPr>
        <w:spacing w:before="120" w:after="120"/>
        <w:rPr>
          <w:rFonts w:asciiTheme="minorHAnsi" w:hAnsiTheme="minorHAnsi" w:cstheme="minorHAnsi"/>
          <w:lang w:val="en-GB"/>
        </w:rPr>
      </w:pPr>
      <w:r w:rsidRPr="00A048C8">
        <w:rPr>
          <w:rFonts w:asciiTheme="minorHAnsi" w:hAnsiTheme="minorHAnsi" w:cstheme="minorHAnsi"/>
          <w:lang w:val="en-GB"/>
        </w:rPr>
        <w:t>The Trial will be conducted in compliance with the requirements of the EU General Data Protection Regulation 2016/679 (GDPR), the relevant Belgian laws implementing the GDPR including the Belgian Privacy Act of 30 July 2018 on the protection of privacy in relation to the processing of personal data. Any collection, processing and disclosure of personal data, such as participant health and medical information is subject to compliance with the aforementioned personal data protection laws (cfr. Data Processing Annex (DPA) in Appendix). In case personal data is transferred outside the European Economic Area, safeguards will be taken to ensure that appropriate protection travels with the data in accordance with the GDPR. (</w:t>
      </w:r>
      <w:hyperlink r:id="rId24" w:anchor="documents" w:history="1">
        <w:r w:rsidRPr="00A048C8">
          <w:rPr>
            <w:rStyle w:val="Hyperlink"/>
            <w:rFonts w:asciiTheme="minorHAnsi" w:hAnsiTheme="minorHAnsi" w:cstheme="minorHAnsi"/>
            <w:lang w:val="en-GB"/>
          </w:rPr>
          <w:t>https://ec.europa.eu/info/law/law-topic/data-protection/international-dimension-data-protection/rules-international-data-transfers_en#documents</w:t>
        </w:r>
      </w:hyperlink>
      <w:r w:rsidRPr="00A048C8">
        <w:rPr>
          <w:rFonts w:asciiTheme="minorHAnsi" w:hAnsiTheme="minorHAnsi" w:cstheme="minorHAnsi"/>
          <w:lang w:val="en-GB"/>
        </w:rPr>
        <w:t>)</w:t>
      </w:r>
    </w:p>
    <w:p w14:paraId="3A2CBEEB" w14:textId="6FF8E374" w:rsidR="00BF0D2F" w:rsidRPr="00A048C8" w:rsidRDefault="00BF0D2F" w:rsidP="007E7E9B">
      <w:pPr>
        <w:spacing w:before="120" w:after="120"/>
        <w:rPr>
          <w:rFonts w:asciiTheme="minorHAnsi" w:hAnsiTheme="minorHAnsi" w:cstheme="minorHAnsi"/>
          <w:lang w:val="en-GB"/>
        </w:rPr>
      </w:pPr>
      <w:r w:rsidRPr="00A048C8">
        <w:rPr>
          <w:rFonts w:asciiTheme="minorHAnsi" w:hAnsiTheme="minorHAnsi" w:cstheme="minorHAnsi"/>
          <w:lang w:val="en-GB"/>
        </w:rPr>
        <w:t>Any personal data shall be treated as confidential at all times including during collection, handling and use or processing, and the personal data (including in any electronic format) shall be stored securely at all times and with all technical and organizational security measures that would be necessary for compliance with EU and national data protection legislation (whichever is more stringent). The Sponsor shall take appropriate measures to ensure the security of all personal data and guard against unauthorized access thereto or disclosure thereof or loss or destruction while in its custody.</w:t>
      </w:r>
    </w:p>
    <w:p w14:paraId="3A3AD1B3" w14:textId="77777777" w:rsidR="002F4467" w:rsidRPr="00A048C8" w:rsidRDefault="002F4467" w:rsidP="007E7E9B">
      <w:pPr>
        <w:spacing w:before="120" w:after="120"/>
        <w:rPr>
          <w:rFonts w:asciiTheme="minorHAnsi" w:hAnsiTheme="minorHAnsi" w:cstheme="minorHAnsi"/>
          <w:lang w:val="en-GB"/>
        </w:rPr>
      </w:pPr>
    </w:p>
    <w:p w14:paraId="15105ED5" w14:textId="77777777" w:rsidR="0075793B" w:rsidRPr="00A048C8" w:rsidRDefault="0075793B" w:rsidP="00242E66">
      <w:pPr>
        <w:pStyle w:val="Kop2"/>
        <w:jc w:val="both"/>
        <w:rPr>
          <w:rFonts w:asciiTheme="minorHAnsi" w:hAnsiTheme="minorHAnsi" w:cstheme="minorHAnsi"/>
          <w:lang w:val="en-GB"/>
        </w:rPr>
      </w:pPr>
      <w:bookmarkStart w:id="573" w:name="_Toc461456491"/>
      <w:bookmarkStart w:id="574" w:name="_Toc2346476"/>
      <w:bookmarkStart w:id="575" w:name="_Toc2348383"/>
      <w:bookmarkStart w:id="576" w:name="_Toc2843761"/>
      <w:bookmarkStart w:id="577" w:name="_Toc88837616"/>
      <w:r w:rsidRPr="00A048C8">
        <w:rPr>
          <w:rFonts w:asciiTheme="minorHAnsi" w:hAnsiTheme="minorHAnsi" w:cstheme="minorHAnsi"/>
          <w:lang w:val="en-GB"/>
        </w:rPr>
        <w:t>Financial and other competing interests for the chief investigator, PIs at each site and committee members for the overall trial management</w:t>
      </w:r>
      <w:bookmarkEnd w:id="573"/>
      <w:bookmarkEnd w:id="574"/>
      <w:bookmarkEnd w:id="575"/>
      <w:bookmarkEnd w:id="576"/>
      <w:bookmarkEnd w:id="577"/>
      <w:r w:rsidRPr="00A048C8">
        <w:rPr>
          <w:rFonts w:asciiTheme="minorHAnsi" w:hAnsiTheme="minorHAnsi" w:cstheme="minorHAnsi"/>
          <w:lang w:val="en-GB"/>
        </w:rPr>
        <w:t xml:space="preserve"> </w:t>
      </w:r>
    </w:p>
    <w:p w14:paraId="1D3A72CB" w14:textId="77777777" w:rsidR="00004DEA" w:rsidRPr="00A048C8" w:rsidRDefault="00D322ED" w:rsidP="00242E66">
      <w:pPr>
        <w:pStyle w:val="fill-in"/>
        <w:rPr>
          <w:rFonts w:asciiTheme="minorHAnsi" w:hAnsiTheme="minorHAnsi" w:cstheme="minorHAnsi"/>
          <w:color w:val="333333"/>
          <w:szCs w:val="20"/>
          <w:shd w:val="clear" w:color="auto" w:fill="FFFFFF"/>
        </w:rPr>
      </w:pPr>
      <w:r w:rsidRPr="00A048C8">
        <w:rPr>
          <w:rFonts w:asciiTheme="minorHAnsi" w:hAnsiTheme="minorHAnsi" w:cstheme="minorHAnsi"/>
          <w:color w:val="333333"/>
          <w:szCs w:val="20"/>
          <w:shd w:val="clear" w:color="auto" w:fill="FFFFFF"/>
        </w:rPr>
        <w:t xml:space="preserve">The </w:t>
      </w:r>
      <w:r w:rsidR="00004DEA" w:rsidRPr="00A048C8">
        <w:rPr>
          <w:rFonts w:asciiTheme="minorHAnsi" w:hAnsiTheme="minorHAnsi" w:cstheme="minorHAnsi"/>
          <w:color w:val="333333"/>
          <w:szCs w:val="20"/>
          <w:shd w:val="clear" w:color="auto" w:fill="FFFFFF"/>
        </w:rPr>
        <w:t>chief investigator and PIs at each site</w:t>
      </w:r>
      <w:r w:rsidRPr="00A048C8">
        <w:rPr>
          <w:rFonts w:asciiTheme="minorHAnsi" w:hAnsiTheme="minorHAnsi" w:cstheme="minorHAnsi"/>
          <w:color w:val="333333"/>
          <w:szCs w:val="20"/>
          <w:shd w:val="clear" w:color="auto" w:fill="FFFFFF"/>
        </w:rPr>
        <w:t xml:space="preserve"> declare no competing interests</w:t>
      </w:r>
      <w:r w:rsidR="00004DEA" w:rsidRPr="00A048C8">
        <w:rPr>
          <w:rFonts w:asciiTheme="minorHAnsi" w:hAnsiTheme="minorHAnsi" w:cstheme="minorHAnsi"/>
          <w:color w:val="333333"/>
          <w:szCs w:val="20"/>
          <w:shd w:val="clear" w:color="auto" w:fill="FFFFFF"/>
        </w:rPr>
        <w:t>.</w:t>
      </w:r>
    </w:p>
    <w:p w14:paraId="0CA259D3" w14:textId="073D0D8E" w:rsidR="0075793B" w:rsidRPr="00A048C8" w:rsidRDefault="0075793B" w:rsidP="00242E66">
      <w:pPr>
        <w:pStyle w:val="fill-in"/>
        <w:rPr>
          <w:rFonts w:asciiTheme="minorHAnsi" w:hAnsiTheme="minorHAnsi" w:cstheme="minorHAnsi"/>
          <w:color w:val="auto"/>
        </w:rPr>
      </w:pPr>
      <w:r w:rsidRPr="00A048C8">
        <w:rPr>
          <w:rFonts w:asciiTheme="minorHAnsi" w:hAnsiTheme="minorHAnsi" w:cstheme="minorHAnsi"/>
          <w:color w:val="auto"/>
        </w:rPr>
        <w:t xml:space="preserve">At the time of writing </w:t>
      </w:r>
      <w:r w:rsidR="00004DEA" w:rsidRPr="00A048C8">
        <w:rPr>
          <w:rFonts w:asciiTheme="minorHAnsi" w:hAnsiTheme="minorHAnsi" w:cstheme="minorHAnsi"/>
          <w:color w:val="auto"/>
        </w:rPr>
        <w:t xml:space="preserve">of </w:t>
      </w:r>
      <w:r w:rsidRPr="00A048C8">
        <w:rPr>
          <w:rFonts w:asciiTheme="minorHAnsi" w:hAnsiTheme="minorHAnsi" w:cstheme="minorHAnsi"/>
          <w:color w:val="auto"/>
        </w:rPr>
        <w:t xml:space="preserve">the protocol not all personnel </w:t>
      </w:r>
      <w:r w:rsidR="00004DEA" w:rsidRPr="00A048C8">
        <w:rPr>
          <w:rFonts w:asciiTheme="minorHAnsi" w:hAnsiTheme="minorHAnsi" w:cstheme="minorHAnsi"/>
          <w:color w:val="auto"/>
        </w:rPr>
        <w:t>has</w:t>
      </w:r>
      <w:r w:rsidRPr="00A048C8">
        <w:rPr>
          <w:rFonts w:asciiTheme="minorHAnsi" w:hAnsiTheme="minorHAnsi" w:cstheme="minorHAnsi"/>
          <w:color w:val="auto"/>
        </w:rPr>
        <w:t xml:space="preserve"> been identified. </w:t>
      </w:r>
      <w:r w:rsidR="00004DEA" w:rsidRPr="00A048C8">
        <w:rPr>
          <w:rFonts w:asciiTheme="minorHAnsi" w:hAnsiTheme="minorHAnsi" w:cstheme="minorHAnsi"/>
          <w:color w:val="auto"/>
        </w:rPr>
        <w:t xml:space="preserve">The potential financial and competing interest of additional personnel </w:t>
      </w:r>
      <w:r w:rsidRPr="00A048C8">
        <w:rPr>
          <w:rFonts w:asciiTheme="minorHAnsi" w:hAnsiTheme="minorHAnsi" w:cstheme="minorHAnsi"/>
          <w:color w:val="auto"/>
        </w:rPr>
        <w:t>will be collected and documented.</w:t>
      </w:r>
    </w:p>
    <w:p w14:paraId="522A6119" w14:textId="77777777" w:rsidR="00004DEA" w:rsidRPr="00A048C8" w:rsidRDefault="00004DEA" w:rsidP="00242E66">
      <w:pPr>
        <w:pStyle w:val="fill-in"/>
        <w:rPr>
          <w:rFonts w:asciiTheme="minorHAnsi" w:hAnsiTheme="minorHAnsi" w:cstheme="minorHAnsi"/>
          <w:color w:val="auto"/>
        </w:rPr>
      </w:pPr>
    </w:p>
    <w:p w14:paraId="4B5CB451" w14:textId="77777777" w:rsidR="0075793B" w:rsidRPr="00A048C8" w:rsidRDefault="0075793B" w:rsidP="00242E66">
      <w:pPr>
        <w:pStyle w:val="Kop2"/>
        <w:jc w:val="both"/>
        <w:rPr>
          <w:rFonts w:asciiTheme="minorHAnsi" w:hAnsiTheme="minorHAnsi" w:cstheme="minorHAnsi"/>
          <w:lang w:val="en-GB"/>
        </w:rPr>
      </w:pPr>
      <w:bookmarkStart w:id="578" w:name="_Toc461456492"/>
      <w:bookmarkStart w:id="579" w:name="_Toc2346477"/>
      <w:bookmarkStart w:id="580" w:name="_Toc2348384"/>
      <w:bookmarkStart w:id="581" w:name="_Toc2843762"/>
      <w:bookmarkStart w:id="582" w:name="_Toc88837617"/>
      <w:r w:rsidRPr="00A048C8">
        <w:rPr>
          <w:rFonts w:asciiTheme="minorHAnsi" w:hAnsiTheme="minorHAnsi" w:cstheme="minorHAnsi"/>
          <w:lang w:val="en-GB"/>
        </w:rPr>
        <w:t>Indemnity</w:t>
      </w:r>
      <w:bookmarkEnd w:id="578"/>
      <w:bookmarkEnd w:id="579"/>
      <w:bookmarkEnd w:id="580"/>
      <w:bookmarkEnd w:id="581"/>
      <w:bookmarkEnd w:id="582"/>
    </w:p>
    <w:p w14:paraId="13EEE318" w14:textId="77777777" w:rsidR="002F4467" w:rsidRPr="00A048C8" w:rsidRDefault="002F4467" w:rsidP="00A95578">
      <w:pPr>
        <w:spacing w:before="120" w:after="120"/>
        <w:rPr>
          <w:rFonts w:asciiTheme="minorHAnsi" w:hAnsiTheme="minorHAnsi" w:cstheme="minorHAnsi"/>
        </w:rPr>
      </w:pPr>
      <w:bookmarkStart w:id="583" w:name="_Toc461456495"/>
      <w:bookmarkStart w:id="584" w:name="_Toc2346478"/>
      <w:bookmarkStart w:id="585" w:name="_Toc2348385"/>
      <w:bookmarkStart w:id="586" w:name="_Toc2843763"/>
      <w:r w:rsidRPr="00A048C8">
        <w:rPr>
          <w:rFonts w:asciiTheme="minorHAnsi" w:hAnsiTheme="minorHAnsi" w:cstheme="minorHAnsi"/>
        </w:rPr>
        <w:t>The Participating Site, the Investigator and Sponsor shall have and maintain in full force and effect during the term of this Trial, and for a reasonable period following termination of the Trial, adequate insurance coverage for: (</w:t>
      </w:r>
      <w:proofErr w:type="spellStart"/>
      <w:r w:rsidRPr="00A048C8">
        <w:rPr>
          <w:rFonts w:asciiTheme="minorHAnsi" w:hAnsiTheme="minorHAnsi" w:cstheme="minorHAnsi"/>
        </w:rPr>
        <w:t>i</w:t>
      </w:r>
      <w:proofErr w:type="spellEnd"/>
      <w:r w:rsidRPr="00A048C8">
        <w:rPr>
          <w:rFonts w:asciiTheme="minorHAnsi" w:hAnsiTheme="minorHAnsi" w:cstheme="minorHAnsi"/>
        </w:rPr>
        <w:t>) medical professional and/or medical malpractice liability, and (ii) general liability.</w:t>
      </w:r>
    </w:p>
    <w:p w14:paraId="4E8ADE3E" w14:textId="77777777" w:rsidR="002F4467" w:rsidRPr="00A048C8" w:rsidRDefault="002F4467" w:rsidP="007E7E9B">
      <w:pPr>
        <w:spacing w:before="120" w:after="120"/>
        <w:rPr>
          <w:rFonts w:asciiTheme="minorHAnsi" w:hAnsiTheme="minorHAnsi" w:cstheme="minorHAnsi"/>
          <w:b/>
          <w:bCs/>
          <w:i/>
          <w:iCs/>
        </w:rPr>
      </w:pPr>
      <w:r w:rsidRPr="00A048C8">
        <w:rPr>
          <w:rFonts w:asciiTheme="minorHAnsi" w:hAnsiTheme="minorHAnsi" w:cstheme="minorHAnsi"/>
          <w:b/>
          <w:bCs/>
          <w:i/>
          <w:iCs/>
        </w:rPr>
        <w:lastRenderedPageBreak/>
        <w:t>For Belgian Participating Sites</w:t>
      </w:r>
    </w:p>
    <w:p w14:paraId="407CD826" w14:textId="77777777" w:rsidR="002F4467" w:rsidRPr="00A048C8" w:rsidRDefault="002F4467" w:rsidP="007E7E9B">
      <w:pPr>
        <w:spacing w:before="120" w:after="120"/>
        <w:contextualSpacing/>
        <w:rPr>
          <w:rFonts w:asciiTheme="minorHAnsi" w:hAnsiTheme="minorHAnsi" w:cstheme="minorHAnsi"/>
          <w:lang w:val="en-GB"/>
        </w:rPr>
      </w:pPr>
      <w:r w:rsidRPr="00A048C8">
        <w:rPr>
          <w:rFonts w:asciiTheme="minorHAnsi" w:hAnsiTheme="minorHAnsi" w:cstheme="minorHAnsi"/>
          <w:lang w:val="en-GB"/>
        </w:rPr>
        <w:t>Art 29 of the Belgian Law relating to experiments on human persons dated May 7</w:t>
      </w:r>
      <w:r w:rsidRPr="00A048C8">
        <w:rPr>
          <w:rFonts w:asciiTheme="minorHAnsi" w:hAnsiTheme="minorHAnsi" w:cstheme="minorHAnsi"/>
          <w:vertAlign w:val="superscript"/>
          <w:lang w:val="en-GB"/>
        </w:rPr>
        <w:t>th</w:t>
      </w:r>
      <w:r w:rsidRPr="00A048C8">
        <w:rPr>
          <w:rFonts w:asciiTheme="minorHAnsi" w:hAnsiTheme="minorHAnsi" w:cstheme="minorHAnsi"/>
          <w:lang w:val="en-GB"/>
        </w:rPr>
        <w:t>, 2004 applies.</w:t>
      </w:r>
    </w:p>
    <w:p w14:paraId="107D0BAA" w14:textId="4E2727CA" w:rsidR="002F4467" w:rsidRPr="00A048C8" w:rsidRDefault="002F4467" w:rsidP="007E7E9B">
      <w:pPr>
        <w:spacing w:before="120" w:after="120"/>
        <w:rPr>
          <w:rFonts w:asciiTheme="minorHAnsi" w:hAnsiTheme="minorHAnsi" w:cstheme="minorHAnsi"/>
          <w:lang w:val="en-GB"/>
        </w:rPr>
      </w:pPr>
      <w:r w:rsidRPr="00A048C8">
        <w:rPr>
          <w:rFonts w:asciiTheme="minorHAnsi" w:hAnsiTheme="minorHAnsi" w:cstheme="minorHAnsi"/>
          <w:lang w:val="en-GB"/>
        </w:rPr>
        <w:t>Prior to the start of the Trial, the Sponsor shall enter into an insurance contract in order to adequately cover Trial participants from Belgian sites in accordance with art. 29 of the said law.</w:t>
      </w:r>
    </w:p>
    <w:p w14:paraId="4F2E56F6" w14:textId="77777777" w:rsidR="002F4467" w:rsidRPr="00A048C8" w:rsidRDefault="002F4467">
      <w:pPr>
        <w:spacing w:before="120" w:after="120"/>
        <w:rPr>
          <w:rFonts w:asciiTheme="minorHAnsi" w:hAnsiTheme="minorHAnsi" w:cstheme="minorHAnsi"/>
          <w:lang w:val="en-GB"/>
        </w:rPr>
      </w:pPr>
    </w:p>
    <w:p w14:paraId="73258559" w14:textId="77777777" w:rsidR="0075793B" w:rsidRPr="00A048C8" w:rsidRDefault="0075793B" w:rsidP="00242E66">
      <w:pPr>
        <w:pStyle w:val="Kop2"/>
        <w:jc w:val="both"/>
        <w:rPr>
          <w:rFonts w:asciiTheme="minorHAnsi" w:hAnsiTheme="minorHAnsi" w:cstheme="minorHAnsi"/>
          <w:lang w:val="en-GB"/>
        </w:rPr>
      </w:pPr>
      <w:bookmarkStart w:id="587" w:name="_Toc88837618"/>
      <w:r w:rsidRPr="00A048C8">
        <w:rPr>
          <w:rFonts w:asciiTheme="minorHAnsi" w:hAnsiTheme="minorHAnsi" w:cstheme="minorHAnsi"/>
          <w:lang w:val="en-GB"/>
        </w:rPr>
        <w:t xml:space="preserve">Access to the </w:t>
      </w:r>
      <w:r w:rsidR="00AF584C" w:rsidRPr="00A048C8">
        <w:rPr>
          <w:rFonts w:asciiTheme="minorHAnsi" w:hAnsiTheme="minorHAnsi" w:cstheme="minorHAnsi"/>
          <w:lang w:val="en-GB"/>
        </w:rPr>
        <w:t>Study Data</w:t>
      </w:r>
      <w:bookmarkEnd w:id="583"/>
      <w:bookmarkEnd w:id="584"/>
      <w:bookmarkEnd w:id="585"/>
      <w:bookmarkEnd w:id="586"/>
      <w:r w:rsidR="00AF584C" w:rsidRPr="00A048C8">
        <w:rPr>
          <w:rFonts w:asciiTheme="minorHAnsi" w:hAnsiTheme="minorHAnsi" w:cstheme="minorHAnsi"/>
          <w:lang w:val="en-GB"/>
        </w:rPr>
        <w:t xml:space="preserve"> by KCE and similar institutes in the EU</w:t>
      </w:r>
      <w:bookmarkEnd w:id="587"/>
    </w:p>
    <w:p w14:paraId="0179ABA9" w14:textId="77777777" w:rsidR="002C5A0C" w:rsidRPr="00A048C8" w:rsidRDefault="002C5A0C" w:rsidP="00242E66">
      <w:pPr>
        <w:pStyle w:val="fill-in"/>
        <w:rPr>
          <w:rFonts w:asciiTheme="minorHAnsi" w:hAnsiTheme="minorHAnsi" w:cstheme="minorHAnsi"/>
          <w:color w:val="auto"/>
        </w:rPr>
      </w:pPr>
      <w:r w:rsidRPr="00A048C8">
        <w:rPr>
          <w:rFonts w:asciiTheme="minorHAnsi" w:hAnsiTheme="minorHAnsi" w:cstheme="minorHAnsi"/>
          <w:color w:val="auto"/>
        </w:rPr>
        <w:t>This section should be read in conjunction with the research agreement, which supersedes the protocol in case of contradictory statements.</w:t>
      </w:r>
    </w:p>
    <w:p w14:paraId="33BB1D7B" w14:textId="77777777" w:rsidR="00460FC9" w:rsidRPr="00A048C8" w:rsidRDefault="00460FC9" w:rsidP="00A95578">
      <w:pPr>
        <w:rPr>
          <w:rFonts w:asciiTheme="minorHAnsi" w:hAnsiTheme="minorHAnsi" w:cstheme="minorHAnsi"/>
          <w:lang w:val="en-GB"/>
        </w:rPr>
      </w:pPr>
      <w:r w:rsidRPr="00A048C8">
        <w:rPr>
          <w:rFonts w:asciiTheme="minorHAnsi" w:hAnsiTheme="minorHAnsi" w:cstheme="minorHAnsi"/>
          <w:lang w:val="en-GB"/>
        </w:rPr>
        <w:t xml:space="preserve">A distinction is to be </w:t>
      </w:r>
      <w:r w:rsidR="002C5A0C" w:rsidRPr="00A048C8">
        <w:rPr>
          <w:rFonts w:asciiTheme="minorHAnsi" w:hAnsiTheme="minorHAnsi" w:cstheme="minorHAnsi"/>
          <w:lang w:val="en-GB"/>
        </w:rPr>
        <w:t>made by access by KCE (and</w:t>
      </w:r>
      <w:r w:rsidRPr="00A048C8">
        <w:rPr>
          <w:rFonts w:asciiTheme="minorHAnsi" w:hAnsiTheme="minorHAnsi" w:cstheme="minorHAnsi"/>
          <w:lang w:val="en-GB"/>
        </w:rPr>
        <w:t xml:space="preserve"> similar institutes in Europe</w:t>
      </w:r>
      <w:r w:rsidR="002C5A0C" w:rsidRPr="00A048C8">
        <w:rPr>
          <w:rFonts w:asciiTheme="minorHAnsi" w:hAnsiTheme="minorHAnsi" w:cstheme="minorHAnsi"/>
          <w:lang w:val="en-GB"/>
        </w:rPr>
        <w:t>)</w:t>
      </w:r>
      <w:r w:rsidRPr="00A048C8">
        <w:rPr>
          <w:rFonts w:asciiTheme="minorHAnsi" w:hAnsiTheme="minorHAnsi" w:cstheme="minorHAnsi"/>
          <w:lang w:val="en-GB"/>
        </w:rPr>
        <w:t xml:space="preserve"> and access </w:t>
      </w:r>
      <w:r w:rsidR="002C5A0C" w:rsidRPr="00A048C8">
        <w:rPr>
          <w:rFonts w:asciiTheme="minorHAnsi" w:hAnsiTheme="minorHAnsi" w:cstheme="minorHAnsi"/>
          <w:lang w:val="en-GB"/>
        </w:rPr>
        <w:t>by</w:t>
      </w:r>
      <w:r w:rsidRPr="00A048C8">
        <w:rPr>
          <w:rFonts w:asciiTheme="minorHAnsi" w:hAnsiTheme="minorHAnsi" w:cstheme="minorHAnsi"/>
          <w:lang w:val="en-GB"/>
        </w:rPr>
        <w:t xml:space="preserve"> other parties.</w:t>
      </w:r>
    </w:p>
    <w:p w14:paraId="2C66BC2C" w14:textId="77777777" w:rsidR="00460FC9" w:rsidRPr="00A048C8" w:rsidRDefault="00460FC9" w:rsidP="007E7E9B">
      <w:pPr>
        <w:rPr>
          <w:rFonts w:asciiTheme="minorHAnsi" w:hAnsiTheme="minorHAnsi" w:cstheme="minorHAnsi"/>
          <w:highlight w:val="yellow"/>
          <w:lang w:val="en-GB"/>
        </w:rPr>
      </w:pPr>
    </w:p>
    <w:p w14:paraId="7C4DA3B5" w14:textId="77777777" w:rsidR="002C5A0C" w:rsidRPr="00A048C8" w:rsidRDefault="002C5A0C" w:rsidP="007E7E9B">
      <w:pPr>
        <w:rPr>
          <w:rFonts w:asciiTheme="minorHAnsi" w:hAnsiTheme="minorHAnsi" w:cstheme="minorHAnsi"/>
          <w:lang w:val="en-GB"/>
        </w:rPr>
      </w:pPr>
      <w:r w:rsidRPr="00A048C8">
        <w:rPr>
          <w:rFonts w:asciiTheme="minorHAnsi" w:hAnsiTheme="minorHAnsi" w:cstheme="minorHAnsi"/>
          <w:b/>
          <w:lang w:val="en-GB"/>
        </w:rPr>
        <w:t>Access to Study Data by KCE</w:t>
      </w:r>
      <w:r w:rsidRPr="00A048C8">
        <w:rPr>
          <w:rFonts w:asciiTheme="minorHAnsi" w:hAnsiTheme="minorHAnsi" w:cstheme="minorHAnsi"/>
          <w:lang w:val="en-GB"/>
        </w:rPr>
        <w:t xml:space="preserve"> is fully defined in the contr</w:t>
      </w:r>
      <w:r w:rsidR="008811C3" w:rsidRPr="00A048C8">
        <w:rPr>
          <w:rFonts w:asciiTheme="minorHAnsi" w:hAnsiTheme="minorHAnsi" w:cstheme="minorHAnsi"/>
          <w:lang w:val="en-GB"/>
        </w:rPr>
        <w:t xml:space="preserve">act between KCE and the Sponsor and the research agreement template is publicly available on the KCE website. Link: </w:t>
      </w:r>
      <w:hyperlink r:id="rId25" w:history="1">
        <w:r w:rsidR="00F61FB2" w:rsidRPr="00A048C8">
          <w:rPr>
            <w:rStyle w:val="Hyperlink"/>
            <w:rFonts w:asciiTheme="minorHAnsi" w:hAnsiTheme="minorHAnsi" w:cstheme="minorHAnsi"/>
            <w:lang w:val="en-GB"/>
          </w:rPr>
          <w:t>https://kce.fgov.be/en/resources-for-investigators</w:t>
        </w:r>
      </w:hyperlink>
    </w:p>
    <w:p w14:paraId="749537AE" w14:textId="2837C83E" w:rsidR="00460FC9" w:rsidRPr="00A048C8" w:rsidRDefault="00460FC9">
      <w:pPr>
        <w:pStyle w:val="Plattetekst"/>
        <w:widowControl w:val="0"/>
        <w:tabs>
          <w:tab w:val="left" w:pos="0"/>
        </w:tabs>
        <w:spacing w:after="120" w:line="276" w:lineRule="auto"/>
        <w:ind w:right="6"/>
        <w:rPr>
          <w:rFonts w:asciiTheme="minorHAnsi" w:hAnsiTheme="minorHAnsi" w:cstheme="minorHAnsi"/>
        </w:rPr>
      </w:pPr>
    </w:p>
    <w:p w14:paraId="5CBAAA04" w14:textId="77777777" w:rsidR="00815B51" w:rsidRPr="00A048C8" w:rsidRDefault="00815B51" w:rsidP="00815B51">
      <w:pPr>
        <w:spacing w:before="100" w:beforeAutospacing="1" w:after="100" w:afterAutospacing="1"/>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After the completion of the study the Sponsor will transfer the pseudonymized study data set to KCE. KCE will request approval from the competent chamber of the Information Security Committee (ISC) to have the relevant study data linked with IMA data by a trusted third party (TTP, eHealth platform) using the patient national number.</w:t>
      </w:r>
    </w:p>
    <w:p w14:paraId="00194435" w14:textId="77777777" w:rsidR="00815B51" w:rsidRPr="00A048C8" w:rsidRDefault="00815B51" w:rsidP="00815B51">
      <w:pPr>
        <w:spacing w:before="100" w:beforeAutospacing="1" w:after="100" w:afterAutospacing="1"/>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The patient information and consent includes wording that the national number will be recorded on site by the investigator for later data linkage, but will not be included in trial database available to the sponsor or any other third party. The patient information and consent will also include that in case the patient is randomized, it is planned that a trusted third party (TTP, eHealth platform) will receive and use the national number to link with IMA administrative data. To this end, KCE will receive the link between the study number and the national number under pseudonymized form. KCE will never be able to use the link without authorisation of the ISC and the intervention of the TTP. This data linkage is planned to obtain a more complete data set containing costs related to health care paid by the compulsory health insurance and the patient that will be used for the analysis of effectiveness and cost-effectiveness of the intervention by KCE.</w:t>
      </w:r>
    </w:p>
    <w:p w14:paraId="645A562E" w14:textId="77777777" w:rsidR="00815B51" w:rsidRPr="00A048C8" w:rsidRDefault="00815B51" w:rsidP="00815B51">
      <w:pPr>
        <w:pStyle w:val="fill-in"/>
        <w:spacing w:before="100" w:beforeAutospacing="1" w:after="100" w:afterAutospacing="1"/>
        <w:rPr>
          <w:rFonts w:asciiTheme="minorHAnsi" w:hAnsiTheme="minorHAnsi" w:cstheme="minorHAnsi"/>
          <w:color w:val="auto"/>
        </w:rPr>
      </w:pPr>
      <w:r w:rsidRPr="00A048C8">
        <w:rPr>
          <w:rFonts w:asciiTheme="minorHAnsi" w:hAnsiTheme="minorHAnsi" w:cstheme="minorHAnsi"/>
          <w:color w:val="auto"/>
        </w:rPr>
        <w:t>KCE and Sponsor have entered into a research agreement detailing the roles and responsibilities of each party, as well as other legal aspects of this collaboration, including the right to use and access of KCE to the Study Data.</w:t>
      </w:r>
    </w:p>
    <w:p w14:paraId="7F09B2E2" w14:textId="77777777" w:rsidR="00815B51" w:rsidRPr="00A048C8" w:rsidRDefault="00815B51">
      <w:pPr>
        <w:pStyle w:val="Plattetekst"/>
        <w:widowControl w:val="0"/>
        <w:tabs>
          <w:tab w:val="left" w:pos="0"/>
        </w:tabs>
        <w:spacing w:after="120" w:line="276" w:lineRule="auto"/>
        <w:ind w:right="6"/>
        <w:rPr>
          <w:rFonts w:asciiTheme="minorHAnsi" w:hAnsiTheme="minorHAnsi" w:cstheme="minorHAnsi"/>
        </w:rPr>
      </w:pPr>
    </w:p>
    <w:p w14:paraId="1B8609FF" w14:textId="77777777" w:rsidR="00AF584C" w:rsidRPr="00A048C8" w:rsidRDefault="00AF584C" w:rsidP="00242E66">
      <w:pPr>
        <w:pStyle w:val="Kop2"/>
        <w:jc w:val="both"/>
        <w:rPr>
          <w:rFonts w:asciiTheme="minorHAnsi" w:hAnsiTheme="minorHAnsi" w:cstheme="minorHAnsi"/>
          <w:lang w:val="en-GB"/>
        </w:rPr>
      </w:pPr>
      <w:bookmarkStart w:id="588" w:name="_Toc88837619"/>
      <w:r w:rsidRPr="00A048C8">
        <w:rPr>
          <w:rFonts w:asciiTheme="minorHAnsi" w:hAnsiTheme="minorHAnsi" w:cstheme="minorHAnsi"/>
          <w:lang w:val="en-GB"/>
        </w:rPr>
        <w:t>Access to the final trial dataset by other parties</w:t>
      </w:r>
      <w:bookmarkEnd w:id="588"/>
    </w:p>
    <w:p w14:paraId="003A31D0" w14:textId="77777777" w:rsidR="002C5A0C" w:rsidRPr="00A048C8" w:rsidRDefault="002C5A0C" w:rsidP="00242E66">
      <w:pPr>
        <w:pStyle w:val="fill-in"/>
        <w:rPr>
          <w:rFonts w:asciiTheme="minorHAnsi" w:hAnsiTheme="minorHAnsi" w:cstheme="minorHAnsi"/>
          <w:b/>
        </w:rPr>
      </w:pPr>
      <w:r w:rsidRPr="00A048C8">
        <w:rPr>
          <w:rFonts w:asciiTheme="minorHAnsi" w:hAnsiTheme="minorHAnsi" w:cstheme="minorHAnsi"/>
          <w:b/>
        </w:rPr>
        <w:t>Data access by other parties</w:t>
      </w:r>
    </w:p>
    <w:p w14:paraId="307538D4" w14:textId="77777777" w:rsidR="00EB6E69" w:rsidRPr="00A048C8" w:rsidRDefault="00EB6E69" w:rsidP="00A95578">
      <w:pPr>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Only the steering group has access to the full trial dataset in order to ensure that the overall results are not disclosed by an individual trial site prior to the main publication.</w:t>
      </w:r>
    </w:p>
    <w:p w14:paraId="7563A1D1" w14:textId="01314ABD" w:rsidR="00EB6E69" w:rsidRPr="00A048C8" w:rsidRDefault="00EB6E69" w:rsidP="007E7E9B">
      <w:pPr>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However, site investigators will be allowed to access the full dataset if a formal request describing their plans is approved by the steering group.</w:t>
      </w:r>
    </w:p>
    <w:p w14:paraId="0A43D161" w14:textId="30A1DC93" w:rsidR="00EB6E69" w:rsidRPr="00A048C8" w:rsidRDefault="00EB6E69" w:rsidP="007E7E9B">
      <w:pPr>
        <w:rPr>
          <w:rFonts w:asciiTheme="minorHAnsi" w:eastAsiaTheme="minorEastAsia" w:hAnsiTheme="minorHAnsi" w:cstheme="minorHAnsi"/>
          <w:szCs w:val="24"/>
          <w:lang w:val="en-GB"/>
        </w:rPr>
      </w:pPr>
      <w:r w:rsidRPr="00A048C8">
        <w:rPr>
          <w:rFonts w:asciiTheme="minorHAnsi" w:eastAsiaTheme="minorEastAsia" w:hAnsiTheme="minorHAnsi" w:cstheme="minorHAnsi"/>
          <w:szCs w:val="24"/>
          <w:lang w:val="en-GB"/>
        </w:rPr>
        <w:t>After the Completion Date, the Sponsor shall use its best efforts to grant, and procures (where applicable) that any Collaborator shall grant, Access Rights to the Results to third parties on a non-exclusive basis and at fair and reasonable terms. In this respect, Sponsor (or the person appointed by it) shall enter into a data use agreement with the third party providing the terms and conditions for such access. Sponsor shall appoint a contact person that shall manage the third party access on its behalf. In the event Sponsor and the relevant third party are unable to agree on the terms and conditions for the access to the Results, Sponsor may request KCE to facilitate the discussions</w:t>
      </w:r>
      <w:r w:rsidR="00787947" w:rsidRPr="00A048C8">
        <w:rPr>
          <w:rFonts w:asciiTheme="minorHAnsi" w:eastAsiaTheme="minorEastAsia" w:hAnsiTheme="minorHAnsi" w:cstheme="minorHAnsi"/>
          <w:szCs w:val="24"/>
          <w:lang w:val="en-GB"/>
        </w:rPr>
        <w:t>.</w:t>
      </w:r>
    </w:p>
    <w:p w14:paraId="089943FB" w14:textId="66285E61" w:rsidR="002A363D" w:rsidRPr="00A048C8" w:rsidRDefault="00EB6E69" w:rsidP="00242E66">
      <w:pPr>
        <w:pStyle w:val="fill-inbullets"/>
        <w:numPr>
          <w:ilvl w:val="0"/>
          <w:numId w:val="0"/>
        </w:numPr>
        <w:ind w:left="357"/>
        <w:rPr>
          <w:rFonts w:asciiTheme="minorHAnsi" w:hAnsiTheme="minorHAnsi"/>
        </w:rPr>
      </w:pPr>
      <w:r w:rsidRPr="00A048C8" w:rsidDel="00EB6E69">
        <w:rPr>
          <w:rFonts w:asciiTheme="minorHAnsi" w:hAnsiTheme="minorHAnsi"/>
        </w:rPr>
        <w:t xml:space="preserve"> </w:t>
      </w:r>
    </w:p>
    <w:p w14:paraId="7AD19D17" w14:textId="77777777" w:rsidR="0075793B" w:rsidRPr="00A048C8" w:rsidRDefault="00612B23" w:rsidP="00242E66">
      <w:pPr>
        <w:pStyle w:val="Kop1"/>
        <w:jc w:val="both"/>
        <w:rPr>
          <w:rFonts w:asciiTheme="minorHAnsi" w:hAnsiTheme="minorHAnsi" w:cstheme="minorHAnsi"/>
          <w:lang w:val="en-GB"/>
        </w:rPr>
      </w:pPr>
      <w:bookmarkStart w:id="589" w:name="_Toc461456496"/>
      <w:bookmarkStart w:id="590" w:name="_Toc2346479"/>
      <w:bookmarkStart w:id="591" w:name="_Toc2348386"/>
      <w:bookmarkStart w:id="592" w:name="_Toc2843764"/>
      <w:bookmarkStart w:id="593" w:name="_Toc88837620"/>
      <w:r w:rsidRPr="00A048C8">
        <w:rPr>
          <w:rFonts w:asciiTheme="minorHAnsi" w:hAnsiTheme="minorHAnsi" w:cstheme="minorHAnsi"/>
          <w:lang w:val="en-GB"/>
        </w:rPr>
        <w:lastRenderedPageBreak/>
        <w:t>DISSEMINATION</w:t>
      </w:r>
      <w:r w:rsidR="0075793B" w:rsidRPr="00A048C8">
        <w:rPr>
          <w:rFonts w:asciiTheme="minorHAnsi" w:hAnsiTheme="minorHAnsi" w:cstheme="minorHAnsi"/>
          <w:lang w:val="en-GB"/>
        </w:rPr>
        <w:t xml:space="preserve"> POLICY</w:t>
      </w:r>
      <w:bookmarkEnd w:id="589"/>
      <w:bookmarkEnd w:id="590"/>
      <w:bookmarkEnd w:id="591"/>
      <w:bookmarkEnd w:id="592"/>
      <w:bookmarkEnd w:id="593"/>
    </w:p>
    <w:p w14:paraId="5684824D" w14:textId="77777777" w:rsidR="0075793B" w:rsidRPr="00A048C8" w:rsidRDefault="0075793B" w:rsidP="00242E66">
      <w:pPr>
        <w:pStyle w:val="Kop2"/>
        <w:jc w:val="both"/>
        <w:rPr>
          <w:rFonts w:asciiTheme="minorHAnsi" w:hAnsiTheme="minorHAnsi" w:cstheme="minorHAnsi"/>
          <w:lang w:val="en-GB"/>
        </w:rPr>
      </w:pPr>
      <w:bookmarkStart w:id="594" w:name="_Toc461456497"/>
      <w:bookmarkStart w:id="595" w:name="_Toc2346480"/>
      <w:bookmarkStart w:id="596" w:name="_Toc2348387"/>
      <w:bookmarkStart w:id="597" w:name="_Toc2843765"/>
      <w:bookmarkStart w:id="598" w:name="_Toc88837621"/>
      <w:r w:rsidRPr="00A048C8">
        <w:rPr>
          <w:rFonts w:asciiTheme="minorHAnsi" w:hAnsiTheme="minorHAnsi" w:cstheme="minorHAnsi"/>
          <w:lang w:val="en-GB"/>
        </w:rPr>
        <w:t>Dissemination policy</w:t>
      </w:r>
      <w:bookmarkEnd w:id="594"/>
      <w:bookmarkEnd w:id="595"/>
      <w:bookmarkEnd w:id="596"/>
      <w:bookmarkEnd w:id="597"/>
      <w:bookmarkEnd w:id="598"/>
    </w:p>
    <w:p w14:paraId="6EF56128" w14:textId="77777777" w:rsidR="002F4467" w:rsidRPr="00A048C8" w:rsidRDefault="002F4467" w:rsidP="00A95578">
      <w:pPr>
        <w:spacing w:before="120" w:after="120"/>
        <w:rPr>
          <w:rFonts w:asciiTheme="minorHAnsi" w:hAnsiTheme="minorHAnsi" w:cstheme="minorHAnsi"/>
          <w:szCs w:val="21"/>
          <w:lang w:val="en-GB"/>
        </w:rPr>
      </w:pPr>
      <w:bookmarkStart w:id="599" w:name="_Toc461456498"/>
      <w:bookmarkStart w:id="600" w:name="_Toc2346481"/>
      <w:bookmarkStart w:id="601" w:name="_Toc2348388"/>
      <w:bookmarkStart w:id="602" w:name="_Toc2843766"/>
      <w:r w:rsidRPr="00A048C8">
        <w:rPr>
          <w:rFonts w:asciiTheme="minorHAnsi" w:hAnsiTheme="minorHAnsi" w:cstheme="minorHAnsi"/>
          <w:szCs w:val="21"/>
          <w:lang w:val="en-GB"/>
        </w:rPr>
        <w:t xml:space="preserve">The Declaration of Helsinki (latest version) and European and Belgian regulations require that every research Trial involving human participants be registered in a publicly accessible database before recruitment of the first participant. The CI is responsible for registering the Trial. </w:t>
      </w:r>
    </w:p>
    <w:p w14:paraId="569D3A3C" w14:textId="641368D1" w:rsidR="002F4467" w:rsidRPr="00A048C8" w:rsidRDefault="002F4467" w:rsidP="007E7E9B">
      <w:pPr>
        <w:spacing w:before="120" w:after="120"/>
        <w:rPr>
          <w:rFonts w:asciiTheme="minorHAnsi" w:hAnsiTheme="minorHAnsi" w:cstheme="minorHAnsi"/>
          <w:szCs w:val="21"/>
          <w:lang w:val="en-GB"/>
        </w:rPr>
      </w:pPr>
      <w:r w:rsidRPr="00A048C8">
        <w:rPr>
          <w:rFonts w:asciiTheme="minorHAnsi" w:hAnsiTheme="minorHAnsi" w:cstheme="minorHAnsi"/>
          <w:szCs w:val="21"/>
          <w:lang w:val="en-GB"/>
        </w:rPr>
        <w:t xml:space="preserve">In addition, the CI will fulfil their ethical obligation to disseminate and make the research results publicly available. As such the CI is accountable for the timelines, completeness and accuracy of the reports. Researchers, authors, Sponsors, editors and publishers must adhere to accepted guidelines for ethical reporting. Negative and inconclusive, as well as positive results must be published or otherwise made publicly available. Sources of funding, institutional affiliations and conflicts of interest must be declared in publication. </w:t>
      </w:r>
    </w:p>
    <w:p w14:paraId="606E4EB2" w14:textId="77777777" w:rsidR="002F4467" w:rsidRPr="00A048C8" w:rsidRDefault="002F4467">
      <w:pPr>
        <w:spacing w:before="120" w:after="120"/>
        <w:rPr>
          <w:rFonts w:asciiTheme="minorHAnsi" w:hAnsiTheme="minorHAnsi" w:cstheme="minorHAnsi"/>
          <w:lang w:val="en-GB"/>
        </w:rPr>
      </w:pPr>
    </w:p>
    <w:p w14:paraId="75142535" w14:textId="77777777" w:rsidR="0075793B" w:rsidRPr="00A048C8" w:rsidRDefault="0075793B" w:rsidP="00242E66">
      <w:pPr>
        <w:pStyle w:val="Kop2"/>
        <w:jc w:val="both"/>
        <w:rPr>
          <w:rFonts w:asciiTheme="minorHAnsi" w:hAnsiTheme="minorHAnsi" w:cstheme="minorHAnsi"/>
          <w:lang w:val="en-GB"/>
        </w:rPr>
      </w:pPr>
      <w:bookmarkStart w:id="603" w:name="_Toc88837622"/>
      <w:r w:rsidRPr="00A048C8">
        <w:rPr>
          <w:rFonts w:asciiTheme="minorHAnsi" w:hAnsiTheme="minorHAnsi" w:cstheme="minorHAnsi"/>
          <w:lang w:val="en-GB"/>
        </w:rPr>
        <w:t>Authorship eligibility guidelines and any intended use of professional writers</w:t>
      </w:r>
      <w:bookmarkEnd w:id="599"/>
      <w:bookmarkEnd w:id="600"/>
      <w:bookmarkEnd w:id="601"/>
      <w:bookmarkEnd w:id="602"/>
      <w:bookmarkEnd w:id="603"/>
    </w:p>
    <w:p w14:paraId="6F7351B8" w14:textId="77777777" w:rsidR="008424CE" w:rsidRPr="00A048C8" w:rsidRDefault="008424CE" w:rsidP="00A95578">
      <w:pPr>
        <w:spacing w:after="0"/>
        <w:rPr>
          <w:rFonts w:asciiTheme="minorHAnsi" w:hAnsiTheme="minorHAnsi" w:cstheme="minorHAnsi"/>
          <w:lang w:val="en-GB"/>
        </w:rPr>
      </w:pPr>
      <w:r w:rsidRPr="00A048C8">
        <w:rPr>
          <w:rFonts w:asciiTheme="minorHAnsi" w:hAnsiTheme="minorHAnsi" w:cstheme="minorHAnsi"/>
          <w:lang w:val="en-GB"/>
        </w:rPr>
        <w:t>It is anticipated that the results of the overall Study shall be published in a multi-centre publication, involving the data of all clinical sites participating in the Study.</w:t>
      </w:r>
    </w:p>
    <w:p w14:paraId="3612EC44" w14:textId="77777777" w:rsidR="008424CE" w:rsidRPr="00A048C8" w:rsidRDefault="008424CE" w:rsidP="007E7E9B">
      <w:pPr>
        <w:pStyle w:val="Lijstalinea"/>
        <w:ind w:left="0"/>
        <w:rPr>
          <w:rFonts w:asciiTheme="minorHAnsi" w:hAnsiTheme="minorHAnsi" w:cstheme="minorHAnsi"/>
          <w:lang w:val="en-GB"/>
        </w:rPr>
      </w:pPr>
      <w:r w:rsidRPr="00A048C8">
        <w:rPr>
          <w:rFonts w:asciiTheme="minorHAnsi" w:hAnsiTheme="minorHAnsi" w:cstheme="minorHAnsi"/>
          <w:lang w:val="en-GB"/>
        </w:rPr>
        <w:t>A Participating Site is not allowed to publish any data or results from the Study prior to the multicentre publication, provided however that Participating Site is allowed to publish the results generated at the Participating Site if the multicentre publication has not occurred after 12 months from Study database lock.</w:t>
      </w:r>
    </w:p>
    <w:p w14:paraId="0EFEC040" w14:textId="77777777" w:rsidR="008424CE" w:rsidRPr="00A048C8" w:rsidRDefault="008424CE" w:rsidP="007E7E9B">
      <w:pPr>
        <w:pStyle w:val="Lijstalinea"/>
        <w:ind w:left="0"/>
        <w:rPr>
          <w:rFonts w:asciiTheme="minorHAnsi" w:hAnsiTheme="minorHAnsi" w:cstheme="minorHAnsi"/>
          <w:lang w:val="en-GB"/>
        </w:rPr>
      </w:pPr>
      <w:r w:rsidRPr="00A048C8">
        <w:rPr>
          <w:rFonts w:asciiTheme="minorHAnsi" w:hAnsiTheme="minorHAnsi" w:cstheme="minorHAnsi"/>
          <w:lang w:val="en-GB"/>
        </w:rPr>
        <w:t xml:space="preserve">Any publication by Participating Site will be submitted to the Sponsor for review at least thirty (30) days prior to submission or disclosure. Sponsor shall have the right to delay the projected publication for a period of up to three (3) months from the date of first submission to the Sponsor in order to enable the Sponsor to take steps to protect its intellectual property rights and know-how. </w:t>
      </w:r>
    </w:p>
    <w:p w14:paraId="5E221F08" w14:textId="6106D030" w:rsidR="008424CE" w:rsidRPr="00A048C8" w:rsidRDefault="008424CE" w:rsidP="007E7E9B">
      <w:pPr>
        <w:rPr>
          <w:rFonts w:asciiTheme="minorHAnsi" w:hAnsiTheme="minorHAnsi" w:cstheme="minorHAnsi"/>
          <w:lang w:val="en-GB"/>
        </w:rPr>
      </w:pPr>
      <w:r w:rsidRPr="00A048C8">
        <w:rPr>
          <w:rFonts w:asciiTheme="minorHAnsi" w:hAnsiTheme="minorHAnsi" w:cstheme="minorHAnsi"/>
          <w:lang w:val="en-GB"/>
        </w:rPr>
        <w:t>Publications will be coordinated by the</w:t>
      </w:r>
      <w:r w:rsidRPr="00A048C8">
        <w:rPr>
          <w:rFonts w:asciiTheme="minorHAnsi" w:hAnsiTheme="minorHAnsi" w:cstheme="minorHAnsi"/>
          <w:color w:val="1F497D"/>
          <w:lang w:val="en-GB"/>
        </w:rPr>
        <w:t xml:space="preserve"> </w:t>
      </w:r>
      <w:r w:rsidRPr="00A048C8">
        <w:rPr>
          <w:rFonts w:asciiTheme="minorHAnsi" w:hAnsiTheme="minorHAnsi" w:cstheme="minorHAnsi"/>
          <w:lang w:val="en-GB"/>
        </w:rPr>
        <w:t>Investigator of Sponsor. Authorship to publications will be determined in accordance with the requirements published by the International Committee of Medical Journal Editors and in accordance with the requirements of the respective medical journal.</w:t>
      </w:r>
    </w:p>
    <w:p w14:paraId="5D6DA684" w14:textId="7B76A2E3" w:rsidR="008424CE" w:rsidRPr="00A048C8" w:rsidRDefault="008424CE" w:rsidP="007E7E9B">
      <w:pPr>
        <w:rPr>
          <w:rFonts w:asciiTheme="minorHAnsi" w:hAnsiTheme="minorHAnsi" w:cstheme="minorHAnsi"/>
          <w:lang w:val="en-GB"/>
        </w:rPr>
      </w:pPr>
    </w:p>
    <w:p w14:paraId="05DA85D6" w14:textId="77777777" w:rsidR="0075793B" w:rsidRPr="00A048C8" w:rsidRDefault="0075793B" w:rsidP="00242E66">
      <w:pPr>
        <w:pStyle w:val="Kop1"/>
        <w:jc w:val="both"/>
        <w:rPr>
          <w:rFonts w:asciiTheme="minorHAnsi" w:hAnsiTheme="minorHAnsi" w:cstheme="minorHAnsi"/>
          <w:lang w:val="en-GB"/>
        </w:rPr>
      </w:pPr>
      <w:bookmarkStart w:id="604" w:name="_Toc48649985"/>
      <w:bookmarkStart w:id="605" w:name="_Toc48649986"/>
      <w:bookmarkStart w:id="606" w:name="_Toc48649987"/>
      <w:bookmarkStart w:id="607" w:name="_Toc48649988"/>
      <w:bookmarkStart w:id="608" w:name="_Toc48649989"/>
      <w:bookmarkStart w:id="609" w:name="_Toc48649990"/>
      <w:bookmarkStart w:id="610" w:name="_Toc461456499"/>
      <w:bookmarkStart w:id="611" w:name="_Toc2346482"/>
      <w:bookmarkStart w:id="612" w:name="_Toc2348389"/>
      <w:bookmarkStart w:id="613" w:name="_Toc2843767"/>
      <w:bookmarkStart w:id="614" w:name="_Toc88837623"/>
      <w:bookmarkEnd w:id="604"/>
      <w:bookmarkEnd w:id="605"/>
      <w:bookmarkEnd w:id="606"/>
      <w:bookmarkEnd w:id="607"/>
      <w:bookmarkEnd w:id="608"/>
      <w:bookmarkEnd w:id="609"/>
      <w:r w:rsidRPr="00A048C8">
        <w:rPr>
          <w:rFonts w:asciiTheme="minorHAnsi" w:hAnsiTheme="minorHAnsi" w:cstheme="minorHAnsi"/>
          <w:lang w:val="en-GB"/>
        </w:rPr>
        <w:t>REFERENCES</w:t>
      </w:r>
      <w:bookmarkEnd w:id="610"/>
      <w:bookmarkEnd w:id="611"/>
      <w:bookmarkEnd w:id="612"/>
      <w:bookmarkEnd w:id="613"/>
      <w:bookmarkEnd w:id="614"/>
    </w:p>
    <w:p w14:paraId="45494BD0" w14:textId="77777777" w:rsidR="0075793B" w:rsidRPr="00A048C8" w:rsidRDefault="0075793B" w:rsidP="00242E66">
      <w:pPr>
        <w:rPr>
          <w:rFonts w:asciiTheme="minorHAnsi" w:hAnsiTheme="minorHAnsi" w:cstheme="minorHAnsi"/>
          <w:szCs w:val="22"/>
          <w:lang w:val="en-GB"/>
        </w:rPr>
      </w:pPr>
    </w:p>
    <w:p w14:paraId="2CC42F96" w14:textId="352DA816" w:rsidR="006D3BF1" w:rsidRPr="00A048C8" w:rsidRDefault="006E75B3"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spacing w:val="-3"/>
          <w:szCs w:val="22"/>
          <w:lang w:val="en-GB"/>
        </w:rPr>
        <w:fldChar w:fldCharType="begin" w:fldLock="1"/>
      </w:r>
      <w:r w:rsidRPr="00A048C8">
        <w:rPr>
          <w:rFonts w:asciiTheme="minorHAnsi" w:hAnsiTheme="minorHAnsi" w:cstheme="minorHAnsi"/>
          <w:spacing w:val="-3"/>
          <w:szCs w:val="22"/>
        </w:rPr>
        <w:instrText xml:space="preserve">ADDIN Mendeley Bibliography CSL_BIBLIOGRAPHY </w:instrText>
      </w:r>
      <w:r w:rsidRPr="00A048C8">
        <w:rPr>
          <w:rFonts w:asciiTheme="minorHAnsi" w:hAnsiTheme="minorHAnsi" w:cstheme="minorHAnsi"/>
          <w:spacing w:val="-3"/>
          <w:szCs w:val="22"/>
          <w:lang w:val="en-GB"/>
        </w:rPr>
        <w:fldChar w:fldCharType="separate"/>
      </w:r>
      <w:r w:rsidR="006D3BF1" w:rsidRPr="00A048C8">
        <w:rPr>
          <w:rFonts w:asciiTheme="minorHAnsi" w:hAnsiTheme="minorHAnsi" w:cstheme="minorHAnsi"/>
          <w:noProof/>
          <w:szCs w:val="24"/>
        </w:rPr>
        <w:t xml:space="preserve">1. </w:t>
      </w:r>
      <w:r w:rsidR="006D3BF1" w:rsidRPr="00A048C8">
        <w:rPr>
          <w:rFonts w:asciiTheme="minorHAnsi" w:hAnsiTheme="minorHAnsi" w:cstheme="minorHAnsi"/>
          <w:noProof/>
          <w:szCs w:val="24"/>
        </w:rPr>
        <w:tab/>
        <w:t>World Health Organization. WHO Report on the burden of endemic health care-associated infection worldwide. 2017-11-21 15:11:22 2011 - Google zoeken.</w:t>
      </w:r>
    </w:p>
    <w:p w14:paraId="7D624A7B"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 </w:t>
      </w:r>
      <w:r w:rsidRPr="00A048C8">
        <w:rPr>
          <w:rFonts w:asciiTheme="minorHAnsi" w:hAnsiTheme="minorHAnsi" w:cstheme="minorHAnsi"/>
          <w:noProof/>
          <w:szCs w:val="24"/>
        </w:rPr>
        <w:tab/>
        <w:t xml:space="preserve">Lambden S, Laterre PF, Levy MM, Francois B. The SOFA score - Development, utility and challenges of accurate assessment in clinical trials. </w:t>
      </w:r>
      <w:r w:rsidRPr="00A048C8">
        <w:rPr>
          <w:rFonts w:asciiTheme="minorHAnsi" w:hAnsiTheme="minorHAnsi" w:cstheme="minorHAnsi"/>
          <w:i/>
          <w:iCs/>
          <w:noProof/>
          <w:szCs w:val="24"/>
        </w:rPr>
        <w:t>Crit Care</w:t>
      </w:r>
      <w:r w:rsidRPr="00A048C8">
        <w:rPr>
          <w:rFonts w:asciiTheme="minorHAnsi" w:hAnsiTheme="minorHAnsi" w:cstheme="minorHAnsi"/>
          <w:noProof/>
          <w:szCs w:val="24"/>
        </w:rPr>
        <w:t>. 2019;23(1):1-9. doi:10.1186/s13054-019-2663-7</w:t>
      </w:r>
    </w:p>
    <w:p w14:paraId="3ED04B57"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lang w:val="fr-BE"/>
        </w:rPr>
      </w:pPr>
      <w:r w:rsidRPr="00A048C8">
        <w:rPr>
          <w:rFonts w:asciiTheme="minorHAnsi" w:hAnsiTheme="minorHAnsi" w:cstheme="minorHAnsi"/>
          <w:noProof/>
          <w:szCs w:val="24"/>
        </w:rPr>
        <w:t xml:space="preserve">3. </w:t>
      </w:r>
      <w:r w:rsidRPr="00A048C8">
        <w:rPr>
          <w:rFonts w:asciiTheme="minorHAnsi" w:hAnsiTheme="minorHAnsi" w:cstheme="minorHAnsi"/>
          <w:noProof/>
          <w:szCs w:val="24"/>
        </w:rPr>
        <w:tab/>
        <w:t xml:space="preserve">Singer M, Deutschman CS, Seymour C, et al. The third international consensus definitions for sepsis and septic shock (sepsis-3). </w:t>
      </w:r>
      <w:r w:rsidRPr="00A048C8">
        <w:rPr>
          <w:rFonts w:asciiTheme="minorHAnsi" w:hAnsiTheme="minorHAnsi" w:cstheme="minorHAnsi"/>
          <w:i/>
          <w:iCs/>
          <w:noProof/>
          <w:szCs w:val="24"/>
          <w:lang w:val="fr-BE"/>
        </w:rPr>
        <w:t>JAMA - J Am Med Assoc</w:t>
      </w:r>
      <w:r w:rsidRPr="00A048C8">
        <w:rPr>
          <w:rFonts w:asciiTheme="minorHAnsi" w:hAnsiTheme="minorHAnsi" w:cstheme="minorHAnsi"/>
          <w:noProof/>
          <w:szCs w:val="24"/>
          <w:lang w:val="fr-BE"/>
        </w:rPr>
        <w:t>. 2016;315(8):801-810. doi:10.1001/jama.2016.0287</w:t>
      </w:r>
    </w:p>
    <w:p w14:paraId="57E72FC8"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fr-BE"/>
        </w:rPr>
        <w:t xml:space="preserve">4. </w:t>
      </w:r>
      <w:r w:rsidRPr="00A048C8">
        <w:rPr>
          <w:rFonts w:asciiTheme="minorHAnsi" w:hAnsiTheme="minorHAnsi" w:cstheme="minorHAnsi"/>
          <w:noProof/>
          <w:szCs w:val="24"/>
          <w:lang w:val="fr-BE"/>
        </w:rPr>
        <w:tab/>
        <w:t xml:space="preserve">Rhodes A, Evans LE, Alhazzani W, et al. </w:t>
      </w:r>
      <w:r w:rsidRPr="00A048C8">
        <w:rPr>
          <w:rFonts w:asciiTheme="minorHAnsi" w:hAnsiTheme="minorHAnsi" w:cstheme="minorHAnsi"/>
          <w:noProof/>
          <w:szCs w:val="24"/>
        </w:rPr>
        <w:t xml:space="preserve">Surviving Sepsis Campaign. </w:t>
      </w:r>
      <w:r w:rsidRPr="00A048C8">
        <w:rPr>
          <w:rFonts w:asciiTheme="minorHAnsi" w:hAnsiTheme="minorHAnsi" w:cstheme="minorHAnsi"/>
          <w:i/>
          <w:iCs/>
          <w:noProof/>
          <w:szCs w:val="24"/>
        </w:rPr>
        <w:t>Crit Care Med</w:t>
      </w:r>
      <w:r w:rsidRPr="00A048C8">
        <w:rPr>
          <w:rFonts w:asciiTheme="minorHAnsi" w:hAnsiTheme="minorHAnsi" w:cstheme="minorHAnsi"/>
          <w:noProof/>
          <w:szCs w:val="24"/>
        </w:rPr>
        <w:t>. 2017;45(3):486-552. doi:10.1097/CCM.0000000000002255</w:t>
      </w:r>
    </w:p>
    <w:p w14:paraId="5B20EA11"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nl-BE"/>
        </w:rPr>
        <w:t xml:space="preserve">5. </w:t>
      </w:r>
      <w:r w:rsidRPr="00A048C8">
        <w:rPr>
          <w:rFonts w:asciiTheme="minorHAnsi" w:hAnsiTheme="minorHAnsi" w:cstheme="minorHAnsi"/>
          <w:noProof/>
          <w:szCs w:val="24"/>
          <w:lang w:val="nl-BE"/>
        </w:rPr>
        <w:tab/>
        <w:t xml:space="preserve">Malbrain MLNG, Van Regenmortel N, Saugel B, et al. </w:t>
      </w:r>
      <w:r w:rsidRPr="00A048C8">
        <w:rPr>
          <w:rFonts w:asciiTheme="minorHAnsi" w:hAnsiTheme="minorHAnsi" w:cstheme="minorHAnsi"/>
          <w:noProof/>
          <w:szCs w:val="24"/>
        </w:rPr>
        <w:t xml:space="preserve">Principles of fluid management and stewardship in septic shock: it is time to consider the four D’s and the four phases of fluid therapy. </w:t>
      </w:r>
      <w:r w:rsidRPr="00A048C8">
        <w:rPr>
          <w:rFonts w:asciiTheme="minorHAnsi" w:hAnsiTheme="minorHAnsi" w:cstheme="minorHAnsi"/>
          <w:i/>
          <w:iCs/>
          <w:noProof/>
          <w:szCs w:val="24"/>
        </w:rPr>
        <w:t>Ann Intensive Care</w:t>
      </w:r>
      <w:r w:rsidRPr="00A048C8">
        <w:rPr>
          <w:rFonts w:asciiTheme="minorHAnsi" w:hAnsiTheme="minorHAnsi" w:cstheme="minorHAnsi"/>
          <w:noProof/>
          <w:szCs w:val="24"/>
        </w:rPr>
        <w:t>. 2018;8(1). doi:10.1186/s13613-018-0402-x</w:t>
      </w:r>
    </w:p>
    <w:p w14:paraId="18C062EC"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6. </w:t>
      </w:r>
      <w:r w:rsidRPr="00A048C8">
        <w:rPr>
          <w:rFonts w:asciiTheme="minorHAnsi" w:hAnsiTheme="minorHAnsi" w:cstheme="minorHAnsi"/>
          <w:noProof/>
          <w:szCs w:val="24"/>
        </w:rPr>
        <w:tab/>
        <w:t xml:space="preserve">Monnet X, Marik PE, Teboul JL. Prediction of fluid responsiveness: an update. </w:t>
      </w:r>
      <w:r w:rsidRPr="00A048C8">
        <w:rPr>
          <w:rFonts w:asciiTheme="minorHAnsi" w:hAnsiTheme="minorHAnsi" w:cstheme="minorHAnsi"/>
          <w:i/>
          <w:iCs/>
          <w:noProof/>
          <w:szCs w:val="24"/>
        </w:rPr>
        <w:t>Ann Intensive Care</w:t>
      </w:r>
      <w:r w:rsidRPr="00A048C8">
        <w:rPr>
          <w:rFonts w:asciiTheme="minorHAnsi" w:hAnsiTheme="minorHAnsi" w:cstheme="minorHAnsi"/>
          <w:noProof/>
          <w:szCs w:val="24"/>
        </w:rPr>
        <w:t>. 2016;6(1):111. doi:10.1186/s13613-016-0216-7</w:t>
      </w:r>
    </w:p>
    <w:p w14:paraId="279FBBEC"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7. </w:t>
      </w:r>
      <w:r w:rsidRPr="00A048C8">
        <w:rPr>
          <w:rFonts w:asciiTheme="minorHAnsi" w:hAnsiTheme="minorHAnsi" w:cstheme="minorHAnsi"/>
          <w:noProof/>
          <w:szCs w:val="24"/>
        </w:rPr>
        <w:tab/>
        <w:t xml:space="preserve">Carr AC, Rosengrave PC, Bayer S, Chambers S, Mehrtens J, Shaw GM. Hypovitaminosis C and vitamin C deficiency in critically ill patients despite recommended enteral and parenteral intakes. </w:t>
      </w:r>
      <w:r w:rsidRPr="00A048C8">
        <w:rPr>
          <w:rFonts w:asciiTheme="minorHAnsi" w:hAnsiTheme="minorHAnsi" w:cstheme="minorHAnsi"/>
          <w:i/>
          <w:iCs/>
          <w:noProof/>
          <w:szCs w:val="24"/>
        </w:rPr>
        <w:t>Crit Care</w:t>
      </w:r>
      <w:r w:rsidRPr="00A048C8">
        <w:rPr>
          <w:rFonts w:asciiTheme="minorHAnsi" w:hAnsiTheme="minorHAnsi" w:cstheme="minorHAnsi"/>
          <w:noProof/>
          <w:szCs w:val="24"/>
        </w:rPr>
        <w:t>. 2017;21(1). doi:10.1186/s13054-017-1891-y</w:t>
      </w:r>
    </w:p>
    <w:p w14:paraId="35F90B73"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8. </w:t>
      </w:r>
      <w:r w:rsidRPr="00A048C8">
        <w:rPr>
          <w:rFonts w:asciiTheme="minorHAnsi" w:hAnsiTheme="minorHAnsi" w:cstheme="minorHAnsi"/>
          <w:noProof/>
          <w:szCs w:val="24"/>
        </w:rPr>
        <w:tab/>
        <w:t xml:space="preserve">Wilson JX. Mechanism of action of vitamin C in sepsis: Ascorbate modulates redox signaling in endothelium. </w:t>
      </w:r>
      <w:r w:rsidRPr="00A048C8">
        <w:rPr>
          <w:rFonts w:asciiTheme="minorHAnsi" w:hAnsiTheme="minorHAnsi" w:cstheme="minorHAnsi"/>
          <w:i/>
          <w:iCs/>
          <w:noProof/>
          <w:szCs w:val="24"/>
        </w:rPr>
        <w:t>BioFactors</w:t>
      </w:r>
      <w:r w:rsidRPr="00A048C8">
        <w:rPr>
          <w:rFonts w:asciiTheme="minorHAnsi" w:hAnsiTheme="minorHAnsi" w:cstheme="minorHAnsi"/>
          <w:noProof/>
          <w:szCs w:val="24"/>
        </w:rPr>
        <w:t>. 2009;35(1):5-13. doi:10.1002/biof.7</w:t>
      </w:r>
    </w:p>
    <w:p w14:paraId="2E3915E4"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9. </w:t>
      </w:r>
      <w:r w:rsidRPr="00A048C8">
        <w:rPr>
          <w:rFonts w:asciiTheme="minorHAnsi" w:hAnsiTheme="minorHAnsi" w:cstheme="minorHAnsi"/>
          <w:noProof/>
          <w:szCs w:val="24"/>
        </w:rPr>
        <w:tab/>
        <w:t xml:space="preserve">Schorah CJ, Downing C, Piripitsi A, et al. Total vitamin C, ascorbic acid, and dehydroascorbic acid concentrations in plasma of critically ill patients. </w:t>
      </w:r>
      <w:r w:rsidRPr="00A048C8">
        <w:rPr>
          <w:rFonts w:asciiTheme="minorHAnsi" w:hAnsiTheme="minorHAnsi" w:cstheme="minorHAnsi"/>
          <w:i/>
          <w:iCs/>
          <w:noProof/>
          <w:szCs w:val="24"/>
        </w:rPr>
        <w:t>Am J Clin Nutr</w:t>
      </w:r>
      <w:r w:rsidRPr="00A048C8">
        <w:rPr>
          <w:rFonts w:asciiTheme="minorHAnsi" w:hAnsiTheme="minorHAnsi" w:cstheme="minorHAnsi"/>
          <w:noProof/>
          <w:szCs w:val="24"/>
        </w:rPr>
        <w:t>. 1996;63(5):760-765. doi:10.1093/ajcn/63.5.760</w:t>
      </w:r>
    </w:p>
    <w:p w14:paraId="5F09A0DF"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lang w:val="fr-BE"/>
        </w:rPr>
      </w:pPr>
      <w:r w:rsidRPr="00A048C8">
        <w:rPr>
          <w:rFonts w:asciiTheme="minorHAnsi" w:hAnsiTheme="minorHAnsi" w:cstheme="minorHAnsi"/>
          <w:noProof/>
          <w:szCs w:val="24"/>
        </w:rPr>
        <w:lastRenderedPageBreak/>
        <w:t xml:space="preserve">10. </w:t>
      </w:r>
      <w:r w:rsidRPr="00A048C8">
        <w:rPr>
          <w:rFonts w:asciiTheme="minorHAnsi" w:hAnsiTheme="minorHAnsi" w:cstheme="minorHAnsi"/>
          <w:noProof/>
          <w:szCs w:val="24"/>
        </w:rPr>
        <w:tab/>
        <w:t xml:space="preserve">Wilson JX. Evaluation of vitamin C for adjuvant sepsis therapy. </w:t>
      </w:r>
      <w:r w:rsidRPr="00A048C8">
        <w:rPr>
          <w:rFonts w:asciiTheme="minorHAnsi" w:hAnsiTheme="minorHAnsi" w:cstheme="minorHAnsi"/>
          <w:i/>
          <w:iCs/>
          <w:noProof/>
          <w:szCs w:val="24"/>
          <w:lang w:val="fr-BE"/>
        </w:rPr>
        <w:t>Antioxid Redox Signal</w:t>
      </w:r>
      <w:r w:rsidRPr="00A048C8">
        <w:rPr>
          <w:rFonts w:asciiTheme="minorHAnsi" w:hAnsiTheme="minorHAnsi" w:cstheme="minorHAnsi"/>
          <w:noProof/>
          <w:szCs w:val="24"/>
          <w:lang w:val="fr-BE"/>
        </w:rPr>
        <w:t>. 2013;19(17):2129-2140. doi:10.1089/ars.2013.5401</w:t>
      </w:r>
    </w:p>
    <w:p w14:paraId="0F6D6B13"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lang w:val="de-DE"/>
        </w:rPr>
      </w:pPr>
      <w:r w:rsidRPr="00A048C8">
        <w:rPr>
          <w:rFonts w:asciiTheme="minorHAnsi" w:hAnsiTheme="minorHAnsi" w:cstheme="minorHAnsi"/>
          <w:noProof/>
          <w:szCs w:val="24"/>
          <w:lang w:val="fr-BE"/>
        </w:rPr>
        <w:t xml:space="preserve">11. </w:t>
      </w:r>
      <w:r w:rsidRPr="00A048C8">
        <w:rPr>
          <w:rFonts w:asciiTheme="minorHAnsi" w:hAnsiTheme="minorHAnsi" w:cstheme="minorHAnsi"/>
          <w:noProof/>
          <w:szCs w:val="24"/>
          <w:lang w:val="fr-BE"/>
        </w:rPr>
        <w:tab/>
        <w:t xml:space="preserve">Gao YL, Lu B, Zhai JH, et al. </w:t>
      </w:r>
      <w:r w:rsidRPr="00A048C8">
        <w:rPr>
          <w:rFonts w:asciiTheme="minorHAnsi" w:hAnsiTheme="minorHAnsi" w:cstheme="minorHAnsi"/>
          <w:noProof/>
          <w:szCs w:val="24"/>
        </w:rPr>
        <w:t xml:space="preserve">The Parenteral Vitamin C Improves Sepsis and Sepsis-Induced Multiple Organ Dysfunction Syndrome via Preventing Cellular Immunosuppression. </w:t>
      </w:r>
      <w:r w:rsidRPr="00A048C8">
        <w:rPr>
          <w:rFonts w:asciiTheme="minorHAnsi" w:hAnsiTheme="minorHAnsi" w:cstheme="minorHAnsi"/>
          <w:i/>
          <w:iCs/>
          <w:noProof/>
          <w:szCs w:val="24"/>
          <w:lang w:val="de-DE"/>
        </w:rPr>
        <w:t>Mediators Inflamm</w:t>
      </w:r>
      <w:r w:rsidRPr="00A048C8">
        <w:rPr>
          <w:rFonts w:asciiTheme="minorHAnsi" w:hAnsiTheme="minorHAnsi" w:cstheme="minorHAnsi"/>
          <w:noProof/>
          <w:szCs w:val="24"/>
          <w:lang w:val="de-DE"/>
        </w:rPr>
        <w:t>. 2017;2017. doi:10.1155/2017/4024672</w:t>
      </w:r>
    </w:p>
    <w:p w14:paraId="73B16621"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de-DE"/>
        </w:rPr>
        <w:t xml:space="preserve">12. </w:t>
      </w:r>
      <w:r w:rsidRPr="00A048C8">
        <w:rPr>
          <w:rFonts w:asciiTheme="minorHAnsi" w:hAnsiTheme="minorHAnsi" w:cstheme="minorHAnsi"/>
          <w:noProof/>
          <w:szCs w:val="24"/>
          <w:lang w:val="de-DE"/>
        </w:rPr>
        <w:tab/>
        <w:t xml:space="preserve">Fisher BJ, Kraskauskas D, Martin EJ, et al. </w:t>
      </w:r>
      <w:r w:rsidRPr="00A048C8">
        <w:rPr>
          <w:rFonts w:asciiTheme="minorHAnsi" w:hAnsiTheme="minorHAnsi" w:cstheme="minorHAnsi"/>
          <w:noProof/>
          <w:szCs w:val="24"/>
        </w:rPr>
        <w:t xml:space="preserve">Attenuation of Sepsis-Induced Organ Injury in Mice by Vitamin C. </w:t>
      </w:r>
      <w:r w:rsidRPr="00A048C8">
        <w:rPr>
          <w:rFonts w:asciiTheme="minorHAnsi" w:hAnsiTheme="minorHAnsi" w:cstheme="minorHAnsi"/>
          <w:i/>
          <w:iCs/>
          <w:noProof/>
          <w:szCs w:val="24"/>
        </w:rPr>
        <w:t>J Parenter Enter Nutr</w:t>
      </w:r>
      <w:r w:rsidRPr="00A048C8">
        <w:rPr>
          <w:rFonts w:asciiTheme="minorHAnsi" w:hAnsiTheme="minorHAnsi" w:cstheme="minorHAnsi"/>
          <w:noProof/>
          <w:szCs w:val="24"/>
        </w:rPr>
        <w:t>. 2014;38(7):825-839. doi:10.1177/0148607113497760</w:t>
      </w:r>
    </w:p>
    <w:p w14:paraId="77A802F6"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13. </w:t>
      </w:r>
      <w:r w:rsidRPr="00A048C8">
        <w:rPr>
          <w:rFonts w:asciiTheme="minorHAnsi" w:hAnsiTheme="minorHAnsi" w:cstheme="minorHAnsi"/>
          <w:noProof/>
          <w:szCs w:val="24"/>
        </w:rPr>
        <w:tab/>
        <w:t xml:space="preserve">Khoshnam-Rad N, Khalili H. Safety of Vitamin C in sepsis: A neglected topic. </w:t>
      </w:r>
      <w:r w:rsidRPr="00A048C8">
        <w:rPr>
          <w:rFonts w:asciiTheme="minorHAnsi" w:hAnsiTheme="minorHAnsi" w:cstheme="minorHAnsi"/>
          <w:i/>
          <w:iCs/>
          <w:noProof/>
          <w:szCs w:val="24"/>
        </w:rPr>
        <w:t>Curr Opin Crit Care</w:t>
      </w:r>
      <w:r w:rsidRPr="00A048C8">
        <w:rPr>
          <w:rFonts w:asciiTheme="minorHAnsi" w:hAnsiTheme="minorHAnsi" w:cstheme="minorHAnsi"/>
          <w:noProof/>
          <w:szCs w:val="24"/>
        </w:rPr>
        <w:t>. 2019;25(4):329-333. doi:10.1097/MCC.0000000000000622</w:t>
      </w:r>
    </w:p>
    <w:p w14:paraId="038684B1"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14. </w:t>
      </w:r>
      <w:r w:rsidRPr="00A048C8">
        <w:rPr>
          <w:rFonts w:asciiTheme="minorHAnsi" w:hAnsiTheme="minorHAnsi" w:cstheme="minorHAnsi"/>
          <w:noProof/>
          <w:szCs w:val="24"/>
        </w:rPr>
        <w:tab/>
        <w:t xml:space="preserve">Fowler AA, Syed AA, Knowlson S, et al. Phase I safety trial of intravenous ascorbic acid in patients with severe sepsis. </w:t>
      </w:r>
      <w:r w:rsidRPr="00A048C8">
        <w:rPr>
          <w:rFonts w:asciiTheme="minorHAnsi" w:hAnsiTheme="minorHAnsi" w:cstheme="minorHAnsi"/>
          <w:i/>
          <w:iCs/>
          <w:noProof/>
          <w:szCs w:val="24"/>
        </w:rPr>
        <w:t>J Transl Med</w:t>
      </w:r>
      <w:r w:rsidRPr="00A048C8">
        <w:rPr>
          <w:rFonts w:asciiTheme="minorHAnsi" w:hAnsiTheme="minorHAnsi" w:cstheme="minorHAnsi"/>
          <w:noProof/>
          <w:szCs w:val="24"/>
        </w:rPr>
        <w:t>. 2014. doi:10.1186/1479-5876-12-32</w:t>
      </w:r>
    </w:p>
    <w:p w14:paraId="5A9D2E60"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15. </w:t>
      </w:r>
      <w:r w:rsidRPr="00A048C8">
        <w:rPr>
          <w:rFonts w:asciiTheme="minorHAnsi" w:hAnsiTheme="minorHAnsi" w:cstheme="minorHAnsi"/>
          <w:noProof/>
          <w:szCs w:val="24"/>
        </w:rPr>
        <w:tab/>
        <w:t xml:space="preserve">Zabet M, Mohammadi M, Ramezani M, Khalili H. Effect of high-dose Ascorbic acid on vasopressor′s requirement in septic shock. </w:t>
      </w:r>
      <w:r w:rsidRPr="00A048C8">
        <w:rPr>
          <w:rFonts w:asciiTheme="minorHAnsi" w:hAnsiTheme="minorHAnsi" w:cstheme="minorHAnsi"/>
          <w:i/>
          <w:iCs/>
          <w:noProof/>
          <w:szCs w:val="24"/>
        </w:rPr>
        <w:t>J Res Pharm Pract</w:t>
      </w:r>
      <w:r w:rsidRPr="00A048C8">
        <w:rPr>
          <w:rFonts w:asciiTheme="minorHAnsi" w:hAnsiTheme="minorHAnsi" w:cstheme="minorHAnsi"/>
          <w:noProof/>
          <w:szCs w:val="24"/>
        </w:rPr>
        <w:t>. 2016. doi:10.4103/2279-042X.179569</w:t>
      </w:r>
    </w:p>
    <w:p w14:paraId="5B08FBEE"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16. </w:t>
      </w:r>
      <w:r w:rsidRPr="00A048C8">
        <w:rPr>
          <w:rFonts w:asciiTheme="minorHAnsi" w:hAnsiTheme="minorHAnsi" w:cstheme="minorHAnsi"/>
          <w:noProof/>
          <w:szCs w:val="24"/>
        </w:rPr>
        <w:tab/>
        <w:t xml:space="preserve">Fowler AA, Truwit JD, Hite RD, et al. Effect of Vitamin C Infusion on Organ Failure and Biomarkers of Inflammation and Vascular Injury in Patients with Sepsis and Severe Acute Respiratory Failure: The CITRIS-ALI Randomized Clinical Trial. In: </w:t>
      </w:r>
      <w:r w:rsidRPr="00A048C8">
        <w:rPr>
          <w:rFonts w:asciiTheme="minorHAnsi" w:hAnsiTheme="minorHAnsi" w:cstheme="minorHAnsi"/>
          <w:i/>
          <w:iCs/>
          <w:noProof/>
          <w:szCs w:val="24"/>
        </w:rPr>
        <w:t>JAMA - Journal of the American Medical Association</w:t>
      </w:r>
      <w:r w:rsidRPr="00A048C8">
        <w:rPr>
          <w:rFonts w:asciiTheme="minorHAnsi" w:hAnsiTheme="minorHAnsi" w:cstheme="minorHAnsi"/>
          <w:noProof/>
          <w:szCs w:val="24"/>
        </w:rPr>
        <w:t>. Vol 322. American Medical Association; 2019:1261-1270. doi:10.1001/jama.2019.11825</w:t>
      </w:r>
    </w:p>
    <w:p w14:paraId="02B5B840"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fr-BE"/>
        </w:rPr>
        <w:t xml:space="preserve">17. </w:t>
      </w:r>
      <w:r w:rsidRPr="00A048C8">
        <w:rPr>
          <w:rFonts w:asciiTheme="minorHAnsi" w:hAnsiTheme="minorHAnsi" w:cstheme="minorHAnsi"/>
          <w:noProof/>
          <w:szCs w:val="24"/>
          <w:lang w:val="fr-BE"/>
        </w:rPr>
        <w:tab/>
        <w:t xml:space="preserve">Barabutis N, Khangoora V, Marik PE, Catravas JD. </w:t>
      </w:r>
      <w:r w:rsidRPr="00A048C8">
        <w:rPr>
          <w:rFonts w:asciiTheme="minorHAnsi" w:hAnsiTheme="minorHAnsi" w:cstheme="minorHAnsi"/>
          <w:noProof/>
          <w:szCs w:val="24"/>
        </w:rPr>
        <w:t xml:space="preserve">Hydrocortisone and Ascorbic Acid Synergistically Prevent and Repair Lipopolysaccharide-Induced Pulmonary Endothelial Barrier Dysfunction. </w:t>
      </w:r>
      <w:r w:rsidRPr="00A048C8">
        <w:rPr>
          <w:rFonts w:asciiTheme="minorHAnsi" w:hAnsiTheme="minorHAnsi" w:cstheme="minorHAnsi"/>
          <w:i/>
          <w:iCs/>
          <w:noProof/>
          <w:szCs w:val="24"/>
        </w:rPr>
        <w:t>Chest</w:t>
      </w:r>
      <w:r w:rsidRPr="00A048C8">
        <w:rPr>
          <w:rFonts w:asciiTheme="minorHAnsi" w:hAnsiTheme="minorHAnsi" w:cstheme="minorHAnsi"/>
          <w:noProof/>
          <w:szCs w:val="24"/>
        </w:rPr>
        <w:t>. 2017;152(5):954-962. doi:10.1016/j.chest.2017.07.014</w:t>
      </w:r>
    </w:p>
    <w:p w14:paraId="106A1A1D"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18. </w:t>
      </w:r>
      <w:r w:rsidRPr="00A048C8">
        <w:rPr>
          <w:rFonts w:asciiTheme="minorHAnsi" w:hAnsiTheme="minorHAnsi" w:cstheme="minorHAnsi"/>
          <w:noProof/>
          <w:szCs w:val="24"/>
        </w:rPr>
        <w:tab/>
        <w:t xml:space="preserve">Marik PE, Khangoora V, Rivera R, Hooper MH, Catravas J. Hydrocortisone, Vitamin C, and Thiamine for the Treatment of Severe Sepsis and Septic Shock: A Retrospective Before-After Study. </w:t>
      </w:r>
      <w:r w:rsidRPr="00A048C8">
        <w:rPr>
          <w:rFonts w:asciiTheme="minorHAnsi" w:hAnsiTheme="minorHAnsi" w:cstheme="minorHAnsi"/>
          <w:i/>
          <w:iCs/>
          <w:noProof/>
          <w:szCs w:val="24"/>
        </w:rPr>
        <w:t>Chest</w:t>
      </w:r>
      <w:r w:rsidRPr="00A048C8">
        <w:rPr>
          <w:rFonts w:asciiTheme="minorHAnsi" w:hAnsiTheme="minorHAnsi" w:cstheme="minorHAnsi"/>
          <w:noProof/>
          <w:szCs w:val="24"/>
        </w:rPr>
        <w:t>. 2017. doi:10.1016/j.chest.2016.11.036</w:t>
      </w:r>
    </w:p>
    <w:p w14:paraId="51787A1E"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19. </w:t>
      </w:r>
      <w:r w:rsidRPr="00A048C8">
        <w:rPr>
          <w:rFonts w:asciiTheme="minorHAnsi" w:hAnsiTheme="minorHAnsi" w:cstheme="minorHAnsi"/>
          <w:noProof/>
          <w:szCs w:val="24"/>
        </w:rPr>
        <w:tab/>
        <w:t xml:space="preserve">Marik PE. Vitamin C for the treatment of sepsis: The scientific rationale. </w:t>
      </w:r>
      <w:r w:rsidRPr="00A048C8">
        <w:rPr>
          <w:rFonts w:asciiTheme="minorHAnsi" w:hAnsiTheme="minorHAnsi" w:cstheme="minorHAnsi"/>
          <w:i/>
          <w:iCs/>
          <w:noProof/>
          <w:szCs w:val="24"/>
        </w:rPr>
        <w:t>Pharmacol Ther</w:t>
      </w:r>
      <w:r w:rsidRPr="00A048C8">
        <w:rPr>
          <w:rFonts w:asciiTheme="minorHAnsi" w:hAnsiTheme="minorHAnsi" w:cstheme="minorHAnsi"/>
          <w:noProof/>
          <w:szCs w:val="24"/>
        </w:rPr>
        <w:t>. 2018. doi:10.1016/j.pharmthera.2018.04.007</w:t>
      </w:r>
    </w:p>
    <w:p w14:paraId="15F1A87E"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lang w:val="fr-BE"/>
        </w:rPr>
      </w:pPr>
      <w:r w:rsidRPr="00A048C8">
        <w:rPr>
          <w:rFonts w:asciiTheme="minorHAnsi" w:hAnsiTheme="minorHAnsi" w:cstheme="minorHAnsi"/>
          <w:noProof/>
          <w:szCs w:val="24"/>
        </w:rPr>
        <w:t xml:space="preserve">20. </w:t>
      </w:r>
      <w:r w:rsidRPr="00A048C8">
        <w:rPr>
          <w:rFonts w:asciiTheme="minorHAnsi" w:hAnsiTheme="minorHAnsi" w:cstheme="minorHAnsi"/>
          <w:noProof/>
          <w:szCs w:val="24"/>
        </w:rPr>
        <w:tab/>
        <w:t xml:space="preserve">Kim W-Y, Jo E-J, Eom JS, et al. Combined vitamin C, hydrocortisone, and thiamine therapy for patients with severe pneumonia who were admitted to the intensive care unit: Propensity score-based analysis of a before-after cohort study. </w:t>
      </w:r>
      <w:r w:rsidRPr="00A048C8">
        <w:rPr>
          <w:rFonts w:asciiTheme="minorHAnsi" w:hAnsiTheme="minorHAnsi" w:cstheme="minorHAnsi"/>
          <w:i/>
          <w:iCs/>
          <w:noProof/>
          <w:szCs w:val="24"/>
          <w:lang w:val="fr-BE"/>
        </w:rPr>
        <w:t>J Crit Care</w:t>
      </w:r>
      <w:r w:rsidRPr="00A048C8">
        <w:rPr>
          <w:rFonts w:asciiTheme="minorHAnsi" w:hAnsiTheme="minorHAnsi" w:cstheme="minorHAnsi"/>
          <w:noProof/>
          <w:szCs w:val="24"/>
          <w:lang w:val="fr-BE"/>
        </w:rPr>
        <w:t>. 2018;47:211-218. doi:10.1016/j.jcrc.2018.07.004</w:t>
      </w:r>
    </w:p>
    <w:p w14:paraId="72D9AA36"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fr-BE"/>
        </w:rPr>
        <w:t xml:space="preserve">21. </w:t>
      </w:r>
      <w:r w:rsidRPr="00A048C8">
        <w:rPr>
          <w:rFonts w:asciiTheme="minorHAnsi" w:hAnsiTheme="minorHAnsi" w:cstheme="minorHAnsi"/>
          <w:noProof/>
          <w:szCs w:val="24"/>
          <w:lang w:val="fr-BE"/>
        </w:rPr>
        <w:tab/>
        <w:t xml:space="preserve">Sadaka F, Grady J, Organti N, et al. </w:t>
      </w:r>
      <w:r w:rsidRPr="00A048C8">
        <w:rPr>
          <w:rFonts w:asciiTheme="minorHAnsi" w:hAnsiTheme="minorHAnsi" w:cstheme="minorHAnsi"/>
          <w:noProof/>
          <w:szCs w:val="24"/>
        </w:rPr>
        <w:t xml:space="preserve">Ascorbic Acid, Thiamine, and Steroids in Septic Shock: Propensity Matched Analysis. </w:t>
      </w:r>
      <w:r w:rsidRPr="00A048C8">
        <w:rPr>
          <w:rFonts w:asciiTheme="minorHAnsi" w:hAnsiTheme="minorHAnsi" w:cstheme="minorHAnsi"/>
          <w:i/>
          <w:iCs/>
          <w:noProof/>
          <w:szCs w:val="24"/>
        </w:rPr>
        <w:t>J Intensive Care Med</w:t>
      </w:r>
      <w:r w:rsidRPr="00A048C8">
        <w:rPr>
          <w:rFonts w:asciiTheme="minorHAnsi" w:hAnsiTheme="minorHAnsi" w:cstheme="minorHAnsi"/>
          <w:noProof/>
          <w:szCs w:val="24"/>
        </w:rPr>
        <w:t>. July 2019:885066619864541. doi:10.1177/0885066619864541</w:t>
      </w:r>
    </w:p>
    <w:p w14:paraId="2363BB8D"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22. </w:t>
      </w:r>
      <w:r w:rsidRPr="00A048C8">
        <w:rPr>
          <w:rFonts w:asciiTheme="minorHAnsi" w:hAnsiTheme="minorHAnsi" w:cstheme="minorHAnsi"/>
          <w:noProof/>
          <w:szCs w:val="24"/>
        </w:rPr>
        <w:tab/>
        <w:t xml:space="preserve">Litwak JJ, Cho N, Nguyen HB, Moussavi K, Bushell T. Vitamin C, Hydrocortisone, and Thiamine for the Treatment of Severe Sepsis and Septic Shock: A Retrospective Analysis of Real-World Application. </w:t>
      </w:r>
      <w:r w:rsidRPr="00A048C8">
        <w:rPr>
          <w:rFonts w:asciiTheme="minorHAnsi" w:hAnsiTheme="minorHAnsi" w:cstheme="minorHAnsi"/>
          <w:i/>
          <w:iCs/>
          <w:noProof/>
          <w:szCs w:val="24"/>
        </w:rPr>
        <w:t>J Clin Med</w:t>
      </w:r>
      <w:r w:rsidRPr="00A048C8">
        <w:rPr>
          <w:rFonts w:asciiTheme="minorHAnsi" w:hAnsiTheme="minorHAnsi" w:cstheme="minorHAnsi"/>
          <w:noProof/>
          <w:szCs w:val="24"/>
        </w:rPr>
        <w:t>. 2019;8(4). doi:10.3390/jcm8040478</w:t>
      </w:r>
    </w:p>
    <w:p w14:paraId="441ED349"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23. </w:t>
      </w:r>
      <w:r w:rsidRPr="00A048C8">
        <w:rPr>
          <w:rFonts w:asciiTheme="minorHAnsi" w:hAnsiTheme="minorHAnsi" w:cstheme="minorHAnsi"/>
          <w:noProof/>
          <w:szCs w:val="24"/>
        </w:rPr>
        <w:tab/>
        <w:t xml:space="preserve">Shin TG, Kim Y-J, Ryoo SM, et al. Early Vitamin C and Thiamine Administration to Patients with Septic Shock in Emergency Departments: Propensity Score-Based Analysis of a Before-and-After Cohort Study. </w:t>
      </w:r>
      <w:r w:rsidRPr="00A048C8">
        <w:rPr>
          <w:rFonts w:asciiTheme="minorHAnsi" w:hAnsiTheme="minorHAnsi" w:cstheme="minorHAnsi"/>
          <w:i/>
          <w:iCs/>
          <w:noProof/>
          <w:szCs w:val="24"/>
        </w:rPr>
        <w:t>J Clin Med</w:t>
      </w:r>
      <w:r w:rsidRPr="00A048C8">
        <w:rPr>
          <w:rFonts w:asciiTheme="minorHAnsi" w:hAnsiTheme="minorHAnsi" w:cstheme="minorHAnsi"/>
          <w:noProof/>
          <w:szCs w:val="24"/>
        </w:rPr>
        <w:t>. 2019;8(1):102. doi:10.3390/jcm8010102</w:t>
      </w:r>
    </w:p>
    <w:p w14:paraId="6D9C60CC"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24. </w:t>
      </w:r>
      <w:r w:rsidRPr="00A048C8">
        <w:rPr>
          <w:rFonts w:asciiTheme="minorHAnsi" w:hAnsiTheme="minorHAnsi" w:cstheme="minorHAnsi"/>
          <w:noProof/>
          <w:szCs w:val="24"/>
        </w:rPr>
        <w:tab/>
        <w:t xml:space="preserve">Fujii T, Luethi N, Young PJ, et al. Effect of Vitamin C, Hydrocortisone, and Thiamine vs Hydrocortisone Alone on Time Alive and Free of Vasopressor Support among Patients with Septic Shock: The VITAMINS Randomized Clinical Trial. In: </w:t>
      </w:r>
      <w:r w:rsidRPr="00A048C8">
        <w:rPr>
          <w:rFonts w:asciiTheme="minorHAnsi" w:hAnsiTheme="minorHAnsi" w:cstheme="minorHAnsi"/>
          <w:i/>
          <w:iCs/>
          <w:noProof/>
          <w:szCs w:val="24"/>
        </w:rPr>
        <w:t>JAMA - Journal of the American Medical Association</w:t>
      </w:r>
      <w:r w:rsidRPr="00A048C8">
        <w:rPr>
          <w:rFonts w:asciiTheme="minorHAnsi" w:hAnsiTheme="minorHAnsi" w:cstheme="minorHAnsi"/>
          <w:noProof/>
          <w:szCs w:val="24"/>
        </w:rPr>
        <w:t>. Vol 323. American Medical Association; 2020:423-431. doi:10.1001/jama.2019.22176</w:t>
      </w:r>
    </w:p>
    <w:p w14:paraId="233A64AD"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fr-BE"/>
        </w:rPr>
        <w:t xml:space="preserve">25. </w:t>
      </w:r>
      <w:r w:rsidRPr="00A048C8">
        <w:rPr>
          <w:rFonts w:asciiTheme="minorHAnsi" w:hAnsiTheme="minorHAnsi" w:cstheme="minorHAnsi"/>
          <w:noProof/>
          <w:szCs w:val="24"/>
          <w:lang w:val="fr-BE"/>
        </w:rPr>
        <w:tab/>
        <w:t xml:space="preserve">Long MT, Frommelt MA, Ries MP, et al. </w:t>
      </w:r>
      <w:r w:rsidRPr="00A048C8">
        <w:rPr>
          <w:rFonts w:asciiTheme="minorHAnsi" w:hAnsiTheme="minorHAnsi" w:cstheme="minorHAnsi"/>
          <w:noProof/>
          <w:szCs w:val="24"/>
        </w:rPr>
        <w:t xml:space="preserve">Early hydrocortisone, ascorbate and thiamine therapy for severe septic shock. </w:t>
      </w:r>
      <w:r w:rsidRPr="00A048C8">
        <w:rPr>
          <w:rFonts w:asciiTheme="minorHAnsi" w:hAnsiTheme="minorHAnsi" w:cstheme="minorHAnsi"/>
          <w:i/>
          <w:iCs/>
          <w:noProof/>
          <w:szCs w:val="24"/>
        </w:rPr>
        <w:t>Crit Care Shock</w:t>
      </w:r>
      <w:r w:rsidRPr="00A048C8">
        <w:rPr>
          <w:rFonts w:asciiTheme="minorHAnsi" w:hAnsiTheme="minorHAnsi" w:cstheme="minorHAnsi"/>
          <w:noProof/>
          <w:szCs w:val="24"/>
        </w:rPr>
        <w:t>. 2020;23(1):23-34. http://criticalcareshock.org/2020/02/early-hydrocortisone-ascorbate-and-thiamine-therapy-for-severe-septic-shock/. Accessed April 22, 2020.</w:t>
      </w:r>
    </w:p>
    <w:p w14:paraId="1235105A"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26. </w:t>
      </w:r>
      <w:r w:rsidRPr="00A048C8">
        <w:rPr>
          <w:rFonts w:asciiTheme="minorHAnsi" w:hAnsiTheme="minorHAnsi" w:cstheme="minorHAnsi"/>
          <w:noProof/>
          <w:szCs w:val="24"/>
        </w:rPr>
        <w:tab/>
        <w:t xml:space="preserve">Chang P, Liao Y, Guan J, et al. Combined treatment with hydrocortisone, vitamin C, and thiamine for sepsis and septic shock (HYVCTTSSS): A randomized controlled clinical trial. </w:t>
      </w:r>
      <w:r w:rsidRPr="00A048C8">
        <w:rPr>
          <w:rFonts w:asciiTheme="minorHAnsi" w:hAnsiTheme="minorHAnsi" w:cstheme="minorHAnsi"/>
          <w:i/>
          <w:iCs/>
          <w:noProof/>
          <w:szCs w:val="24"/>
        </w:rPr>
        <w:t>Chest</w:t>
      </w:r>
      <w:r w:rsidRPr="00A048C8">
        <w:rPr>
          <w:rFonts w:asciiTheme="minorHAnsi" w:hAnsiTheme="minorHAnsi" w:cstheme="minorHAnsi"/>
          <w:noProof/>
          <w:szCs w:val="24"/>
        </w:rPr>
        <w:t>. March 2020. doi:10.1016/j.chest.2020.02.065</w:t>
      </w:r>
    </w:p>
    <w:p w14:paraId="18C0F576"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27. </w:t>
      </w:r>
      <w:r w:rsidRPr="00A048C8">
        <w:rPr>
          <w:rFonts w:asciiTheme="minorHAnsi" w:hAnsiTheme="minorHAnsi" w:cstheme="minorHAnsi"/>
          <w:noProof/>
          <w:szCs w:val="24"/>
        </w:rPr>
        <w:tab/>
        <w:t xml:space="preserve">May JM, Harrison FE. Role of Vitamin C in the Function of the Vascular Endothelium. </w:t>
      </w:r>
      <w:r w:rsidRPr="00A048C8">
        <w:rPr>
          <w:rFonts w:asciiTheme="minorHAnsi" w:hAnsiTheme="minorHAnsi" w:cstheme="minorHAnsi"/>
          <w:i/>
          <w:iCs/>
          <w:noProof/>
          <w:szCs w:val="24"/>
        </w:rPr>
        <w:t>Antioxid Redox Signal</w:t>
      </w:r>
      <w:r w:rsidRPr="00A048C8">
        <w:rPr>
          <w:rFonts w:asciiTheme="minorHAnsi" w:hAnsiTheme="minorHAnsi" w:cstheme="minorHAnsi"/>
          <w:noProof/>
          <w:szCs w:val="24"/>
        </w:rPr>
        <w:t>. 2013;19(17):2068-2083. doi:10.1089/ars.2013.5205</w:t>
      </w:r>
    </w:p>
    <w:p w14:paraId="3D955C26"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28. </w:t>
      </w:r>
      <w:r w:rsidRPr="00A048C8">
        <w:rPr>
          <w:rFonts w:asciiTheme="minorHAnsi" w:hAnsiTheme="minorHAnsi" w:cstheme="minorHAnsi"/>
          <w:noProof/>
          <w:szCs w:val="24"/>
        </w:rPr>
        <w:tab/>
        <w:t xml:space="preserve">Carr AC, Shaw GM, Fowler AA, Natarajan R. Ascorbate-dependent vasopressor synthesis: A rationale for vitamin C administration in severe sepsis and septic shock? </w:t>
      </w:r>
      <w:r w:rsidRPr="00A048C8">
        <w:rPr>
          <w:rFonts w:asciiTheme="minorHAnsi" w:hAnsiTheme="minorHAnsi" w:cstheme="minorHAnsi"/>
          <w:i/>
          <w:iCs/>
          <w:noProof/>
          <w:szCs w:val="24"/>
        </w:rPr>
        <w:t>Crit Care</w:t>
      </w:r>
      <w:r w:rsidRPr="00A048C8">
        <w:rPr>
          <w:rFonts w:asciiTheme="minorHAnsi" w:hAnsiTheme="minorHAnsi" w:cstheme="minorHAnsi"/>
          <w:noProof/>
          <w:szCs w:val="24"/>
        </w:rPr>
        <w:t>. 2015;19(1):1-8. doi:10.1186/s13054-015-1131-2</w:t>
      </w:r>
    </w:p>
    <w:p w14:paraId="25FD050F"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29. </w:t>
      </w:r>
      <w:r w:rsidRPr="00A048C8">
        <w:rPr>
          <w:rFonts w:asciiTheme="minorHAnsi" w:hAnsiTheme="minorHAnsi" w:cstheme="minorHAnsi"/>
          <w:noProof/>
          <w:szCs w:val="24"/>
        </w:rPr>
        <w:tab/>
        <w:t xml:space="preserve">Bornstein SR, Yoshida-Hiroi M, Sotiriou S, et al. Impaired adrenal catecholamine system function in mice with deficiency of the ascorbic acid transporter (SVCT2). </w:t>
      </w:r>
      <w:r w:rsidRPr="00A048C8">
        <w:rPr>
          <w:rFonts w:asciiTheme="minorHAnsi" w:hAnsiTheme="minorHAnsi" w:cstheme="minorHAnsi"/>
          <w:i/>
          <w:iCs/>
          <w:noProof/>
          <w:szCs w:val="24"/>
        </w:rPr>
        <w:t>FASEB J</w:t>
      </w:r>
      <w:r w:rsidRPr="00A048C8">
        <w:rPr>
          <w:rFonts w:asciiTheme="minorHAnsi" w:hAnsiTheme="minorHAnsi" w:cstheme="minorHAnsi"/>
          <w:noProof/>
          <w:szCs w:val="24"/>
        </w:rPr>
        <w:t>. 2003;17(13):1928-1930. doi:10.1096/fj.02-</w:t>
      </w:r>
      <w:r w:rsidRPr="00A048C8">
        <w:rPr>
          <w:rFonts w:asciiTheme="minorHAnsi" w:hAnsiTheme="minorHAnsi" w:cstheme="minorHAnsi"/>
          <w:noProof/>
          <w:szCs w:val="24"/>
        </w:rPr>
        <w:lastRenderedPageBreak/>
        <w:t>1167fje</w:t>
      </w:r>
    </w:p>
    <w:p w14:paraId="76B7CF76"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30. </w:t>
      </w:r>
      <w:r w:rsidRPr="00A048C8">
        <w:rPr>
          <w:rFonts w:asciiTheme="minorHAnsi" w:hAnsiTheme="minorHAnsi" w:cstheme="minorHAnsi"/>
          <w:noProof/>
          <w:szCs w:val="24"/>
        </w:rPr>
        <w:tab/>
        <w:t xml:space="preserve">Hodgson CL, Burrell AJC, Engeler DM, Pellegrino VA, Brodie D, Fan E. Core Outcome Measures for Research in Critically Ill Patients Receiving Extracorporeal Membrane Oxygenation for Acute Respiratory or Cardiac Failure: An International, Multidisciplinary, Modified Delphi Consensus Study. </w:t>
      </w:r>
      <w:r w:rsidRPr="00A048C8">
        <w:rPr>
          <w:rFonts w:asciiTheme="minorHAnsi" w:hAnsiTheme="minorHAnsi" w:cstheme="minorHAnsi"/>
          <w:i/>
          <w:iCs/>
          <w:noProof/>
          <w:szCs w:val="24"/>
        </w:rPr>
        <w:t>Crit Care Med</w:t>
      </w:r>
      <w:r w:rsidRPr="00A048C8">
        <w:rPr>
          <w:rFonts w:asciiTheme="minorHAnsi" w:hAnsiTheme="minorHAnsi" w:cstheme="minorHAnsi"/>
          <w:noProof/>
          <w:szCs w:val="24"/>
        </w:rPr>
        <w:t>. 2019;47(11):1557-1563. doi:10.1097/CCM.0000000000003954</w:t>
      </w:r>
    </w:p>
    <w:p w14:paraId="049ED8DB"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31. </w:t>
      </w:r>
      <w:r w:rsidRPr="00A048C8">
        <w:rPr>
          <w:rFonts w:asciiTheme="minorHAnsi" w:hAnsiTheme="minorHAnsi" w:cstheme="minorHAnsi"/>
          <w:noProof/>
          <w:szCs w:val="24"/>
        </w:rPr>
        <w:tab/>
        <w:t xml:space="preserve">Turnbull AE, Sepulveda KA, Dinglas VD, Chessare CM, Bingham CO, Needham DM. Core domains for clinical research in acute respiratory failure survivors: An international modified Delphi consensus study. </w:t>
      </w:r>
      <w:r w:rsidRPr="00A048C8">
        <w:rPr>
          <w:rFonts w:asciiTheme="minorHAnsi" w:hAnsiTheme="minorHAnsi" w:cstheme="minorHAnsi"/>
          <w:i/>
          <w:iCs/>
          <w:noProof/>
          <w:szCs w:val="24"/>
        </w:rPr>
        <w:t>Crit Care Med</w:t>
      </w:r>
      <w:r w:rsidRPr="00A048C8">
        <w:rPr>
          <w:rFonts w:asciiTheme="minorHAnsi" w:hAnsiTheme="minorHAnsi" w:cstheme="minorHAnsi"/>
          <w:noProof/>
          <w:szCs w:val="24"/>
        </w:rPr>
        <w:t>. 2017;45(6):1001-1010. doi:10.1097/CCM.0000000000002435</w:t>
      </w:r>
    </w:p>
    <w:p w14:paraId="5CF20E1E"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lang w:val="de-DE"/>
        </w:rPr>
      </w:pPr>
      <w:r w:rsidRPr="00A048C8">
        <w:rPr>
          <w:rFonts w:asciiTheme="minorHAnsi" w:hAnsiTheme="minorHAnsi" w:cstheme="minorHAnsi"/>
          <w:noProof/>
          <w:szCs w:val="24"/>
        </w:rPr>
        <w:t xml:space="preserve">32. </w:t>
      </w:r>
      <w:r w:rsidRPr="00A048C8">
        <w:rPr>
          <w:rFonts w:asciiTheme="minorHAnsi" w:hAnsiTheme="minorHAnsi" w:cstheme="minorHAnsi"/>
          <w:noProof/>
          <w:szCs w:val="24"/>
        </w:rPr>
        <w:tab/>
        <w:t xml:space="preserve">Öztekin Long, Nicole, M and Badre D. Pao2 Fio2 Derivation. </w:t>
      </w:r>
      <w:r w:rsidRPr="00A048C8">
        <w:rPr>
          <w:rFonts w:asciiTheme="minorHAnsi" w:hAnsiTheme="minorHAnsi" w:cstheme="minorHAnsi"/>
          <w:i/>
          <w:iCs/>
          <w:noProof/>
          <w:szCs w:val="24"/>
          <w:lang w:val="de-DE"/>
        </w:rPr>
        <w:t>Bone</w:t>
      </w:r>
      <w:r w:rsidRPr="00A048C8">
        <w:rPr>
          <w:rFonts w:asciiTheme="minorHAnsi" w:hAnsiTheme="minorHAnsi" w:cstheme="minorHAnsi"/>
          <w:noProof/>
          <w:szCs w:val="24"/>
          <w:lang w:val="de-DE"/>
        </w:rPr>
        <w:t>. 2008;23(1):1-7. doi:10.1097/CCM.0b013e31819cefa9.Derivation</w:t>
      </w:r>
    </w:p>
    <w:p w14:paraId="4D147674"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lang w:val="de-DE"/>
        </w:rPr>
        <w:t xml:space="preserve">33. </w:t>
      </w:r>
      <w:r w:rsidRPr="00A048C8">
        <w:rPr>
          <w:rFonts w:asciiTheme="minorHAnsi" w:hAnsiTheme="minorHAnsi" w:cstheme="minorHAnsi"/>
          <w:noProof/>
          <w:szCs w:val="24"/>
          <w:lang w:val="de-DE"/>
        </w:rPr>
        <w:tab/>
      </w:r>
      <w:r w:rsidRPr="00A048C8">
        <w:rPr>
          <w:rFonts w:asciiTheme="minorHAnsi" w:hAnsiTheme="minorHAnsi" w:cstheme="minorHAnsi"/>
          <w:noProof/>
          <w:szCs w:val="24"/>
          <w:lang w:val="fr-BE"/>
        </w:rPr>
        <w:t xml:space="preserve">Liang K-Y, Zeger SL. </w:t>
      </w:r>
      <w:r w:rsidRPr="00A048C8">
        <w:rPr>
          <w:rFonts w:asciiTheme="minorHAnsi" w:hAnsiTheme="minorHAnsi" w:cstheme="minorHAnsi"/>
          <w:noProof/>
          <w:szCs w:val="24"/>
        </w:rPr>
        <w:t xml:space="preserve">Indian Statistical Institute Longitudinal Data Analysis of Continuous and Discrete Responses for Pre-Post Designs. </w:t>
      </w:r>
      <w:r w:rsidRPr="00A048C8">
        <w:rPr>
          <w:rFonts w:asciiTheme="minorHAnsi" w:hAnsiTheme="minorHAnsi" w:cstheme="minorHAnsi"/>
          <w:i/>
          <w:iCs/>
          <w:noProof/>
          <w:szCs w:val="24"/>
        </w:rPr>
        <w:t>Indian J Stat Ser B Ser B Biostat</w:t>
      </w:r>
      <w:r w:rsidRPr="00A048C8">
        <w:rPr>
          <w:rFonts w:asciiTheme="minorHAnsi" w:hAnsiTheme="minorHAnsi" w:cstheme="minorHAnsi"/>
          <w:noProof/>
          <w:szCs w:val="24"/>
        </w:rPr>
        <w:t>. 1960;62(1):134-148. doi:10.2307/25053123</w:t>
      </w:r>
    </w:p>
    <w:p w14:paraId="25112D03"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34. </w:t>
      </w:r>
      <w:r w:rsidRPr="00A048C8">
        <w:rPr>
          <w:rFonts w:asciiTheme="minorHAnsi" w:hAnsiTheme="minorHAnsi" w:cstheme="minorHAnsi"/>
          <w:noProof/>
          <w:szCs w:val="24"/>
        </w:rPr>
        <w:tab/>
        <w:t>Stroup, W. W. Mixed model procedures to assess power, precision, and sample size in the design of experiments. Proc. Biopharmaceutical Section. Am. Stat. Assoc., Baltimore, MD 15-24 (1999).</w:t>
      </w:r>
    </w:p>
    <w:p w14:paraId="1EF8A302"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35. </w:t>
      </w:r>
      <w:r w:rsidRPr="00A048C8">
        <w:rPr>
          <w:rFonts w:asciiTheme="minorHAnsi" w:hAnsiTheme="minorHAnsi" w:cstheme="minorHAnsi"/>
          <w:noProof/>
          <w:szCs w:val="24"/>
        </w:rPr>
        <w:tab/>
        <w:t xml:space="preserve">Kieser M, Friede T. Simple procedures for blinded sample size adjustment that do not affect the type I error rate. </w:t>
      </w:r>
      <w:r w:rsidRPr="00A048C8">
        <w:rPr>
          <w:rFonts w:asciiTheme="minorHAnsi" w:hAnsiTheme="minorHAnsi" w:cstheme="minorHAnsi"/>
          <w:i/>
          <w:iCs/>
          <w:noProof/>
          <w:szCs w:val="24"/>
        </w:rPr>
        <w:t>Stat Med</w:t>
      </w:r>
      <w:r w:rsidRPr="00A048C8">
        <w:rPr>
          <w:rFonts w:asciiTheme="minorHAnsi" w:hAnsiTheme="minorHAnsi" w:cstheme="minorHAnsi"/>
          <w:noProof/>
          <w:szCs w:val="24"/>
        </w:rPr>
        <w:t>. 2003;22(23):3571-3581. doi:10.1002/sim.1585</w:t>
      </w:r>
    </w:p>
    <w:p w14:paraId="4392522D"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szCs w:val="24"/>
        </w:rPr>
      </w:pPr>
      <w:r w:rsidRPr="00A048C8">
        <w:rPr>
          <w:rFonts w:asciiTheme="minorHAnsi" w:hAnsiTheme="minorHAnsi" w:cstheme="minorHAnsi"/>
          <w:noProof/>
          <w:szCs w:val="24"/>
        </w:rPr>
        <w:t xml:space="preserve">36. </w:t>
      </w:r>
      <w:r w:rsidRPr="00A048C8">
        <w:rPr>
          <w:rFonts w:asciiTheme="minorHAnsi" w:hAnsiTheme="minorHAnsi" w:cstheme="minorHAnsi"/>
          <w:noProof/>
          <w:szCs w:val="24"/>
        </w:rPr>
        <w:tab/>
        <w:t xml:space="preserve">Brock GN, Barnes C, Ramirez JA, Myers J. How to handle mortality when investigating length of hospital stay and time to clinical stability. </w:t>
      </w:r>
      <w:r w:rsidRPr="00A048C8">
        <w:rPr>
          <w:rFonts w:asciiTheme="minorHAnsi" w:hAnsiTheme="minorHAnsi" w:cstheme="minorHAnsi"/>
          <w:i/>
          <w:iCs/>
          <w:noProof/>
          <w:szCs w:val="24"/>
        </w:rPr>
        <w:t>BMC Med Res Methodol</w:t>
      </w:r>
      <w:r w:rsidRPr="00A048C8">
        <w:rPr>
          <w:rFonts w:asciiTheme="minorHAnsi" w:hAnsiTheme="minorHAnsi" w:cstheme="minorHAnsi"/>
          <w:noProof/>
          <w:szCs w:val="24"/>
        </w:rPr>
        <w:t>. 2011;11. doi:10.1186/1471-2288-11-144</w:t>
      </w:r>
    </w:p>
    <w:p w14:paraId="5F676901" w14:textId="77777777" w:rsidR="006D3BF1" w:rsidRPr="00A048C8" w:rsidRDefault="006D3BF1" w:rsidP="006D3BF1">
      <w:pPr>
        <w:widowControl w:val="0"/>
        <w:autoSpaceDE w:val="0"/>
        <w:autoSpaceDN w:val="0"/>
        <w:adjustRightInd w:val="0"/>
        <w:spacing w:after="0"/>
        <w:ind w:left="640" w:hanging="640"/>
        <w:rPr>
          <w:rFonts w:asciiTheme="minorHAnsi" w:hAnsiTheme="minorHAnsi" w:cstheme="minorHAnsi"/>
          <w:noProof/>
        </w:rPr>
      </w:pPr>
      <w:r w:rsidRPr="00A048C8">
        <w:rPr>
          <w:rFonts w:asciiTheme="minorHAnsi" w:hAnsiTheme="minorHAnsi" w:cstheme="minorHAnsi"/>
          <w:noProof/>
          <w:szCs w:val="24"/>
        </w:rPr>
        <w:t xml:space="preserve">37. </w:t>
      </w:r>
      <w:r w:rsidRPr="00A048C8">
        <w:rPr>
          <w:rFonts w:asciiTheme="minorHAnsi" w:hAnsiTheme="minorHAnsi" w:cstheme="minorHAnsi"/>
          <w:noProof/>
          <w:szCs w:val="24"/>
        </w:rPr>
        <w:tab/>
        <w:t xml:space="preserve">Potter JE, McKinley S, Delaney A. Research participants’ opinions of delayed consent for a randomised controlled trial of glucose control in intensive care. </w:t>
      </w:r>
      <w:r w:rsidRPr="00A048C8">
        <w:rPr>
          <w:rFonts w:asciiTheme="minorHAnsi" w:hAnsiTheme="minorHAnsi" w:cstheme="minorHAnsi"/>
          <w:i/>
          <w:iCs/>
          <w:noProof/>
          <w:szCs w:val="24"/>
        </w:rPr>
        <w:t>Intensive Care Med</w:t>
      </w:r>
      <w:r w:rsidRPr="00A048C8">
        <w:rPr>
          <w:rFonts w:asciiTheme="minorHAnsi" w:hAnsiTheme="minorHAnsi" w:cstheme="minorHAnsi"/>
          <w:noProof/>
          <w:szCs w:val="24"/>
        </w:rPr>
        <w:t>. 2013;39(3):472-480. doi:10.1007/s00134-012-2732-8</w:t>
      </w:r>
    </w:p>
    <w:p w14:paraId="27EE3AF6" w14:textId="622ADD47" w:rsidR="0075793B" w:rsidRPr="00A048C8" w:rsidRDefault="006E75B3" w:rsidP="00242E66">
      <w:pPr>
        <w:spacing w:after="0"/>
        <w:rPr>
          <w:rFonts w:asciiTheme="minorHAnsi" w:eastAsiaTheme="majorEastAsia" w:hAnsiTheme="minorHAnsi" w:cstheme="minorHAnsi"/>
          <w:b/>
          <w:bCs/>
          <w:spacing w:val="-3"/>
          <w:szCs w:val="22"/>
          <w:lang w:val="en-GB"/>
        </w:rPr>
      </w:pPr>
      <w:r w:rsidRPr="00A048C8">
        <w:rPr>
          <w:rFonts w:asciiTheme="minorHAnsi" w:hAnsiTheme="minorHAnsi" w:cstheme="minorHAnsi"/>
          <w:spacing w:val="-3"/>
          <w:szCs w:val="22"/>
          <w:lang w:val="en-GB"/>
        </w:rPr>
        <w:fldChar w:fldCharType="end"/>
      </w:r>
      <w:r w:rsidR="0075793B" w:rsidRPr="00A048C8">
        <w:rPr>
          <w:rFonts w:asciiTheme="minorHAnsi" w:hAnsiTheme="minorHAnsi" w:cstheme="minorHAnsi"/>
          <w:spacing w:val="-3"/>
          <w:szCs w:val="22"/>
          <w:lang w:val="en-GB"/>
        </w:rPr>
        <w:br w:type="page"/>
      </w:r>
    </w:p>
    <w:p w14:paraId="7958C562" w14:textId="77777777" w:rsidR="0075793B" w:rsidRPr="00A048C8" w:rsidRDefault="0075793B" w:rsidP="00242E66">
      <w:pPr>
        <w:pStyle w:val="KCEMainTitle"/>
        <w:rPr>
          <w:rFonts w:asciiTheme="minorHAnsi" w:hAnsiTheme="minorHAnsi" w:cstheme="minorHAnsi"/>
          <w:lang w:val="en-GB"/>
        </w:rPr>
      </w:pPr>
      <w:bookmarkStart w:id="615" w:name="_Toc461456500"/>
      <w:bookmarkStart w:id="616" w:name="_Toc88837624"/>
      <w:r w:rsidRPr="00A048C8">
        <w:rPr>
          <w:rFonts w:asciiTheme="minorHAnsi" w:hAnsiTheme="minorHAnsi" w:cstheme="minorHAnsi"/>
          <w:lang w:val="en-GB"/>
        </w:rPr>
        <w:lastRenderedPageBreak/>
        <w:t>APPENDICES</w:t>
      </w:r>
      <w:bookmarkEnd w:id="615"/>
      <w:bookmarkEnd w:id="616"/>
    </w:p>
    <w:p w14:paraId="5D992E85" w14:textId="77777777" w:rsidR="00A32590" w:rsidRPr="00A048C8" w:rsidRDefault="00A32590" w:rsidP="00242E66">
      <w:pPr>
        <w:pStyle w:val="HeadingAppendix1"/>
        <w:jc w:val="both"/>
        <w:rPr>
          <w:rFonts w:asciiTheme="minorHAnsi" w:hAnsiTheme="minorHAnsi" w:cstheme="minorHAnsi"/>
          <w:lang w:val="en-GB" w:eastAsia="en-GB"/>
        </w:rPr>
      </w:pPr>
      <w:bookmarkStart w:id="617" w:name="_Toc2346483"/>
      <w:bookmarkStart w:id="618" w:name="_Toc2348390"/>
      <w:bookmarkStart w:id="619" w:name="_Toc88837625"/>
      <w:bookmarkStart w:id="620" w:name="_Toc461456509"/>
      <w:r w:rsidRPr="00A048C8">
        <w:rPr>
          <w:rFonts w:asciiTheme="minorHAnsi" w:hAnsiTheme="minorHAnsi" w:cstheme="minorHAnsi"/>
          <w:lang w:val="en-GB" w:eastAsia="en-GB"/>
        </w:rPr>
        <w:t>Risk</w:t>
      </w:r>
      <w:r w:rsidR="0091711E" w:rsidRPr="00A048C8">
        <w:rPr>
          <w:rFonts w:asciiTheme="minorHAnsi" w:hAnsiTheme="minorHAnsi" w:cstheme="minorHAnsi"/>
          <w:lang w:val="en-GB" w:eastAsia="en-GB"/>
        </w:rPr>
        <w:t xml:space="preserve"> ASSESSMENT OF THE TRIAL INTERVENTION</w:t>
      </w:r>
      <w:r w:rsidR="00AD501A" w:rsidRPr="00A048C8">
        <w:rPr>
          <w:rFonts w:asciiTheme="minorHAnsi" w:hAnsiTheme="minorHAnsi" w:cstheme="minorHAnsi"/>
          <w:lang w:val="en-GB" w:eastAsia="en-GB"/>
        </w:rPr>
        <w:t>(</w:t>
      </w:r>
      <w:r w:rsidR="0091711E" w:rsidRPr="00A048C8">
        <w:rPr>
          <w:rFonts w:asciiTheme="minorHAnsi" w:hAnsiTheme="minorHAnsi" w:cstheme="minorHAnsi"/>
          <w:lang w:val="en-GB" w:eastAsia="en-GB"/>
        </w:rPr>
        <w:t>S</w:t>
      </w:r>
      <w:r w:rsidR="00AD501A" w:rsidRPr="00A048C8">
        <w:rPr>
          <w:rFonts w:asciiTheme="minorHAnsi" w:hAnsiTheme="minorHAnsi" w:cstheme="minorHAnsi"/>
          <w:lang w:val="en-GB" w:eastAsia="en-GB"/>
        </w:rPr>
        <w:t>)</w:t>
      </w:r>
      <w:bookmarkEnd w:id="617"/>
      <w:bookmarkEnd w:id="618"/>
      <w:bookmarkEnd w:id="619"/>
    </w:p>
    <w:tbl>
      <w:tblPr>
        <w:tblW w:w="5118"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A0" w:firstRow="1" w:lastRow="0" w:firstColumn="1" w:lastColumn="0" w:noHBand="0" w:noVBand="0"/>
      </w:tblPr>
      <w:tblGrid>
        <w:gridCol w:w="2105"/>
        <w:gridCol w:w="2568"/>
        <w:gridCol w:w="2126"/>
        <w:gridCol w:w="1418"/>
        <w:gridCol w:w="1348"/>
      </w:tblGrid>
      <w:tr w:rsidR="0091711E" w:rsidRPr="00A048C8" w14:paraId="27A5FF60" w14:textId="77777777" w:rsidTr="0091711E">
        <w:trPr>
          <w:trHeight w:val="1610"/>
        </w:trPr>
        <w:tc>
          <w:tcPr>
            <w:tcW w:w="9565" w:type="dxa"/>
            <w:gridSpan w:val="5"/>
            <w:vAlign w:val="center"/>
          </w:tcPr>
          <w:p w14:paraId="589A9023" w14:textId="77777777" w:rsidR="00A32590" w:rsidRPr="00A048C8" w:rsidRDefault="00A32590" w:rsidP="00A95578">
            <w:pPr>
              <w:rPr>
                <w:rFonts w:asciiTheme="minorHAnsi" w:hAnsiTheme="minorHAnsi" w:cstheme="minorHAnsi"/>
                <w:szCs w:val="22"/>
              </w:rPr>
            </w:pPr>
            <w:r w:rsidRPr="00A048C8">
              <w:rPr>
                <w:rFonts w:asciiTheme="minorHAnsi" w:hAnsiTheme="minorHAnsi" w:cstheme="minorHAnsi"/>
                <w:szCs w:val="22"/>
              </w:rPr>
              <w:t>Risks associated with trial interventions</w:t>
            </w:r>
          </w:p>
          <w:p w14:paraId="3C98772A" w14:textId="395FE6B9" w:rsidR="00A32590" w:rsidRPr="00A048C8" w:rsidRDefault="00201B15" w:rsidP="007E7E9B">
            <w:pPr>
              <w:rPr>
                <w:rFonts w:asciiTheme="minorHAnsi" w:hAnsiTheme="minorHAnsi" w:cstheme="minorHAnsi"/>
                <w:szCs w:val="22"/>
              </w:rPr>
            </w:pPr>
            <w:r w:rsidRPr="00A048C8">
              <w:rPr>
                <w:rFonts w:asciiTheme="minorHAnsi" w:hAnsiTheme="minorHAnsi" w:cstheme="minorHAnsi"/>
                <w:szCs w:val="22"/>
              </w:rPr>
              <w:fldChar w:fldCharType="begin">
                <w:ffData>
                  <w:name w:val="Check1"/>
                  <w:enabled w:val="0"/>
                  <w:calcOnExit w:val="0"/>
                  <w:checkBox>
                    <w:sizeAuto/>
                    <w:default w:val="0"/>
                  </w:checkBox>
                </w:ffData>
              </w:fldChar>
            </w:r>
            <w:bookmarkStart w:id="621" w:name="Check1"/>
            <w:r w:rsidRPr="00A048C8">
              <w:rPr>
                <w:rFonts w:asciiTheme="minorHAnsi" w:hAnsiTheme="minorHAnsi" w:cstheme="minorHAnsi"/>
                <w:szCs w:val="22"/>
              </w:rPr>
              <w:instrText xml:space="preserve"> FORMCHECKBOX </w:instrText>
            </w:r>
            <w:r w:rsidRPr="00A048C8">
              <w:rPr>
                <w:rFonts w:asciiTheme="minorHAnsi" w:hAnsiTheme="minorHAnsi" w:cstheme="minorHAnsi"/>
                <w:szCs w:val="22"/>
              </w:rPr>
            </w:r>
            <w:r w:rsidRPr="00A048C8">
              <w:rPr>
                <w:rFonts w:asciiTheme="minorHAnsi" w:hAnsiTheme="minorHAnsi" w:cstheme="minorHAnsi"/>
                <w:szCs w:val="22"/>
              </w:rPr>
              <w:fldChar w:fldCharType="separate"/>
            </w:r>
            <w:r w:rsidRPr="00A048C8">
              <w:rPr>
                <w:rFonts w:asciiTheme="minorHAnsi" w:hAnsiTheme="minorHAnsi" w:cstheme="minorHAnsi"/>
                <w:szCs w:val="22"/>
              </w:rPr>
              <w:fldChar w:fldCharType="end"/>
            </w:r>
            <w:bookmarkEnd w:id="621"/>
            <w:r w:rsidR="00A32590" w:rsidRPr="00A048C8">
              <w:rPr>
                <w:rFonts w:asciiTheme="minorHAnsi" w:hAnsiTheme="minorHAnsi" w:cstheme="minorHAnsi"/>
                <w:szCs w:val="22"/>
              </w:rPr>
              <w:t xml:space="preserve"> A ≡ Comparable to the risk of standard medical care</w:t>
            </w:r>
          </w:p>
          <w:p w14:paraId="4020680A" w14:textId="690C0529" w:rsidR="00A32590" w:rsidRPr="00A048C8" w:rsidRDefault="00201B15" w:rsidP="007E7E9B">
            <w:pPr>
              <w:rPr>
                <w:rFonts w:asciiTheme="minorHAnsi" w:hAnsiTheme="minorHAnsi" w:cstheme="minorHAnsi"/>
                <w:szCs w:val="22"/>
              </w:rPr>
            </w:pPr>
            <w:r w:rsidRPr="00A048C8">
              <w:rPr>
                <w:rFonts w:asciiTheme="minorHAnsi" w:hAnsiTheme="minorHAnsi" w:cstheme="minorHAnsi"/>
                <w:szCs w:val="22"/>
              </w:rPr>
              <w:fldChar w:fldCharType="begin">
                <w:ffData>
                  <w:name w:val="Check2"/>
                  <w:enabled/>
                  <w:calcOnExit w:val="0"/>
                  <w:checkBox>
                    <w:sizeAuto/>
                    <w:default w:val="1"/>
                  </w:checkBox>
                </w:ffData>
              </w:fldChar>
            </w:r>
            <w:bookmarkStart w:id="622" w:name="Check2"/>
            <w:r w:rsidRPr="00A048C8">
              <w:rPr>
                <w:rFonts w:asciiTheme="minorHAnsi" w:hAnsiTheme="minorHAnsi" w:cstheme="minorHAnsi"/>
                <w:szCs w:val="22"/>
              </w:rPr>
              <w:instrText xml:space="preserve"> FORMCHECKBOX </w:instrText>
            </w:r>
            <w:r w:rsidRPr="00A048C8">
              <w:rPr>
                <w:rFonts w:asciiTheme="minorHAnsi" w:hAnsiTheme="minorHAnsi" w:cstheme="minorHAnsi"/>
                <w:szCs w:val="22"/>
              </w:rPr>
            </w:r>
            <w:r w:rsidRPr="00A048C8">
              <w:rPr>
                <w:rFonts w:asciiTheme="minorHAnsi" w:hAnsiTheme="minorHAnsi" w:cstheme="minorHAnsi"/>
                <w:szCs w:val="22"/>
              </w:rPr>
              <w:fldChar w:fldCharType="separate"/>
            </w:r>
            <w:r w:rsidRPr="00A048C8">
              <w:rPr>
                <w:rFonts w:asciiTheme="minorHAnsi" w:hAnsiTheme="minorHAnsi" w:cstheme="minorHAnsi"/>
                <w:szCs w:val="22"/>
              </w:rPr>
              <w:fldChar w:fldCharType="end"/>
            </w:r>
            <w:bookmarkEnd w:id="622"/>
            <w:r w:rsidR="00A32590" w:rsidRPr="00A048C8">
              <w:rPr>
                <w:rFonts w:asciiTheme="minorHAnsi" w:hAnsiTheme="minorHAnsi" w:cstheme="minorHAnsi"/>
                <w:szCs w:val="22"/>
              </w:rPr>
              <w:t xml:space="preserve"> B ≡ Somewhat higher than the risk of standard medical care</w:t>
            </w:r>
          </w:p>
          <w:p w14:paraId="3644230C" w14:textId="77777777" w:rsidR="00A32590" w:rsidRPr="00A048C8" w:rsidRDefault="00A32590" w:rsidP="007E7E9B">
            <w:pPr>
              <w:rPr>
                <w:rFonts w:asciiTheme="minorHAnsi" w:hAnsiTheme="minorHAnsi" w:cstheme="minorHAnsi"/>
                <w:szCs w:val="22"/>
              </w:rPr>
            </w:pPr>
            <w:r w:rsidRPr="00A048C8">
              <w:rPr>
                <w:rFonts w:asciiTheme="minorHAnsi" w:hAnsiTheme="minorHAnsi" w:cstheme="minorHAnsi"/>
                <w:szCs w:val="22"/>
              </w:rPr>
              <w:fldChar w:fldCharType="begin">
                <w:ffData>
                  <w:name w:val="Check3"/>
                  <w:enabled/>
                  <w:calcOnExit w:val="0"/>
                  <w:checkBox>
                    <w:sizeAuto/>
                    <w:default w:val="0"/>
                  </w:checkBox>
                </w:ffData>
              </w:fldChar>
            </w:r>
            <w:r w:rsidRPr="00A048C8">
              <w:rPr>
                <w:rFonts w:asciiTheme="minorHAnsi" w:hAnsiTheme="minorHAnsi" w:cstheme="minorHAnsi"/>
                <w:szCs w:val="22"/>
              </w:rPr>
              <w:instrText xml:space="preserve"> FORMCHECKBOX </w:instrText>
            </w:r>
            <w:r w:rsidRPr="00A048C8">
              <w:rPr>
                <w:rFonts w:asciiTheme="minorHAnsi" w:hAnsiTheme="minorHAnsi" w:cstheme="minorHAnsi"/>
                <w:szCs w:val="22"/>
              </w:rPr>
            </w:r>
            <w:r w:rsidRPr="00A048C8">
              <w:rPr>
                <w:rFonts w:asciiTheme="minorHAnsi" w:hAnsiTheme="minorHAnsi" w:cstheme="minorHAnsi"/>
                <w:szCs w:val="22"/>
              </w:rPr>
              <w:fldChar w:fldCharType="separate"/>
            </w:r>
            <w:r w:rsidRPr="00A048C8">
              <w:rPr>
                <w:rFonts w:asciiTheme="minorHAnsi" w:hAnsiTheme="minorHAnsi" w:cstheme="minorHAnsi"/>
                <w:szCs w:val="22"/>
              </w:rPr>
              <w:fldChar w:fldCharType="end"/>
            </w:r>
            <w:r w:rsidRPr="00A048C8">
              <w:rPr>
                <w:rFonts w:asciiTheme="minorHAnsi" w:hAnsiTheme="minorHAnsi" w:cstheme="minorHAnsi"/>
                <w:szCs w:val="22"/>
              </w:rPr>
              <w:t xml:space="preserve"> C ≡ Markedly higher than the risk of standard medical care</w:t>
            </w:r>
          </w:p>
          <w:p w14:paraId="6F014DE9" w14:textId="77777777" w:rsidR="00A32590" w:rsidRPr="00A048C8" w:rsidRDefault="00A32590">
            <w:pPr>
              <w:rPr>
                <w:rFonts w:asciiTheme="minorHAnsi" w:hAnsiTheme="minorHAnsi" w:cstheme="minorHAnsi"/>
                <w:szCs w:val="22"/>
              </w:rPr>
            </w:pPr>
          </w:p>
          <w:p w14:paraId="2016D995" w14:textId="77777777" w:rsidR="00A32590" w:rsidRPr="00A048C8" w:rsidRDefault="00A32590">
            <w:pPr>
              <w:rPr>
                <w:rFonts w:asciiTheme="minorHAnsi" w:hAnsiTheme="minorHAnsi" w:cstheme="minorHAnsi"/>
                <w:szCs w:val="22"/>
              </w:rPr>
            </w:pPr>
          </w:p>
        </w:tc>
      </w:tr>
      <w:tr w:rsidR="0091711E" w:rsidRPr="00A048C8" w14:paraId="659E4916" w14:textId="77777777" w:rsidTr="0091711E">
        <w:trPr>
          <w:trHeight w:val="1180"/>
        </w:trPr>
        <w:tc>
          <w:tcPr>
            <w:tcW w:w="9565" w:type="dxa"/>
            <w:gridSpan w:val="5"/>
            <w:vAlign w:val="center"/>
          </w:tcPr>
          <w:p w14:paraId="2642BBFA" w14:textId="55B37AF5" w:rsidR="00A32590" w:rsidRPr="00A048C8" w:rsidRDefault="00A32590" w:rsidP="00A95578">
            <w:pPr>
              <w:rPr>
                <w:rFonts w:asciiTheme="minorHAnsi" w:hAnsiTheme="minorHAnsi" w:cstheme="minorHAnsi"/>
                <w:szCs w:val="22"/>
              </w:rPr>
            </w:pPr>
            <w:r w:rsidRPr="00A048C8">
              <w:rPr>
                <w:rFonts w:asciiTheme="minorHAnsi" w:hAnsiTheme="minorHAnsi" w:cstheme="minorHAnsi"/>
                <w:szCs w:val="22"/>
              </w:rPr>
              <w:t xml:space="preserve">Justification:  </w:t>
            </w:r>
          </w:p>
          <w:p w14:paraId="69321ED7" w14:textId="62DF083B" w:rsidR="00A32590" w:rsidRPr="00A048C8" w:rsidRDefault="00BA5742" w:rsidP="007E7E9B">
            <w:pPr>
              <w:rPr>
                <w:rFonts w:asciiTheme="minorHAnsi" w:hAnsiTheme="minorHAnsi" w:cstheme="minorHAnsi"/>
                <w:szCs w:val="22"/>
              </w:rPr>
            </w:pPr>
            <w:r w:rsidRPr="00A048C8">
              <w:rPr>
                <w:rFonts w:asciiTheme="minorHAnsi" w:hAnsiTheme="minorHAnsi" w:cstheme="minorHAnsi"/>
                <w:szCs w:val="22"/>
              </w:rPr>
              <w:t>Phas</w:t>
            </w:r>
            <w:r w:rsidR="00201B15" w:rsidRPr="00A048C8">
              <w:rPr>
                <w:rFonts w:asciiTheme="minorHAnsi" w:hAnsiTheme="minorHAnsi" w:cstheme="minorHAnsi"/>
                <w:szCs w:val="22"/>
              </w:rPr>
              <w:t xml:space="preserve">e </w:t>
            </w:r>
            <w:proofErr w:type="spellStart"/>
            <w:r w:rsidR="00201B15" w:rsidRPr="00A048C8">
              <w:rPr>
                <w:rFonts w:asciiTheme="minorHAnsi" w:hAnsiTheme="minorHAnsi" w:cstheme="minorHAnsi"/>
                <w:szCs w:val="22"/>
              </w:rPr>
              <w:t>IIIb</w:t>
            </w:r>
            <w:proofErr w:type="spellEnd"/>
            <w:r w:rsidR="00201B15" w:rsidRPr="00A048C8">
              <w:rPr>
                <w:rFonts w:asciiTheme="minorHAnsi" w:hAnsiTheme="minorHAnsi" w:cstheme="minorHAnsi"/>
                <w:szCs w:val="22"/>
              </w:rPr>
              <w:t xml:space="preserve"> clinical trial that involves the administration of a licensed medicinal product, Ascorbic Acid. The product will be used for a new indication</w:t>
            </w:r>
            <w:r w:rsidR="005B1DF9" w:rsidRPr="00A048C8">
              <w:rPr>
                <w:rFonts w:asciiTheme="minorHAnsi" w:hAnsiTheme="minorHAnsi" w:cstheme="minorHAnsi"/>
                <w:szCs w:val="22"/>
              </w:rPr>
              <w:t xml:space="preserve"> (sepsis)</w:t>
            </w:r>
            <w:r w:rsidR="00201B15" w:rsidRPr="00A048C8">
              <w:rPr>
                <w:rFonts w:asciiTheme="minorHAnsi" w:hAnsiTheme="minorHAnsi" w:cstheme="minorHAnsi"/>
                <w:szCs w:val="22"/>
              </w:rPr>
              <w:t xml:space="preserve"> and at </w:t>
            </w:r>
            <w:r w:rsidR="006963E4" w:rsidRPr="00A048C8">
              <w:rPr>
                <w:rFonts w:asciiTheme="minorHAnsi" w:hAnsiTheme="minorHAnsi" w:cstheme="minorHAnsi"/>
                <w:szCs w:val="22"/>
              </w:rPr>
              <w:t xml:space="preserve">slightly </w:t>
            </w:r>
            <w:r w:rsidR="00201B15" w:rsidRPr="00A048C8">
              <w:rPr>
                <w:rFonts w:asciiTheme="minorHAnsi" w:hAnsiTheme="minorHAnsi" w:cstheme="minorHAnsi"/>
                <w:szCs w:val="22"/>
              </w:rPr>
              <w:t>higher doses</w:t>
            </w:r>
            <w:r w:rsidR="005B1DF9" w:rsidRPr="00A048C8">
              <w:rPr>
                <w:rFonts w:asciiTheme="minorHAnsi" w:hAnsiTheme="minorHAnsi" w:cstheme="minorHAnsi"/>
                <w:szCs w:val="22"/>
              </w:rPr>
              <w:t xml:space="preserve"> (1.5g QID)</w:t>
            </w:r>
            <w:r w:rsidR="00201B15" w:rsidRPr="00A048C8">
              <w:rPr>
                <w:rFonts w:asciiTheme="minorHAnsi" w:hAnsiTheme="minorHAnsi" w:cstheme="minorHAnsi"/>
                <w:szCs w:val="22"/>
              </w:rPr>
              <w:t xml:space="preserve">. </w:t>
            </w:r>
            <w:r w:rsidR="005B1DF9" w:rsidRPr="00A048C8">
              <w:rPr>
                <w:rFonts w:asciiTheme="minorHAnsi" w:hAnsiTheme="minorHAnsi" w:cstheme="minorHAnsi"/>
                <w:szCs w:val="22"/>
              </w:rPr>
              <w:t>However</w:t>
            </w:r>
            <w:r w:rsidR="00201B15" w:rsidRPr="00A048C8">
              <w:rPr>
                <w:rFonts w:asciiTheme="minorHAnsi" w:hAnsiTheme="minorHAnsi" w:cstheme="minorHAnsi"/>
                <w:szCs w:val="22"/>
              </w:rPr>
              <w:t xml:space="preserve"> in most </w:t>
            </w:r>
            <w:r w:rsidR="005B1DF9" w:rsidRPr="00A048C8">
              <w:rPr>
                <w:rFonts w:asciiTheme="minorHAnsi" w:hAnsiTheme="minorHAnsi" w:cstheme="minorHAnsi"/>
                <w:szCs w:val="22"/>
              </w:rPr>
              <w:t>patients</w:t>
            </w:r>
            <w:r w:rsidR="00201B15" w:rsidRPr="00A048C8">
              <w:rPr>
                <w:rFonts w:asciiTheme="minorHAnsi" w:hAnsiTheme="minorHAnsi" w:cstheme="minorHAnsi"/>
                <w:szCs w:val="22"/>
              </w:rPr>
              <w:t xml:space="preserve"> the maximum daily dose of 100mg/kg</w:t>
            </w:r>
            <w:r w:rsidR="005B1DF9" w:rsidRPr="00A048C8">
              <w:rPr>
                <w:rFonts w:asciiTheme="minorHAnsi" w:hAnsiTheme="minorHAnsi" w:cstheme="minorHAnsi"/>
                <w:szCs w:val="22"/>
              </w:rPr>
              <w:t xml:space="preserve"> described in the information leaflet</w:t>
            </w:r>
            <w:r w:rsidR="00201B15" w:rsidRPr="00A048C8">
              <w:rPr>
                <w:rFonts w:asciiTheme="minorHAnsi" w:hAnsiTheme="minorHAnsi" w:cstheme="minorHAnsi"/>
                <w:szCs w:val="22"/>
              </w:rPr>
              <w:t xml:space="preserve"> will not be exceeded.</w:t>
            </w:r>
          </w:p>
          <w:p w14:paraId="42D600B6" w14:textId="54F121A6" w:rsidR="00A32590" w:rsidRPr="00A048C8" w:rsidRDefault="006963E4" w:rsidP="007E7E9B">
            <w:pPr>
              <w:rPr>
                <w:rFonts w:asciiTheme="minorHAnsi" w:hAnsiTheme="minorHAnsi" w:cstheme="minorHAnsi"/>
                <w:szCs w:val="22"/>
              </w:rPr>
            </w:pPr>
            <w:r w:rsidRPr="00A048C8">
              <w:rPr>
                <w:rFonts w:asciiTheme="minorHAnsi" w:hAnsiTheme="minorHAnsi" w:cstheme="minorHAnsi"/>
                <w:szCs w:val="22"/>
              </w:rPr>
              <w:t xml:space="preserve">This off-label use is supported by sufficient published evidence that administration of Vitamin C at the dose administered in our trial is considered safe in </w:t>
            </w:r>
            <w:r w:rsidR="00AC722A" w:rsidRPr="00A048C8">
              <w:rPr>
                <w:rFonts w:asciiTheme="minorHAnsi" w:hAnsiTheme="minorHAnsi" w:cstheme="minorHAnsi"/>
                <w:szCs w:val="22"/>
              </w:rPr>
              <w:t>sepsis patients.</w:t>
            </w:r>
          </w:p>
          <w:p w14:paraId="26E62175" w14:textId="77777777" w:rsidR="00A32590" w:rsidRPr="00A048C8" w:rsidRDefault="00A32590" w:rsidP="007E7E9B">
            <w:pPr>
              <w:rPr>
                <w:rFonts w:asciiTheme="minorHAnsi" w:hAnsiTheme="minorHAnsi" w:cstheme="minorHAnsi"/>
                <w:szCs w:val="22"/>
              </w:rPr>
            </w:pPr>
          </w:p>
        </w:tc>
      </w:tr>
      <w:tr w:rsidR="0091711E" w:rsidRPr="00A048C8" w14:paraId="6EC0CC18" w14:textId="77777777" w:rsidTr="00242E66">
        <w:trPr>
          <w:trHeight w:val="585"/>
        </w:trPr>
        <w:tc>
          <w:tcPr>
            <w:tcW w:w="4673" w:type="dxa"/>
            <w:gridSpan w:val="2"/>
            <w:vAlign w:val="center"/>
          </w:tcPr>
          <w:p w14:paraId="0466CB0E" w14:textId="77777777" w:rsidR="00A32590" w:rsidRPr="00A048C8" w:rsidRDefault="00A32590" w:rsidP="00A95578">
            <w:pPr>
              <w:rPr>
                <w:rFonts w:asciiTheme="minorHAnsi" w:hAnsiTheme="minorHAnsi" w:cstheme="minorHAnsi"/>
                <w:szCs w:val="22"/>
              </w:rPr>
            </w:pPr>
            <w:r w:rsidRPr="00A048C8">
              <w:rPr>
                <w:rFonts w:asciiTheme="minorHAnsi" w:hAnsiTheme="minorHAnsi" w:cstheme="minorHAnsi"/>
                <w:szCs w:val="22"/>
              </w:rPr>
              <w:t>What are the key risks related to therapeutic interventions you plan to monitor in this trial?</w:t>
            </w:r>
          </w:p>
        </w:tc>
        <w:tc>
          <w:tcPr>
            <w:tcW w:w="4892" w:type="dxa"/>
            <w:gridSpan w:val="3"/>
            <w:vAlign w:val="center"/>
          </w:tcPr>
          <w:p w14:paraId="76888770" w14:textId="3C93D870" w:rsidR="00A32590" w:rsidRPr="00A048C8" w:rsidRDefault="00A32590" w:rsidP="007E7E9B">
            <w:pPr>
              <w:rPr>
                <w:rFonts w:asciiTheme="minorHAnsi" w:hAnsiTheme="minorHAnsi" w:cstheme="minorHAnsi"/>
                <w:szCs w:val="22"/>
              </w:rPr>
            </w:pPr>
            <w:r w:rsidRPr="00A048C8">
              <w:rPr>
                <w:rFonts w:asciiTheme="minorHAnsi" w:hAnsiTheme="minorHAnsi" w:cstheme="minorHAnsi"/>
                <w:szCs w:val="22"/>
              </w:rPr>
              <w:t xml:space="preserve">How will these risks be </w:t>
            </w:r>
            <w:r w:rsidR="00B23A13" w:rsidRPr="00A048C8">
              <w:rPr>
                <w:rFonts w:asciiTheme="minorHAnsi" w:hAnsiTheme="minorHAnsi" w:cstheme="minorHAnsi"/>
                <w:szCs w:val="22"/>
              </w:rPr>
              <w:t>minimized</w:t>
            </w:r>
            <w:r w:rsidRPr="00A048C8">
              <w:rPr>
                <w:rFonts w:asciiTheme="minorHAnsi" w:hAnsiTheme="minorHAnsi" w:cstheme="minorHAnsi"/>
                <w:szCs w:val="22"/>
              </w:rPr>
              <w:t>?</w:t>
            </w:r>
          </w:p>
        </w:tc>
      </w:tr>
      <w:tr w:rsidR="0091711E" w:rsidRPr="00A048C8" w14:paraId="402A53ED" w14:textId="77777777" w:rsidTr="00242E66">
        <w:tc>
          <w:tcPr>
            <w:tcW w:w="2105" w:type="dxa"/>
            <w:vAlign w:val="center"/>
          </w:tcPr>
          <w:p w14:paraId="7562B106" w14:textId="77777777" w:rsidR="00A32590" w:rsidRPr="00A048C8" w:rsidRDefault="00A32590" w:rsidP="00A95578">
            <w:pPr>
              <w:rPr>
                <w:rFonts w:asciiTheme="minorHAnsi" w:hAnsiTheme="minorHAnsi" w:cstheme="minorHAnsi"/>
                <w:szCs w:val="22"/>
              </w:rPr>
            </w:pPr>
            <w:r w:rsidRPr="00A048C8">
              <w:rPr>
                <w:rFonts w:asciiTheme="minorHAnsi" w:hAnsiTheme="minorHAnsi" w:cstheme="minorHAnsi"/>
                <w:szCs w:val="22"/>
              </w:rPr>
              <w:t xml:space="preserve">IMP/Intervention </w:t>
            </w:r>
          </w:p>
        </w:tc>
        <w:tc>
          <w:tcPr>
            <w:tcW w:w="2568" w:type="dxa"/>
            <w:vAlign w:val="center"/>
          </w:tcPr>
          <w:p w14:paraId="662E1A34" w14:textId="77777777" w:rsidR="00A32590" w:rsidRPr="00A048C8" w:rsidRDefault="00A32590" w:rsidP="007E7E9B">
            <w:pPr>
              <w:rPr>
                <w:rFonts w:asciiTheme="minorHAnsi" w:hAnsiTheme="minorHAnsi" w:cstheme="minorHAnsi"/>
                <w:szCs w:val="22"/>
              </w:rPr>
            </w:pPr>
            <w:r w:rsidRPr="00A048C8">
              <w:rPr>
                <w:rFonts w:asciiTheme="minorHAnsi" w:hAnsiTheme="minorHAnsi" w:cstheme="minorHAnsi"/>
                <w:szCs w:val="22"/>
              </w:rPr>
              <w:t>Body system/Hazard</w:t>
            </w:r>
          </w:p>
        </w:tc>
        <w:tc>
          <w:tcPr>
            <w:tcW w:w="2126" w:type="dxa"/>
            <w:vAlign w:val="center"/>
          </w:tcPr>
          <w:p w14:paraId="11B033CE" w14:textId="77777777" w:rsidR="00A32590" w:rsidRPr="00A048C8" w:rsidRDefault="00A32590" w:rsidP="007E7E9B">
            <w:pPr>
              <w:rPr>
                <w:rFonts w:asciiTheme="minorHAnsi" w:hAnsiTheme="minorHAnsi" w:cstheme="minorHAnsi"/>
                <w:szCs w:val="22"/>
              </w:rPr>
            </w:pPr>
            <w:r w:rsidRPr="00A048C8">
              <w:rPr>
                <w:rFonts w:asciiTheme="minorHAnsi" w:hAnsiTheme="minorHAnsi" w:cstheme="minorHAnsi"/>
                <w:szCs w:val="22"/>
              </w:rPr>
              <w:t>Activity</w:t>
            </w:r>
          </w:p>
        </w:tc>
        <w:tc>
          <w:tcPr>
            <w:tcW w:w="1418" w:type="dxa"/>
            <w:vAlign w:val="center"/>
          </w:tcPr>
          <w:p w14:paraId="2FC0236E" w14:textId="77777777" w:rsidR="00A32590" w:rsidRPr="00A048C8" w:rsidRDefault="00A32590" w:rsidP="007E7E9B">
            <w:pPr>
              <w:rPr>
                <w:rFonts w:asciiTheme="minorHAnsi" w:hAnsiTheme="minorHAnsi" w:cstheme="minorHAnsi"/>
                <w:szCs w:val="22"/>
              </w:rPr>
            </w:pPr>
            <w:r w:rsidRPr="00A048C8">
              <w:rPr>
                <w:rFonts w:asciiTheme="minorHAnsi" w:hAnsiTheme="minorHAnsi" w:cstheme="minorHAnsi"/>
                <w:szCs w:val="22"/>
              </w:rPr>
              <w:t>Frequency</w:t>
            </w:r>
          </w:p>
        </w:tc>
        <w:tc>
          <w:tcPr>
            <w:tcW w:w="1348" w:type="dxa"/>
            <w:vAlign w:val="center"/>
          </w:tcPr>
          <w:p w14:paraId="791BF246" w14:textId="77777777" w:rsidR="00A32590" w:rsidRPr="00A048C8" w:rsidRDefault="00A32590">
            <w:pPr>
              <w:rPr>
                <w:rFonts w:asciiTheme="minorHAnsi" w:hAnsiTheme="minorHAnsi" w:cstheme="minorHAnsi"/>
                <w:szCs w:val="22"/>
              </w:rPr>
            </w:pPr>
            <w:r w:rsidRPr="00A048C8">
              <w:rPr>
                <w:rFonts w:asciiTheme="minorHAnsi" w:hAnsiTheme="minorHAnsi" w:cstheme="minorHAnsi"/>
                <w:szCs w:val="22"/>
              </w:rPr>
              <w:t>Comments</w:t>
            </w:r>
          </w:p>
        </w:tc>
      </w:tr>
      <w:tr w:rsidR="0091711E" w:rsidRPr="00A048C8" w14:paraId="61035E71" w14:textId="77777777" w:rsidTr="002D4EDC">
        <w:trPr>
          <w:trHeight w:val="507"/>
        </w:trPr>
        <w:tc>
          <w:tcPr>
            <w:tcW w:w="2105" w:type="dxa"/>
            <w:vAlign w:val="center"/>
          </w:tcPr>
          <w:p w14:paraId="32E2858A" w14:textId="66698362" w:rsidR="00A32590" w:rsidRPr="00A048C8" w:rsidRDefault="005B1DF9" w:rsidP="00A95578">
            <w:pPr>
              <w:rPr>
                <w:rFonts w:asciiTheme="minorHAnsi" w:hAnsiTheme="minorHAnsi" w:cstheme="minorHAnsi"/>
                <w:szCs w:val="22"/>
              </w:rPr>
            </w:pPr>
            <w:r w:rsidRPr="00A048C8">
              <w:rPr>
                <w:rFonts w:asciiTheme="minorHAnsi" w:hAnsiTheme="minorHAnsi" w:cstheme="minorHAnsi"/>
                <w:szCs w:val="22"/>
              </w:rPr>
              <w:t>Ascorbic Acid 1.5g QID</w:t>
            </w:r>
          </w:p>
        </w:tc>
        <w:tc>
          <w:tcPr>
            <w:tcW w:w="2568" w:type="dxa"/>
          </w:tcPr>
          <w:p w14:paraId="07264F3A" w14:textId="77777777" w:rsidR="00A32590" w:rsidRPr="00A048C8" w:rsidRDefault="005B1DF9"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 xml:space="preserve">Formation of calcium oxalate crystals and acute renal failure due to kidney stones  </w:t>
            </w:r>
          </w:p>
          <w:p w14:paraId="3729BBD3" w14:textId="54550085" w:rsidR="006B2EB1" w:rsidRPr="00A048C8" w:rsidRDefault="006B2EB1" w:rsidP="002D4EDC">
            <w:pPr>
              <w:jc w:val="left"/>
              <w:rPr>
                <w:rFonts w:asciiTheme="minorHAnsi" w:hAnsiTheme="minorHAnsi" w:cstheme="minorHAnsi"/>
                <w:szCs w:val="22"/>
              </w:rPr>
            </w:pPr>
          </w:p>
        </w:tc>
        <w:tc>
          <w:tcPr>
            <w:tcW w:w="2126" w:type="dxa"/>
          </w:tcPr>
          <w:p w14:paraId="18727694" w14:textId="77777777" w:rsidR="00A32590" w:rsidRPr="00A048C8" w:rsidRDefault="005B1DF9"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Eligibility Criteria</w:t>
            </w:r>
          </w:p>
          <w:p w14:paraId="04B14744" w14:textId="77777777" w:rsidR="004D2ECD" w:rsidRPr="00A048C8" w:rsidRDefault="005B1DF9"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Kidney Function (creatinine)</w:t>
            </w:r>
          </w:p>
          <w:p w14:paraId="57176C70" w14:textId="58DBD618" w:rsidR="006B2EB1" w:rsidRPr="00A048C8" w:rsidRDefault="00F96872"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Electrolyte</w:t>
            </w:r>
            <w:r w:rsidR="006B2EB1" w:rsidRPr="00A048C8">
              <w:rPr>
                <w:rFonts w:asciiTheme="minorHAnsi" w:hAnsiTheme="minorHAnsi" w:cstheme="minorHAnsi"/>
                <w:szCs w:val="22"/>
              </w:rPr>
              <w:t xml:space="preserve"> levels</w:t>
            </w:r>
          </w:p>
        </w:tc>
        <w:tc>
          <w:tcPr>
            <w:tcW w:w="1418" w:type="dxa"/>
          </w:tcPr>
          <w:p w14:paraId="298638E9" w14:textId="77777777" w:rsidR="00A32590" w:rsidRPr="00A048C8" w:rsidRDefault="005B1DF9"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Baseline</w:t>
            </w:r>
          </w:p>
          <w:p w14:paraId="74EF276B" w14:textId="3B66FD8D" w:rsidR="005B1DF9" w:rsidRPr="00A048C8" w:rsidRDefault="005B1DF9"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 xml:space="preserve">Daily </w:t>
            </w:r>
          </w:p>
          <w:p w14:paraId="38A7D5E9" w14:textId="25AF6684" w:rsidR="005B1DF9" w:rsidRPr="00A048C8" w:rsidRDefault="006B2EB1" w:rsidP="002D4EDC">
            <w:pPr>
              <w:pStyle w:val="Lijstalinea"/>
              <w:numPr>
                <w:ilvl w:val="0"/>
                <w:numId w:val="59"/>
              </w:numPr>
              <w:jc w:val="left"/>
              <w:rPr>
                <w:rFonts w:asciiTheme="minorHAnsi" w:hAnsiTheme="minorHAnsi" w:cstheme="minorHAnsi"/>
                <w:szCs w:val="22"/>
              </w:rPr>
            </w:pPr>
            <w:r w:rsidRPr="00A048C8">
              <w:rPr>
                <w:rFonts w:asciiTheme="minorHAnsi" w:hAnsiTheme="minorHAnsi" w:cstheme="minorHAnsi"/>
                <w:szCs w:val="22"/>
              </w:rPr>
              <w:t>Daily</w:t>
            </w:r>
          </w:p>
        </w:tc>
        <w:tc>
          <w:tcPr>
            <w:tcW w:w="1348" w:type="dxa"/>
            <w:vAlign w:val="center"/>
          </w:tcPr>
          <w:p w14:paraId="19C62197" w14:textId="77777777" w:rsidR="00A32590" w:rsidRPr="00A048C8" w:rsidRDefault="00A32590" w:rsidP="00A95578">
            <w:pPr>
              <w:rPr>
                <w:rFonts w:asciiTheme="minorHAnsi" w:hAnsiTheme="minorHAnsi" w:cstheme="minorHAnsi"/>
                <w:szCs w:val="22"/>
              </w:rPr>
            </w:pPr>
          </w:p>
        </w:tc>
      </w:tr>
      <w:tr w:rsidR="0091711E" w:rsidRPr="00A048C8" w14:paraId="5A31788D" w14:textId="77777777" w:rsidTr="0091711E">
        <w:trPr>
          <w:trHeight w:val="1180"/>
        </w:trPr>
        <w:tc>
          <w:tcPr>
            <w:tcW w:w="9565" w:type="dxa"/>
            <w:gridSpan w:val="5"/>
            <w:vAlign w:val="center"/>
          </w:tcPr>
          <w:p w14:paraId="28F14D49" w14:textId="583E48F5" w:rsidR="00A32590" w:rsidRPr="00A048C8" w:rsidRDefault="00543BF8" w:rsidP="00A95578">
            <w:pPr>
              <w:rPr>
                <w:rFonts w:asciiTheme="minorHAnsi" w:hAnsiTheme="minorHAnsi" w:cstheme="minorHAnsi"/>
                <w:szCs w:val="22"/>
              </w:rPr>
            </w:pPr>
            <w:r w:rsidRPr="00A048C8">
              <w:rPr>
                <w:rFonts w:asciiTheme="minorHAnsi" w:hAnsiTheme="minorHAnsi" w:cstheme="minorHAnsi"/>
                <w:szCs w:val="22"/>
              </w:rPr>
              <w:t>P</w:t>
            </w:r>
            <w:r w:rsidR="00A32590" w:rsidRPr="00A048C8">
              <w:rPr>
                <w:rFonts w:asciiTheme="minorHAnsi" w:hAnsiTheme="minorHAnsi" w:cstheme="minorHAnsi"/>
                <w:szCs w:val="22"/>
              </w:rPr>
              <w:t>rocesses that have been put in place to mitigate risks to participant safety</w:t>
            </w:r>
            <w:r w:rsidRPr="00A048C8">
              <w:rPr>
                <w:rFonts w:asciiTheme="minorHAnsi" w:hAnsiTheme="minorHAnsi" w:cstheme="minorHAnsi"/>
                <w:szCs w:val="22"/>
              </w:rPr>
              <w:t>:</w:t>
            </w:r>
            <w:r w:rsidR="00A32590" w:rsidRPr="00A048C8">
              <w:rPr>
                <w:rFonts w:asciiTheme="minorHAnsi" w:hAnsiTheme="minorHAnsi" w:cstheme="minorHAnsi"/>
                <w:szCs w:val="22"/>
              </w:rPr>
              <w:t xml:space="preserve"> </w:t>
            </w:r>
          </w:p>
          <w:p w14:paraId="6AEEFC27" w14:textId="77777777" w:rsidR="00543BF8" w:rsidRPr="00A048C8" w:rsidRDefault="00543BF8" w:rsidP="007E7E9B">
            <w:pPr>
              <w:rPr>
                <w:rFonts w:asciiTheme="minorHAnsi" w:hAnsiTheme="minorHAnsi" w:cstheme="minorHAnsi"/>
                <w:szCs w:val="22"/>
              </w:rPr>
            </w:pPr>
          </w:p>
          <w:p w14:paraId="4C2EB20D" w14:textId="0EE31223" w:rsidR="00A32590" w:rsidRPr="00A048C8" w:rsidRDefault="009040E9" w:rsidP="007E7E9B">
            <w:pPr>
              <w:rPr>
                <w:rFonts w:asciiTheme="minorHAnsi" w:hAnsiTheme="minorHAnsi" w:cstheme="minorHAnsi"/>
                <w:iCs/>
              </w:rPr>
            </w:pPr>
            <w:r w:rsidRPr="00A048C8">
              <w:rPr>
                <w:rFonts w:asciiTheme="minorHAnsi" w:hAnsiTheme="minorHAnsi" w:cstheme="minorHAnsi"/>
                <w:b/>
                <w:iCs/>
              </w:rPr>
              <w:t>Trial-specific adverse event reporting strategy</w:t>
            </w:r>
            <w:r w:rsidRPr="00A048C8">
              <w:rPr>
                <w:rFonts w:asciiTheme="minorHAnsi" w:hAnsiTheme="minorHAnsi" w:cstheme="minorHAnsi"/>
                <w:iCs/>
              </w:rPr>
              <w:t xml:space="preserve">: All </w:t>
            </w:r>
            <w:r w:rsidR="00AC107F" w:rsidRPr="00A048C8">
              <w:rPr>
                <w:rFonts w:asciiTheme="minorHAnsi" w:hAnsiTheme="minorHAnsi" w:cstheme="minorHAnsi"/>
                <w:iCs/>
              </w:rPr>
              <w:t>SAE’s and severe AE’s</w:t>
            </w:r>
            <w:r w:rsidRPr="00A048C8">
              <w:rPr>
                <w:rFonts w:asciiTheme="minorHAnsi" w:hAnsiTheme="minorHAnsi" w:cstheme="minorHAnsi"/>
                <w:iCs/>
              </w:rPr>
              <w:t xml:space="preserve"> will be collected for this trial which will be reviewed by an independent Data Monitoring Committee as defined by the protocol. Medically significant events as defined in the protocol will be captured on a Serious Adverse Event form.  </w:t>
            </w:r>
          </w:p>
          <w:p w14:paraId="71CA6FB0" w14:textId="77675EC7" w:rsidR="009040E9" w:rsidRPr="00A048C8" w:rsidRDefault="009040E9" w:rsidP="007E7E9B">
            <w:pPr>
              <w:rPr>
                <w:rFonts w:asciiTheme="minorHAnsi" w:hAnsiTheme="minorHAnsi" w:cstheme="minorHAnsi"/>
                <w:iCs/>
              </w:rPr>
            </w:pPr>
          </w:p>
          <w:p w14:paraId="00E646F4" w14:textId="374313AC" w:rsidR="009040E9" w:rsidRPr="00A048C8" w:rsidRDefault="009040E9">
            <w:pPr>
              <w:rPr>
                <w:rFonts w:asciiTheme="minorHAnsi" w:hAnsiTheme="minorHAnsi" w:cstheme="minorHAnsi"/>
                <w:b/>
                <w:iCs/>
              </w:rPr>
            </w:pPr>
            <w:r w:rsidRPr="00A048C8">
              <w:rPr>
                <w:rFonts w:asciiTheme="minorHAnsi" w:hAnsiTheme="minorHAnsi" w:cstheme="minorHAnsi"/>
                <w:b/>
                <w:iCs/>
              </w:rPr>
              <w:t>Trial oversight committees (TSC and/or DMC), independent data review</w:t>
            </w:r>
          </w:p>
          <w:p w14:paraId="01EF886B" w14:textId="336B1BD6" w:rsidR="009040E9" w:rsidRPr="00A048C8" w:rsidRDefault="009040E9" w:rsidP="00242E66">
            <w:pPr>
              <w:rPr>
                <w:rFonts w:asciiTheme="minorHAnsi" w:hAnsiTheme="minorHAnsi" w:cstheme="minorHAnsi"/>
                <w:iCs/>
              </w:rPr>
            </w:pPr>
            <w:r w:rsidRPr="00A048C8">
              <w:rPr>
                <w:rFonts w:asciiTheme="minorHAnsi" w:hAnsiTheme="minorHAnsi" w:cstheme="minorHAnsi"/>
                <w:iCs/>
              </w:rPr>
              <w:t xml:space="preserve">A Trial Steering Committee (TSC), Trial Management Group (TMG) and Data Monitoring Committee (DMC) are in place for this phase </w:t>
            </w:r>
            <w:r w:rsidR="00F71B98" w:rsidRPr="00A048C8">
              <w:rPr>
                <w:rFonts w:asciiTheme="minorHAnsi" w:hAnsiTheme="minorHAnsi" w:cstheme="minorHAnsi"/>
                <w:iCs/>
              </w:rPr>
              <w:t>II</w:t>
            </w:r>
            <w:r w:rsidRPr="00A048C8">
              <w:rPr>
                <w:rFonts w:asciiTheme="minorHAnsi" w:hAnsiTheme="minorHAnsi" w:cstheme="minorHAnsi"/>
                <w:iCs/>
              </w:rPr>
              <w:t xml:space="preserve">I trial. The DMC will meet after </w:t>
            </w:r>
            <w:r w:rsidR="00543BF8" w:rsidRPr="00A048C8">
              <w:rPr>
                <w:rFonts w:asciiTheme="minorHAnsi" w:hAnsiTheme="minorHAnsi" w:cstheme="minorHAnsi"/>
                <w:iCs/>
              </w:rPr>
              <w:t>50</w:t>
            </w:r>
            <w:r w:rsidRPr="00A048C8">
              <w:rPr>
                <w:rFonts w:asciiTheme="minorHAnsi" w:hAnsiTheme="minorHAnsi" w:cstheme="minorHAnsi"/>
                <w:iCs/>
              </w:rPr>
              <w:t xml:space="preserve"> patients have completed treatment and will review the study data and advise on the continuation of the trial. They will </w:t>
            </w:r>
            <w:r w:rsidR="00F71B98" w:rsidRPr="00A048C8">
              <w:rPr>
                <w:rFonts w:asciiTheme="minorHAnsi" w:hAnsiTheme="minorHAnsi" w:cstheme="minorHAnsi"/>
                <w:iCs/>
              </w:rPr>
              <w:t>monitor all participating sites</w:t>
            </w:r>
            <w:r w:rsidRPr="00A048C8">
              <w:rPr>
                <w:rFonts w:asciiTheme="minorHAnsi" w:hAnsiTheme="minorHAnsi" w:cstheme="minorHAnsi"/>
                <w:iCs/>
              </w:rPr>
              <w:t xml:space="preserve"> until all patients are recruited.</w:t>
            </w:r>
            <w:r w:rsidR="00EA2FB7" w:rsidRPr="00A048C8">
              <w:rPr>
                <w:rFonts w:asciiTheme="minorHAnsi" w:hAnsiTheme="minorHAnsi" w:cstheme="minorHAnsi"/>
                <w:iCs/>
              </w:rPr>
              <w:t xml:space="preserve"> </w:t>
            </w:r>
            <w:r w:rsidRPr="00A048C8">
              <w:rPr>
                <w:rFonts w:asciiTheme="minorHAnsi" w:hAnsiTheme="minorHAnsi" w:cstheme="minorHAnsi"/>
                <w:iCs/>
              </w:rPr>
              <w:t>The T</w:t>
            </w:r>
            <w:r w:rsidR="00CF26FD" w:rsidRPr="00A048C8">
              <w:rPr>
                <w:rFonts w:asciiTheme="minorHAnsi" w:hAnsiTheme="minorHAnsi" w:cstheme="minorHAnsi"/>
                <w:iCs/>
              </w:rPr>
              <w:t>SC</w:t>
            </w:r>
            <w:r w:rsidRPr="00A048C8">
              <w:rPr>
                <w:rFonts w:asciiTheme="minorHAnsi" w:hAnsiTheme="minorHAnsi" w:cstheme="minorHAnsi"/>
                <w:iCs/>
              </w:rPr>
              <w:t xml:space="preserve"> </w:t>
            </w:r>
            <w:r w:rsidR="00543BF8" w:rsidRPr="00A048C8">
              <w:rPr>
                <w:rFonts w:asciiTheme="minorHAnsi" w:hAnsiTheme="minorHAnsi" w:cstheme="minorHAnsi"/>
                <w:lang w:val="en-GB"/>
              </w:rPr>
              <w:t>will meet on average 3 times per year the first year and twice a year after that</w:t>
            </w:r>
            <w:r w:rsidRPr="00A048C8">
              <w:rPr>
                <w:rFonts w:asciiTheme="minorHAnsi" w:hAnsiTheme="minorHAnsi" w:cstheme="minorHAnsi"/>
                <w:iCs/>
              </w:rPr>
              <w:t xml:space="preserve">. The DMC will then meet annually to discuss the progress of the trial.  </w:t>
            </w:r>
          </w:p>
          <w:p w14:paraId="0B224D7B" w14:textId="77777777" w:rsidR="004A4C3D" w:rsidRPr="00A048C8" w:rsidRDefault="004A4C3D" w:rsidP="007E7E9B">
            <w:pPr>
              <w:keepNext/>
              <w:keepLines/>
              <w:spacing w:before="20" w:after="40"/>
              <w:contextualSpacing/>
              <w:outlineLvl w:val="2"/>
              <w:rPr>
                <w:rFonts w:asciiTheme="minorHAnsi" w:hAnsiTheme="minorHAnsi" w:cstheme="minorHAnsi"/>
                <w:b/>
                <w:bCs/>
                <w:szCs w:val="26"/>
              </w:rPr>
            </w:pPr>
          </w:p>
          <w:p w14:paraId="7C6ECA17" w14:textId="44B5BD0C" w:rsidR="00F71B98" w:rsidRPr="00A048C8" w:rsidRDefault="00F71B98" w:rsidP="007E7E9B">
            <w:pPr>
              <w:keepNext/>
              <w:keepLines/>
              <w:spacing w:before="20" w:after="40"/>
              <w:contextualSpacing/>
              <w:outlineLvl w:val="2"/>
              <w:rPr>
                <w:rFonts w:asciiTheme="minorHAnsi" w:hAnsiTheme="minorHAnsi" w:cstheme="minorHAnsi"/>
                <w:b/>
                <w:bCs/>
                <w:szCs w:val="26"/>
              </w:rPr>
            </w:pPr>
            <w:r w:rsidRPr="00A048C8">
              <w:rPr>
                <w:rFonts w:asciiTheme="minorHAnsi" w:hAnsiTheme="minorHAnsi" w:cstheme="minorHAnsi"/>
                <w:b/>
                <w:bCs/>
                <w:szCs w:val="26"/>
              </w:rPr>
              <w:t>Clinical procedures</w:t>
            </w:r>
          </w:p>
          <w:p w14:paraId="380BC5DF" w14:textId="74B308D9" w:rsidR="005F33AA" w:rsidRPr="00A048C8" w:rsidRDefault="005F33AA">
            <w:pPr>
              <w:keepNext/>
              <w:keepLines/>
              <w:contextualSpacing/>
              <w:rPr>
                <w:rFonts w:asciiTheme="minorHAnsi" w:hAnsiTheme="minorHAnsi" w:cstheme="minorHAnsi"/>
                <w:iCs/>
              </w:rPr>
            </w:pPr>
            <w:r w:rsidRPr="00A048C8">
              <w:rPr>
                <w:rFonts w:asciiTheme="minorHAnsi" w:hAnsiTheme="minorHAnsi" w:cstheme="minorHAnsi"/>
                <w:iCs/>
              </w:rPr>
              <w:t xml:space="preserve">Daily blood sampling during the </w:t>
            </w:r>
            <w:r w:rsidR="00543BF8" w:rsidRPr="00A048C8">
              <w:rPr>
                <w:rFonts w:asciiTheme="minorHAnsi" w:hAnsiTheme="minorHAnsi" w:cstheme="minorHAnsi"/>
                <w:iCs/>
              </w:rPr>
              <w:t>day 1-5 are</w:t>
            </w:r>
            <w:r w:rsidRPr="00A048C8">
              <w:rPr>
                <w:rFonts w:asciiTheme="minorHAnsi" w:hAnsiTheme="minorHAnsi" w:cstheme="minorHAnsi"/>
                <w:iCs/>
              </w:rPr>
              <w:t xml:space="preserve"> considered as standard </w:t>
            </w:r>
            <w:r w:rsidR="00543BF8" w:rsidRPr="00A048C8">
              <w:rPr>
                <w:rFonts w:asciiTheme="minorHAnsi" w:hAnsiTheme="minorHAnsi" w:cstheme="minorHAnsi"/>
                <w:iCs/>
              </w:rPr>
              <w:t>care</w:t>
            </w:r>
            <w:r w:rsidR="00EA2FB7" w:rsidRPr="00A048C8">
              <w:rPr>
                <w:rFonts w:asciiTheme="minorHAnsi" w:hAnsiTheme="minorHAnsi" w:cstheme="minorHAnsi"/>
                <w:iCs/>
              </w:rPr>
              <w:t>.</w:t>
            </w:r>
          </w:p>
          <w:p w14:paraId="0C400D12" w14:textId="7EEABF9B" w:rsidR="005F33AA" w:rsidRPr="00A048C8" w:rsidRDefault="005F33AA">
            <w:pPr>
              <w:keepNext/>
              <w:keepLines/>
              <w:contextualSpacing/>
              <w:rPr>
                <w:rFonts w:asciiTheme="minorHAnsi" w:hAnsiTheme="minorHAnsi" w:cstheme="minorHAnsi"/>
                <w:iCs/>
              </w:rPr>
            </w:pPr>
            <w:r w:rsidRPr="00A048C8">
              <w:rPr>
                <w:rFonts w:asciiTheme="minorHAnsi" w:hAnsiTheme="minorHAnsi" w:cstheme="minorHAnsi"/>
                <w:iCs/>
              </w:rPr>
              <w:t>Daily ABG</w:t>
            </w:r>
            <w:r w:rsidR="00316BA2" w:rsidRPr="00A048C8">
              <w:rPr>
                <w:rFonts w:asciiTheme="minorHAnsi" w:hAnsiTheme="minorHAnsi" w:cstheme="minorHAnsi"/>
                <w:iCs/>
              </w:rPr>
              <w:t xml:space="preserve"> may cause discomfort and pain to patient of regular sampling. Blood sampli</w:t>
            </w:r>
            <w:r w:rsidR="00543BF8" w:rsidRPr="00A048C8">
              <w:rPr>
                <w:rFonts w:asciiTheme="minorHAnsi" w:hAnsiTheme="minorHAnsi" w:cstheme="minorHAnsi"/>
                <w:iCs/>
              </w:rPr>
              <w:t xml:space="preserve">ng will be performed by skilled </w:t>
            </w:r>
            <w:r w:rsidR="00316BA2" w:rsidRPr="00A048C8">
              <w:rPr>
                <w:rFonts w:asciiTheme="minorHAnsi" w:hAnsiTheme="minorHAnsi" w:cstheme="minorHAnsi"/>
                <w:iCs/>
              </w:rPr>
              <w:t>staff</w:t>
            </w:r>
            <w:r w:rsidR="00EA2FB7" w:rsidRPr="00A048C8">
              <w:rPr>
                <w:rFonts w:asciiTheme="minorHAnsi" w:hAnsiTheme="minorHAnsi" w:cstheme="minorHAnsi"/>
                <w:iCs/>
              </w:rPr>
              <w:t>.</w:t>
            </w:r>
          </w:p>
          <w:p w14:paraId="118B4528" w14:textId="269510F2" w:rsidR="00316BA2" w:rsidRPr="00A048C8" w:rsidRDefault="00316BA2">
            <w:pPr>
              <w:keepNext/>
              <w:keepLines/>
              <w:contextualSpacing/>
              <w:rPr>
                <w:rFonts w:asciiTheme="minorHAnsi" w:hAnsiTheme="minorHAnsi" w:cstheme="minorHAnsi"/>
                <w:i/>
                <w:iCs/>
                <w:color w:val="FF0000"/>
              </w:rPr>
            </w:pPr>
          </w:p>
          <w:p w14:paraId="7C6EB5DF" w14:textId="2C6DDEAE" w:rsidR="00316BA2" w:rsidRPr="00A048C8" w:rsidRDefault="0078336E">
            <w:pPr>
              <w:keepNext/>
              <w:keepLines/>
              <w:spacing w:before="20" w:after="40"/>
              <w:contextualSpacing/>
              <w:outlineLvl w:val="2"/>
              <w:rPr>
                <w:rFonts w:asciiTheme="minorHAnsi" w:hAnsiTheme="minorHAnsi" w:cstheme="minorHAnsi"/>
                <w:b/>
                <w:bCs/>
              </w:rPr>
            </w:pPr>
            <w:r w:rsidRPr="00A048C8">
              <w:rPr>
                <w:rFonts w:asciiTheme="minorHAnsi" w:hAnsiTheme="minorHAnsi" w:cstheme="minorHAnsi"/>
                <w:b/>
                <w:bCs/>
              </w:rPr>
              <w:t>Informed Consent</w:t>
            </w:r>
          </w:p>
          <w:p w14:paraId="35DBB78A" w14:textId="7B583023" w:rsidR="004A4C3D" w:rsidRPr="00A048C8" w:rsidRDefault="00316BA2">
            <w:pPr>
              <w:keepNext/>
              <w:keepLines/>
              <w:contextualSpacing/>
              <w:rPr>
                <w:rFonts w:asciiTheme="minorHAnsi" w:hAnsiTheme="minorHAnsi" w:cstheme="minorHAnsi"/>
              </w:rPr>
            </w:pPr>
            <w:r w:rsidRPr="00A048C8">
              <w:rPr>
                <w:rFonts w:asciiTheme="minorHAnsi" w:hAnsiTheme="minorHAnsi" w:cstheme="minorHAnsi"/>
              </w:rPr>
              <w:t>The trial will involve critically ill patients who might be too ill or incapable to give their informed conse</w:t>
            </w:r>
            <w:r w:rsidR="004A4C3D" w:rsidRPr="00A048C8">
              <w:rPr>
                <w:rFonts w:asciiTheme="minorHAnsi" w:hAnsiTheme="minorHAnsi" w:cstheme="minorHAnsi"/>
              </w:rPr>
              <w:t>n</w:t>
            </w:r>
            <w:r w:rsidRPr="00A048C8">
              <w:rPr>
                <w:rFonts w:asciiTheme="minorHAnsi" w:hAnsiTheme="minorHAnsi" w:cstheme="minorHAnsi"/>
              </w:rPr>
              <w:t>t</w:t>
            </w:r>
            <w:r w:rsidR="00EA2FB7" w:rsidRPr="00A048C8">
              <w:rPr>
                <w:rFonts w:asciiTheme="minorHAnsi" w:hAnsiTheme="minorHAnsi" w:cstheme="minorHAnsi"/>
              </w:rPr>
              <w:t>.</w:t>
            </w:r>
            <w:r w:rsidR="00EA2FB7" w:rsidRPr="00A048C8">
              <w:rPr>
                <w:rFonts w:asciiTheme="minorHAnsi" w:hAnsiTheme="minorHAnsi" w:cstheme="minorHAnsi"/>
                <w:lang w:val="en-GB"/>
              </w:rPr>
              <w:t xml:space="preserve"> </w:t>
            </w:r>
            <w:r w:rsidR="004A4C3D" w:rsidRPr="00A048C8">
              <w:rPr>
                <w:rFonts w:asciiTheme="minorHAnsi" w:hAnsiTheme="minorHAnsi" w:cstheme="minorHAnsi"/>
                <w:lang w:val="en-GB"/>
              </w:rPr>
              <w:t>A process of delayed consent,</w:t>
            </w:r>
            <w:r w:rsidR="00EA2FB7" w:rsidRPr="00A048C8">
              <w:rPr>
                <w:rFonts w:asciiTheme="minorHAnsi" w:hAnsiTheme="minorHAnsi" w:cstheme="minorHAnsi"/>
                <w:lang w:val="en-GB"/>
              </w:rPr>
              <w:t xml:space="preserve"> </w:t>
            </w:r>
            <w:r w:rsidR="004A4C3D" w:rsidRPr="00A048C8">
              <w:rPr>
                <w:rFonts w:asciiTheme="minorHAnsi" w:hAnsiTheme="minorHAnsi" w:cstheme="minorHAnsi"/>
                <w:lang w:val="en-GB"/>
              </w:rPr>
              <w:t>enrolling patients into the clinical trial and obtaining consent as soon as practical from either the patient or their LAR will be applied.</w:t>
            </w:r>
          </w:p>
          <w:p w14:paraId="61797A91" w14:textId="77777777" w:rsidR="00A32590" w:rsidRPr="00A048C8" w:rsidRDefault="00A32590">
            <w:pPr>
              <w:rPr>
                <w:rFonts w:asciiTheme="minorHAnsi" w:hAnsiTheme="minorHAnsi" w:cstheme="minorHAnsi"/>
                <w:szCs w:val="22"/>
              </w:rPr>
            </w:pPr>
          </w:p>
          <w:p w14:paraId="0C6001CB" w14:textId="77777777" w:rsidR="00A32590" w:rsidRPr="00A048C8" w:rsidRDefault="00A32590">
            <w:pPr>
              <w:rPr>
                <w:rFonts w:asciiTheme="minorHAnsi" w:hAnsiTheme="minorHAnsi" w:cstheme="minorHAnsi"/>
                <w:szCs w:val="22"/>
              </w:rPr>
            </w:pPr>
          </w:p>
        </w:tc>
      </w:tr>
      <w:tr w:rsidR="0091711E" w:rsidRPr="00A048C8" w14:paraId="64D4DBD9" w14:textId="77777777" w:rsidTr="0091711E">
        <w:trPr>
          <w:trHeight w:val="1180"/>
        </w:trPr>
        <w:tc>
          <w:tcPr>
            <w:tcW w:w="9565" w:type="dxa"/>
            <w:gridSpan w:val="5"/>
            <w:tcBorders>
              <w:bottom w:val="single" w:sz="4" w:space="0" w:color="auto"/>
            </w:tcBorders>
            <w:vAlign w:val="center"/>
          </w:tcPr>
          <w:p w14:paraId="36EA8EB7" w14:textId="31B77883" w:rsidR="00A32590" w:rsidRPr="00A048C8" w:rsidRDefault="00543BF8" w:rsidP="00A95578">
            <w:pPr>
              <w:spacing w:line="276" w:lineRule="auto"/>
              <w:rPr>
                <w:rFonts w:asciiTheme="minorHAnsi" w:hAnsiTheme="minorHAnsi" w:cstheme="minorHAnsi"/>
                <w:szCs w:val="22"/>
              </w:rPr>
            </w:pPr>
            <w:r w:rsidRPr="00A048C8">
              <w:rPr>
                <w:rFonts w:asciiTheme="minorHAnsi" w:hAnsiTheme="minorHAnsi" w:cstheme="minorHAnsi"/>
                <w:szCs w:val="22"/>
              </w:rPr>
              <w:lastRenderedPageBreak/>
              <w:t>P</w:t>
            </w:r>
            <w:r w:rsidR="00A32590" w:rsidRPr="00A048C8">
              <w:rPr>
                <w:rFonts w:asciiTheme="minorHAnsi" w:hAnsiTheme="minorHAnsi" w:cstheme="minorHAnsi"/>
                <w:szCs w:val="22"/>
              </w:rPr>
              <w:t xml:space="preserve">rocesses that have been simplified based on the risk adapted approach. </w:t>
            </w:r>
          </w:p>
          <w:p w14:paraId="5F71E5FC" w14:textId="77777777" w:rsidR="00A32590" w:rsidRPr="00A048C8" w:rsidRDefault="00A32590" w:rsidP="007E7E9B">
            <w:pPr>
              <w:rPr>
                <w:rFonts w:asciiTheme="minorHAnsi" w:hAnsiTheme="minorHAnsi" w:cstheme="minorHAnsi"/>
                <w:szCs w:val="22"/>
              </w:rPr>
            </w:pPr>
          </w:p>
          <w:p w14:paraId="4A7BB3B8" w14:textId="77777777" w:rsidR="004A4C3D" w:rsidRPr="00A048C8" w:rsidRDefault="00123FE9" w:rsidP="007E7E9B">
            <w:pPr>
              <w:rPr>
                <w:rFonts w:asciiTheme="minorHAnsi" w:hAnsiTheme="minorHAnsi" w:cstheme="minorHAnsi"/>
                <w:szCs w:val="22"/>
              </w:rPr>
            </w:pPr>
            <w:r w:rsidRPr="00A048C8">
              <w:rPr>
                <w:rFonts w:asciiTheme="minorHAnsi" w:hAnsiTheme="minorHAnsi" w:cstheme="minorHAnsi"/>
                <w:b/>
                <w:szCs w:val="22"/>
              </w:rPr>
              <w:t>Harmonization of practices of all participating sites</w:t>
            </w:r>
            <w:r w:rsidRPr="00A048C8">
              <w:rPr>
                <w:rFonts w:asciiTheme="minorHAnsi" w:hAnsiTheme="minorHAnsi" w:cstheme="minorHAnsi"/>
                <w:szCs w:val="22"/>
              </w:rPr>
              <w:t xml:space="preserve">. </w:t>
            </w:r>
          </w:p>
          <w:p w14:paraId="2F90D6C7" w14:textId="7134C944" w:rsidR="00A32590" w:rsidRPr="00A048C8" w:rsidRDefault="00123FE9">
            <w:pPr>
              <w:rPr>
                <w:rFonts w:asciiTheme="minorHAnsi" w:hAnsiTheme="minorHAnsi" w:cstheme="minorHAnsi"/>
                <w:szCs w:val="22"/>
              </w:rPr>
            </w:pPr>
            <w:r w:rsidRPr="00A048C8">
              <w:rPr>
                <w:rFonts w:asciiTheme="minorHAnsi" w:hAnsiTheme="minorHAnsi" w:cstheme="minorHAnsi"/>
                <w:szCs w:val="22"/>
              </w:rPr>
              <w:t>As this trial is multi-centric, including</w:t>
            </w:r>
            <w:r w:rsidR="004A4C3D" w:rsidRPr="00A048C8">
              <w:rPr>
                <w:rFonts w:asciiTheme="minorHAnsi" w:hAnsiTheme="minorHAnsi" w:cstheme="minorHAnsi"/>
                <w:szCs w:val="22"/>
              </w:rPr>
              <w:t xml:space="preserve"> </w:t>
            </w:r>
            <w:r w:rsidR="00787947" w:rsidRPr="00A048C8">
              <w:rPr>
                <w:rFonts w:asciiTheme="minorHAnsi" w:hAnsiTheme="minorHAnsi" w:cstheme="minorHAnsi"/>
                <w:szCs w:val="22"/>
              </w:rPr>
              <w:t>8</w:t>
            </w:r>
            <w:r w:rsidRPr="00A048C8">
              <w:rPr>
                <w:rFonts w:asciiTheme="minorHAnsi" w:hAnsiTheme="minorHAnsi" w:cstheme="minorHAnsi"/>
                <w:szCs w:val="22"/>
              </w:rPr>
              <w:t xml:space="preserve"> different hospitals and multiple departments within each hospital, harmonization of</w:t>
            </w:r>
            <w:r w:rsidR="004A4C3D" w:rsidRPr="00A048C8">
              <w:rPr>
                <w:rFonts w:asciiTheme="minorHAnsi" w:hAnsiTheme="minorHAnsi" w:cstheme="minorHAnsi"/>
                <w:szCs w:val="22"/>
              </w:rPr>
              <w:t xml:space="preserve"> </w:t>
            </w:r>
            <w:r w:rsidRPr="00A048C8">
              <w:rPr>
                <w:rFonts w:asciiTheme="minorHAnsi" w:hAnsiTheme="minorHAnsi" w:cstheme="minorHAnsi"/>
                <w:szCs w:val="22"/>
              </w:rPr>
              <w:t>practices will be challenging. We plan to tackle this by including a pre-trial training for each</w:t>
            </w:r>
            <w:r w:rsidR="004A4C3D" w:rsidRPr="00A048C8">
              <w:rPr>
                <w:rFonts w:asciiTheme="minorHAnsi" w:hAnsiTheme="minorHAnsi" w:cstheme="minorHAnsi"/>
                <w:szCs w:val="22"/>
              </w:rPr>
              <w:t xml:space="preserve"> </w:t>
            </w:r>
            <w:r w:rsidRPr="00A048C8">
              <w:rPr>
                <w:rFonts w:asciiTheme="minorHAnsi" w:hAnsiTheme="minorHAnsi" w:cstheme="minorHAnsi"/>
                <w:szCs w:val="22"/>
              </w:rPr>
              <w:t>participating site</w:t>
            </w:r>
            <w:r w:rsidR="004A4C3D" w:rsidRPr="00A048C8">
              <w:rPr>
                <w:rFonts w:asciiTheme="minorHAnsi" w:hAnsiTheme="minorHAnsi" w:cstheme="minorHAnsi"/>
                <w:szCs w:val="22"/>
              </w:rPr>
              <w:t>.</w:t>
            </w:r>
            <w:r w:rsidRPr="00A048C8">
              <w:rPr>
                <w:rFonts w:asciiTheme="minorHAnsi" w:hAnsiTheme="minorHAnsi" w:cstheme="minorHAnsi"/>
                <w:szCs w:val="22"/>
              </w:rPr>
              <w:t xml:space="preserve"> Furthermore, we plan regular </w:t>
            </w:r>
            <w:r w:rsidR="004A4C3D" w:rsidRPr="00A048C8">
              <w:rPr>
                <w:rFonts w:asciiTheme="minorHAnsi" w:hAnsiTheme="minorHAnsi" w:cstheme="minorHAnsi"/>
                <w:szCs w:val="22"/>
              </w:rPr>
              <w:t xml:space="preserve">TMG meetings </w:t>
            </w:r>
            <w:r w:rsidRPr="00A048C8">
              <w:rPr>
                <w:rFonts w:asciiTheme="minorHAnsi" w:hAnsiTheme="minorHAnsi" w:cstheme="minorHAnsi"/>
                <w:szCs w:val="22"/>
              </w:rPr>
              <w:t>as well as trial site monitoring</w:t>
            </w:r>
            <w:r w:rsidR="004A4C3D" w:rsidRPr="00A048C8">
              <w:rPr>
                <w:rFonts w:asciiTheme="minorHAnsi" w:hAnsiTheme="minorHAnsi" w:cstheme="minorHAnsi"/>
                <w:szCs w:val="22"/>
              </w:rPr>
              <w:t xml:space="preserve">. </w:t>
            </w:r>
            <w:r w:rsidR="004A4C3D" w:rsidRPr="00A048C8">
              <w:rPr>
                <w:rFonts w:asciiTheme="minorHAnsi" w:hAnsiTheme="minorHAnsi" w:cstheme="minorHAnsi"/>
                <w:szCs w:val="22"/>
              </w:rPr>
              <w:br/>
            </w:r>
            <w:r w:rsidRPr="00A048C8">
              <w:rPr>
                <w:rFonts w:asciiTheme="minorHAnsi" w:hAnsiTheme="minorHAnsi" w:cstheme="minorHAnsi"/>
                <w:szCs w:val="22"/>
              </w:rPr>
              <w:t>Finally, we have foreseen a low patient</w:t>
            </w:r>
            <w:r w:rsidR="004A4C3D" w:rsidRPr="00A048C8">
              <w:rPr>
                <w:rFonts w:asciiTheme="minorHAnsi" w:hAnsiTheme="minorHAnsi" w:cstheme="minorHAnsi"/>
                <w:szCs w:val="22"/>
              </w:rPr>
              <w:t xml:space="preserve"> </w:t>
            </w:r>
            <w:r w:rsidRPr="00A048C8">
              <w:rPr>
                <w:rFonts w:asciiTheme="minorHAnsi" w:hAnsiTheme="minorHAnsi" w:cstheme="minorHAnsi"/>
                <w:szCs w:val="22"/>
              </w:rPr>
              <w:t>inclusion rate to compensate for late Vitamin C administration (not within 6 hours) and</w:t>
            </w:r>
            <w:r w:rsidR="004A4C3D" w:rsidRPr="00A048C8">
              <w:rPr>
                <w:rFonts w:asciiTheme="minorHAnsi" w:hAnsiTheme="minorHAnsi" w:cstheme="minorHAnsi"/>
                <w:szCs w:val="22"/>
              </w:rPr>
              <w:t xml:space="preserve"> </w:t>
            </w:r>
            <w:r w:rsidRPr="00A048C8">
              <w:rPr>
                <w:rFonts w:asciiTheme="minorHAnsi" w:hAnsiTheme="minorHAnsi" w:cstheme="minorHAnsi"/>
                <w:szCs w:val="22"/>
              </w:rPr>
              <w:t>patients admitted during the night or in the weekend (difficult dissemination of the study</w:t>
            </w:r>
            <w:r w:rsidR="004A4C3D" w:rsidRPr="00A048C8">
              <w:rPr>
                <w:rFonts w:asciiTheme="minorHAnsi" w:hAnsiTheme="minorHAnsi" w:cstheme="minorHAnsi"/>
                <w:szCs w:val="22"/>
              </w:rPr>
              <w:t xml:space="preserve"> </w:t>
            </w:r>
            <w:r w:rsidRPr="00A048C8">
              <w:rPr>
                <w:rFonts w:asciiTheme="minorHAnsi" w:hAnsiTheme="minorHAnsi" w:cstheme="minorHAnsi"/>
                <w:szCs w:val="22"/>
              </w:rPr>
              <w:t>protocol, no study nurses available</w:t>
            </w:r>
            <w:r w:rsidR="004A4C3D" w:rsidRPr="00A048C8">
              <w:rPr>
                <w:rFonts w:asciiTheme="minorHAnsi" w:hAnsiTheme="minorHAnsi" w:cstheme="minorHAnsi"/>
                <w:szCs w:val="22"/>
              </w:rPr>
              <w:t xml:space="preserve"> </w:t>
            </w:r>
            <w:r w:rsidRPr="00A048C8">
              <w:rPr>
                <w:rFonts w:asciiTheme="minorHAnsi" w:hAnsiTheme="minorHAnsi" w:cstheme="minorHAnsi"/>
                <w:szCs w:val="22"/>
              </w:rPr>
              <w:t>…).</w:t>
            </w:r>
            <w:r w:rsidR="005F76A6" w:rsidRPr="00A048C8">
              <w:rPr>
                <w:rFonts w:asciiTheme="minorHAnsi" w:hAnsiTheme="minorHAnsi" w:cstheme="minorHAnsi"/>
                <w:szCs w:val="22"/>
              </w:rPr>
              <w:t xml:space="preserve"> </w:t>
            </w:r>
          </w:p>
          <w:p w14:paraId="20499A0E" w14:textId="1D44CD35" w:rsidR="00F22048" w:rsidRPr="00A048C8" w:rsidRDefault="00F22048">
            <w:pPr>
              <w:rPr>
                <w:rFonts w:asciiTheme="minorHAnsi" w:hAnsiTheme="minorHAnsi" w:cstheme="minorHAnsi"/>
                <w:szCs w:val="22"/>
              </w:rPr>
            </w:pPr>
          </w:p>
          <w:p w14:paraId="1BB60726" w14:textId="45C53525" w:rsidR="00F22048" w:rsidRPr="00A048C8" w:rsidRDefault="00F37BBC">
            <w:pPr>
              <w:rPr>
                <w:rFonts w:asciiTheme="minorHAnsi" w:hAnsiTheme="minorHAnsi" w:cstheme="minorHAnsi"/>
                <w:szCs w:val="22"/>
              </w:rPr>
            </w:pPr>
            <w:r w:rsidRPr="00A048C8">
              <w:rPr>
                <w:rFonts w:asciiTheme="minorHAnsi" w:hAnsiTheme="minorHAnsi" w:cstheme="minorHAnsi"/>
                <w:b/>
                <w:szCs w:val="22"/>
              </w:rPr>
              <w:t>Ha</w:t>
            </w:r>
            <w:r w:rsidR="00F22048" w:rsidRPr="00A048C8">
              <w:rPr>
                <w:rFonts w:asciiTheme="minorHAnsi" w:hAnsiTheme="minorHAnsi" w:cstheme="minorHAnsi"/>
                <w:b/>
                <w:szCs w:val="22"/>
              </w:rPr>
              <w:t>rmonization of multiple services involved</w:t>
            </w:r>
            <w:r w:rsidR="00F22048" w:rsidRPr="00A048C8">
              <w:rPr>
                <w:rFonts w:asciiTheme="minorHAnsi" w:hAnsiTheme="minorHAnsi" w:cstheme="minorHAnsi"/>
                <w:szCs w:val="22"/>
              </w:rPr>
              <w:t>.</w:t>
            </w:r>
          </w:p>
          <w:p w14:paraId="313D06C3" w14:textId="2C1B2000" w:rsidR="00F22048" w:rsidRPr="00A048C8" w:rsidRDefault="00F22048" w:rsidP="00242E66">
            <w:pPr>
              <w:spacing w:before="0" w:after="0"/>
              <w:rPr>
                <w:rFonts w:asciiTheme="minorHAnsi" w:hAnsiTheme="minorHAnsi" w:cstheme="minorHAnsi"/>
              </w:rPr>
            </w:pPr>
            <w:r w:rsidRPr="00A048C8">
              <w:rPr>
                <w:rFonts w:asciiTheme="minorHAnsi" w:hAnsiTheme="minorHAnsi" w:cstheme="minorHAnsi"/>
              </w:rPr>
              <w:t xml:space="preserve">The patient will transfer from ED, through ICU, potentially to the ward during treatment period of the trial. This implies that many different people will be involved and need to be trained. Administration of medication will be simplified </w:t>
            </w:r>
            <w:r w:rsidR="00F37BBC" w:rsidRPr="00A048C8">
              <w:rPr>
                <w:rFonts w:asciiTheme="minorHAnsi" w:hAnsiTheme="minorHAnsi" w:cstheme="minorHAnsi"/>
              </w:rPr>
              <w:t xml:space="preserve">through the implementation of treatment kits that stay with the patient </w:t>
            </w:r>
            <w:r w:rsidR="005E067E" w:rsidRPr="00A048C8">
              <w:rPr>
                <w:rFonts w:asciiTheme="minorHAnsi" w:hAnsiTheme="minorHAnsi" w:cstheme="minorHAnsi"/>
              </w:rPr>
              <w:t xml:space="preserve">at </w:t>
            </w:r>
            <w:r w:rsidR="00F37BBC" w:rsidRPr="00A048C8">
              <w:rPr>
                <w:rFonts w:asciiTheme="minorHAnsi" w:hAnsiTheme="minorHAnsi" w:cstheme="minorHAnsi"/>
              </w:rPr>
              <w:t>all times and also include all the necessary trial information.</w:t>
            </w:r>
            <w:r w:rsidRPr="00A048C8">
              <w:rPr>
                <w:rFonts w:asciiTheme="minorHAnsi" w:hAnsiTheme="minorHAnsi" w:cstheme="minorHAnsi"/>
              </w:rPr>
              <w:t xml:space="preserve"> </w:t>
            </w:r>
            <w:r w:rsidR="00F37BBC" w:rsidRPr="00A048C8">
              <w:rPr>
                <w:rFonts w:asciiTheme="minorHAnsi" w:hAnsiTheme="minorHAnsi" w:cstheme="minorHAnsi"/>
              </w:rPr>
              <w:t>Dedicated and trained study nurses will conduct daily patients visits and be able to inform and help staff of these different services.</w:t>
            </w:r>
          </w:p>
          <w:p w14:paraId="0D392509" w14:textId="77777777" w:rsidR="00F22048" w:rsidRPr="00A048C8" w:rsidRDefault="00F22048" w:rsidP="00A95578">
            <w:pPr>
              <w:rPr>
                <w:rFonts w:asciiTheme="minorHAnsi" w:hAnsiTheme="minorHAnsi" w:cstheme="minorHAnsi"/>
                <w:szCs w:val="22"/>
              </w:rPr>
            </w:pPr>
          </w:p>
          <w:p w14:paraId="69642996" w14:textId="1A7A613C" w:rsidR="00B026AA" w:rsidRPr="00A048C8" w:rsidRDefault="00B026AA" w:rsidP="007E7E9B">
            <w:pPr>
              <w:rPr>
                <w:rFonts w:asciiTheme="minorHAnsi" w:hAnsiTheme="minorHAnsi" w:cstheme="minorHAnsi"/>
                <w:b/>
                <w:szCs w:val="22"/>
              </w:rPr>
            </w:pPr>
            <w:r w:rsidRPr="00A048C8">
              <w:rPr>
                <w:rFonts w:asciiTheme="minorHAnsi" w:hAnsiTheme="minorHAnsi" w:cstheme="minorHAnsi"/>
                <w:b/>
                <w:szCs w:val="22"/>
              </w:rPr>
              <w:t>Logistics of early administration.</w:t>
            </w:r>
          </w:p>
          <w:p w14:paraId="27FC6306" w14:textId="70E2CB52" w:rsidR="00B026AA" w:rsidRPr="00A048C8" w:rsidRDefault="00B026AA" w:rsidP="007E7E9B">
            <w:pPr>
              <w:rPr>
                <w:rFonts w:asciiTheme="minorHAnsi" w:hAnsiTheme="minorHAnsi" w:cstheme="minorHAnsi"/>
                <w:szCs w:val="22"/>
              </w:rPr>
            </w:pPr>
            <w:r w:rsidRPr="00A048C8">
              <w:rPr>
                <w:rFonts w:asciiTheme="minorHAnsi" w:hAnsiTheme="minorHAnsi" w:cstheme="minorHAnsi"/>
                <w:szCs w:val="22"/>
              </w:rPr>
              <w:t>Since Vitamin C has to be administered within the 6 hours post ED presentation we evaluated every potential bottle neck during this process.</w:t>
            </w:r>
          </w:p>
          <w:p w14:paraId="479EF18A" w14:textId="77777777" w:rsidR="004152BF" w:rsidRPr="00A048C8" w:rsidRDefault="004152BF" w:rsidP="007E7E9B">
            <w:pPr>
              <w:rPr>
                <w:rFonts w:asciiTheme="minorHAnsi" w:hAnsiTheme="minorHAnsi" w:cstheme="minorHAnsi"/>
                <w:szCs w:val="22"/>
              </w:rPr>
            </w:pPr>
          </w:p>
          <w:p w14:paraId="7026B6FC" w14:textId="3AF7A0B1" w:rsidR="004152BF" w:rsidRPr="00A048C8" w:rsidRDefault="001D19E2">
            <w:pPr>
              <w:rPr>
                <w:rFonts w:asciiTheme="minorHAnsi" w:hAnsiTheme="minorHAnsi" w:cstheme="minorHAnsi"/>
              </w:rPr>
            </w:pPr>
            <w:r w:rsidRPr="00A048C8">
              <w:rPr>
                <w:rFonts w:asciiTheme="minorHAnsi" w:hAnsiTheme="minorHAnsi" w:cstheme="minorHAnsi"/>
                <w:szCs w:val="22"/>
                <w:u w:val="single"/>
              </w:rPr>
              <w:t>Patient identification</w:t>
            </w:r>
            <w:r w:rsidR="00B026AA" w:rsidRPr="00A048C8">
              <w:rPr>
                <w:rFonts w:asciiTheme="minorHAnsi" w:hAnsiTheme="minorHAnsi" w:cstheme="minorHAnsi"/>
                <w:szCs w:val="22"/>
              </w:rPr>
              <w:t xml:space="preserve"> will happen at ED triage. Patients with suspected infection and NEWS </w:t>
            </w:r>
            <w:r w:rsidR="00B026AA" w:rsidRPr="00A048C8">
              <w:rPr>
                <w:rFonts w:asciiTheme="minorHAnsi" w:hAnsiTheme="minorHAnsi" w:cstheme="minorHAnsi"/>
              </w:rPr>
              <w:t xml:space="preserve">≥ 5 are flagged. The NEWS parameters are all </w:t>
            </w:r>
            <w:r w:rsidR="00F22048" w:rsidRPr="00A048C8">
              <w:rPr>
                <w:rFonts w:asciiTheme="minorHAnsi" w:hAnsiTheme="minorHAnsi" w:cstheme="minorHAnsi"/>
              </w:rPr>
              <w:t>vital signs</w:t>
            </w:r>
            <w:r w:rsidR="00B026AA" w:rsidRPr="00A048C8">
              <w:rPr>
                <w:rFonts w:asciiTheme="minorHAnsi" w:hAnsiTheme="minorHAnsi" w:cstheme="minorHAnsi"/>
              </w:rPr>
              <w:t xml:space="preserve"> standardly taken at triage. Triage nurses will receive a pre-trial training.</w:t>
            </w:r>
            <w:r w:rsidR="00C94C78" w:rsidRPr="00A048C8">
              <w:rPr>
                <w:rFonts w:asciiTheme="minorHAnsi" w:hAnsiTheme="minorHAnsi" w:cstheme="minorHAnsi"/>
              </w:rPr>
              <w:br/>
            </w:r>
            <w:r w:rsidR="00B026AA" w:rsidRPr="00A048C8">
              <w:rPr>
                <w:rFonts w:asciiTheme="minorHAnsi" w:hAnsiTheme="minorHAnsi" w:cstheme="minorHAnsi"/>
              </w:rPr>
              <w:br/>
            </w:r>
            <w:r w:rsidR="00B026AA" w:rsidRPr="00A048C8">
              <w:rPr>
                <w:rFonts w:asciiTheme="minorHAnsi" w:hAnsiTheme="minorHAnsi" w:cstheme="minorHAnsi"/>
                <w:u w:val="single"/>
              </w:rPr>
              <w:t>Eligibility check</w:t>
            </w:r>
            <w:r w:rsidR="004152BF" w:rsidRPr="00A048C8">
              <w:rPr>
                <w:rFonts w:asciiTheme="minorHAnsi" w:hAnsiTheme="minorHAnsi" w:cstheme="minorHAnsi"/>
                <w:u w:val="single"/>
              </w:rPr>
              <w:t>.</w:t>
            </w:r>
            <w:r w:rsidR="00B026AA" w:rsidRPr="00A048C8">
              <w:rPr>
                <w:rFonts w:asciiTheme="minorHAnsi" w:hAnsiTheme="minorHAnsi" w:cstheme="minorHAnsi"/>
              </w:rPr>
              <w:t xml:space="preserve"> </w:t>
            </w:r>
            <w:r w:rsidR="004152BF" w:rsidRPr="00A048C8">
              <w:rPr>
                <w:rFonts w:asciiTheme="minorHAnsi" w:hAnsiTheme="minorHAnsi" w:cstheme="minorHAnsi"/>
              </w:rPr>
              <w:t xml:space="preserve">After an initial check, eligibility will be confirmed through </w:t>
            </w:r>
            <w:proofErr w:type="spellStart"/>
            <w:r w:rsidR="00663B46" w:rsidRPr="00A048C8">
              <w:rPr>
                <w:rFonts w:asciiTheme="minorHAnsi" w:hAnsiTheme="minorHAnsi" w:cstheme="minorHAnsi"/>
              </w:rPr>
              <w:t>REDCap</w:t>
            </w:r>
            <w:proofErr w:type="spellEnd"/>
            <w:r w:rsidR="004152BF" w:rsidRPr="00A048C8">
              <w:rPr>
                <w:rFonts w:asciiTheme="minorHAnsi" w:hAnsiTheme="minorHAnsi" w:cstheme="minorHAnsi"/>
              </w:rPr>
              <w:t>. By logging on to the platform, the investigator can easily navigate through a checklist and perform a second eligib</w:t>
            </w:r>
            <w:r w:rsidR="00976051" w:rsidRPr="00A048C8">
              <w:rPr>
                <w:rFonts w:asciiTheme="minorHAnsi" w:hAnsiTheme="minorHAnsi" w:cstheme="minorHAnsi"/>
              </w:rPr>
              <w:t>ility check after which randomi</w:t>
            </w:r>
            <w:r w:rsidR="00787947" w:rsidRPr="00A048C8">
              <w:rPr>
                <w:rFonts w:asciiTheme="minorHAnsi" w:hAnsiTheme="minorHAnsi" w:cstheme="minorHAnsi"/>
              </w:rPr>
              <w:t>z</w:t>
            </w:r>
            <w:r w:rsidR="004152BF" w:rsidRPr="00A048C8">
              <w:rPr>
                <w:rFonts w:asciiTheme="minorHAnsi" w:hAnsiTheme="minorHAnsi" w:cstheme="minorHAnsi"/>
              </w:rPr>
              <w:t xml:space="preserve">ation will take place. </w:t>
            </w:r>
          </w:p>
          <w:p w14:paraId="23197D04" w14:textId="5FA24968" w:rsidR="00B026AA" w:rsidRPr="00A048C8" w:rsidRDefault="00F22048">
            <w:pPr>
              <w:rPr>
                <w:rFonts w:asciiTheme="minorHAnsi" w:hAnsiTheme="minorHAnsi" w:cstheme="minorHAnsi"/>
              </w:rPr>
            </w:pPr>
            <w:r w:rsidRPr="00A048C8">
              <w:rPr>
                <w:rFonts w:asciiTheme="minorHAnsi" w:hAnsiTheme="minorHAnsi" w:cstheme="minorHAnsi"/>
              </w:rPr>
              <w:t xml:space="preserve"> </w:t>
            </w:r>
          </w:p>
          <w:p w14:paraId="1071E244" w14:textId="2C58E488" w:rsidR="00B026AA" w:rsidRPr="00A048C8" w:rsidRDefault="00B026AA">
            <w:pPr>
              <w:rPr>
                <w:rFonts w:asciiTheme="minorHAnsi" w:hAnsiTheme="minorHAnsi" w:cstheme="minorHAnsi"/>
              </w:rPr>
            </w:pPr>
            <w:r w:rsidRPr="00A048C8">
              <w:rPr>
                <w:rFonts w:asciiTheme="minorHAnsi" w:hAnsiTheme="minorHAnsi" w:cstheme="minorHAnsi"/>
                <w:u w:val="single"/>
              </w:rPr>
              <w:t>Delayed informed consent</w:t>
            </w:r>
            <w:r w:rsidR="00F22048" w:rsidRPr="00A048C8">
              <w:rPr>
                <w:rFonts w:asciiTheme="minorHAnsi" w:hAnsiTheme="minorHAnsi" w:cstheme="minorHAnsi"/>
              </w:rPr>
              <w:t xml:space="preserve"> can be a solution </w:t>
            </w:r>
            <w:r w:rsidRPr="00A048C8">
              <w:rPr>
                <w:rFonts w:asciiTheme="minorHAnsi" w:hAnsiTheme="minorHAnsi" w:cstheme="minorHAnsi"/>
              </w:rPr>
              <w:t>in cases w</w:t>
            </w:r>
            <w:r w:rsidR="008146BD" w:rsidRPr="00A048C8">
              <w:rPr>
                <w:rFonts w:asciiTheme="minorHAnsi" w:hAnsiTheme="minorHAnsi" w:cstheme="minorHAnsi"/>
              </w:rPr>
              <w:t>h</w:t>
            </w:r>
            <w:r w:rsidRPr="00A048C8">
              <w:rPr>
                <w:rFonts w:asciiTheme="minorHAnsi" w:hAnsiTheme="minorHAnsi" w:cstheme="minorHAnsi"/>
              </w:rPr>
              <w:t xml:space="preserve">ere the patient is critically ill and no LAR is available </w:t>
            </w:r>
          </w:p>
          <w:p w14:paraId="57C5F6CF" w14:textId="0AD1C0C2" w:rsidR="00B026AA" w:rsidRPr="00A048C8" w:rsidRDefault="00B026AA">
            <w:pPr>
              <w:rPr>
                <w:rFonts w:asciiTheme="minorHAnsi" w:hAnsiTheme="minorHAnsi" w:cstheme="minorHAnsi"/>
              </w:rPr>
            </w:pPr>
            <w:r w:rsidRPr="00A048C8">
              <w:rPr>
                <w:rFonts w:asciiTheme="minorHAnsi" w:hAnsiTheme="minorHAnsi" w:cstheme="minorHAnsi"/>
              </w:rPr>
              <w:t xml:space="preserve">And finally </w:t>
            </w:r>
            <w:r w:rsidRPr="00A048C8">
              <w:rPr>
                <w:rFonts w:asciiTheme="minorHAnsi" w:hAnsiTheme="minorHAnsi" w:cstheme="minorHAnsi"/>
                <w:u w:val="single"/>
              </w:rPr>
              <w:t xml:space="preserve">pre made </w:t>
            </w:r>
            <w:r w:rsidR="00F22048" w:rsidRPr="00A048C8">
              <w:rPr>
                <w:rFonts w:asciiTheme="minorHAnsi" w:hAnsiTheme="minorHAnsi" w:cstheme="minorHAnsi"/>
                <w:u w:val="single"/>
              </w:rPr>
              <w:t>treatment</w:t>
            </w:r>
            <w:r w:rsidRPr="00A048C8">
              <w:rPr>
                <w:rFonts w:asciiTheme="minorHAnsi" w:hAnsiTheme="minorHAnsi" w:cstheme="minorHAnsi"/>
                <w:u w:val="single"/>
              </w:rPr>
              <w:t xml:space="preserve"> kits</w:t>
            </w:r>
            <w:r w:rsidRPr="00A048C8">
              <w:rPr>
                <w:rFonts w:asciiTheme="minorHAnsi" w:hAnsiTheme="minorHAnsi" w:cstheme="minorHAnsi"/>
              </w:rPr>
              <w:t xml:space="preserve"> will be available at every site</w:t>
            </w:r>
            <w:r w:rsidR="00F22048" w:rsidRPr="00A048C8">
              <w:rPr>
                <w:rFonts w:asciiTheme="minorHAnsi" w:hAnsiTheme="minorHAnsi" w:cstheme="minorHAnsi"/>
              </w:rPr>
              <w:t xml:space="preserve">. They will be allocated to the patient once randomized. </w:t>
            </w:r>
          </w:p>
          <w:p w14:paraId="765C0BB1" w14:textId="725EDF13" w:rsidR="00B026AA" w:rsidRPr="00A048C8" w:rsidRDefault="00B026AA">
            <w:pPr>
              <w:rPr>
                <w:rFonts w:asciiTheme="minorHAnsi" w:hAnsiTheme="minorHAnsi" w:cstheme="minorHAnsi"/>
                <w:szCs w:val="22"/>
              </w:rPr>
            </w:pPr>
          </w:p>
          <w:p w14:paraId="3CA0BD76" w14:textId="69D49BD9" w:rsidR="00F22048" w:rsidRPr="00A048C8" w:rsidRDefault="00F22048">
            <w:pPr>
              <w:rPr>
                <w:rFonts w:asciiTheme="minorHAnsi" w:hAnsiTheme="minorHAnsi" w:cstheme="minorHAnsi"/>
                <w:b/>
                <w:szCs w:val="22"/>
              </w:rPr>
            </w:pPr>
            <w:r w:rsidRPr="00A048C8">
              <w:rPr>
                <w:rFonts w:asciiTheme="minorHAnsi" w:hAnsiTheme="minorHAnsi" w:cstheme="minorHAnsi"/>
                <w:b/>
                <w:szCs w:val="22"/>
              </w:rPr>
              <w:t>Blinding of study medication.</w:t>
            </w:r>
          </w:p>
          <w:p w14:paraId="1C6BC4E7" w14:textId="47AAB4C7" w:rsidR="00F22048" w:rsidRPr="00A048C8" w:rsidRDefault="00F22048">
            <w:pPr>
              <w:rPr>
                <w:rFonts w:asciiTheme="minorHAnsi" w:hAnsiTheme="minorHAnsi" w:cstheme="minorHAnsi"/>
                <w:szCs w:val="22"/>
              </w:rPr>
            </w:pPr>
            <w:r w:rsidRPr="00A048C8">
              <w:rPr>
                <w:rFonts w:asciiTheme="minorHAnsi" w:hAnsiTheme="minorHAnsi" w:cstheme="minorHAnsi"/>
                <w:szCs w:val="22"/>
              </w:rPr>
              <w:t>We opted to blind ampoules instead of premade sterile solutions to overcome storage and stability issues. Treatment kits will be available for every participating center and stored in ED.</w:t>
            </w:r>
          </w:p>
          <w:p w14:paraId="163AB23F" w14:textId="77777777" w:rsidR="00A32590" w:rsidRPr="00A048C8" w:rsidRDefault="00A32590" w:rsidP="007E7E9B">
            <w:pPr>
              <w:rPr>
                <w:rFonts w:asciiTheme="minorHAnsi" w:hAnsiTheme="minorHAnsi" w:cstheme="minorHAnsi"/>
                <w:szCs w:val="22"/>
              </w:rPr>
            </w:pPr>
          </w:p>
        </w:tc>
      </w:tr>
    </w:tbl>
    <w:p w14:paraId="5503002D" w14:textId="77777777" w:rsidR="00A32590" w:rsidRPr="00A048C8" w:rsidRDefault="00A32590" w:rsidP="00A95578">
      <w:pPr>
        <w:rPr>
          <w:rFonts w:asciiTheme="minorHAnsi" w:hAnsiTheme="minorHAnsi" w:cstheme="minorHAnsi"/>
          <w:lang w:eastAsia="en-GB"/>
        </w:rPr>
      </w:pPr>
    </w:p>
    <w:p w14:paraId="6F2AB136" w14:textId="77777777" w:rsidR="00A32590" w:rsidRPr="00A048C8" w:rsidRDefault="00A32590">
      <w:pPr>
        <w:rPr>
          <w:rFonts w:asciiTheme="minorHAnsi" w:hAnsiTheme="minorHAnsi" w:cstheme="minorHAnsi"/>
          <w:lang w:eastAsia="en-GB"/>
        </w:rPr>
      </w:pPr>
      <w:r w:rsidRPr="00A048C8">
        <w:rPr>
          <w:rFonts w:asciiTheme="minorHAnsi" w:hAnsiTheme="minorHAnsi" w:cstheme="minorHAnsi"/>
          <w:lang w:eastAsia="en-GB"/>
        </w:rPr>
        <w:br w:type="page"/>
      </w:r>
    </w:p>
    <w:p w14:paraId="53DD4FEA" w14:textId="77777777" w:rsidR="0075793B" w:rsidRPr="00A048C8" w:rsidRDefault="0075793B" w:rsidP="00242E66">
      <w:pPr>
        <w:pStyle w:val="HeadingAppendix1"/>
        <w:jc w:val="both"/>
        <w:rPr>
          <w:rFonts w:asciiTheme="minorHAnsi" w:hAnsiTheme="minorHAnsi" w:cstheme="minorHAnsi"/>
          <w:lang w:val="en-GB" w:eastAsia="en-GB"/>
        </w:rPr>
      </w:pPr>
      <w:bookmarkStart w:id="623" w:name="_Toc2346484"/>
      <w:bookmarkStart w:id="624" w:name="_Toc2348391"/>
      <w:bookmarkStart w:id="625" w:name="_Toc88837626"/>
      <w:r w:rsidRPr="00A048C8">
        <w:rPr>
          <w:rFonts w:asciiTheme="minorHAnsi" w:hAnsiTheme="minorHAnsi" w:cstheme="minorHAnsi"/>
          <w:lang w:val="en-GB" w:eastAsia="en-GB"/>
        </w:rPr>
        <w:lastRenderedPageBreak/>
        <w:t>Authorisation of participating sites</w:t>
      </w:r>
      <w:bookmarkEnd w:id="620"/>
      <w:bookmarkEnd w:id="623"/>
      <w:bookmarkEnd w:id="624"/>
      <w:bookmarkEnd w:id="625"/>
      <w:r w:rsidRPr="00A048C8">
        <w:rPr>
          <w:rFonts w:asciiTheme="minorHAnsi" w:hAnsiTheme="minorHAnsi" w:cstheme="minorHAnsi"/>
          <w:lang w:val="en-GB" w:eastAsia="en-GB"/>
        </w:rPr>
        <w:t xml:space="preserve"> </w:t>
      </w:r>
    </w:p>
    <w:p w14:paraId="6C4FA20A" w14:textId="77777777" w:rsidR="0075793B" w:rsidRPr="00A048C8" w:rsidRDefault="0075793B" w:rsidP="00242E66">
      <w:pPr>
        <w:pStyle w:val="HeadingAppendix2"/>
        <w:jc w:val="both"/>
        <w:rPr>
          <w:rFonts w:asciiTheme="minorHAnsi" w:hAnsiTheme="minorHAnsi" w:cstheme="minorHAnsi"/>
          <w:lang w:val="en-GB" w:eastAsia="en-GB"/>
        </w:rPr>
      </w:pPr>
      <w:bookmarkStart w:id="626" w:name="_Toc461456510"/>
      <w:bookmarkStart w:id="627" w:name="_Toc2346485"/>
      <w:bookmarkStart w:id="628" w:name="_Toc2348392"/>
      <w:r w:rsidRPr="00A048C8">
        <w:rPr>
          <w:rFonts w:asciiTheme="minorHAnsi" w:hAnsiTheme="minorHAnsi" w:cstheme="minorHAnsi"/>
          <w:lang w:val="en-GB" w:eastAsia="en-GB"/>
        </w:rPr>
        <w:t>Required documentation</w:t>
      </w:r>
      <w:bookmarkEnd w:id="626"/>
      <w:bookmarkEnd w:id="627"/>
      <w:bookmarkEnd w:id="628"/>
      <w:r w:rsidRPr="00A048C8">
        <w:rPr>
          <w:rFonts w:asciiTheme="minorHAnsi" w:hAnsiTheme="minorHAnsi" w:cstheme="minorHAnsi"/>
          <w:lang w:val="en-GB" w:eastAsia="en-GB"/>
        </w:rPr>
        <w:t xml:space="preserve"> </w:t>
      </w:r>
    </w:p>
    <w:p w14:paraId="46085843" w14:textId="7407987B" w:rsidR="0075793B" w:rsidRPr="00A048C8" w:rsidRDefault="000B7CC0" w:rsidP="00242E66">
      <w:pPr>
        <w:pStyle w:val="fill-in"/>
        <w:rPr>
          <w:rFonts w:asciiTheme="minorHAnsi" w:hAnsiTheme="minorHAnsi" w:cstheme="minorHAnsi"/>
          <w:color w:val="000000" w:themeColor="text1"/>
          <w:lang w:eastAsia="en-GB"/>
        </w:rPr>
      </w:pPr>
      <w:r w:rsidRPr="00A048C8">
        <w:rPr>
          <w:rFonts w:asciiTheme="minorHAnsi" w:hAnsiTheme="minorHAnsi" w:cstheme="minorHAnsi"/>
          <w:color w:val="000000" w:themeColor="text1"/>
          <w:lang w:eastAsia="en-GB"/>
        </w:rPr>
        <w:t xml:space="preserve">Before the clinical phase of the trial commences all </w:t>
      </w:r>
      <w:r w:rsidR="00C56AB4" w:rsidRPr="00A048C8">
        <w:rPr>
          <w:rFonts w:asciiTheme="minorHAnsi" w:hAnsiTheme="minorHAnsi" w:cstheme="minorHAnsi"/>
          <w:color w:val="000000" w:themeColor="text1"/>
          <w:lang w:eastAsia="en-GB"/>
        </w:rPr>
        <w:t xml:space="preserve">documents </w:t>
      </w:r>
      <w:r w:rsidRPr="00A048C8">
        <w:rPr>
          <w:rFonts w:asciiTheme="minorHAnsi" w:hAnsiTheme="minorHAnsi" w:cstheme="minorHAnsi"/>
          <w:color w:val="000000" w:themeColor="text1"/>
          <w:lang w:eastAsia="en-GB"/>
        </w:rPr>
        <w:t xml:space="preserve">as required by GCP </w:t>
      </w:r>
      <w:r w:rsidR="00C56AB4" w:rsidRPr="00A048C8">
        <w:rPr>
          <w:rFonts w:asciiTheme="minorHAnsi" w:hAnsiTheme="minorHAnsi" w:cstheme="minorHAnsi"/>
          <w:color w:val="000000" w:themeColor="text1"/>
          <w:lang w:eastAsia="en-GB"/>
        </w:rPr>
        <w:t>should be generated and should be on file</w:t>
      </w:r>
      <w:r w:rsidRPr="00A048C8">
        <w:rPr>
          <w:rFonts w:asciiTheme="minorHAnsi" w:hAnsiTheme="minorHAnsi" w:cstheme="minorHAnsi"/>
          <w:color w:val="000000" w:themeColor="text1"/>
          <w:lang w:eastAsia="en-GB"/>
        </w:rPr>
        <w:t>. We refer to section 8.2 of the guideline of GCP (</w:t>
      </w:r>
      <w:hyperlink r:id="rId26" w:history="1">
        <w:r w:rsidRPr="00A048C8">
          <w:rPr>
            <w:rFonts w:asciiTheme="minorHAnsi" w:hAnsiTheme="minorHAnsi" w:cstheme="minorHAnsi"/>
            <w:color w:val="000000" w:themeColor="text1"/>
            <w:lang w:eastAsia="en-GB"/>
          </w:rPr>
          <w:t>https://database.ich.org/sites/default/files/E6_R2_Addendum.pdf</w:t>
        </w:r>
      </w:hyperlink>
      <w:r w:rsidRPr="00A048C8">
        <w:rPr>
          <w:rFonts w:asciiTheme="minorHAnsi" w:hAnsiTheme="minorHAnsi" w:cstheme="minorHAnsi"/>
          <w:color w:val="000000" w:themeColor="text1"/>
          <w:lang w:eastAsia="en-GB"/>
        </w:rPr>
        <w:t>).</w:t>
      </w:r>
    </w:p>
    <w:p w14:paraId="492EDB48" w14:textId="77777777" w:rsidR="0075793B" w:rsidRPr="00A048C8" w:rsidRDefault="0075793B" w:rsidP="00242E66">
      <w:pPr>
        <w:pStyle w:val="HeadingAppendix2"/>
        <w:jc w:val="both"/>
        <w:rPr>
          <w:rFonts w:asciiTheme="minorHAnsi" w:hAnsiTheme="minorHAnsi" w:cstheme="minorHAnsi"/>
          <w:lang w:val="en-GB" w:eastAsia="en-GB"/>
        </w:rPr>
      </w:pPr>
      <w:bookmarkStart w:id="629" w:name="_Toc461456511"/>
      <w:bookmarkStart w:id="630" w:name="_Toc2346486"/>
      <w:bookmarkStart w:id="631" w:name="_Toc2348393"/>
      <w:r w:rsidRPr="00A048C8">
        <w:rPr>
          <w:rFonts w:asciiTheme="minorHAnsi" w:hAnsiTheme="minorHAnsi" w:cstheme="minorHAnsi"/>
          <w:lang w:val="en-GB" w:eastAsia="en-GB"/>
        </w:rPr>
        <w:t>Procedure for initiating/opening a new site</w:t>
      </w:r>
      <w:bookmarkEnd w:id="629"/>
      <w:bookmarkEnd w:id="630"/>
      <w:bookmarkEnd w:id="631"/>
      <w:r w:rsidRPr="00A048C8">
        <w:rPr>
          <w:rFonts w:asciiTheme="minorHAnsi" w:hAnsiTheme="minorHAnsi" w:cstheme="minorHAnsi"/>
          <w:lang w:val="en-GB" w:eastAsia="en-GB"/>
        </w:rPr>
        <w:t xml:space="preserve"> </w:t>
      </w:r>
    </w:p>
    <w:p w14:paraId="259F23F0" w14:textId="44708E66" w:rsidR="0075793B" w:rsidRPr="00A048C8" w:rsidRDefault="008044B1" w:rsidP="00242E66">
      <w:pPr>
        <w:pStyle w:val="fill-in"/>
        <w:rPr>
          <w:rFonts w:asciiTheme="minorHAnsi" w:hAnsiTheme="minorHAnsi" w:cstheme="minorHAnsi"/>
          <w:color w:val="auto"/>
          <w:lang w:eastAsia="en-GB"/>
        </w:rPr>
      </w:pPr>
      <w:r w:rsidRPr="00A048C8">
        <w:rPr>
          <w:rFonts w:asciiTheme="minorHAnsi" w:hAnsiTheme="minorHAnsi" w:cstheme="minorHAnsi"/>
          <w:color w:val="auto"/>
          <w:lang w:eastAsia="en-GB"/>
        </w:rPr>
        <w:t>Sites will be authorized to start the study after the initiation visit and when all essential documents as required by GCP and sponsor’s procedures are confirmed and available.</w:t>
      </w:r>
    </w:p>
    <w:p w14:paraId="65326C4D" w14:textId="77777777" w:rsidR="0075793B" w:rsidRPr="00A048C8" w:rsidRDefault="0075793B" w:rsidP="00242E66">
      <w:pPr>
        <w:pStyle w:val="HeadingAppendix2"/>
        <w:jc w:val="both"/>
        <w:rPr>
          <w:rFonts w:asciiTheme="minorHAnsi" w:hAnsiTheme="minorHAnsi" w:cstheme="minorHAnsi"/>
          <w:lang w:val="en-GB" w:eastAsia="en-GB"/>
        </w:rPr>
      </w:pPr>
      <w:bookmarkStart w:id="632" w:name="_Toc461456512"/>
      <w:bookmarkStart w:id="633" w:name="_Toc2346487"/>
      <w:bookmarkStart w:id="634" w:name="_Toc2348394"/>
      <w:r w:rsidRPr="00A048C8">
        <w:rPr>
          <w:rFonts w:asciiTheme="minorHAnsi" w:hAnsiTheme="minorHAnsi" w:cstheme="minorHAnsi"/>
          <w:lang w:val="en-GB" w:eastAsia="en-GB"/>
        </w:rPr>
        <w:t>Principal Investigator responsibilities</w:t>
      </w:r>
      <w:bookmarkEnd w:id="632"/>
      <w:bookmarkEnd w:id="633"/>
      <w:bookmarkEnd w:id="634"/>
      <w:r w:rsidRPr="00A048C8">
        <w:rPr>
          <w:rFonts w:asciiTheme="minorHAnsi" w:hAnsiTheme="minorHAnsi" w:cstheme="minorHAnsi"/>
          <w:lang w:val="en-GB" w:eastAsia="en-GB"/>
        </w:rPr>
        <w:t xml:space="preserve"> </w:t>
      </w:r>
    </w:p>
    <w:p w14:paraId="5A71B610" w14:textId="6F8853A9" w:rsidR="00675FC8" w:rsidRPr="00A048C8" w:rsidRDefault="0075793B" w:rsidP="00242E66">
      <w:pPr>
        <w:pStyle w:val="fill-in"/>
        <w:rPr>
          <w:rFonts w:asciiTheme="minorHAnsi" w:hAnsiTheme="minorHAnsi" w:cstheme="minorHAnsi"/>
          <w:color w:val="auto"/>
          <w:lang w:eastAsia="en-GB"/>
        </w:rPr>
      </w:pPr>
      <w:r w:rsidRPr="00A048C8">
        <w:rPr>
          <w:rFonts w:asciiTheme="minorHAnsi" w:hAnsiTheme="minorHAnsi" w:cstheme="minorHAnsi"/>
          <w:color w:val="auto"/>
          <w:lang w:eastAsia="en-GB"/>
        </w:rPr>
        <w:t xml:space="preserve">The PI’s legal responsibilities will be listed in the </w:t>
      </w:r>
      <w:r w:rsidR="00750122" w:rsidRPr="00A048C8">
        <w:rPr>
          <w:rFonts w:asciiTheme="minorHAnsi" w:hAnsiTheme="minorHAnsi" w:cstheme="minorHAnsi"/>
          <w:color w:val="auto"/>
          <w:lang w:eastAsia="en-GB"/>
        </w:rPr>
        <w:t>Clinical Study</w:t>
      </w:r>
      <w:r w:rsidRPr="00A048C8">
        <w:rPr>
          <w:rFonts w:asciiTheme="minorHAnsi" w:hAnsiTheme="minorHAnsi" w:cstheme="minorHAnsi"/>
          <w:color w:val="auto"/>
          <w:lang w:eastAsia="en-GB"/>
        </w:rPr>
        <w:t xml:space="preserve"> Agreement</w:t>
      </w:r>
      <w:r w:rsidR="008044B1" w:rsidRPr="00A048C8">
        <w:rPr>
          <w:rFonts w:asciiTheme="minorHAnsi" w:hAnsiTheme="minorHAnsi" w:cstheme="minorHAnsi"/>
          <w:color w:val="auto"/>
          <w:lang w:eastAsia="en-GB"/>
        </w:rPr>
        <w:t>. T</w:t>
      </w:r>
      <w:r w:rsidRPr="00A048C8">
        <w:rPr>
          <w:rFonts w:asciiTheme="minorHAnsi" w:hAnsiTheme="minorHAnsi" w:cstheme="minorHAnsi"/>
          <w:color w:val="auto"/>
          <w:lang w:eastAsia="en-GB"/>
        </w:rPr>
        <w:t>heir attendance at the initiation meeting</w:t>
      </w:r>
      <w:r w:rsidR="008044B1" w:rsidRPr="00A048C8">
        <w:rPr>
          <w:rFonts w:asciiTheme="minorHAnsi" w:hAnsiTheme="minorHAnsi" w:cstheme="minorHAnsi"/>
          <w:color w:val="auto"/>
          <w:lang w:eastAsia="en-GB"/>
        </w:rPr>
        <w:t xml:space="preserve"> is required. They are responsible for </w:t>
      </w:r>
      <w:r w:rsidRPr="00A048C8">
        <w:rPr>
          <w:rFonts w:asciiTheme="minorHAnsi" w:hAnsiTheme="minorHAnsi" w:cstheme="minorHAnsi"/>
          <w:color w:val="auto"/>
          <w:lang w:eastAsia="en-GB"/>
        </w:rPr>
        <w:t>training of new members of the trial team in the protocol and its procedures, ensuring that the ISF is accurately maintained</w:t>
      </w:r>
      <w:r w:rsidR="008044B1" w:rsidRPr="00A048C8">
        <w:rPr>
          <w:rFonts w:asciiTheme="minorHAnsi" w:hAnsiTheme="minorHAnsi" w:cstheme="minorHAnsi"/>
          <w:color w:val="auto"/>
          <w:lang w:eastAsia="en-GB"/>
        </w:rPr>
        <w:t>. They will watch over</w:t>
      </w:r>
      <w:r w:rsidRPr="00A048C8">
        <w:rPr>
          <w:rFonts w:asciiTheme="minorHAnsi" w:hAnsiTheme="minorHAnsi" w:cstheme="minorHAnsi"/>
          <w:color w:val="auto"/>
          <w:lang w:eastAsia="en-GB"/>
        </w:rPr>
        <w:t xml:space="preserve"> dissemination of important safety or trial related information to all stakeholders within their site</w:t>
      </w:r>
      <w:r w:rsidR="008044B1" w:rsidRPr="00A048C8">
        <w:rPr>
          <w:rFonts w:asciiTheme="minorHAnsi" w:hAnsiTheme="minorHAnsi" w:cstheme="minorHAnsi"/>
          <w:color w:val="auto"/>
          <w:lang w:eastAsia="en-GB"/>
        </w:rPr>
        <w:t xml:space="preserve"> as well</w:t>
      </w:r>
      <w:r w:rsidRPr="00A048C8">
        <w:rPr>
          <w:rFonts w:asciiTheme="minorHAnsi" w:hAnsiTheme="minorHAnsi" w:cstheme="minorHAnsi"/>
          <w:color w:val="auto"/>
          <w:lang w:eastAsia="en-GB"/>
        </w:rPr>
        <w:t xml:space="preserve"> safety reporting</w:t>
      </w:r>
      <w:r w:rsidR="00072E14" w:rsidRPr="00A048C8">
        <w:rPr>
          <w:rFonts w:asciiTheme="minorHAnsi" w:hAnsiTheme="minorHAnsi" w:cstheme="minorHAnsi"/>
          <w:color w:val="auto"/>
          <w:lang w:eastAsia="en-GB"/>
        </w:rPr>
        <w:t xml:space="preserve"> </w:t>
      </w:r>
      <w:r w:rsidRPr="00A048C8">
        <w:rPr>
          <w:rFonts w:asciiTheme="minorHAnsi" w:hAnsiTheme="minorHAnsi" w:cstheme="minorHAnsi"/>
          <w:color w:val="auto"/>
          <w:lang w:eastAsia="en-GB"/>
        </w:rPr>
        <w:t>within the timelines</w:t>
      </w:r>
      <w:r w:rsidR="008044B1" w:rsidRPr="00A048C8">
        <w:rPr>
          <w:rFonts w:asciiTheme="minorHAnsi" w:hAnsiTheme="minorHAnsi" w:cstheme="minorHAnsi"/>
          <w:color w:val="auto"/>
          <w:lang w:eastAsia="en-GB"/>
        </w:rPr>
        <w:t>.</w:t>
      </w:r>
      <w:r w:rsidRPr="00A048C8">
        <w:rPr>
          <w:rFonts w:asciiTheme="minorHAnsi" w:hAnsiTheme="minorHAnsi" w:cstheme="minorHAnsi"/>
          <w:color w:val="auto"/>
          <w:lang w:eastAsia="en-GB"/>
        </w:rPr>
        <w:t xml:space="preserve"> </w:t>
      </w:r>
    </w:p>
    <w:p w14:paraId="576279D3" w14:textId="77777777" w:rsidR="00675FC8" w:rsidRPr="00A048C8" w:rsidRDefault="00675FC8" w:rsidP="00242E66">
      <w:pPr>
        <w:rPr>
          <w:rFonts w:asciiTheme="minorHAnsi" w:hAnsiTheme="minorHAnsi" w:cstheme="minorHAnsi"/>
          <w:lang w:val="en-GB" w:eastAsia="en-GB"/>
        </w:rPr>
      </w:pPr>
      <w:r w:rsidRPr="00A048C8">
        <w:rPr>
          <w:rFonts w:asciiTheme="minorHAnsi" w:hAnsiTheme="minorHAnsi" w:cstheme="minorHAnsi"/>
          <w:lang w:val="en-GB" w:eastAsia="en-GB"/>
        </w:rPr>
        <w:br w:type="page"/>
      </w:r>
    </w:p>
    <w:p w14:paraId="77E870B6" w14:textId="30AEAF29" w:rsidR="0075793B" w:rsidRPr="00A048C8" w:rsidRDefault="0075793B" w:rsidP="00242E66">
      <w:pPr>
        <w:pStyle w:val="HeadingAppendix1"/>
        <w:jc w:val="both"/>
        <w:rPr>
          <w:rFonts w:asciiTheme="minorHAnsi" w:hAnsiTheme="minorHAnsi" w:cstheme="minorHAnsi"/>
          <w:lang w:val="en-GB" w:eastAsia="en-GB"/>
        </w:rPr>
      </w:pPr>
      <w:bookmarkStart w:id="635" w:name="_Toc461456514"/>
      <w:bookmarkStart w:id="636" w:name="_Toc2346488"/>
      <w:bookmarkStart w:id="637" w:name="_Toc2348395"/>
      <w:bookmarkStart w:id="638" w:name="_Toc88837627"/>
      <w:r w:rsidRPr="00A048C8">
        <w:rPr>
          <w:rFonts w:asciiTheme="minorHAnsi" w:hAnsiTheme="minorHAnsi" w:cstheme="minorHAnsi"/>
          <w:lang w:val="en-GB" w:eastAsia="en-GB"/>
        </w:rPr>
        <w:lastRenderedPageBreak/>
        <w:t>Safety Reporting Flow Chart</w:t>
      </w:r>
      <w:bookmarkEnd w:id="635"/>
      <w:bookmarkEnd w:id="636"/>
      <w:bookmarkEnd w:id="637"/>
      <w:bookmarkEnd w:id="638"/>
      <w:r w:rsidRPr="00A048C8">
        <w:rPr>
          <w:rFonts w:asciiTheme="minorHAnsi" w:hAnsiTheme="minorHAnsi" w:cstheme="minorHAnsi"/>
          <w:lang w:val="en-GB" w:eastAsia="en-GB"/>
        </w:rPr>
        <w:t xml:space="preserve"> </w:t>
      </w:r>
      <w:r w:rsidR="00AC107F" w:rsidRPr="00A048C8">
        <w:rPr>
          <w:rFonts w:asciiTheme="minorHAnsi" w:hAnsiTheme="minorHAnsi" w:cstheme="minorHAnsi"/>
          <w:lang w:val="en-GB" w:eastAsia="en-GB"/>
        </w:rPr>
        <w:br/>
      </w:r>
    </w:p>
    <w:tbl>
      <w:tblPr>
        <w:tblW w:w="10058" w:type="dxa"/>
        <w:tblInd w:w="-426" w:type="dxa"/>
        <w:tblLayout w:type="fixed"/>
        <w:tblCellMar>
          <w:left w:w="0" w:type="dxa"/>
          <w:right w:w="0" w:type="dxa"/>
        </w:tblCellMar>
        <w:tblLook w:val="0420" w:firstRow="1" w:lastRow="0" w:firstColumn="0" w:lastColumn="0" w:noHBand="0" w:noVBand="1"/>
      </w:tblPr>
      <w:tblGrid>
        <w:gridCol w:w="1560"/>
        <w:gridCol w:w="1637"/>
        <w:gridCol w:w="2191"/>
        <w:gridCol w:w="2126"/>
        <w:gridCol w:w="2544"/>
      </w:tblGrid>
      <w:tr w:rsidR="00AC107F" w:rsidRPr="00A048C8" w14:paraId="2EEBE1CE" w14:textId="77777777" w:rsidTr="00242E66">
        <w:trPr>
          <w:trHeight w:val="364"/>
        </w:trPr>
        <w:tc>
          <w:tcPr>
            <w:tcW w:w="1560" w:type="dxa"/>
            <w:tcBorders>
              <w:top w:val="nil"/>
              <w:left w:val="nil"/>
              <w:bottom w:val="single" w:sz="12" w:space="0" w:color="000000"/>
              <w:right w:val="single" w:sz="12" w:space="0" w:color="000000"/>
            </w:tcBorders>
            <w:tcMar>
              <w:top w:w="72" w:type="dxa"/>
              <w:left w:w="144" w:type="dxa"/>
              <w:bottom w:w="72" w:type="dxa"/>
              <w:right w:w="144" w:type="dxa"/>
            </w:tcMar>
            <w:hideMark/>
          </w:tcPr>
          <w:p w14:paraId="0B24AD78" w14:textId="77777777" w:rsidR="00AC107F" w:rsidRPr="00A048C8" w:rsidRDefault="00AC107F" w:rsidP="00A95578">
            <w:pPr>
              <w:rPr>
                <w:rFonts w:asciiTheme="minorHAnsi" w:eastAsia="SimSun" w:hAnsiTheme="minorHAnsi" w:cstheme="minorHAnsi"/>
                <w:lang w:eastAsia="zh-CN"/>
              </w:rPr>
            </w:pPr>
            <w:r w:rsidRPr="00A048C8">
              <w:rPr>
                <w:rFonts w:asciiTheme="minorHAnsi" w:hAnsiTheme="minorHAnsi" w:cstheme="minorHAnsi"/>
              </w:rPr>
              <w:br w:type="page"/>
            </w:r>
          </w:p>
        </w:tc>
        <w:tc>
          <w:tcPr>
            <w:tcW w:w="1637" w:type="dxa"/>
            <w:tcBorders>
              <w:top w:val="single" w:sz="12" w:space="0" w:color="000000"/>
              <w:left w:val="single" w:sz="12" w:space="0" w:color="000000"/>
              <w:bottom w:val="single" w:sz="12" w:space="0" w:color="000000"/>
              <w:right w:val="single" w:sz="8" w:space="0" w:color="000000"/>
            </w:tcBorders>
            <w:tcMar>
              <w:top w:w="72" w:type="dxa"/>
              <w:left w:w="144" w:type="dxa"/>
              <w:bottom w:w="72" w:type="dxa"/>
              <w:right w:w="144" w:type="dxa"/>
            </w:tcMar>
            <w:vAlign w:val="center"/>
            <w:hideMark/>
          </w:tcPr>
          <w:p w14:paraId="191F9B41"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WHAT</w:t>
            </w:r>
          </w:p>
        </w:tc>
        <w:tc>
          <w:tcPr>
            <w:tcW w:w="2191" w:type="dxa"/>
            <w:tcBorders>
              <w:top w:val="single" w:sz="12" w:space="0" w:color="000000"/>
              <w:left w:val="single" w:sz="8" w:space="0" w:color="000000"/>
              <w:bottom w:val="single" w:sz="12" w:space="0" w:color="000000"/>
              <w:right w:val="single" w:sz="8" w:space="0" w:color="000000"/>
            </w:tcBorders>
            <w:tcMar>
              <w:top w:w="72" w:type="dxa"/>
              <w:left w:w="144" w:type="dxa"/>
              <w:bottom w:w="72" w:type="dxa"/>
              <w:right w:w="144" w:type="dxa"/>
            </w:tcMar>
            <w:vAlign w:val="center"/>
            <w:hideMark/>
          </w:tcPr>
          <w:p w14:paraId="6C93CB1A"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HOW</w:t>
            </w:r>
          </w:p>
        </w:tc>
        <w:tc>
          <w:tcPr>
            <w:tcW w:w="2126" w:type="dxa"/>
            <w:tcBorders>
              <w:top w:val="single" w:sz="12" w:space="0" w:color="000000"/>
              <w:left w:val="single" w:sz="8" w:space="0" w:color="000000"/>
              <w:bottom w:val="single" w:sz="12" w:space="0" w:color="000000"/>
              <w:right w:val="single" w:sz="8" w:space="0" w:color="000000"/>
            </w:tcBorders>
            <w:tcMar>
              <w:top w:w="72" w:type="dxa"/>
              <w:left w:w="144" w:type="dxa"/>
              <w:bottom w:w="72" w:type="dxa"/>
              <w:right w:w="144" w:type="dxa"/>
            </w:tcMar>
            <w:vAlign w:val="center"/>
            <w:hideMark/>
          </w:tcPr>
          <w:p w14:paraId="7CE39103" w14:textId="77777777" w:rsidR="00AC107F" w:rsidRPr="00A048C8" w:rsidRDefault="00AC107F" w:rsidP="00242E66">
            <w:pPr>
              <w:ind w:left="226" w:hanging="226"/>
              <w:rPr>
                <w:rFonts w:asciiTheme="minorHAnsi" w:hAnsiTheme="minorHAnsi" w:cstheme="minorHAnsi"/>
              </w:rPr>
            </w:pPr>
            <w:r w:rsidRPr="00A048C8">
              <w:rPr>
                <w:rFonts w:asciiTheme="minorHAnsi" w:hAnsiTheme="minorHAnsi" w:cstheme="minorHAnsi"/>
              </w:rPr>
              <w:t>TO</w:t>
            </w:r>
          </w:p>
        </w:tc>
        <w:tc>
          <w:tcPr>
            <w:tcW w:w="2544" w:type="dxa"/>
            <w:tcBorders>
              <w:top w:val="single" w:sz="12" w:space="0" w:color="000000"/>
              <w:left w:val="single" w:sz="8" w:space="0" w:color="000000"/>
              <w:bottom w:val="single" w:sz="12" w:space="0" w:color="000000"/>
              <w:right w:val="single" w:sz="12" w:space="0" w:color="000000"/>
            </w:tcBorders>
            <w:tcMar>
              <w:top w:w="72" w:type="dxa"/>
              <w:left w:w="144" w:type="dxa"/>
              <w:bottom w:w="72" w:type="dxa"/>
              <w:right w:w="144" w:type="dxa"/>
            </w:tcMar>
            <w:vAlign w:val="center"/>
            <w:hideMark/>
          </w:tcPr>
          <w:p w14:paraId="413F27EF" w14:textId="77777777" w:rsidR="00AC107F" w:rsidRPr="00A048C8" w:rsidRDefault="00AC107F" w:rsidP="00242E66">
            <w:pPr>
              <w:ind w:left="94" w:hanging="141"/>
              <w:rPr>
                <w:rFonts w:asciiTheme="minorHAnsi" w:hAnsiTheme="minorHAnsi" w:cstheme="minorHAnsi"/>
              </w:rPr>
            </w:pPr>
            <w:r w:rsidRPr="00A048C8">
              <w:rPr>
                <w:rFonts w:asciiTheme="minorHAnsi" w:hAnsiTheme="minorHAnsi" w:cstheme="minorHAnsi"/>
              </w:rPr>
              <w:t>TIMELINES</w:t>
            </w:r>
          </w:p>
        </w:tc>
      </w:tr>
      <w:tr w:rsidR="00AC107F" w:rsidRPr="00A048C8" w14:paraId="3AE89EDF" w14:textId="77777777" w:rsidTr="00242E66">
        <w:trPr>
          <w:trHeight w:val="279"/>
        </w:trPr>
        <w:tc>
          <w:tcPr>
            <w:tcW w:w="1560" w:type="dxa"/>
            <w:vMerge w:val="restart"/>
            <w:tcBorders>
              <w:top w:val="single" w:sz="12" w:space="0" w:color="000000"/>
              <w:left w:val="single" w:sz="12" w:space="0" w:color="000000"/>
              <w:bottom w:val="single" w:sz="12" w:space="0" w:color="000000" w:themeColor="text1"/>
              <w:right w:val="single" w:sz="12" w:space="0" w:color="000000"/>
            </w:tcBorders>
            <w:tcMar>
              <w:top w:w="72" w:type="dxa"/>
              <w:left w:w="144" w:type="dxa"/>
              <w:bottom w:w="72" w:type="dxa"/>
              <w:right w:w="144" w:type="dxa"/>
            </w:tcMar>
            <w:vAlign w:val="center"/>
            <w:hideMark/>
          </w:tcPr>
          <w:p w14:paraId="2A42577B" w14:textId="77777777" w:rsidR="00AC107F" w:rsidRPr="00A048C8" w:rsidRDefault="00AC107F" w:rsidP="00A95578">
            <w:pPr>
              <w:ind w:left="567" w:hanging="433"/>
              <w:rPr>
                <w:rFonts w:asciiTheme="minorHAnsi" w:hAnsiTheme="minorHAnsi" w:cstheme="minorHAnsi"/>
              </w:rPr>
            </w:pPr>
            <w:r w:rsidRPr="00A048C8">
              <w:rPr>
                <w:rFonts w:asciiTheme="minorHAnsi" w:hAnsiTheme="minorHAnsi" w:cstheme="minorHAnsi"/>
              </w:rPr>
              <w:t>Investigator</w:t>
            </w:r>
          </w:p>
        </w:tc>
        <w:tc>
          <w:tcPr>
            <w:tcW w:w="1637" w:type="dxa"/>
            <w:tcBorders>
              <w:top w:val="single" w:sz="12" w:space="0" w:color="000000"/>
              <w:left w:val="single" w:sz="12" w:space="0" w:color="000000"/>
              <w:bottom w:val="single" w:sz="4" w:space="0" w:color="A5A5A5" w:themeColor="accent3"/>
              <w:right w:val="single" w:sz="8" w:space="0" w:color="000000"/>
            </w:tcBorders>
            <w:shd w:val="clear" w:color="auto" w:fill="DEEBF7"/>
            <w:tcMar>
              <w:top w:w="28" w:type="dxa"/>
              <w:left w:w="144" w:type="dxa"/>
              <w:bottom w:w="28" w:type="dxa"/>
              <w:right w:w="144" w:type="dxa"/>
            </w:tcMar>
            <w:vAlign w:val="center"/>
            <w:hideMark/>
          </w:tcPr>
          <w:p w14:paraId="4E22D3A3"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Severe AE</w:t>
            </w:r>
          </w:p>
        </w:tc>
        <w:tc>
          <w:tcPr>
            <w:tcW w:w="2191" w:type="dxa"/>
            <w:tcBorders>
              <w:top w:val="single" w:sz="12" w:space="0" w:color="000000"/>
              <w:left w:val="single" w:sz="8" w:space="0" w:color="000000"/>
              <w:bottom w:val="single" w:sz="4" w:space="0" w:color="A5A5A5" w:themeColor="accent3"/>
              <w:right w:val="single" w:sz="8" w:space="0" w:color="000000"/>
            </w:tcBorders>
            <w:shd w:val="clear" w:color="auto" w:fill="DEEBF7"/>
            <w:tcMar>
              <w:top w:w="28" w:type="dxa"/>
              <w:left w:w="144" w:type="dxa"/>
              <w:bottom w:w="28" w:type="dxa"/>
              <w:right w:w="144" w:type="dxa"/>
            </w:tcMar>
            <w:vAlign w:val="center"/>
            <w:hideMark/>
          </w:tcPr>
          <w:p w14:paraId="291DF8C5" w14:textId="48C8D090" w:rsidR="00AC107F" w:rsidRPr="00A048C8" w:rsidRDefault="00AC107F" w:rsidP="00242E66">
            <w:pPr>
              <w:rPr>
                <w:rFonts w:asciiTheme="minorHAnsi" w:hAnsiTheme="minorHAnsi" w:cstheme="minorHAnsi"/>
              </w:rPr>
            </w:pPr>
            <w:r w:rsidRPr="00A048C8">
              <w:rPr>
                <w:rFonts w:asciiTheme="minorHAnsi" w:hAnsiTheme="minorHAnsi" w:cstheme="minorHAnsi"/>
              </w:rPr>
              <w:t>AE form</w:t>
            </w:r>
            <w:r w:rsidR="00E00B85" w:rsidRPr="00A048C8">
              <w:rPr>
                <w:rFonts w:asciiTheme="minorHAnsi" w:hAnsiTheme="minorHAnsi" w:cstheme="minorHAnsi"/>
              </w:rPr>
              <w:t xml:space="preserve"> in eCRF</w:t>
            </w:r>
          </w:p>
        </w:tc>
        <w:tc>
          <w:tcPr>
            <w:tcW w:w="2126" w:type="dxa"/>
            <w:tcBorders>
              <w:top w:val="single" w:sz="12" w:space="0" w:color="000000"/>
              <w:left w:val="single" w:sz="8" w:space="0" w:color="000000"/>
              <w:bottom w:val="single" w:sz="4" w:space="0" w:color="A5A5A5" w:themeColor="accent3"/>
              <w:right w:val="single" w:sz="8" w:space="0" w:color="000000"/>
            </w:tcBorders>
            <w:shd w:val="clear" w:color="auto" w:fill="DEEBF7"/>
            <w:tcMar>
              <w:top w:w="28" w:type="dxa"/>
              <w:left w:w="144" w:type="dxa"/>
              <w:bottom w:w="28" w:type="dxa"/>
              <w:right w:w="144" w:type="dxa"/>
            </w:tcMar>
            <w:vAlign w:val="center"/>
            <w:hideMark/>
          </w:tcPr>
          <w:p w14:paraId="7DDD6E43" w14:textId="77777777" w:rsidR="00AC107F" w:rsidRPr="00A048C8" w:rsidRDefault="00AC107F" w:rsidP="00242E66">
            <w:pPr>
              <w:ind w:left="226" w:hanging="226"/>
              <w:rPr>
                <w:rFonts w:asciiTheme="minorHAnsi" w:hAnsiTheme="minorHAnsi" w:cstheme="minorHAnsi"/>
              </w:rPr>
            </w:pPr>
            <w:r w:rsidRPr="00A048C8">
              <w:rPr>
                <w:rFonts w:asciiTheme="minorHAnsi" w:hAnsiTheme="minorHAnsi" w:cstheme="minorHAnsi"/>
              </w:rPr>
              <w:t>sponsor</w:t>
            </w:r>
          </w:p>
        </w:tc>
        <w:tc>
          <w:tcPr>
            <w:tcW w:w="2544" w:type="dxa"/>
            <w:tcBorders>
              <w:top w:val="single" w:sz="12" w:space="0" w:color="000000"/>
              <w:left w:val="single" w:sz="8" w:space="0" w:color="000000"/>
              <w:bottom w:val="single" w:sz="4" w:space="0" w:color="A5A5A5" w:themeColor="accent3"/>
              <w:right w:val="single" w:sz="12" w:space="0" w:color="000000" w:themeColor="text1"/>
            </w:tcBorders>
            <w:shd w:val="clear" w:color="auto" w:fill="DEEBF7"/>
            <w:tcMar>
              <w:top w:w="28" w:type="dxa"/>
              <w:left w:w="144" w:type="dxa"/>
              <w:bottom w:w="28" w:type="dxa"/>
              <w:right w:w="144" w:type="dxa"/>
            </w:tcMar>
            <w:vAlign w:val="center"/>
            <w:hideMark/>
          </w:tcPr>
          <w:p w14:paraId="32DBF23B" w14:textId="5AE029F7" w:rsidR="00AC107F" w:rsidRPr="00A048C8" w:rsidRDefault="00AC107F" w:rsidP="00242E66">
            <w:pPr>
              <w:ind w:hanging="5"/>
              <w:rPr>
                <w:rFonts w:asciiTheme="minorHAnsi" w:hAnsiTheme="minorHAnsi" w:cstheme="minorHAnsi"/>
              </w:rPr>
            </w:pPr>
            <w:r w:rsidRPr="00A048C8">
              <w:rPr>
                <w:rFonts w:asciiTheme="minorHAnsi" w:hAnsiTheme="minorHAnsi" w:cstheme="minorHAnsi"/>
                <w:lang w:val="en-GB"/>
              </w:rPr>
              <w:t>30 days after last trial treatment administration or until last follow-up visit (whichever occurs first)</w:t>
            </w:r>
          </w:p>
        </w:tc>
      </w:tr>
      <w:tr w:rsidR="00AC107F" w:rsidRPr="00A048C8" w14:paraId="62DFF075" w14:textId="77777777" w:rsidTr="00242E66">
        <w:trPr>
          <w:trHeight w:val="508"/>
        </w:trPr>
        <w:tc>
          <w:tcPr>
            <w:tcW w:w="1560" w:type="dxa"/>
            <w:vMerge/>
            <w:tcBorders>
              <w:top w:val="single" w:sz="12" w:space="0" w:color="000000"/>
              <w:left w:val="single" w:sz="12" w:space="0" w:color="000000"/>
              <w:bottom w:val="single" w:sz="12" w:space="0" w:color="000000" w:themeColor="text1"/>
              <w:right w:val="single" w:sz="12" w:space="0" w:color="000000"/>
            </w:tcBorders>
            <w:vAlign w:val="center"/>
            <w:hideMark/>
          </w:tcPr>
          <w:p w14:paraId="092397E6" w14:textId="77777777" w:rsidR="00AC107F" w:rsidRPr="00A048C8" w:rsidRDefault="00AC107F">
            <w:pPr>
              <w:rPr>
                <w:rFonts w:asciiTheme="minorHAnsi" w:hAnsiTheme="minorHAnsi" w:cstheme="minorHAnsi"/>
              </w:rPr>
            </w:pPr>
          </w:p>
        </w:tc>
        <w:tc>
          <w:tcPr>
            <w:tcW w:w="1637" w:type="dxa"/>
            <w:tcBorders>
              <w:top w:val="single" w:sz="4" w:space="0" w:color="A5A5A5" w:themeColor="accent3"/>
              <w:left w:val="single" w:sz="12" w:space="0" w:color="000000"/>
              <w:bottom w:val="single" w:sz="4" w:space="0" w:color="A5A5A5" w:themeColor="accent3"/>
              <w:right w:val="single" w:sz="8" w:space="0" w:color="000000"/>
            </w:tcBorders>
            <w:shd w:val="clear" w:color="auto" w:fill="EDEDED"/>
            <w:tcMar>
              <w:top w:w="28" w:type="dxa"/>
              <w:left w:w="144" w:type="dxa"/>
              <w:bottom w:w="28" w:type="dxa"/>
              <w:right w:w="144" w:type="dxa"/>
            </w:tcMar>
            <w:vAlign w:val="center"/>
            <w:hideMark/>
          </w:tcPr>
          <w:p w14:paraId="3586FF96"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SAE</w:t>
            </w:r>
          </w:p>
        </w:tc>
        <w:tc>
          <w:tcPr>
            <w:tcW w:w="2191" w:type="dxa"/>
            <w:tcBorders>
              <w:top w:val="single" w:sz="4" w:space="0" w:color="A5A5A5" w:themeColor="accent3"/>
              <w:left w:val="single" w:sz="8" w:space="0" w:color="000000"/>
              <w:bottom w:val="single" w:sz="4" w:space="0" w:color="A5A5A5" w:themeColor="accent3"/>
              <w:right w:val="single" w:sz="8" w:space="0" w:color="000000"/>
            </w:tcBorders>
            <w:shd w:val="clear" w:color="auto" w:fill="EDEDED"/>
            <w:tcMar>
              <w:top w:w="28" w:type="dxa"/>
              <w:left w:w="144" w:type="dxa"/>
              <w:bottom w:w="28" w:type="dxa"/>
              <w:right w:w="144" w:type="dxa"/>
            </w:tcMar>
            <w:vAlign w:val="center"/>
            <w:hideMark/>
          </w:tcPr>
          <w:p w14:paraId="1707FDB4" w14:textId="4E077DD5" w:rsidR="00AC107F" w:rsidRPr="00A048C8" w:rsidRDefault="00AC107F" w:rsidP="00242E66">
            <w:pPr>
              <w:rPr>
                <w:rFonts w:asciiTheme="minorHAnsi" w:hAnsiTheme="minorHAnsi" w:cstheme="minorHAnsi"/>
              </w:rPr>
            </w:pPr>
            <w:r w:rsidRPr="00A048C8">
              <w:rPr>
                <w:rFonts w:asciiTheme="minorHAnsi" w:hAnsiTheme="minorHAnsi" w:cstheme="minorHAnsi"/>
              </w:rPr>
              <w:t>SAE form</w:t>
            </w:r>
            <w:r w:rsidR="00E00B85" w:rsidRPr="00A048C8">
              <w:rPr>
                <w:rFonts w:asciiTheme="minorHAnsi" w:hAnsiTheme="minorHAnsi" w:cstheme="minorHAnsi"/>
              </w:rPr>
              <w:t xml:space="preserve"> in eCRF</w:t>
            </w:r>
          </w:p>
        </w:tc>
        <w:tc>
          <w:tcPr>
            <w:tcW w:w="2126" w:type="dxa"/>
            <w:tcBorders>
              <w:top w:val="single" w:sz="4" w:space="0" w:color="A5A5A5" w:themeColor="accent3"/>
              <w:left w:val="single" w:sz="8" w:space="0" w:color="000000"/>
              <w:bottom w:val="single" w:sz="4" w:space="0" w:color="A5A5A5" w:themeColor="accent3"/>
              <w:right w:val="single" w:sz="8" w:space="0" w:color="000000"/>
            </w:tcBorders>
            <w:shd w:val="clear" w:color="auto" w:fill="EDEDED"/>
            <w:tcMar>
              <w:top w:w="28" w:type="dxa"/>
              <w:left w:w="144" w:type="dxa"/>
              <w:bottom w:w="28" w:type="dxa"/>
              <w:right w:w="144" w:type="dxa"/>
            </w:tcMar>
            <w:vAlign w:val="center"/>
            <w:hideMark/>
          </w:tcPr>
          <w:p w14:paraId="289C9E8F" w14:textId="77777777" w:rsidR="00AC107F" w:rsidRPr="00A048C8" w:rsidRDefault="00AC107F" w:rsidP="00242E66">
            <w:pPr>
              <w:ind w:left="226" w:hanging="226"/>
              <w:rPr>
                <w:rFonts w:asciiTheme="minorHAnsi" w:hAnsiTheme="minorHAnsi" w:cstheme="minorHAnsi"/>
              </w:rPr>
            </w:pPr>
            <w:r w:rsidRPr="00A048C8">
              <w:rPr>
                <w:rFonts w:asciiTheme="minorHAnsi" w:hAnsiTheme="minorHAnsi" w:cstheme="minorHAnsi"/>
              </w:rPr>
              <w:t>sponsor</w:t>
            </w:r>
          </w:p>
        </w:tc>
        <w:tc>
          <w:tcPr>
            <w:tcW w:w="2544" w:type="dxa"/>
            <w:tcBorders>
              <w:top w:val="single" w:sz="4" w:space="0" w:color="A5A5A5" w:themeColor="accent3"/>
              <w:left w:val="single" w:sz="8" w:space="0" w:color="000000"/>
              <w:bottom w:val="single" w:sz="4" w:space="0" w:color="A5A5A5" w:themeColor="accent3"/>
              <w:right w:val="single" w:sz="12" w:space="0" w:color="000000" w:themeColor="text1"/>
            </w:tcBorders>
            <w:shd w:val="clear" w:color="auto" w:fill="EDEDED"/>
            <w:tcMar>
              <w:top w:w="28" w:type="dxa"/>
              <w:left w:w="144" w:type="dxa"/>
              <w:bottom w:w="28" w:type="dxa"/>
              <w:right w:w="144" w:type="dxa"/>
            </w:tcMar>
            <w:vAlign w:val="center"/>
            <w:hideMark/>
          </w:tcPr>
          <w:p w14:paraId="1B7BA852" w14:textId="77777777" w:rsidR="00AC107F" w:rsidRPr="00A048C8" w:rsidRDefault="00AC107F" w:rsidP="00A95578">
            <w:pPr>
              <w:rPr>
                <w:rFonts w:asciiTheme="minorHAnsi" w:hAnsiTheme="minorHAnsi" w:cstheme="minorHAnsi"/>
                <w:color w:val="000000"/>
                <w:lang w:eastAsia="nl-BE"/>
              </w:rPr>
            </w:pPr>
            <w:r w:rsidRPr="00A048C8">
              <w:rPr>
                <w:rFonts w:asciiTheme="minorHAnsi" w:hAnsiTheme="minorHAnsi" w:cstheme="minorHAnsi"/>
                <w:color w:val="000000"/>
                <w:lang w:eastAsia="nl-BE"/>
              </w:rPr>
              <w:t>Immediately (within 24 hours of becoming aware of the event)</w:t>
            </w:r>
          </w:p>
          <w:p w14:paraId="71F5197E" w14:textId="77777777" w:rsidR="00AC107F" w:rsidRPr="00A048C8" w:rsidRDefault="00AC107F" w:rsidP="007E7E9B">
            <w:pPr>
              <w:ind w:hanging="5"/>
              <w:rPr>
                <w:rFonts w:asciiTheme="minorHAnsi" w:hAnsiTheme="minorHAnsi" w:cstheme="minorHAnsi"/>
                <w:lang w:val="en-GB"/>
              </w:rPr>
            </w:pPr>
            <w:r w:rsidRPr="00A048C8">
              <w:rPr>
                <w:rFonts w:asciiTheme="minorHAnsi" w:hAnsiTheme="minorHAnsi" w:cstheme="minorHAnsi"/>
                <w:color w:val="000000"/>
                <w:u w:val="single"/>
                <w:lang w:eastAsia="nl-BE"/>
              </w:rPr>
              <w:t>Exceptions</w:t>
            </w:r>
            <w:r w:rsidRPr="00A048C8">
              <w:rPr>
                <w:rFonts w:asciiTheme="minorHAnsi" w:hAnsiTheme="minorHAnsi" w:cstheme="minorHAnsi"/>
                <w:color w:val="000000"/>
                <w:lang w:eastAsia="nl-BE"/>
              </w:rPr>
              <w:t>: as defined in protocol</w:t>
            </w:r>
          </w:p>
        </w:tc>
      </w:tr>
      <w:tr w:rsidR="00AC107F" w:rsidRPr="00A048C8" w14:paraId="6E78631C" w14:textId="77777777" w:rsidTr="00242E66">
        <w:trPr>
          <w:trHeight w:val="337"/>
        </w:trPr>
        <w:tc>
          <w:tcPr>
            <w:tcW w:w="1560" w:type="dxa"/>
            <w:vMerge/>
            <w:tcBorders>
              <w:top w:val="single" w:sz="12" w:space="0" w:color="000000"/>
              <w:left w:val="single" w:sz="12" w:space="0" w:color="000000"/>
              <w:bottom w:val="single" w:sz="12" w:space="0" w:color="000000" w:themeColor="text1"/>
              <w:right w:val="single" w:sz="12" w:space="0" w:color="000000"/>
            </w:tcBorders>
            <w:vAlign w:val="center"/>
            <w:hideMark/>
          </w:tcPr>
          <w:p w14:paraId="441891BE" w14:textId="77777777" w:rsidR="00AC107F" w:rsidRPr="00A048C8" w:rsidRDefault="00AC107F">
            <w:pPr>
              <w:rPr>
                <w:rFonts w:asciiTheme="minorHAnsi" w:hAnsiTheme="minorHAnsi" w:cstheme="minorHAnsi"/>
                <w:lang w:val="en-GB"/>
              </w:rPr>
            </w:pPr>
          </w:p>
        </w:tc>
        <w:tc>
          <w:tcPr>
            <w:tcW w:w="1637" w:type="dxa"/>
            <w:tcBorders>
              <w:top w:val="single" w:sz="4" w:space="0" w:color="A5A5A5" w:themeColor="accent3"/>
              <w:left w:val="single" w:sz="12" w:space="0" w:color="000000"/>
              <w:bottom w:val="single" w:sz="12" w:space="0" w:color="000000" w:themeColor="text1"/>
              <w:right w:val="single" w:sz="8" w:space="0" w:color="000000"/>
            </w:tcBorders>
            <w:shd w:val="clear" w:color="auto" w:fill="DEEAF6" w:themeFill="accent1" w:themeFillTint="33"/>
            <w:tcMar>
              <w:top w:w="28" w:type="dxa"/>
              <w:left w:w="144" w:type="dxa"/>
              <w:bottom w:w="28" w:type="dxa"/>
              <w:right w:w="144" w:type="dxa"/>
            </w:tcMar>
            <w:vAlign w:val="center"/>
            <w:hideMark/>
          </w:tcPr>
          <w:p w14:paraId="7D9C0CAC" w14:textId="77777777" w:rsidR="00AC107F" w:rsidRPr="00A048C8" w:rsidRDefault="00AC107F" w:rsidP="00242E66">
            <w:pPr>
              <w:rPr>
                <w:rFonts w:asciiTheme="minorHAnsi" w:hAnsiTheme="minorHAnsi" w:cstheme="minorHAnsi"/>
                <w:lang w:val="en-GB"/>
              </w:rPr>
            </w:pPr>
            <w:r w:rsidRPr="00A048C8">
              <w:rPr>
                <w:rFonts w:asciiTheme="minorHAnsi" w:hAnsiTheme="minorHAnsi" w:cstheme="minorHAnsi"/>
                <w:lang w:val="en-GB"/>
              </w:rPr>
              <w:t>death</w:t>
            </w:r>
          </w:p>
        </w:tc>
        <w:tc>
          <w:tcPr>
            <w:tcW w:w="2191" w:type="dxa"/>
            <w:tcBorders>
              <w:top w:val="single" w:sz="4" w:space="0" w:color="A5A5A5" w:themeColor="accent3"/>
              <w:left w:val="single" w:sz="8" w:space="0" w:color="000000"/>
              <w:bottom w:val="single" w:sz="12" w:space="0" w:color="000000" w:themeColor="text1"/>
              <w:right w:val="single" w:sz="8" w:space="0" w:color="000000"/>
            </w:tcBorders>
            <w:shd w:val="clear" w:color="auto" w:fill="DEEAF6" w:themeFill="accent1" w:themeFillTint="33"/>
            <w:tcMar>
              <w:top w:w="28" w:type="dxa"/>
              <w:left w:w="144" w:type="dxa"/>
              <w:bottom w:w="28" w:type="dxa"/>
              <w:right w:w="144" w:type="dxa"/>
            </w:tcMar>
            <w:vAlign w:val="center"/>
            <w:hideMark/>
          </w:tcPr>
          <w:p w14:paraId="669F1CD7" w14:textId="153942C9" w:rsidR="00AC107F" w:rsidRPr="00A048C8" w:rsidRDefault="00AC107F" w:rsidP="00242E66">
            <w:pPr>
              <w:rPr>
                <w:rFonts w:asciiTheme="minorHAnsi" w:hAnsiTheme="minorHAnsi" w:cstheme="minorHAnsi"/>
                <w:lang w:val="en-GB"/>
              </w:rPr>
            </w:pPr>
            <w:r w:rsidRPr="00A048C8">
              <w:rPr>
                <w:rFonts w:asciiTheme="minorHAnsi" w:hAnsiTheme="minorHAnsi" w:cstheme="minorHAnsi"/>
                <w:lang w:val="en-GB"/>
              </w:rPr>
              <w:t>SAE form</w:t>
            </w:r>
            <w:r w:rsidR="00E00B85" w:rsidRPr="00A048C8">
              <w:rPr>
                <w:rFonts w:asciiTheme="minorHAnsi" w:hAnsiTheme="minorHAnsi" w:cstheme="minorHAnsi"/>
                <w:lang w:val="en-GB"/>
              </w:rPr>
              <w:t xml:space="preserve"> in eCRF</w:t>
            </w:r>
          </w:p>
        </w:tc>
        <w:tc>
          <w:tcPr>
            <w:tcW w:w="2126" w:type="dxa"/>
            <w:tcBorders>
              <w:top w:val="single" w:sz="4" w:space="0" w:color="A5A5A5" w:themeColor="accent3"/>
              <w:left w:val="single" w:sz="8" w:space="0" w:color="000000"/>
              <w:bottom w:val="single" w:sz="12" w:space="0" w:color="000000" w:themeColor="text1"/>
              <w:right w:val="single" w:sz="8" w:space="0" w:color="000000"/>
            </w:tcBorders>
            <w:shd w:val="clear" w:color="auto" w:fill="DEEAF6" w:themeFill="accent1" w:themeFillTint="33"/>
            <w:tcMar>
              <w:top w:w="28" w:type="dxa"/>
              <w:left w:w="144" w:type="dxa"/>
              <w:bottom w:w="28" w:type="dxa"/>
              <w:right w:w="144" w:type="dxa"/>
            </w:tcMar>
            <w:vAlign w:val="center"/>
            <w:hideMark/>
          </w:tcPr>
          <w:p w14:paraId="012255C7" w14:textId="77777777" w:rsidR="00AC107F" w:rsidRPr="00A048C8" w:rsidRDefault="00AC107F" w:rsidP="00242E66">
            <w:pPr>
              <w:ind w:left="226" w:hanging="226"/>
              <w:rPr>
                <w:rFonts w:asciiTheme="minorHAnsi" w:hAnsiTheme="minorHAnsi" w:cstheme="minorHAnsi"/>
                <w:lang w:val="en-GB"/>
              </w:rPr>
            </w:pPr>
            <w:r w:rsidRPr="00A048C8">
              <w:rPr>
                <w:rFonts w:asciiTheme="minorHAnsi" w:hAnsiTheme="minorHAnsi" w:cstheme="minorHAnsi"/>
                <w:lang w:val="en-GB"/>
              </w:rPr>
              <w:t>sponsor</w:t>
            </w:r>
          </w:p>
        </w:tc>
        <w:tc>
          <w:tcPr>
            <w:tcW w:w="2544" w:type="dxa"/>
            <w:tcBorders>
              <w:top w:val="single" w:sz="4" w:space="0" w:color="A5A5A5" w:themeColor="accent3"/>
              <w:left w:val="single" w:sz="8" w:space="0" w:color="000000"/>
              <w:bottom w:val="single" w:sz="12" w:space="0" w:color="000000" w:themeColor="text1"/>
              <w:right w:val="single" w:sz="12" w:space="0" w:color="000000" w:themeColor="text1"/>
            </w:tcBorders>
            <w:shd w:val="clear" w:color="auto" w:fill="DEEAF6" w:themeFill="accent1" w:themeFillTint="33"/>
            <w:tcMar>
              <w:top w:w="28" w:type="dxa"/>
              <w:left w:w="144" w:type="dxa"/>
              <w:bottom w:w="28" w:type="dxa"/>
              <w:right w:w="144" w:type="dxa"/>
            </w:tcMar>
            <w:vAlign w:val="center"/>
            <w:hideMark/>
          </w:tcPr>
          <w:p w14:paraId="1D415576" w14:textId="77777777" w:rsidR="00AC107F" w:rsidRPr="00A048C8" w:rsidRDefault="00AC107F" w:rsidP="00A95578">
            <w:pPr>
              <w:ind w:left="-5"/>
              <w:rPr>
                <w:rFonts w:asciiTheme="minorHAnsi" w:hAnsiTheme="minorHAnsi" w:cstheme="minorHAnsi"/>
                <w:lang w:val="en-GB"/>
              </w:rPr>
            </w:pPr>
            <w:r w:rsidRPr="00A048C8">
              <w:rPr>
                <w:rFonts w:asciiTheme="minorHAnsi" w:hAnsiTheme="minorHAnsi" w:cstheme="minorHAnsi"/>
                <w:lang w:val="en-GB"/>
              </w:rPr>
              <w:t>asap</w:t>
            </w:r>
          </w:p>
        </w:tc>
      </w:tr>
      <w:tr w:rsidR="00AC107F" w:rsidRPr="00A048C8" w14:paraId="504E4824" w14:textId="77777777" w:rsidTr="00242E66">
        <w:trPr>
          <w:trHeight w:val="616"/>
        </w:trPr>
        <w:tc>
          <w:tcPr>
            <w:tcW w:w="1560" w:type="dxa"/>
            <w:vMerge w:val="restart"/>
            <w:tcBorders>
              <w:top w:val="single" w:sz="12" w:space="0" w:color="000000" w:themeColor="text1"/>
              <w:left w:val="single" w:sz="12" w:space="0" w:color="000000"/>
              <w:bottom w:val="single" w:sz="12" w:space="0" w:color="000000"/>
              <w:right w:val="single" w:sz="12" w:space="0" w:color="000000"/>
            </w:tcBorders>
            <w:tcMar>
              <w:top w:w="72" w:type="dxa"/>
              <w:left w:w="144" w:type="dxa"/>
              <w:bottom w:w="72" w:type="dxa"/>
              <w:right w:w="144" w:type="dxa"/>
            </w:tcMar>
            <w:vAlign w:val="center"/>
            <w:hideMark/>
          </w:tcPr>
          <w:p w14:paraId="1B7F2D4F" w14:textId="77777777" w:rsidR="00AC107F" w:rsidRPr="00A048C8" w:rsidRDefault="00AC107F" w:rsidP="00A95578">
            <w:pPr>
              <w:ind w:left="567" w:hanging="433"/>
              <w:rPr>
                <w:rFonts w:asciiTheme="minorHAnsi" w:hAnsiTheme="minorHAnsi" w:cstheme="minorHAnsi"/>
              </w:rPr>
            </w:pPr>
            <w:r w:rsidRPr="00A048C8">
              <w:rPr>
                <w:rFonts w:asciiTheme="minorHAnsi" w:hAnsiTheme="minorHAnsi" w:cstheme="minorHAnsi"/>
              </w:rPr>
              <w:t>Sponsor</w:t>
            </w:r>
          </w:p>
        </w:tc>
        <w:tc>
          <w:tcPr>
            <w:tcW w:w="1637" w:type="dxa"/>
            <w:tcBorders>
              <w:top w:val="single" w:sz="12" w:space="0" w:color="000000" w:themeColor="text1"/>
              <w:left w:val="single" w:sz="12" w:space="0" w:color="000000"/>
              <w:bottom w:val="single" w:sz="4" w:space="0" w:color="A5A5A5" w:themeColor="accent3"/>
              <w:right w:val="single" w:sz="8" w:space="0" w:color="000000"/>
            </w:tcBorders>
            <w:shd w:val="clear" w:color="auto" w:fill="EDEDED" w:themeFill="accent3" w:themeFillTint="33"/>
            <w:tcMar>
              <w:top w:w="28" w:type="dxa"/>
              <w:left w:w="144" w:type="dxa"/>
              <w:bottom w:w="28" w:type="dxa"/>
              <w:right w:w="144" w:type="dxa"/>
            </w:tcMar>
            <w:vAlign w:val="center"/>
            <w:hideMark/>
          </w:tcPr>
          <w:p w14:paraId="78FA02CB" w14:textId="77777777" w:rsidR="00AC107F" w:rsidRPr="00A048C8" w:rsidRDefault="00AC107F" w:rsidP="00242E66">
            <w:pPr>
              <w:rPr>
                <w:rFonts w:asciiTheme="minorHAnsi" w:hAnsiTheme="minorHAnsi" w:cstheme="minorHAnsi"/>
                <w:lang w:val="en-GB"/>
              </w:rPr>
            </w:pPr>
            <w:r w:rsidRPr="00A048C8">
              <w:rPr>
                <w:rFonts w:asciiTheme="minorHAnsi" w:hAnsiTheme="minorHAnsi" w:cstheme="minorHAnsi"/>
                <w:lang w:val="en-GB"/>
              </w:rPr>
              <w:t>SUSAR</w:t>
            </w:r>
          </w:p>
        </w:tc>
        <w:tc>
          <w:tcPr>
            <w:tcW w:w="2191" w:type="dxa"/>
            <w:tcBorders>
              <w:top w:val="single" w:sz="12" w:space="0" w:color="000000" w:themeColor="text1"/>
              <w:left w:val="single" w:sz="8" w:space="0" w:color="000000"/>
              <w:bottom w:val="single" w:sz="4" w:space="0" w:color="A5A5A5" w:themeColor="accent3"/>
              <w:right w:val="single" w:sz="8" w:space="0" w:color="000000"/>
            </w:tcBorders>
            <w:shd w:val="clear" w:color="auto" w:fill="EDEDED" w:themeFill="accent3" w:themeFillTint="33"/>
            <w:tcMar>
              <w:top w:w="28" w:type="dxa"/>
              <w:left w:w="144" w:type="dxa"/>
              <w:bottom w:w="28" w:type="dxa"/>
              <w:right w:w="144" w:type="dxa"/>
            </w:tcMar>
            <w:vAlign w:val="center"/>
            <w:hideMark/>
          </w:tcPr>
          <w:p w14:paraId="2A4A1072" w14:textId="748604F9" w:rsidR="00AC107F" w:rsidRPr="00A048C8" w:rsidRDefault="00AC107F" w:rsidP="00242E66">
            <w:pPr>
              <w:pStyle w:val="Lijstalinea"/>
              <w:numPr>
                <w:ilvl w:val="0"/>
                <w:numId w:val="59"/>
              </w:numPr>
              <w:spacing w:after="160" w:line="256" w:lineRule="auto"/>
              <w:rPr>
                <w:rFonts w:asciiTheme="minorHAnsi" w:hAnsiTheme="minorHAnsi" w:cstheme="minorHAnsi"/>
                <w:lang w:val="en-GB"/>
              </w:rPr>
            </w:pPr>
            <w:r w:rsidRPr="00A048C8">
              <w:rPr>
                <w:rFonts w:asciiTheme="minorHAnsi" w:hAnsiTheme="minorHAnsi" w:cstheme="minorHAnsi"/>
                <w:lang w:val="en-GB"/>
              </w:rPr>
              <w:t>CIOMS form</w:t>
            </w:r>
          </w:p>
          <w:p w14:paraId="2E7CF094" w14:textId="77777777" w:rsidR="00AC107F" w:rsidRPr="00A048C8" w:rsidRDefault="00AC107F" w:rsidP="00242E66">
            <w:pPr>
              <w:pStyle w:val="Lijstalinea"/>
              <w:numPr>
                <w:ilvl w:val="0"/>
                <w:numId w:val="59"/>
              </w:numPr>
              <w:spacing w:after="160" w:line="256" w:lineRule="auto"/>
              <w:rPr>
                <w:rFonts w:asciiTheme="minorHAnsi" w:hAnsiTheme="minorHAnsi" w:cstheme="minorHAnsi"/>
                <w:lang w:val="en-GB"/>
              </w:rPr>
            </w:pPr>
            <w:r w:rsidRPr="00A048C8">
              <w:rPr>
                <w:rFonts w:asciiTheme="minorHAnsi" w:hAnsiTheme="minorHAnsi" w:cstheme="minorHAnsi"/>
                <w:lang w:val="en-GB"/>
              </w:rPr>
              <w:t>EC: according to EC process</w:t>
            </w:r>
          </w:p>
          <w:p w14:paraId="366D090C" w14:textId="0B3BA395" w:rsidR="00AC107F" w:rsidRPr="00A048C8" w:rsidRDefault="00AC107F" w:rsidP="00242E66">
            <w:pPr>
              <w:pStyle w:val="Lijstalinea"/>
              <w:numPr>
                <w:ilvl w:val="0"/>
                <w:numId w:val="59"/>
              </w:numPr>
              <w:spacing w:after="160" w:line="256" w:lineRule="auto"/>
              <w:rPr>
                <w:rFonts w:asciiTheme="minorHAnsi" w:hAnsiTheme="minorHAnsi" w:cstheme="minorHAnsi"/>
                <w:lang w:val="en-GB"/>
              </w:rPr>
            </w:pPr>
            <w:r w:rsidRPr="00A048C8">
              <w:rPr>
                <w:rFonts w:asciiTheme="minorHAnsi" w:hAnsiTheme="minorHAnsi" w:cstheme="minorHAnsi"/>
                <w:lang w:val="en-GB"/>
              </w:rPr>
              <w:t xml:space="preserve">CA: </w:t>
            </w:r>
            <w:proofErr w:type="spellStart"/>
            <w:r w:rsidRPr="00A048C8">
              <w:rPr>
                <w:rFonts w:asciiTheme="minorHAnsi" w:hAnsiTheme="minorHAnsi" w:cstheme="minorHAnsi"/>
                <w:lang w:val="en-GB"/>
              </w:rPr>
              <w:t>EudraVigilance</w:t>
            </w:r>
            <w:proofErr w:type="spellEnd"/>
            <w:r w:rsidRPr="00A048C8">
              <w:rPr>
                <w:rFonts w:asciiTheme="minorHAnsi" w:hAnsiTheme="minorHAnsi" w:cstheme="minorHAnsi"/>
                <w:lang w:val="en-GB"/>
              </w:rPr>
              <w:t xml:space="preserve"> </w:t>
            </w:r>
          </w:p>
        </w:tc>
        <w:tc>
          <w:tcPr>
            <w:tcW w:w="2126" w:type="dxa"/>
            <w:tcBorders>
              <w:top w:val="single" w:sz="12" w:space="0" w:color="000000" w:themeColor="text1"/>
              <w:left w:val="single" w:sz="8" w:space="0" w:color="000000"/>
              <w:bottom w:val="single" w:sz="4" w:space="0" w:color="A5A5A5" w:themeColor="accent3"/>
              <w:right w:val="single" w:sz="8" w:space="0" w:color="000000"/>
            </w:tcBorders>
            <w:shd w:val="clear" w:color="auto" w:fill="EDEDED" w:themeFill="accent3" w:themeFillTint="33"/>
            <w:tcMar>
              <w:top w:w="28" w:type="dxa"/>
              <w:left w:w="144" w:type="dxa"/>
              <w:bottom w:w="28" w:type="dxa"/>
              <w:right w:w="144" w:type="dxa"/>
            </w:tcMar>
            <w:vAlign w:val="center"/>
            <w:hideMark/>
          </w:tcPr>
          <w:p w14:paraId="1000E74E" w14:textId="77777777" w:rsidR="00AC107F" w:rsidRPr="00A048C8" w:rsidRDefault="00AC107F" w:rsidP="00242E66">
            <w:pPr>
              <w:numPr>
                <w:ilvl w:val="0"/>
                <w:numId w:val="61"/>
              </w:numPr>
              <w:spacing w:before="0" w:after="160" w:line="256" w:lineRule="auto"/>
              <w:ind w:left="226" w:hanging="226"/>
              <w:rPr>
                <w:rFonts w:asciiTheme="minorHAnsi" w:hAnsiTheme="minorHAnsi" w:cstheme="minorHAnsi"/>
              </w:rPr>
            </w:pPr>
            <w:r w:rsidRPr="00A048C8">
              <w:rPr>
                <w:rFonts w:asciiTheme="minorHAnsi" w:hAnsiTheme="minorHAnsi" w:cstheme="minorHAnsi"/>
              </w:rPr>
              <w:t>EC</w:t>
            </w:r>
          </w:p>
          <w:p w14:paraId="0DB65BED" w14:textId="77777777" w:rsidR="00AC107F" w:rsidRPr="00A048C8" w:rsidRDefault="00AC107F" w:rsidP="00242E66">
            <w:pPr>
              <w:numPr>
                <w:ilvl w:val="0"/>
                <w:numId w:val="61"/>
              </w:numPr>
              <w:spacing w:before="0" w:after="160" w:line="256" w:lineRule="auto"/>
              <w:ind w:left="226" w:hanging="226"/>
              <w:rPr>
                <w:rFonts w:asciiTheme="minorHAnsi" w:hAnsiTheme="minorHAnsi" w:cstheme="minorHAnsi"/>
                <w:lang w:val="en-GB"/>
              </w:rPr>
            </w:pPr>
            <w:r w:rsidRPr="00A048C8">
              <w:rPr>
                <w:rFonts w:asciiTheme="minorHAnsi" w:hAnsiTheme="minorHAnsi" w:cstheme="minorHAnsi"/>
                <w:lang w:val="en-GB"/>
              </w:rPr>
              <w:t xml:space="preserve">CA </w:t>
            </w:r>
          </w:p>
          <w:p w14:paraId="27F15C9B" w14:textId="77777777" w:rsidR="00AC107F" w:rsidRPr="00A048C8" w:rsidRDefault="00AC107F" w:rsidP="00242E66">
            <w:pPr>
              <w:numPr>
                <w:ilvl w:val="0"/>
                <w:numId w:val="61"/>
              </w:numPr>
              <w:spacing w:before="0" w:after="0" w:line="256" w:lineRule="auto"/>
              <w:ind w:left="226" w:hanging="226"/>
              <w:rPr>
                <w:rFonts w:asciiTheme="minorHAnsi" w:hAnsiTheme="minorHAnsi" w:cstheme="minorHAnsi"/>
              </w:rPr>
            </w:pPr>
            <w:r w:rsidRPr="00A048C8">
              <w:rPr>
                <w:rFonts w:asciiTheme="minorHAnsi" w:hAnsiTheme="minorHAnsi" w:cstheme="minorHAnsi"/>
              </w:rPr>
              <w:t>PI’s of participating sites</w:t>
            </w:r>
          </w:p>
        </w:tc>
        <w:tc>
          <w:tcPr>
            <w:tcW w:w="2544" w:type="dxa"/>
            <w:tcBorders>
              <w:top w:val="single" w:sz="12" w:space="0" w:color="000000" w:themeColor="text1"/>
              <w:left w:val="single" w:sz="8" w:space="0" w:color="000000"/>
              <w:bottom w:val="single" w:sz="4" w:space="0" w:color="A5A5A5" w:themeColor="accent3"/>
              <w:right w:val="single" w:sz="12" w:space="0" w:color="000000" w:themeColor="text1"/>
            </w:tcBorders>
            <w:shd w:val="clear" w:color="auto" w:fill="EDEDED" w:themeFill="accent3" w:themeFillTint="33"/>
            <w:tcMar>
              <w:top w:w="28" w:type="dxa"/>
              <w:left w:w="144" w:type="dxa"/>
              <w:bottom w:w="28" w:type="dxa"/>
              <w:right w:w="144" w:type="dxa"/>
            </w:tcMar>
            <w:vAlign w:val="center"/>
            <w:hideMark/>
          </w:tcPr>
          <w:p w14:paraId="717A610D" w14:textId="77777777" w:rsidR="00AC107F" w:rsidRPr="00A048C8" w:rsidRDefault="00AC107F" w:rsidP="00A95578">
            <w:pPr>
              <w:ind w:left="94" w:hanging="141"/>
              <w:rPr>
                <w:rFonts w:asciiTheme="minorHAnsi" w:hAnsiTheme="minorHAnsi" w:cstheme="minorHAnsi"/>
                <w:lang w:val="en-GB"/>
              </w:rPr>
            </w:pPr>
            <w:r w:rsidRPr="00A048C8">
              <w:rPr>
                <w:rFonts w:asciiTheme="minorHAnsi" w:hAnsiTheme="minorHAnsi" w:cstheme="minorHAnsi"/>
                <w:lang w:val="en-GB"/>
              </w:rPr>
              <w:t>asap, but no later then</w:t>
            </w:r>
          </w:p>
          <w:p w14:paraId="7EEA1925" w14:textId="77777777" w:rsidR="00AC107F" w:rsidRPr="00A048C8" w:rsidRDefault="00AC107F" w:rsidP="00242E66">
            <w:pPr>
              <w:numPr>
                <w:ilvl w:val="0"/>
                <w:numId w:val="62"/>
              </w:numPr>
              <w:spacing w:before="0" w:after="160" w:line="256" w:lineRule="auto"/>
              <w:ind w:left="94" w:hanging="141"/>
              <w:rPr>
                <w:rFonts w:asciiTheme="minorHAnsi" w:hAnsiTheme="minorHAnsi" w:cstheme="minorHAnsi"/>
                <w:lang w:val="en-GB"/>
              </w:rPr>
            </w:pPr>
            <w:r w:rsidRPr="00A048C8">
              <w:rPr>
                <w:rFonts w:asciiTheme="minorHAnsi" w:hAnsiTheme="minorHAnsi" w:cstheme="minorHAnsi"/>
                <w:lang w:val="en-GB"/>
              </w:rPr>
              <w:t xml:space="preserve">7 calendar days (in case of fatal or life-threatening SUSAR) </w:t>
            </w:r>
          </w:p>
          <w:p w14:paraId="75D39028" w14:textId="77777777" w:rsidR="00AC107F" w:rsidRPr="00A048C8" w:rsidRDefault="00AC107F" w:rsidP="00242E66">
            <w:pPr>
              <w:numPr>
                <w:ilvl w:val="0"/>
                <w:numId w:val="62"/>
              </w:numPr>
              <w:spacing w:before="0" w:after="0" w:line="256" w:lineRule="auto"/>
              <w:ind w:left="94" w:hanging="141"/>
              <w:rPr>
                <w:rFonts w:asciiTheme="minorHAnsi" w:hAnsiTheme="minorHAnsi" w:cstheme="minorHAnsi"/>
                <w:lang w:val="en-GB"/>
              </w:rPr>
            </w:pPr>
            <w:r w:rsidRPr="00A048C8">
              <w:rPr>
                <w:rFonts w:asciiTheme="minorHAnsi" w:hAnsiTheme="minorHAnsi" w:cstheme="minorHAnsi"/>
                <w:lang w:val="en-GB"/>
              </w:rPr>
              <w:t xml:space="preserve">15 calendar days                              </w:t>
            </w:r>
            <w:r w:rsidRPr="00A048C8">
              <w:rPr>
                <w:rFonts w:asciiTheme="minorHAnsi" w:hAnsiTheme="minorHAnsi" w:cstheme="minorHAnsi"/>
                <w:lang w:val="en-GB"/>
              </w:rPr>
              <w:br/>
              <w:t>(other SUSAR)</w:t>
            </w:r>
          </w:p>
        </w:tc>
      </w:tr>
      <w:tr w:rsidR="00AC107F" w:rsidRPr="00A048C8" w14:paraId="5461ADEB" w14:textId="77777777" w:rsidTr="00242E66">
        <w:trPr>
          <w:trHeight w:val="466"/>
        </w:trPr>
        <w:tc>
          <w:tcPr>
            <w:tcW w:w="1560" w:type="dxa"/>
            <w:vMerge/>
            <w:tcBorders>
              <w:top w:val="single" w:sz="12" w:space="0" w:color="000000" w:themeColor="text1"/>
              <w:left w:val="single" w:sz="12" w:space="0" w:color="000000"/>
              <w:bottom w:val="single" w:sz="12" w:space="0" w:color="000000"/>
              <w:right w:val="single" w:sz="12" w:space="0" w:color="000000"/>
            </w:tcBorders>
            <w:vAlign w:val="center"/>
            <w:hideMark/>
          </w:tcPr>
          <w:p w14:paraId="66325F6C" w14:textId="77777777" w:rsidR="00AC107F" w:rsidRPr="00A048C8" w:rsidRDefault="00AC107F">
            <w:pPr>
              <w:rPr>
                <w:rFonts w:asciiTheme="minorHAnsi" w:hAnsiTheme="minorHAnsi" w:cstheme="minorHAnsi"/>
              </w:rPr>
            </w:pPr>
          </w:p>
        </w:tc>
        <w:tc>
          <w:tcPr>
            <w:tcW w:w="1637" w:type="dxa"/>
            <w:tcBorders>
              <w:top w:val="single" w:sz="4" w:space="0" w:color="A5A5A5" w:themeColor="accent3"/>
              <w:left w:val="single" w:sz="12" w:space="0" w:color="000000"/>
              <w:bottom w:val="single" w:sz="4" w:space="0" w:color="A5A5A5" w:themeColor="accent3"/>
              <w:right w:val="single" w:sz="8" w:space="0" w:color="000000"/>
            </w:tcBorders>
            <w:shd w:val="clear" w:color="auto" w:fill="DEEAF6" w:themeFill="accent1" w:themeFillTint="33"/>
            <w:tcMar>
              <w:top w:w="28" w:type="dxa"/>
              <w:left w:w="144" w:type="dxa"/>
              <w:bottom w:w="28" w:type="dxa"/>
              <w:right w:w="144" w:type="dxa"/>
            </w:tcMar>
            <w:vAlign w:val="center"/>
            <w:hideMark/>
          </w:tcPr>
          <w:p w14:paraId="3583A3FA"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death</w:t>
            </w:r>
          </w:p>
        </w:tc>
        <w:tc>
          <w:tcPr>
            <w:tcW w:w="2191" w:type="dxa"/>
            <w:tcBorders>
              <w:top w:val="single" w:sz="4" w:space="0" w:color="A5A5A5" w:themeColor="accent3"/>
              <w:left w:val="single" w:sz="8" w:space="0" w:color="000000"/>
              <w:bottom w:val="single" w:sz="4" w:space="0" w:color="A5A5A5" w:themeColor="accent3"/>
              <w:right w:val="single" w:sz="8" w:space="0" w:color="000000"/>
            </w:tcBorders>
            <w:shd w:val="clear" w:color="auto" w:fill="DEEAF6" w:themeFill="accent1" w:themeFillTint="33"/>
            <w:tcMar>
              <w:top w:w="28" w:type="dxa"/>
              <w:left w:w="144" w:type="dxa"/>
              <w:bottom w:w="28" w:type="dxa"/>
              <w:right w:w="144" w:type="dxa"/>
            </w:tcMar>
            <w:vAlign w:val="center"/>
            <w:hideMark/>
          </w:tcPr>
          <w:p w14:paraId="16367D52"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SAE form + narrative</w:t>
            </w:r>
          </w:p>
        </w:tc>
        <w:tc>
          <w:tcPr>
            <w:tcW w:w="2126" w:type="dxa"/>
            <w:tcBorders>
              <w:top w:val="single" w:sz="4" w:space="0" w:color="A5A5A5" w:themeColor="accent3"/>
              <w:left w:val="single" w:sz="8" w:space="0" w:color="000000"/>
              <w:bottom w:val="single" w:sz="4" w:space="0" w:color="A5A5A5" w:themeColor="accent3"/>
              <w:right w:val="single" w:sz="8" w:space="0" w:color="000000"/>
            </w:tcBorders>
            <w:shd w:val="clear" w:color="auto" w:fill="DEEAF6" w:themeFill="accent1" w:themeFillTint="33"/>
            <w:tcMar>
              <w:top w:w="28" w:type="dxa"/>
              <w:left w:w="144" w:type="dxa"/>
              <w:bottom w:w="28" w:type="dxa"/>
              <w:right w:w="144" w:type="dxa"/>
            </w:tcMar>
            <w:vAlign w:val="center"/>
            <w:hideMark/>
          </w:tcPr>
          <w:p w14:paraId="437281EA" w14:textId="77777777" w:rsidR="00AC107F" w:rsidRPr="00A048C8" w:rsidRDefault="00AC107F" w:rsidP="00242E66">
            <w:pPr>
              <w:numPr>
                <w:ilvl w:val="0"/>
                <w:numId w:val="63"/>
              </w:numPr>
              <w:spacing w:before="0" w:after="160" w:line="256" w:lineRule="auto"/>
              <w:ind w:left="226" w:hanging="226"/>
              <w:rPr>
                <w:rFonts w:asciiTheme="minorHAnsi" w:hAnsiTheme="minorHAnsi" w:cstheme="minorHAnsi"/>
              </w:rPr>
            </w:pPr>
            <w:r w:rsidRPr="00A048C8">
              <w:rPr>
                <w:rFonts w:asciiTheme="minorHAnsi" w:hAnsiTheme="minorHAnsi" w:cstheme="minorHAnsi"/>
              </w:rPr>
              <w:t>EC</w:t>
            </w:r>
          </w:p>
        </w:tc>
        <w:tc>
          <w:tcPr>
            <w:tcW w:w="2544" w:type="dxa"/>
            <w:tcBorders>
              <w:top w:val="single" w:sz="4" w:space="0" w:color="A5A5A5" w:themeColor="accent3"/>
              <w:left w:val="single" w:sz="8" w:space="0" w:color="000000"/>
              <w:bottom w:val="single" w:sz="4" w:space="0" w:color="A5A5A5" w:themeColor="accent3"/>
              <w:right w:val="single" w:sz="12" w:space="0" w:color="000000" w:themeColor="text1"/>
            </w:tcBorders>
            <w:shd w:val="clear" w:color="auto" w:fill="DEEAF6" w:themeFill="accent1" w:themeFillTint="33"/>
            <w:tcMar>
              <w:top w:w="28" w:type="dxa"/>
              <w:left w:w="144" w:type="dxa"/>
              <w:bottom w:w="28" w:type="dxa"/>
              <w:right w:w="144" w:type="dxa"/>
            </w:tcMar>
            <w:vAlign w:val="center"/>
            <w:hideMark/>
          </w:tcPr>
          <w:p w14:paraId="1AEEC0A8" w14:textId="77777777" w:rsidR="00AC107F" w:rsidRPr="00A048C8" w:rsidRDefault="00AC107F" w:rsidP="00A95578">
            <w:pPr>
              <w:ind w:left="94" w:hanging="141"/>
              <w:rPr>
                <w:rFonts w:asciiTheme="minorHAnsi" w:hAnsiTheme="minorHAnsi" w:cstheme="minorHAnsi"/>
              </w:rPr>
            </w:pPr>
            <w:r w:rsidRPr="00A048C8">
              <w:rPr>
                <w:rFonts w:asciiTheme="minorHAnsi" w:hAnsiTheme="minorHAnsi" w:cstheme="minorHAnsi"/>
              </w:rPr>
              <w:t>asap</w:t>
            </w:r>
          </w:p>
        </w:tc>
      </w:tr>
      <w:tr w:rsidR="00AC107F" w:rsidRPr="00A048C8" w14:paraId="520012F5" w14:textId="77777777" w:rsidTr="00242E66">
        <w:trPr>
          <w:trHeight w:val="957"/>
        </w:trPr>
        <w:tc>
          <w:tcPr>
            <w:tcW w:w="1560" w:type="dxa"/>
            <w:vMerge/>
            <w:tcBorders>
              <w:top w:val="single" w:sz="12" w:space="0" w:color="000000" w:themeColor="text1"/>
              <w:left w:val="single" w:sz="12" w:space="0" w:color="000000"/>
              <w:bottom w:val="single" w:sz="12" w:space="0" w:color="000000"/>
              <w:right w:val="single" w:sz="12" w:space="0" w:color="000000"/>
            </w:tcBorders>
            <w:vAlign w:val="center"/>
            <w:hideMark/>
          </w:tcPr>
          <w:p w14:paraId="4259F5C0" w14:textId="77777777" w:rsidR="00AC107F" w:rsidRPr="00A048C8" w:rsidRDefault="00AC107F">
            <w:pPr>
              <w:rPr>
                <w:rFonts w:asciiTheme="minorHAnsi" w:hAnsiTheme="minorHAnsi" w:cstheme="minorHAnsi"/>
              </w:rPr>
            </w:pPr>
          </w:p>
        </w:tc>
        <w:tc>
          <w:tcPr>
            <w:tcW w:w="1637" w:type="dxa"/>
            <w:tcBorders>
              <w:top w:val="single" w:sz="4" w:space="0" w:color="A5A5A5" w:themeColor="accent3"/>
              <w:left w:val="single" w:sz="12" w:space="0" w:color="000000"/>
              <w:bottom w:val="single" w:sz="12" w:space="0" w:color="000000" w:themeColor="text1"/>
              <w:right w:val="single" w:sz="8" w:space="0" w:color="000000"/>
            </w:tcBorders>
            <w:shd w:val="clear" w:color="auto" w:fill="EDEDED" w:themeFill="accent3" w:themeFillTint="33"/>
            <w:tcMar>
              <w:top w:w="28" w:type="dxa"/>
              <w:left w:w="144" w:type="dxa"/>
              <w:bottom w:w="28" w:type="dxa"/>
              <w:right w:w="144" w:type="dxa"/>
            </w:tcMar>
            <w:vAlign w:val="center"/>
            <w:hideMark/>
          </w:tcPr>
          <w:p w14:paraId="10359760"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Annual Progress/</w:t>
            </w:r>
            <w:r w:rsidRPr="00A048C8">
              <w:rPr>
                <w:rFonts w:asciiTheme="minorHAnsi" w:hAnsiTheme="minorHAnsi" w:cstheme="minorHAnsi"/>
              </w:rPr>
              <w:br/>
              <w:t>Safety Report</w:t>
            </w:r>
          </w:p>
        </w:tc>
        <w:tc>
          <w:tcPr>
            <w:tcW w:w="2191" w:type="dxa"/>
            <w:tcBorders>
              <w:top w:val="single" w:sz="4" w:space="0" w:color="A5A5A5" w:themeColor="accent3"/>
              <w:left w:val="single" w:sz="8" w:space="0" w:color="000000"/>
              <w:bottom w:val="single" w:sz="12" w:space="0" w:color="000000" w:themeColor="text1"/>
              <w:right w:val="single" w:sz="8" w:space="0" w:color="000000"/>
            </w:tcBorders>
            <w:shd w:val="clear" w:color="auto" w:fill="EDEDED" w:themeFill="accent3" w:themeFillTint="33"/>
            <w:tcMar>
              <w:top w:w="28" w:type="dxa"/>
              <w:left w:w="144" w:type="dxa"/>
              <w:bottom w:w="28" w:type="dxa"/>
              <w:right w:w="144" w:type="dxa"/>
            </w:tcMar>
            <w:vAlign w:val="center"/>
            <w:hideMark/>
          </w:tcPr>
          <w:p w14:paraId="72FD026E" w14:textId="77777777" w:rsidR="00AC107F" w:rsidRPr="00A048C8" w:rsidRDefault="00AC107F" w:rsidP="00242E66">
            <w:pPr>
              <w:rPr>
                <w:rFonts w:asciiTheme="minorHAnsi" w:hAnsiTheme="minorHAnsi" w:cstheme="minorHAnsi"/>
              </w:rPr>
            </w:pPr>
            <w:r w:rsidRPr="00A048C8">
              <w:rPr>
                <w:rFonts w:asciiTheme="minorHAnsi" w:hAnsiTheme="minorHAnsi" w:cstheme="minorHAnsi"/>
              </w:rPr>
              <w:t>DSUR or APR/ASR template</w:t>
            </w:r>
          </w:p>
        </w:tc>
        <w:tc>
          <w:tcPr>
            <w:tcW w:w="2126" w:type="dxa"/>
            <w:tcBorders>
              <w:top w:val="single" w:sz="4" w:space="0" w:color="A5A5A5" w:themeColor="accent3"/>
              <w:left w:val="single" w:sz="8" w:space="0" w:color="000000"/>
              <w:bottom w:val="single" w:sz="12" w:space="0" w:color="000000" w:themeColor="text1"/>
              <w:right w:val="single" w:sz="8" w:space="0" w:color="000000"/>
            </w:tcBorders>
            <w:shd w:val="clear" w:color="auto" w:fill="EDEDED" w:themeFill="accent3" w:themeFillTint="33"/>
            <w:tcMar>
              <w:top w:w="28" w:type="dxa"/>
              <w:left w:w="144" w:type="dxa"/>
              <w:bottom w:w="28" w:type="dxa"/>
              <w:right w:w="144" w:type="dxa"/>
            </w:tcMar>
            <w:vAlign w:val="center"/>
            <w:hideMark/>
          </w:tcPr>
          <w:p w14:paraId="6F533DE1" w14:textId="77777777" w:rsidR="00AC107F" w:rsidRPr="00A048C8" w:rsidRDefault="00AC107F" w:rsidP="00242E66">
            <w:pPr>
              <w:numPr>
                <w:ilvl w:val="0"/>
                <w:numId w:val="61"/>
              </w:numPr>
              <w:spacing w:before="0" w:after="160" w:line="256" w:lineRule="auto"/>
              <w:ind w:left="226" w:hanging="226"/>
              <w:rPr>
                <w:rFonts w:asciiTheme="minorHAnsi" w:hAnsiTheme="minorHAnsi" w:cstheme="minorHAnsi"/>
              </w:rPr>
            </w:pPr>
            <w:r w:rsidRPr="00A048C8">
              <w:rPr>
                <w:rFonts w:asciiTheme="minorHAnsi" w:hAnsiTheme="minorHAnsi" w:cstheme="minorHAnsi"/>
              </w:rPr>
              <w:t>EC</w:t>
            </w:r>
          </w:p>
          <w:p w14:paraId="6779CDC2" w14:textId="77777777" w:rsidR="00AC107F" w:rsidRPr="00A048C8" w:rsidRDefault="00AC107F" w:rsidP="00242E66">
            <w:pPr>
              <w:numPr>
                <w:ilvl w:val="0"/>
                <w:numId w:val="61"/>
              </w:numPr>
              <w:spacing w:before="0" w:after="160" w:line="256" w:lineRule="auto"/>
              <w:ind w:left="226" w:hanging="226"/>
              <w:rPr>
                <w:rFonts w:asciiTheme="minorHAnsi" w:hAnsiTheme="minorHAnsi" w:cstheme="minorHAnsi"/>
                <w:lang w:val="en-GB"/>
              </w:rPr>
            </w:pPr>
            <w:r w:rsidRPr="00A048C8">
              <w:rPr>
                <w:rFonts w:asciiTheme="minorHAnsi" w:hAnsiTheme="minorHAnsi" w:cstheme="minorHAnsi"/>
                <w:lang w:val="en-GB"/>
              </w:rPr>
              <w:t>CA</w:t>
            </w:r>
          </w:p>
        </w:tc>
        <w:tc>
          <w:tcPr>
            <w:tcW w:w="2544" w:type="dxa"/>
            <w:tcBorders>
              <w:top w:val="single" w:sz="4" w:space="0" w:color="A5A5A5" w:themeColor="accent3"/>
              <w:left w:val="single" w:sz="8" w:space="0" w:color="000000"/>
              <w:bottom w:val="single" w:sz="12" w:space="0" w:color="000000" w:themeColor="text1"/>
              <w:right w:val="single" w:sz="12" w:space="0" w:color="000000" w:themeColor="text1"/>
            </w:tcBorders>
            <w:shd w:val="clear" w:color="auto" w:fill="EDEDED" w:themeFill="accent3" w:themeFillTint="33"/>
            <w:tcMar>
              <w:top w:w="28" w:type="dxa"/>
              <w:left w:w="144" w:type="dxa"/>
              <w:bottom w:w="28" w:type="dxa"/>
              <w:right w:w="144" w:type="dxa"/>
            </w:tcMar>
            <w:vAlign w:val="center"/>
            <w:hideMark/>
          </w:tcPr>
          <w:p w14:paraId="46D77068" w14:textId="77777777" w:rsidR="00AC107F" w:rsidRPr="00A048C8" w:rsidRDefault="00AC107F" w:rsidP="00A95578">
            <w:pPr>
              <w:ind w:left="94" w:hanging="141"/>
              <w:rPr>
                <w:rFonts w:asciiTheme="minorHAnsi" w:hAnsiTheme="minorHAnsi" w:cstheme="minorHAnsi"/>
              </w:rPr>
            </w:pPr>
            <w:r w:rsidRPr="00A048C8">
              <w:rPr>
                <w:rFonts w:asciiTheme="minorHAnsi" w:hAnsiTheme="minorHAnsi" w:cstheme="minorHAnsi"/>
              </w:rPr>
              <w:t>annually</w:t>
            </w:r>
          </w:p>
        </w:tc>
      </w:tr>
    </w:tbl>
    <w:p w14:paraId="77F027A6" w14:textId="77777777" w:rsidR="00470B2C" w:rsidRPr="00A048C8" w:rsidRDefault="00470B2C" w:rsidP="00242E66">
      <w:pPr>
        <w:spacing w:before="0" w:after="0"/>
        <w:rPr>
          <w:rFonts w:asciiTheme="minorHAnsi" w:eastAsiaTheme="minorEastAsia" w:hAnsiTheme="minorHAnsi" w:cstheme="minorHAnsi"/>
          <w:color w:val="9CC2E5" w:themeColor="accent1" w:themeTint="99"/>
          <w:szCs w:val="24"/>
          <w:lang w:val="en-GB" w:eastAsia="en-GB"/>
        </w:rPr>
      </w:pPr>
      <w:r w:rsidRPr="00A048C8">
        <w:rPr>
          <w:rFonts w:asciiTheme="minorHAnsi" w:hAnsiTheme="minorHAnsi" w:cstheme="minorHAnsi"/>
          <w:lang w:eastAsia="en-GB"/>
        </w:rPr>
        <w:br w:type="page"/>
      </w:r>
    </w:p>
    <w:p w14:paraId="532DFB52" w14:textId="77777777" w:rsidR="0075793B" w:rsidRPr="00A048C8" w:rsidRDefault="0075793B" w:rsidP="00242E66">
      <w:pPr>
        <w:pStyle w:val="HeadingAppendix1"/>
        <w:jc w:val="both"/>
        <w:rPr>
          <w:rFonts w:asciiTheme="minorHAnsi" w:hAnsiTheme="minorHAnsi" w:cstheme="minorHAnsi"/>
          <w:lang w:val="en-GB" w:eastAsia="en-GB"/>
        </w:rPr>
      </w:pPr>
      <w:bookmarkStart w:id="639" w:name="_Toc461456515"/>
      <w:bookmarkStart w:id="640" w:name="_Toc2346489"/>
      <w:bookmarkStart w:id="641" w:name="_Toc2348396"/>
      <w:bookmarkStart w:id="642" w:name="_Toc88837628"/>
      <w:r w:rsidRPr="00A048C8">
        <w:rPr>
          <w:rFonts w:asciiTheme="minorHAnsi" w:hAnsiTheme="minorHAnsi" w:cstheme="minorHAnsi"/>
          <w:lang w:val="en-GB" w:eastAsia="en-GB"/>
        </w:rPr>
        <w:lastRenderedPageBreak/>
        <w:t>Amendment History</w:t>
      </w:r>
      <w:bookmarkEnd w:id="639"/>
      <w:bookmarkEnd w:id="640"/>
      <w:bookmarkEnd w:id="641"/>
      <w:bookmarkEnd w:id="642"/>
    </w:p>
    <w:p w14:paraId="260F67E9" w14:textId="77777777" w:rsidR="00A00BF2" w:rsidRPr="00A048C8" w:rsidRDefault="00A00BF2" w:rsidP="00A95578">
      <w:pPr>
        <w:rPr>
          <w:rFonts w:asciiTheme="minorHAnsi" w:hAnsiTheme="minorHAnsi" w:cstheme="minorHAnsi"/>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6"/>
        <w:gridCol w:w="1422"/>
        <w:gridCol w:w="1387"/>
        <w:gridCol w:w="1506"/>
        <w:gridCol w:w="3543"/>
      </w:tblGrid>
      <w:tr w:rsidR="0075793B" w:rsidRPr="00A048C8" w14:paraId="1B1F15FD" w14:textId="77777777" w:rsidTr="00070C51">
        <w:trPr>
          <w:trHeight w:val="821"/>
        </w:trPr>
        <w:tc>
          <w:tcPr>
            <w:tcW w:w="1486" w:type="dxa"/>
          </w:tcPr>
          <w:p w14:paraId="3812176F" w14:textId="77777777" w:rsidR="0075793B" w:rsidRPr="00A048C8" w:rsidRDefault="0075793B" w:rsidP="00242E66">
            <w:pPr>
              <w:rPr>
                <w:rFonts w:asciiTheme="minorHAnsi" w:hAnsiTheme="minorHAnsi" w:cstheme="minorHAnsi"/>
                <w:b/>
                <w:szCs w:val="22"/>
                <w:lang w:val="en-GB"/>
              </w:rPr>
            </w:pPr>
            <w:r w:rsidRPr="00A048C8">
              <w:rPr>
                <w:rFonts w:asciiTheme="minorHAnsi" w:hAnsiTheme="minorHAnsi" w:cstheme="minorHAnsi"/>
                <w:b/>
                <w:szCs w:val="22"/>
                <w:lang w:val="en-GB"/>
              </w:rPr>
              <w:t>Amendment No.</w:t>
            </w:r>
          </w:p>
        </w:tc>
        <w:tc>
          <w:tcPr>
            <w:tcW w:w="1422" w:type="dxa"/>
          </w:tcPr>
          <w:p w14:paraId="2919C33C" w14:textId="77777777" w:rsidR="0075793B" w:rsidRPr="00A048C8" w:rsidRDefault="0075793B" w:rsidP="00242E66">
            <w:pPr>
              <w:rPr>
                <w:rFonts w:asciiTheme="minorHAnsi" w:hAnsiTheme="minorHAnsi" w:cstheme="minorHAnsi"/>
                <w:b/>
                <w:szCs w:val="22"/>
                <w:lang w:val="en-GB"/>
              </w:rPr>
            </w:pPr>
            <w:r w:rsidRPr="00A048C8">
              <w:rPr>
                <w:rFonts w:asciiTheme="minorHAnsi" w:hAnsiTheme="minorHAnsi" w:cstheme="minorHAnsi"/>
                <w:b/>
                <w:szCs w:val="22"/>
                <w:lang w:val="en-GB"/>
              </w:rPr>
              <w:t>Protocol version no.</w:t>
            </w:r>
          </w:p>
        </w:tc>
        <w:tc>
          <w:tcPr>
            <w:tcW w:w="1387" w:type="dxa"/>
          </w:tcPr>
          <w:p w14:paraId="5C639A54" w14:textId="77777777" w:rsidR="0075793B" w:rsidRPr="00A048C8" w:rsidRDefault="0075793B" w:rsidP="00242E66">
            <w:pPr>
              <w:rPr>
                <w:rFonts w:asciiTheme="minorHAnsi" w:hAnsiTheme="minorHAnsi" w:cstheme="minorHAnsi"/>
                <w:b/>
                <w:szCs w:val="22"/>
                <w:lang w:val="en-GB"/>
              </w:rPr>
            </w:pPr>
            <w:r w:rsidRPr="00A048C8">
              <w:rPr>
                <w:rFonts w:asciiTheme="minorHAnsi" w:hAnsiTheme="minorHAnsi" w:cstheme="minorHAnsi"/>
                <w:b/>
                <w:szCs w:val="22"/>
                <w:lang w:val="en-GB"/>
              </w:rPr>
              <w:t>Date issued</w:t>
            </w:r>
          </w:p>
        </w:tc>
        <w:tc>
          <w:tcPr>
            <w:tcW w:w="1506" w:type="dxa"/>
          </w:tcPr>
          <w:p w14:paraId="742477EE" w14:textId="77777777" w:rsidR="0075793B" w:rsidRPr="00A048C8" w:rsidRDefault="0075793B" w:rsidP="00242E66">
            <w:pPr>
              <w:rPr>
                <w:rFonts w:asciiTheme="minorHAnsi" w:hAnsiTheme="minorHAnsi" w:cstheme="minorHAnsi"/>
                <w:b/>
                <w:szCs w:val="22"/>
                <w:lang w:val="en-GB"/>
              </w:rPr>
            </w:pPr>
            <w:r w:rsidRPr="00A048C8">
              <w:rPr>
                <w:rFonts w:asciiTheme="minorHAnsi" w:hAnsiTheme="minorHAnsi" w:cstheme="minorHAnsi"/>
                <w:b/>
                <w:szCs w:val="22"/>
                <w:lang w:val="en-GB"/>
              </w:rPr>
              <w:t>Author(s) of changes</w:t>
            </w:r>
          </w:p>
        </w:tc>
        <w:tc>
          <w:tcPr>
            <w:tcW w:w="3543" w:type="dxa"/>
          </w:tcPr>
          <w:p w14:paraId="3619E97C" w14:textId="77777777" w:rsidR="0075793B" w:rsidRPr="00A048C8" w:rsidRDefault="0075793B" w:rsidP="00242E66">
            <w:pPr>
              <w:rPr>
                <w:rFonts w:asciiTheme="minorHAnsi" w:hAnsiTheme="minorHAnsi" w:cstheme="minorHAnsi"/>
                <w:b/>
                <w:szCs w:val="22"/>
                <w:lang w:val="en-GB"/>
              </w:rPr>
            </w:pPr>
            <w:r w:rsidRPr="00A048C8">
              <w:rPr>
                <w:rFonts w:asciiTheme="minorHAnsi" w:hAnsiTheme="minorHAnsi" w:cstheme="minorHAnsi"/>
                <w:b/>
                <w:szCs w:val="22"/>
                <w:lang w:val="en-GB"/>
              </w:rPr>
              <w:t>Details of changes made</w:t>
            </w:r>
          </w:p>
        </w:tc>
      </w:tr>
      <w:tr w:rsidR="00402F91" w:rsidRPr="00A048C8" w14:paraId="41386DBD" w14:textId="77777777" w:rsidTr="00070C51">
        <w:trPr>
          <w:trHeight w:val="290"/>
        </w:trPr>
        <w:tc>
          <w:tcPr>
            <w:tcW w:w="1486" w:type="dxa"/>
          </w:tcPr>
          <w:p w14:paraId="129B3985" w14:textId="6A5C69E7" w:rsidR="00402F91" w:rsidRPr="00A048C8" w:rsidRDefault="00402F91" w:rsidP="00402F91">
            <w:pPr>
              <w:rPr>
                <w:rFonts w:asciiTheme="minorHAnsi" w:hAnsiTheme="minorHAnsi" w:cstheme="minorHAnsi"/>
                <w:color w:val="5B9BD5" w:themeColor="accent1"/>
                <w:szCs w:val="22"/>
                <w:lang w:val="en-GB"/>
              </w:rPr>
            </w:pPr>
            <w:r w:rsidRPr="00A048C8">
              <w:rPr>
                <w:rFonts w:asciiTheme="minorHAnsi" w:hAnsiTheme="minorHAnsi" w:cstheme="minorHAnsi"/>
                <w:szCs w:val="22"/>
                <w:lang w:val="en-GB"/>
              </w:rPr>
              <w:t>1</w:t>
            </w:r>
          </w:p>
        </w:tc>
        <w:tc>
          <w:tcPr>
            <w:tcW w:w="1422" w:type="dxa"/>
          </w:tcPr>
          <w:p w14:paraId="67FA560A" w14:textId="7657BDDF" w:rsidR="00402F91" w:rsidRPr="00A048C8" w:rsidRDefault="00402F91" w:rsidP="00402F91">
            <w:pPr>
              <w:rPr>
                <w:rFonts w:asciiTheme="minorHAnsi" w:hAnsiTheme="minorHAnsi" w:cstheme="minorHAnsi"/>
                <w:color w:val="5B9BD5" w:themeColor="accent1"/>
                <w:szCs w:val="22"/>
                <w:lang w:val="en-GB"/>
              </w:rPr>
            </w:pPr>
            <w:r w:rsidRPr="00A048C8">
              <w:rPr>
                <w:rFonts w:asciiTheme="minorHAnsi" w:hAnsiTheme="minorHAnsi" w:cstheme="minorHAnsi"/>
                <w:szCs w:val="22"/>
                <w:lang w:val="en-GB"/>
              </w:rPr>
              <w:t>2.0</w:t>
            </w:r>
          </w:p>
        </w:tc>
        <w:tc>
          <w:tcPr>
            <w:tcW w:w="1387" w:type="dxa"/>
          </w:tcPr>
          <w:p w14:paraId="09C3BCB7" w14:textId="77777777" w:rsidR="00402F91" w:rsidRPr="00A048C8" w:rsidRDefault="00402F91" w:rsidP="00402F91">
            <w:pPr>
              <w:rPr>
                <w:rFonts w:asciiTheme="minorHAnsi" w:hAnsiTheme="minorHAnsi" w:cstheme="minorHAnsi"/>
                <w:color w:val="5B9BD5" w:themeColor="accent1"/>
                <w:szCs w:val="22"/>
                <w:lang w:val="en-GB"/>
              </w:rPr>
            </w:pPr>
          </w:p>
        </w:tc>
        <w:tc>
          <w:tcPr>
            <w:tcW w:w="1506" w:type="dxa"/>
          </w:tcPr>
          <w:p w14:paraId="352B6E5B" w14:textId="1F1C16FD" w:rsidR="00402F91" w:rsidRPr="00A048C8" w:rsidRDefault="00402F91" w:rsidP="00402F91">
            <w:pPr>
              <w:rPr>
                <w:rFonts w:asciiTheme="minorHAnsi" w:hAnsiTheme="minorHAnsi" w:cstheme="minorHAnsi"/>
                <w:color w:val="5B9BD5" w:themeColor="accent1"/>
                <w:szCs w:val="22"/>
                <w:lang w:val="en-GB"/>
              </w:rPr>
            </w:pPr>
            <w:r w:rsidRPr="00A048C8">
              <w:rPr>
                <w:rFonts w:asciiTheme="minorHAnsi" w:hAnsiTheme="minorHAnsi" w:cstheme="minorHAnsi"/>
                <w:szCs w:val="22"/>
                <w:lang w:val="en-GB"/>
              </w:rPr>
              <w:t xml:space="preserve">Stefanie Vandervelden &amp; Lina </w:t>
            </w:r>
            <w:proofErr w:type="spellStart"/>
            <w:r w:rsidRPr="00A048C8">
              <w:rPr>
                <w:rFonts w:asciiTheme="minorHAnsi" w:hAnsiTheme="minorHAnsi" w:cstheme="minorHAnsi"/>
                <w:szCs w:val="22"/>
                <w:lang w:val="en-GB"/>
              </w:rPr>
              <w:t>Wauters</w:t>
            </w:r>
            <w:proofErr w:type="spellEnd"/>
          </w:p>
        </w:tc>
        <w:tc>
          <w:tcPr>
            <w:tcW w:w="3543" w:type="dxa"/>
          </w:tcPr>
          <w:p w14:paraId="13AAAEDF" w14:textId="77777777" w:rsidR="00402F91" w:rsidRPr="00A048C8" w:rsidRDefault="00402F91" w:rsidP="00402F91">
            <w:pPr>
              <w:pStyle w:val="Lijstalinea"/>
              <w:numPr>
                <w:ilvl w:val="0"/>
                <w:numId w:val="61"/>
              </w:numPr>
              <w:rPr>
                <w:rFonts w:asciiTheme="minorHAnsi" w:hAnsiTheme="minorHAnsi" w:cstheme="minorHAnsi"/>
                <w:szCs w:val="22"/>
                <w:lang w:val="en-GB"/>
              </w:rPr>
            </w:pPr>
            <w:r w:rsidRPr="00A048C8">
              <w:rPr>
                <w:rFonts w:asciiTheme="minorHAnsi" w:hAnsiTheme="minorHAnsi" w:cstheme="minorHAnsi"/>
                <w:szCs w:val="22"/>
                <w:lang w:val="en-GB"/>
              </w:rPr>
              <w:t>P 19-20 Update on procedure screening log and screen failure</w:t>
            </w:r>
          </w:p>
          <w:p w14:paraId="16035504" w14:textId="77777777" w:rsidR="00402F91" w:rsidRPr="00A048C8" w:rsidRDefault="00402F91" w:rsidP="00402F91">
            <w:pPr>
              <w:pStyle w:val="Lijstalinea"/>
              <w:numPr>
                <w:ilvl w:val="0"/>
                <w:numId w:val="61"/>
              </w:numPr>
              <w:rPr>
                <w:rFonts w:asciiTheme="minorHAnsi" w:hAnsiTheme="minorHAnsi" w:cstheme="minorHAnsi"/>
                <w:szCs w:val="22"/>
                <w:lang w:val="en-GB"/>
              </w:rPr>
            </w:pPr>
            <w:r w:rsidRPr="00A048C8">
              <w:rPr>
                <w:rFonts w:asciiTheme="minorHAnsi" w:hAnsiTheme="minorHAnsi" w:cstheme="minorHAnsi"/>
                <w:szCs w:val="22"/>
                <w:lang w:val="en-GB"/>
              </w:rPr>
              <w:t xml:space="preserve">P 21 Trial randomisation through randomize.net instead of </w:t>
            </w:r>
            <w:proofErr w:type="spellStart"/>
            <w:r w:rsidRPr="00A048C8">
              <w:rPr>
                <w:rFonts w:asciiTheme="minorHAnsi" w:hAnsiTheme="minorHAnsi" w:cstheme="minorHAnsi"/>
                <w:szCs w:val="22"/>
                <w:lang w:val="en-GB"/>
              </w:rPr>
              <w:t>REDCap</w:t>
            </w:r>
            <w:proofErr w:type="spellEnd"/>
          </w:p>
          <w:p w14:paraId="18E1302E" w14:textId="77777777" w:rsidR="00402F91" w:rsidRPr="00A048C8" w:rsidRDefault="00402F91" w:rsidP="00402F91">
            <w:pPr>
              <w:pStyle w:val="Lijstalinea"/>
              <w:numPr>
                <w:ilvl w:val="0"/>
                <w:numId w:val="61"/>
              </w:numPr>
              <w:rPr>
                <w:rFonts w:asciiTheme="minorHAnsi" w:hAnsiTheme="minorHAnsi" w:cstheme="minorHAnsi"/>
                <w:szCs w:val="22"/>
                <w:lang w:val="en-GB"/>
              </w:rPr>
            </w:pPr>
            <w:r w:rsidRPr="00A048C8">
              <w:rPr>
                <w:rFonts w:asciiTheme="minorHAnsi" w:hAnsiTheme="minorHAnsi" w:cstheme="minorHAnsi"/>
                <w:szCs w:val="22"/>
                <w:lang w:val="en-GB"/>
              </w:rPr>
              <w:t>P 22  Baseline data. Formulation of mandatory tests and waving of tests changed</w:t>
            </w:r>
          </w:p>
          <w:p w14:paraId="7AF3A5DD" w14:textId="77777777" w:rsidR="00402F91" w:rsidRPr="00A048C8" w:rsidRDefault="00402F91" w:rsidP="00402F91">
            <w:pPr>
              <w:pStyle w:val="Lijstalinea"/>
              <w:numPr>
                <w:ilvl w:val="0"/>
                <w:numId w:val="61"/>
              </w:numPr>
              <w:rPr>
                <w:rFonts w:asciiTheme="minorHAnsi" w:hAnsiTheme="minorHAnsi" w:cstheme="minorHAnsi"/>
                <w:szCs w:val="22"/>
                <w:lang w:val="en-GB"/>
              </w:rPr>
            </w:pPr>
            <w:r w:rsidRPr="00A048C8">
              <w:rPr>
                <w:rFonts w:asciiTheme="minorHAnsi" w:hAnsiTheme="minorHAnsi" w:cstheme="minorHAnsi"/>
                <w:szCs w:val="22"/>
                <w:lang w:val="en-GB"/>
              </w:rPr>
              <w:t>P 23 Additional info about pregnancy testing</w:t>
            </w:r>
          </w:p>
          <w:p w14:paraId="5E356389" w14:textId="364B1F11" w:rsidR="00402F91" w:rsidRPr="00A048C8" w:rsidRDefault="00402F91" w:rsidP="00402F91">
            <w:pPr>
              <w:pStyle w:val="Lijstalinea"/>
              <w:numPr>
                <w:ilvl w:val="0"/>
                <w:numId w:val="61"/>
              </w:numPr>
              <w:rPr>
                <w:rFonts w:asciiTheme="minorHAnsi" w:hAnsiTheme="minorHAnsi" w:cstheme="minorHAnsi"/>
                <w:szCs w:val="22"/>
                <w:lang w:val="en-GB"/>
              </w:rPr>
            </w:pPr>
            <w:r w:rsidRPr="00A048C8">
              <w:rPr>
                <w:rFonts w:asciiTheme="minorHAnsi" w:hAnsiTheme="minorHAnsi" w:cstheme="minorHAnsi"/>
                <w:szCs w:val="22"/>
                <w:lang w:val="en-GB"/>
              </w:rPr>
              <w:t>P 25 Trial procedures. Interpretation of concomitant medication adjusted (more in detail explanation provided).</w:t>
            </w:r>
          </w:p>
        </w:tc>
      </w:tr>
      <w:tr w:rsidR="006233EE" w:rsidRPr="00A048C8" w14:paraId="4CF0AA29" w14:textId="77777777" w:rsidTr="00070C51">
        <w:trPr>
          <w:trHeight w:val="290"/>
        </w:trPr>
        <w:tc>
          <w:tcPr>
            <w:tcW w:w="1486" w:type="dxa"/>
          </w:tcPr>
          <w:p w14:paraId="2C1C9C1F" w14:textId="797321D1" w:rsidR="006233EE" w:rsidRPr="00A048C8" w:rsidRDefault="006233EE" w:rsidP="00402F91">
            <w:pPr>
              <w:rPr>
                <w:rFonts w:asciiTheme="minorHAnsi" w:hAnsiTheme="minorHAnsi" w:cstheme="minorHAnsi"/>
                <w:szCs w:val="22"/>
                <w:lang w:val="en-GB"/>
              </w:rPr>
            </w:pPr>
            <w:r w:rsidRPr="00A048C8">
              <w:rPr>
                <w:rFonts w:asciiTheme="minorHAnsi" w:hAnsiTheme="minorHAnsi" w:cstheme="minorHAnsi"/>
                <w:szCs w:val="22"/>
                <w:lang w:val="en-GB"/>
              </w:rPr>
              <w:t>2</w:t>
            </w:r>
          </w:p>
        </w:tc>
        <w:tc>
          <w:tcPr>
            <w:tcW w:w="1422" w:type="dxa"/>
          </w:tcPr>
          <w:p w14:paraId="609E0C14" w14:textId="1B019E29" w:rsidR="006233EE" w:rsidRPr="00A048C8" w:rsidRDefault="006233EE" w:rsidP="00402F91">
            <w:pPr>
              <w:rPr>
                <w:rFonts w:asciiTheme="minorHAnsi" w:hAnsiTheme="minorHAnsi" w:cstheme="minorHAnsi"/>
                <w:szCs w:val="22"/>
                <w:lang w:val="en-GB"/>
              </w:rPr>
            </w:pPr>
            <w:r w:rsidRPr="00A048C8">
              <w:rPr>
                <w:rFonts w:asciiTheme="minorHAnsi" w:hAnsiTheme="minorHAnsi" w:cstheme="minorHAnsi"/>
                <w:szCs w:val="22"/>
                <w:lang w:val="en-GB"/>
              </w:rPr>
              <w:t>3.0</w:t>
            </w:r>
          </w:p>
        </w:tc>
        <w:tc>
          <w:tcPr>
            <w:tcW w:w="1387" w:type="dxa"/>
          </w:tcPr>
          <w:p w14:paraId="2A424BA9" w14:textId="0E195215" w:rsidR="006233EE" w:rsidRPr="00A048C8" w:rsidRDefault="006233EE" w:rsidP="00402F91">
            <w:pPr>
              <w:rPr>
                <w:rFonts w:asciiTheme="minorHAnsi" w:hAnsiTheme="minorHAnsi" w:cstheme="minorHAnsi"/>
                <w:color w:val="5B9BD5" w:themeColor="accent1"/>
                <w:szCs w:val="22"/>
                <w:lang w:val="en-GB"/>
              </w:rPr>
            </w:pPr>
            <w:r w:rsidRPr="00A048C8">
              <w:rPr>
                <w:rFonts w:asciiTheme="minorHAnsi" w:hAnsiTheme="minorHAnsi" w:cstheme="minorHAnsi"/>
                <w:color w:val="5B9BD5" w:themeColor="accent1"/>
                <w:szCs w:val="22"/>
                <w:lang w:val="en-GB"/>
              </w:rPr>
              <w:t>12-1-2022</w:t>
            </w:r>
          </w:p>
        </w:tc>
        <w:tc>
          <w:tcPr>
            <w:tcW w:w="1506" w:type="dxa"/>
          </w:tcPr>
          <w:p w14:paraId="4C5D578E" w14:textId="263EE25F" w:rsidR="006233EE" w:rsidRPr="00A048C8" w:rsidRDefault="006233EE" w:rsidP="00402F91">
            <w:pPr>
              <w:rPr>
                <w:rFonts w:asciiTheme="minorHAnsi" w:hAnsiTheme="minorHAnsi" w:cstheme="minorHAnsi"/>
                <w:szCs w:val="22"/>
                <w:lang w:val="nl-BE"/>
              </w:rPr>
            </w:pPr>
            <w:r w:rsidRPr="00A048C8">
              <w:rPr>
                <w:rFonts w:asciiTheme="minorHAnsi" w:hAnsiTheme="minorHAnsi" w:cstheme="minorHAnsi"/>
                <w:szCs w:val="22"/>
                <w:lang w:val="nl-BE"/>
              </w:rPr>
              <w:t>Stefanie Vandervelden, Lina Wauters &amp; Steffen Fieuws</w:t>
            </w:r>
          </w:p>
        </w:tc>
        <w:tc>
          <w:tcPr>
            <w:tcW w:w="3543" w:type="dxa"/>
          </w:tcPr>
          <w:p w14:paraId="73CF22A0" w14:textId="77777777" w:rsidR="006233EE" w:rsidRPr="00A048C8" w:rsidRDefault="006233EE" w:rsidP="00402F91">
            <w:pPr>
              <w:pStyle w:val="Lijstalinea"/>
              <w:numPr>
                <w:ilvl w:val="0"/>
                <w:numId w:val="61"/>
              </w:numPr>
              <w:rPr>
                <w:rFonts w:asciiTheme="minorHAnsi" w:hAnsiTheme="minorHAnsi" w:cstheme="minorHAnsi"/>
                <w:szCs w:val="22"/>
              </w:rPr>
            </w:pPr>
            <w:r w:rsidRPr="00A048C8">
              <w:rPr>
                <w:rFonts w:asciiTheme="minorHAnsi" w:hAnsiTheme="minorHAnsi" w:cstheme="minorHAnsi"/>
                <w:szCs w:val="22"/>
              </w:rPr>
              <w:t>P 6 update of contact details co-chief investigator</w:t>
            </w:r>
          </w:p>
          <w:p w14:paraId="4B5FAE1F" w14:textId="77777777" w:rsidR="006233EE" w:rsidRPr="00A048C8" w:rsidRDefault="00D462EF" w:rsidP="00402F91">
            <w:pPr>
              <w:pStyle w:val="Lijstalinea"/>
              <w:numPr>
                <w:ilvl w:val="0"/>
                <w:numId w:val="61"/>
              </w:numPr>
              <w:rPr>
                <w:rFonts w:asciiTheme="minorHAnsi" w:hAnsiTheme="minorHAnsi" w:cstheme="minorHAnsi"/>
                <w:szCs w:val="22"/>
              </w:rPr>
            </w:pPr>
            <w:r w:rsidRPr="00A048C8">
              <w:rPr>
                <w:rFonts w:asciiTheme="minorHAnsi" w:hAnsiTheme="minorHAnsi" w:cstheme="minorHAnsi"/>
                <w:szCs w:val="22"/>
              </w:rPr>
              <w:t>P7 &amp; 15 change of day 1-5 after patient inclusion to day 2-5 after patient inclusion; this to avoid confusion</w:t>
            </w:r>
          </w:p>
          <w:p w14:paraId="5CA19C70" w14:textId="77777777" w:rsidR="00D462EF" w:rsidRPr="00A048C8" w:rsidRDefault="00D462EF" w:rsidP="00402F91">
            <w:pPr>
              <w:pStyle w:val="Lijstalinea"/>
              <w:numPr>
                <w:ilvl w:val="0"/>
                <w:numId w:val="61"/>
              </w:numPr>
              <w:rPr>
                <w:rFonts w:asciiTheme="minorHAnsi" w:hAnsiTheme="minorHAnsi" w:cstheme="minorHAnsi"/>
                <w:szCs w:val="22"/>
              </w:rPr>
            </w:pPr>
            <w:r w:rsidRPr="00A048C8">
              <w:rPr>
                <w:rFonts w:asciiTheme="minorHAnsi" w:hAnsiTheme="minorHAnsi" w:cstheme="minorHAnsi"/>
                <w:szCs w:val="22"/>
              </w:rPr>
              <w:t xml:space="preserve">P 9 Paul Marik was removed from the TSC (member of DSMB) as well as Nadine </w:t>
            </w:r>
            <w:proofErr w:type="spellStart"/>
            <w:r w:rsidRPr="00A048C8">
              <w:rPr>
                <w:rFonts w:asciiTheme="minorHAnsi" w:hAnsiTheme="minorHAnsi" w:cstheme="minorHAnsi"/>
                <w:szCs w:val="22"/>
              </w:rPr>
              <w:t>Huenen</w:t>
            </w:r>
            <w:proofErr w:type="spellEnd"/>
            <w:r w:rsidRPr="00A048C8">
              <w:rPr>
                <w:rFonts w:asciiTheme="minorHAnsi" w:hAnsiTheme="minorHAnsi" w:cstheme="minorHAnsi"/>
                <w:szCs w:val="22"/>
              </w:rPr>
              <w:t xml:space="preserve"> </w:t>
            </w:r>
            <w:proofErr w:type="spellStart"/>
            <w:r w:rsidRPr="00A048C8">
              <w:rPr>
                <w:rFonts w:asciiTheme="minorHAnsi" w:hAnsiTheme="minorHAnsi" w:cstheme="minorHAnsi"/>
                <w:szCs w:val="22"/>
              </w:rPr>
              <w:t>Stocquart</w:t>
            </w:r>
            <w:proofErr w:type="spellEnd"/>
            <w:r w:rsidRPr="00A048C8">
              <w:rPr>
                <w:rFonts w:asciiTheme="minorHAnsi" w:hAnsiTheme="minorHAnsi" w:cstheme="minorHAnsi"/>
                <w:szCs w:val="22"/>
              </w:rPr>
              <w:t xml:space="preserve"> (no response)</w:t>
            </w:r>
          </w:p>
          <w:p w14:paraId="1FB0902B" w14:textId="77777777" w:rsidR="00D462EF" w:rsidRPr="00A048C8" w:rsidRDefault="00D462EF" w:rsidP="00402F91">
            <w:pPr>
              <w:pStyle w:val="Lijstalinea"/>
              <w:numPr>
                <w:ilvl w:val="0"/>
                <w:numId w:val="61"/>
              </w:numPr>
              <w:rPr>
                <w:rFonts w:asciiTheme="minorHAnsi" w:hAnsiTheme="minorHAnsi" w:cstheme="minorHAnsi"/>
                <w:szCs w:val="22"/>
              </w:rPr>
            </w:pPr>
            <w:r w:rsidRPr="00A048C8">
              <w:rPr>
                <w:rFonts w:asciiTheme="minorHAnsi" w:hAnsiTheme="minorHAnsi" w:cstheme="minorHAnsi"/>
                <w:szCs w:val="22"/>
              </w:rPr>
              <w:t>P 17 clarification concerning missing values in the endpoints</w:t>
            </w:r>
          </w:p>
          <w:p w14:paraId="02D145AE" w14:textId="77777777" w:rsidR="00D462EF" w:rsidRPr="00A048C8" w:rsidRDefault="00D462EF" w:rsidP="00402F91">
            <w:pPr>
              <w:pStyle w:val="Lijstalinea"/>
              <w:numPr>
                <w:ilvl w:val="0"/>
                <w:numId w:val="61"/>
              </w:numPr>
              <w:rPr>
                <w:rFonts w:asciiTheme="minorHAnsi" w:hAnsiTheme="minorHAnsi" w:cstheme="minorHAnsi"/>
                <w:szCs w:val="22"/>
              </w:rPr>
            </w:pPr>
            <w:r w:rsidRPr="00A048C8">
              <w:rPr>
                <w:rFonts w:asciiTheme="minorHAnsi" w:hAnsiTheme="minorHAnsi" w:cstheme="minorHAnsi"/>
                <w:szCs w:val="22"/>
              </w:rPr>
              <w:t>P 34-37 clarification of the statistical analysis plan:</w:t>
            </w:r>
          </w:p>
          <w:p w14:paraId="29744386" w14:textId="77777777" w:rsidR="00D462EF" w:rsidRPr="00A048C8" w:rsidRDefault="00D462EF" w:rsidP="00831E88">
            <w:pPr>
              <w:pStyle w:val="Lijstalinea"/>
              <w:numPr>
                <w:ilvl w:val="1"/>
                <w:numId w:val="61"/>
              </w:numPr>
              <w:rPr>
                <w:rFonts w:asciiTheme="minorHAnsi" w:hAnsiTheme="minorHAnsi" w:cstheme="minorHAnsi"/>
                <w:szCs w:val="22"/>
              </w:rPr>
            </w:pPr>
            <w:r w:rsidRPr="00A048C8">
              <w:rPr>
                <w:rFonts w:asciiTheme="minorHAnsi" w:hAnsiTheme="minorHAnsi" w:cstheme="minorHAnsi"/>
                <w:szCs w:val="22"/>
              </w:rPr>
              <w:t>Per protocol analysis</w:t>
            </w:r>
          </w:p>
          <w:p w14:paraId="692A25DC" w14:textId="77777777" w:rsidR="00D462EF" w:rsidRPr="00A048C8" w:rsidRDefault="00D462EF" w:rsidP="00831E88">
            <w:pPr>
              <w:pStyle w:val="Lijstalinea"/>
              <w:numPr>
                <w:ilvl w:val="1"/>
                <w:numId w:val="61"/>
              </w:numPr>
              <w:rPr>
                <w:rFonts w:asciiTheme="minorHAnsi" w:hAnsiTheme="minorHAnsi" w:cstheme="minorHAnsi"/>
                <w:szCs w:val="22"/>
              </w:rPr>
            </w:pPr>
            <w:r w:rsidRPr="00A048C8">
              <w:rPr>
                <w:rFonts w:asciiTheme="minorHAnsi" w:hAnsiTheme="minorHAnsi" w:cstheme="minorHAnsi"/>
                <w:szCs w:val="22"/>
              </w:rPr>
              <w:t>Dropout rate</w:t>
            </w:r>
          </w:p>
          <w:p w14:paraId="33F4AF2A" w14:textId="4EF7267F" w:rsidR="00D462EF" w:rsidRPr="00A048C8" w:rsidRDefault="00D462EF" w:rsidP="00831E88">
            <w:pPr>
              <w:pStyle w:val="Lijstalinea"/>
              <w:numPr>
                <w:ilvl w:val="1"/>
                <w:numId w:val="61"/>
              </w:numPr>
              <w:rPr>
                <w:rFonts w:asciiTheme="minorHAnsi" w:hAnsiTheme="minorHAnsi" w:cstheme="minorHAnsi"/>
                <w:szCs w:val="22"/>
              </w:rPr>
            </w:pPr>
            <w:r w:rsidRPr="00A048C8">
              <w:rPr>
                <w:rFonts w:asciiTheme="minorHAnsi" w:hAnsiTheme="minorHAnsi" w:cstheme="minorHAnsi"/>
                <w:szCs w:val="22"/>
              </w:rPr>
              <w:t>Handling of missing values</w:t>
            </w:r>
          </w:p>
        </w:tc>
      </w:tr>
    </w:tbl>
    <w:p w14:paraId="2CD6C5E0" w14:textId="77777777" w:rsidR="0075793B" w:rsidRPr="00A048C8" w:rsidRDefault="0075793B" w:rsidP="00242E66">
      <w:pPr>
        <w:rPr>
          <w:rFonts w:asciiTheme="minorHAnsi" w:hAnsiTheme="minorHAnsi" w:cstheme="minorHAnsi"/>
          <w:highlight w:val="yellow"/>
        </w:rPr>
      </w:pPr>
    </w:p>
    <w:p w14:paraId="4671F086" w14:textId="77777777" w:rsidR="0075793B" w:rsidRPr="00A048C8" w:rsidRDefault="0075793B" w:rsidP="00242E66">
      <w:pPr>
        <w:pStyle w:val="fill-in"/>
        <w:rPr>
          <w:rFonts w:asciiTheme="minorHAnsi" w:hAnsiTheme="minorHAnsi" w:cstheme="minorHAnsi"/>
          <w:color w:val="auto"/>
        </w:rPr>
      </w:pPr>
      <w:r w:rsidRPr="00A048C8">
        <w:rPr>
          <w:rFonts w:asciiTheme="minorHAnsi" w:hAnsiTheme="minorHAnsi" w:cstheme="minorHAnsi"/>
          <w:color w:val="auto"/>
        </w:rPr>
        <w:t>List details of all protocol amendments here whenever a new version of the protocol is produced.</w:t>
      </w:r>
      <w:r w:rsidR="00A00BF2" w:rsidRPr="00A048C8">
        <w:rPr>
          <w:rFonts w:asciiTheme="minorHAnsi" w:hAnsiTheme="minorHAnsi" w:cstheme="minorHAnsi"/>
          <w:color w:val="auto"/>
        </w:rPr>
        <w:t xml:space="preserve"> The format of this table can be adapted if needed. </w:t>
      </w:r>
    </w:p>
    <w:p w14:paraId="1C252FD4" w14:textId="77777777" w:rsidR="004B2AEC" w:rsidRPr="00A048C8" w:rsidRDefault="0075793B" w:rsidP="00242E66">
      <w:pPr>
        <w:pStyle w:val="fill-in"/>
        <w:rPr>
          <w:rFonts w:asciiTheme="minorHAnsi" w:hAnsiTheme="minorHAnsi" w:cstheme="minorHAnsi"/>
          <w:color w:val="auto"/>
        </w:rPr>
      </w:pPr>
      <w:r w:rsidRPr="00A048C8">
        <w:rPr>
          <w:rFonts w:asciiTheme="minorHAnsi" w:hAnsiTheme="minorHAnsi" w:cstheme="minorHAnsi"/>
          <w:color w:val="auto"/>
        </w:rPr>
        <w:t xml:space="preserve">Protocol amendments must be submitted to the Sponsor for approval prior to submission to the </w:t>
      </w:r>
      <w:r w:rsidR="00911149" w:rsidRPr="00A048C8">
        <w:rPr>
          <w:rFonts w:asciiTheme="minorHAnsi" w:hAnsiTheme="minorHAnsi" w:cstheme="minorHAnsi"/>
          <w:color w:val="auto"/>
        </w:rPr>
        <w:t xml:space="preserve">EC </w:t>
      </w:r>
      <w:r w:rsidRPr="00A048C8">
        <w:rPr>
          <w:rFonts w:asciiTheme="minorHAnsi" w:hAnsiTheme="minorHAnsi" w:cstheme="minorHAnsi"/>
          <w:color w:val="auto"/>
        </w:rPr>
        <w:t xml:space="preserve">committee or </w:t>
      </w:r>
      <w:r w:rsidR="00AA3EDC" w:rsidRPr="00A048C8">
        <w:rPr>
          <w:rFonts w:asciiTheme="minorHAnsi" w:hAnsiTheme="minorHAnsi" w:cstheme="minorHAnsi"/>
          <w:color w:val="auto"/>
        </w:rPr>
        <w:t>FAMHP</w:t>
      </w:r>
      <w:r w:rsidRPr="00A048C8">
        <w:rPr>
          <w:rFonts w:asciiTheme="minorHAnsi" w:hAnsiTheme="minorHAnsi" w:cstheme="minorHAnsi"/>
          <w:color w:val="auto"/>
        </w:rPr>
        <w:t>.</w:t>
      </w:r>
    </w:p>
    <w:p w14:paraId="59A8A81D" w14:textId="647503CF" w:rsidR="004B2AEC" w:rsidRPr="00A048C8" w:rsidRDefault="004B2AEC" w:rsidP="00242E66">
      <w:pPr>
        <w:pStyle w:val="HeadingAppendix1"/>
        <w:numPr>
          <w:ilvl w:val="0"/>
          <w:numId w:val="0"/>
        </w:numPr>
        <w:ind w:left="1701"/>
        <w:jc w:val="both"/>
        <w:rPr>
          <w:rFonts w:asciiTheme="minorHAnsi" w:hAnsiTheme="minorHAnsi" w:cstheme="minorHAnsi"/>
          <w:lang w:val="en-GB"/>
        </w:rPr>
      </w:pPr>
    </w:p>
    <w:p w14:paraId="781FF7E9" w14:textId="40160FB9"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29661076" w14:textId="77777777" w:rsidR="00957346" w:rsidRPr="00A048C8" w:rsidRDefault="00957346" w:rsidP="00242E66">
      <w:pPr>
        <w:spacing w:before="0" w:after="0"/>
        <w:rPr>
          <w:rFonts w:asciiTheme="minorHAnsi" w:hAnsiTheme="minorHAnsi" w:cstheme="minorHAnsi"/>
          <w:b/>
          <w:caps/>
          <w:color w:val="004495"/>
          <w:sz w:val="32"/>
          <w:lang w:val="en-GB"/>
        </w:rPr>
      </w:pPr>
      <w:r w:rsidRPr="00A048C8">
        <w:rPr>
          <w:rFonts w:asciiTheme="minorHAnsi" w:hAnsiTheme="minorHAnsi" w:cstheme="minorHAnsi"/>
          <w:lang w:val="en-GB"/>
        </w:rPr>
        <w:br w:type="page"/>
      </w:r>
    </w:p>
    <w:p w14:paraId="179812CD" w14:textId="7EB3CB00" w:rsidR="00957346" w:rsidRPr="00A048C8" w:rsidRDefault="00957346" w:rsidP="00242E66">
      <w:pPr>
        <w:pStyle w:val="HeadingAppendix1"/>
        <w:jc w:val="both"/>
        <w:rPr>
          <w:rFonts w:asciiTheme="minorHAnsi" w:hAnsiTheme="minorHAnsi" w:cstheme="minorHAnsi"/>
        </w:rPr>
      </w:pPr>
      <w:bookmarkStart w:id="643" w:name="_Toc88837629"/>
      <w:r w:rsidRPr="00A048C8">
        <w:rPr>
          <w:rFonts w:asciiTheme="minorHAnsi" w:hAnsiTheme="minorHAnsi" w:cstheme="minorHAnsi"/>
        </w:rPr>
        <w:lastRenderedPageBreak/>
        <w:t>Rationale BEHIND INCLUSION CRITERIA</w:t>
      </w:r>
      <w:bookmarkEnd w:id="643"/>
    </w:p>
    <w:p w14:paraId="743426D0" w14:textId="77777777" w:rsidR="00D82BE0" w:rsidRPr="00A048C8" w:rsidRDefault="00D82BE0" w:rsidP="00242E66">
      <w:pPr>
        <w:pStyle w:val="fill-in"/>
        <w:rPr>
          <w:rFonts w:asciiTheme="minorHAnsi" w:eastAsia="Arial" w:hAnsiTheme="minorHAnsi" w:cstheme="minorHAnsi"/>
          <w:b/>
          <w:caps/>
          <w:color w:val="004495"/>
          <w:sz w:val="32"/>
          <w:szCs w:val="20"/>
          <w:lang w:val="en-US"/>
        </w:rPr>
      </w:pPr>
    </w:p>
    <w:p w14:paraId="31C52B92" w14:textId="5FBD72F3" w:rsidR="00957346" w:rsidRPr="00A048C8" w:rsidRDefault="00957346" w:rsidP="00242E66">
      <w:pPr>
        <w:pStyle w:val="fill-in"/>
        <w:rPr>
          <w:rFonts w:asciiTheme="minorHAnsi" w:hAnsiTheme="minorHAnsi" w:cstheme="minorHAnsi"/>
          <w:color w:val="auto"/>
        </w:rPr>
      </w:pPr>
      <w:r w:rsidRPr="00A048C8">
        <w:rPr>
          <w:rFonts w:asciiTheme="minorHAnsi" w:hAnsiTheme="minorHAnsi" w:cstheme="minorHAnsi"/>
          <w:color w:val="auto"/>
        </w:rPr>
        <w:t>In previous literature, many scor</w:t>
      </w:r>
      <w:r w:rsidR="00482F70" w:rsidRPr="00A048C8">
        <w:rPr>
          <w:rFonts w:asciiTheme="minorHAnsi" w:hAnsiTheme="minorHAnsi" w:cstheme="minorHAnsi"/>
          <w:color w:val="auto"/>
        </w:rPr>
        <w:t>ing</w:t>
      </w:r>
      <w:r w:rsidRPr="00A048C8">
        <w:rPr>
          <w:rFonts w:asciiTheme="minorHAnsi" w:hAnsiTheme="minorHAnsi" w:cstheme="minorHAnsi"/>
          <w:color w:val="auto"/>
        </w:rPr>
        <w:t xml:space="preserve"> systems were proposed to detect this population. Both SIRS and </w:t>
      </w:r>
      <w:proofErr w:type="spellStart"/>
      <w:r w:rsidRPr="00A048C8">
        <w:rPr>
          <w:rFonts w:asciiTheme="minorHAnsi" w:hAnsiTheme="minorHAnsi" w:cstheme="minorHAnsi"/>
          <w:color w:val="auto"/>
        </w:rPr>
        <w:t>qSOFA</w:t>
      </w:r>
      <w:proofErr w:type="spellEnd"/>
      <w:r w:rsidRPr="00A048C8">
        <w:rPr>
          <w:rFonts w:asciiTheme="minorHAnsi" w:hAnsiTheme="minorHAnsi" w:cstheme="minorHAnsi"/>
          <w:color w:val="auto"/>
        </w:rPr>
        <w:t xml:space="preserve"> are mentioned in the official surviving sepsis campaign guidelines, but recent studies conclude they have lower diagnostic accuracy, sensitivity and specificity than newer risk-stratification tools in predicting mortality or ICU transfer of critically ill patients (both in septic and non-septic populations). SIRS criteria are oversensitive and lack specificit</w:t>
      </w:r>
      <w:r w:rsidR="00530F09" w:rsidRPr="00A048C8">
        <w:rPr>
          <w:rFonts w:asciiTheme="minorHAnsi" w:hAnsiTheme="minorHAnsi" w:cstheme="minorHAnsi"/>
          <w:color w:val="auto"/>
        </w:rPr>
        <w:t>y in identifying sepsis, with a</w:t>
      </w:r>
      <w:r w:rsidRPr="00A048C8">
        <w:rPr>
          <w:rFonts w:asciiTheme="minorHAnsi" w:hAnsiTheme="minorHAnsi" w:cstheme="minorHAnsi"/>
          <w:color w:val="auto"/>
        </w:rPr>
        <w:t xml:space="preserve">lmost half of ward patients developing signs of SIRS at some point during their hospital stay and the need for two or more SIRS criteria to define sepsis were not present in 12% of ICU-admitted septic patients. On the other hand, </w:t>
      </w:r>
      <w:proofErr w:type="spellStart"/>
      <w:r w:rsidRPr="00A048C8">
        <w:rPr>
          <w:rFonts w:asciiTheme="minorHAnsi" w:hAnsiTheme="minorHAnsi" w:cstheme="minorHAnsi"/>
          <w:color w:val="auto"/>
        </w:rPr>
        <w:t>qSOFA</w:t>
      </w:r>
      <w:proofErr w:type="spellEnd"/>
      <w:r w:rsidRPr="00A048C8">
        <w:rPr>
          <w:rFonts w:asciiTheme="minorHAnsi" w:hAnsiTheme="minorHAnsi" w:cstheme="minorHAnsi"/>
          <w:color w:val="auto"/>
        </w:rPr>
        <w:t xml:space="preserve"> is a retrospectively developed screening tool with mortality as primary outcome</w:t>
      </w:r>
      <w:r w:rsidR="00530F09" w:rsidRPr="00A048C8">
        <w:rPr>
          <w:rFonts w:asciiTheme="minorHAnsi" w:hAnsiTheme="minorHAnsi" w:cstheme="minorHAnsi"/>
          <w:color w:val="auto"/>
        </w:rPr>
        <w:t>. This</w:t>
      </w:r>
      <w:r w:rsidRPr="00A048C8">
        <w:rPr>
          <w:rFonts w:asciiTheme="minorHAnsi" w:hAnsiTheme="minorHAnsi" w:cstheme="minorHAnsi"/>
          <w:color w:val="auto"/>
        </w:rPr>
        <w:t xml:space="preserve"> has not been compared by the authors with other well-known and equally performant risk-stratification tools and has not been prospectively validated upon our trial onset. </w:t>
      </w:r>
      <w:r w:rsidR="00530F09" w:rsidRPr="00A048C8">
        <w:rPr>
          <w:rFonts w:asciiTheme="minorHAnsi" w:hAnsiTheme="minorHAnsi" w:cstheme="minorHAnsi"/>
          <w:color w:val="auto"/>
        </w:rPr>
        <w:t>Multiple</w:t>
      </w:r>
      <w:r w:rsidRPr="00A048C8">
        <w:rPr>
          <w:rFonts w:asciiTheme="minorHAnsi" w:hAnsiTheme="minorHAnsi" w:cstheme="minorHAnsi"/>
          <w:color w:val="auto"/>
        </w:rPr>
        <w:t xml:space="preserve"> trials comparing </w:t>
      </w:r>
      <w:proofErr w:type="spellStart"/>
      <w:r w:rsidRPr="00A048C8">
        <w:rPr>
          <w:rFonts w:asciiTheme="minorHAnsi" w:hAnsiTheme="minorHAnsi" w:cstheme="minorHAnsi"/>
          <w:color w:val="auto"/>
        </w:rPr>
        <w:t>qSOFA</w:t>
      </w:r>
      <w:proofErr w:type="spellEnd"/>
      <w:r w:rsidRPr="00A048C8">
        <w:rPr>
          <w:rFonts w:asciiTheme="minorHAnsi" w:hAnsiTheme="minorHAnsi" w:cstheme="minorHAnsi"/>
          <w:color w:val="auto"/>
        </w:rPr>
        <w:t xml:space="preserve"> with other scores showed it is more specific than SIRS but its criteria indicate actually </w:t>
      </w:r>
      <w:r w:rsidR="00530F09" w:rsidRPr="00A048C8">
        <w:rPr>
          <w:rFonts w:asciiTheme="minorHAnsi" w:hAnsiTheme="minorHAnsi" w:cstheme="minorHAnsi"/>
          <w:color w:val="auto"/>
        </w:rPr>
        <w:t>existing</w:t>
      </w:r>
      <w:r w:rsidRPr="00A048C8">
        <w:rPr>
          <w:rFonts w:asciiTheme="minorHAnsi" w:hAnsiTheme="minorHAnsi" w:cstheme="minorHAnsi"/>
          <w:color w:val="auto"/>
        </w:rPr>
        <w:t xml:space="preserve"> decompensation rather than predicting future deterioration. The lack of sensitivity (54%) limits the applicability of </w:t>
      </w:r>
      <w:proofErr w:type="spellStart"/>
      <w:r w:rsidRPr="00A048C8">
        <w:rPr>
          <w:rFonts w:asciiTheme="minorHAnsi" w:hAnsiTheme="minorHAnsi" w:cstheme="minorHAnsi"/>
          <w:color w:val="auto"/>
        </w:rPr>
        <w:t>qSOFA</w:t>
      </w:r>
      <w:proofErr w:type="spellEnd"/>
      <w:r w:rsidRPr="00A048C8">
        <w:rPr>
          <w:rFonts w:asciiTheme="minorHAnsi" w:hAnsiTheme="minorHAnsi" w:cstheme="minorHAnsi"/>
          <w:color w:val="auto"/>
        </w:rPr>
        <w:t xml:space="preserve"> compared with physician judgment for the disposition of initially stable patients. A study of 30,677 patients with suspected infection in the ED or general ward area supports this hypothesis, finding that the National Early Warning Score (NEWS) was superior to </w:t>
      </w:r>
      <w:proofErr w:type="spellStart"/>
      <w:r w:rsidRPr="00A048C8">
        <w:rPr>
          <w:rFonts w:asciiTheme="minorHAnsi" w:hAnsiTheme="minorHAnsi" w:cstheme="minorHAnsi"/>
          <w:color w:val="auto"/>
        </w:rPr>
        <w:t>qSOFA</w:t>
      </w:r>
      <w:proofErr w:type="spellEnd"/>
      <w:r w:rsidRPr="00A048C8">
        <w:rPr>
          <w:rFonts w:asciiTheme="minorHAnsi" w:hAnsiTheme="minorHAnsi" w:cstheme="minorHAnsi"/>
          <w:color w:val="auto"/>
        </w:rPr>
        <w:t xml:space="preserve"> in predicting adverse outcomes, and that both systems were superior to the use of SIRS criteria. The NEWS is validated to identify acutely ill patients in the early stage of their illness (including sepsis) and is endorsed by different emergency health care societies. The NEWS was shown to be as good at discriminating risk of serious clinical deterioration and acute mortality as the best existing systems and better than most. (Smith, 2013)  </w:t>
      </w:r>
    </w:p>
    <w:p w14:paraId="5906F21F" w14:textId="6A775994" w:rsidR="00957346" w:rsidRPr="00A048C8" w:rsidRDefault="00957346" w:rsidP="00242E66">
      <w:pPr>
        <w:pStyle w:val="fill-in"/>
        <w:rPr>
          <w:rFonts w:asciiTheme="minorHAnsi" w:hAnsiTheme="minorHAnsi" w:cstheme="minorHAnsi"/>
          <w:color w:val="auto"/>
        </w:rPr>
      </w:pPr>
      <w:r w:rsidRPr="00A048C8">
        <w:rPr>
          <w:rFonts w:asciiTheme="minorHAnsi" w:hAnsiTheme="minorHAnsi" w:cstheme="minorHAnsi"/>
          <w:color w:val="auto"/>
        </w:rPr>
        <w:t>Overlooking all available literature and defining our selection criteria of acute illness in septic patients with high risk for deterioration, we selected the NEWS as our screening tool in this trial.</w:t>
      </w:r>
    </w:p>
    <w:p w14:paraId="6068E118" w14:textId="3A8891AE" w:rsidR="00530F09" w:rsidRPr="00A048C8" w:rsidRDefault="00530F09" w:rsidP="00242E66">
      <w:pPr>
        <w:pStyle w:val="fill-in"/>
        <w:rPr>
          <w:rFonts w:asciiTheme="minorHAnsi" w:hAnsiTheme="minorHAnsi" w:cstheme="minorHAnsi"/>
          <w:color w:val="auto"/>
        </w:rPr>
      </w:pPr>
      <w:r w:rsidRPr="00A048C8">
        <w:rPr>
          <w:rFonts w:asciiTheme="minorHAnsi" w:hAnsiTheme="minorHAnsi" w:cstheme="minorHAnsi"/>
          <w:color w:val="auto"/>
        </w:rPr>
        <w:t>NEWS is based on a simple aggregate scoring system in which a score is allocated to physiological measurements, already recorded in routine practice, when patients present to, or are being monitored in hospital. Six simple physiological parameters form the basis of the scoring system: respiration rate, oxygen saturation, systolic blood pressure, pulse rate, level of consciousness or new confusion and temperature. </w:t>
      </w:r>
    </w:p>
    <w:p w14:paraId="30FCE573" w14:textId="49C94813" w:rsidR="00530F09" w:rsidRPr="00A048C8" w:rsidRDefault="00530F09" w:rsidP="00242E66">
      <w:pPr>
        <w:pStyle w:val="fill-in"/>
        <w:rPr>
          <w:rFonts w:asciiTheme="minorHAnsi" w:hAnsiTheme="minorHAnsi" w:cstheme="minorHAnsi"/>
          <w:color w:val="auto"/>
        </w:rPr>
      </w:pPr>
      <w:r w:rsidRPr="00A048C8">
        <w:rPr>
          <w:rFonts w:asciiTheme="minorHAnsi" w:hAnsiTheme="minorHAnsi" w:cstheme="minorHAnsi"/>
          <w:noProof/>
          <w:lang w:val="en-US"/>
        </w:rPr>
        <w:drawing>
          <wp:inline distT="0" distB="0" distL="0" distR="0" wp14:anchorId="49DEE681" wp14:editId="30AB6AC0">
            <wp:extent cx="5939790" cy="4140835"/>
            <wp:effectExtent l="0" t="0" r="381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39790" cy="4140835"/>
                    </a:xfrm>
                    <a:prstGeom prst="rect">
                      <a:avLst/>
                    </a:prstGeom>
                  </pic:spPr>
                </pic:pic>
              </a:graphicData>
            </a:graphic>
          </wp:inline>
        </w:drawing>
      </w:r>
    </w:p>
    <w:p w14:paraId="09BB3EC7" w14:textId="77777777" w:rsidR="00530F09" w:rsidRPr="00A048C8" w:rsidRDefault="00530F09" w:rsidP="00242E66">
      <w:pPr>
        <w:pStyle w:val="fill-in"/>
        <w:rPr>
          <w:rFonts w:asciiTheme="minorHAnsi" w:hAnsiTheme="minorHAnsi" w:cstheme="minorHAnsi"/>
          <w:color w:val="auto"/>
        </w:rPr>
      </w:pPr>
    </w:p>
    <w:p w14:paraId="518DCBA8" w14:textId="77777777" w:rsidR="00530F09" w:rsidRPr="00A048C8" w:rsidRDefault="00530F09" w:rsidP="00242E66">
      <w:pPr>
        <w:pStyle w:val="fill-in"/>
        <w:rPr>
          <w:rFonts w:asciiTheme="minorHAnsi" w:hAnsiTheme="minorHAnsi" w:cstheme="minorHAnsi"/>
          <w:color w:val="auto"/>
        </w:rPr>
      </w:pPr>
      <w:r w:rsidRPr="00A048C8">
        <w:rPr>
          <w:rFonts w:asciiTheme="minorHAnsi" w:hAnsiTheme="minorHAnsi" w:cstheme="minorHAnsi"/>
          <w:color w:val="auto"/>
        </w:rPr>
        <w:lastRenderedPageBreak/>
        <w:t xml:space="preserve">A score is allocated to each parameter as they are measured, with the magnitude of the score reflecting how extremely the parameter varies from the norm. The score is then aggregated. The score is uplifted by 2 points for people requiring supplemental oxygen to maintain their recommended oxygen saturation. </w:t>
      </w:r>
    </w:p>
    <w:p w14:paraId="2D25E344" w14:textId="4954D32E" w:rsidR="00530F09" w:rsidRPr="00A048C8" w:rsidRDefault="00530F09" w:rsidP="00242E66">
      <w:pPr>
        <w:pStyle w:val="fill-in"/>
        <w:rPr>
          <w:rFonts w:asciiTheme="minorHAnsi" w:hAnsiTheme="minorHAnsi" w:cstheme="minorHAnsi"/>
          <w:color w:val="auto"/>
        </w:rPr>
      </w:pPr>
      <w:r w:rsidRPr="00A048C8">
        <w:rPr>
          <w:rFonts w:asciiTheme="minorHAnsi" w:hAnsiTheme="minorHAnsi" w:cstheme="minorHAnsi"/>
          <w:color w:val="auto"/>
        </w:rPr>
        <w:t>Definition of new confusion: the patient has new-onset confusion, disorientation and/or agitation, where previously their mental state was normal – this may be subtle. The patient may respond to questions coherently, but there is some confusion, disorientation and/or agitation. This would score 3 or 4 on the GCS (rather than the normal 5 for verbal response), and scores 3 on the NEWS system. </w:t>
      </w:r>
    </w:p>
    <w:p w14:paraId="27F05098" w14:textId="77777777" w:rsidR="00530F09" w:rsidRPr="00A048C8" w:rsidRDefault="00530F09" w:rsidP="00242E66">
      <w:pPr>
        <w:pStyle w:val="fill-in"/>
        <w:rPr>
          <w:rFonts w:asciiTheme="minorHAnsi" w:hAnsiTheme="minorHAnsi" w:cstheme="minorHAnsi"/>
          <w:b/>
          <w:color w:val="auto"/>
        </w:rPr>
      </w:pPr>
    </w:p>
    <w:p w14:paraId="6B1E8A9E" w14:textId="2BCE6473" w:rsidR="00957346" w:rsidRPr="00A048C8" w:rsidRDefault="00957346" w:rsidP="00242E66">
      <w:pPr>
        <w:pStyle w:val="fill-in"/>
        <w:rPr>
          <w:rFonts w:asciiTheme="minorHAnsi" w:hAnsiTheme="minorHAnsi" w:cstheme="minorHAnsi"/>
          <w:b/>
          <w:color w:val="auto"/>
        </w:rPr>
      </w:pPr>
      <w:r w:rsidRPr="00A048C8">
        <w:rPr>
          <w:rFonts w:asciiTheme="minorHAnsi" w:hAnsiTheme="minorHAnsi" w:cstheme="minorHAnsi"/>
          <w:b/>
          <w:color w:val="auto"/>
        </w:rPr>
        <w:t>Defining suspected infection</w:t>
      </w:r>
    </w:p>
    <w:p w14:paraId="0DB8C544" w14:textId="2A3A4163" w:rsidR="00957346" w:rsidRPr="00A048C8" w:rsidRDefault="00957346" w:rsidP="00242E66">
      <w:pPr>
        <w:pStyle w:val="fill-in"/>
        <w:rPr>
          <w:rFonts w:asciiTheme="minorHAnsi" w:hAnsiTheme="minorHAnsi" w:cstheme="minorHAnsi"/>
          <w:color w:val="auto"/>
        </w:rPr>
      </w:pPr>
    </w:p>
    <w:p w14:paraId="780AC784" w14:textId="5C019F1C" w:rsidR="00957346" w:rsidRPr="00A048C8" w:rsidRDefault="00957346" w:rsidP="00242E66">
      <w:pPr>
        <w:pStyle w:val="fill-in"/>
        <w:rPr>
          <w:rFonts w:asciiTheme="minorHAnsi" w:hAnsiTheme="minorHAnsi" w:cstheme="minorHAnsi"/>
          <w:color w:val="auto"/>
        </w:rPr>
      </w:pPr>
      <w:r w:rsidRPr="00A048C8">
        <w:rPr>
          <w:rFonts w:asciiTheme="minorHAnsi" w:hAnsiTheme="minorHAnsi" w:cstheme="minorHAnsi"/>
          <w:color w:val="auto"/>
        </w:rPr>
        <w:t>In accordance with the Third International Consensus Definitions for Sepsis and Septic Shock (Sepsis-3), a suspected infection was defined as the combination of antibiotics and body fluid cultures within a specific time window (Seymour, 2016). If the antibiotic was given first, the culture sampling had to be obtained within 24 h. If the culture sampling was done first, the antibiotic had to be ordered within 72 h. The onset of infection was defined as the time at which the first of these two events occurred. We excluded all antibiotic doses administered as a single dose or as a prophylactic treatment. We excluded antibiotics administered without an accompanying body fluid culture according to the timeframe. We included fluid cultures form any clinical human body site or indwelling device. Culture types included bacterial, fungal, viral and parasitic.</w:t>
      </w:r>
    </w:p>
    <w:p w14:paraId="34A23F53" w14:textId="738D0FF8" w:rsidR="00530F09" w:rsidRPr="00A048C8" w:rsidRDefault="00530F09" w:rsidP="00242E66">
      <w:pPr>
        <w:pStyle w:val="fill-in"/>
        <w:rPr>
          <w:rFonts w:asciiTheme="minorHAnsi" w:hAnsiTheme="minorHAnsi" w:cstheme="minorHAnsi"/>
          <w:color w:val="auto"/>
        </w:rPr>
      </w:pPr>
    </w:p>
    <w:p w14:paraId="22FBF6E3" w14:textId="77777777" w:rsidR="00530F09" w:rsidRPr="00A048C8" w:rsidRDefault="00530F09" w:rsidP="00242E66">
      <w:pPr>
        <w:pStyle w:val="fill-in"/>
        <w:rPr>
          <w:rFonts w:asciiTheme="minorHAnsi" w:hAnsiTheme="minorHAnsi" w:cstheme="minorHAnsi"/>
          <w:color w:val="auto"/>
        </w:rPr>
      </w:pPr>
      <w:r w:rsidRPr="00A048C8">
        <w:rPr>
          <w:rFonts w:asciiTheme="minorHAnsi" w:hAnsiTheme="minorHAnsi" w:cstheme="minorHAnsi"/>
          <w:color w:val="auto"/>
        </w:rPr>
        <w:t>We will include patients with suspected infection and elevated NEWS ≥ 5.</w:t>
      </w:r>
    </w:p>
    <w:p w14:paraId="0CEB5D73" w14:textId="463A90FE" w:rsidR="00957346" w:rsidRPr="00A048C8" w:rsidRDefault="00957346" w:rsidP="00242E66">
      <w:pPr>
        <w:pStyle w:val="fill-in"/>
        <w:rPr>
          <w:rFonts w:asciiTheme="minorHAnsi" w:hAnsiTheme="minorHAnsi" w:cstheme="minorHAnsi"/>
          <w:color w:val="auto"/>
        </w:rPr>
      </w:pPr>
    </w:p>
    <w:p w14:paraId="4FD936F7" w14:textId="0EDCAB13" w:rsidR="00957346" w:rsidRPr="00A048C8" w:rsidRDefault="00957346" w:rsidP="00242E66">
      <w:pPr>
        <w:pStyle w:val="fill-in"/>
        <w:rPr>
          <w:rFonts w:asciiTheme="minorHAnsi" w:hAnsiTheme="minorHAnsi" w:cstheme="minorHAnsi"/>
          <w:color w:val="auto"/>
        </w:rPr>
      </w:pPr>
    </w:p>
    <w:p w14:paraId="429BAB12" w14:textId="0AF5D480" w:rsidR="00957346" w:rsidRPr="00A048C8" w:rsidRDefault="00957346" w:rsidP="00242E66">
      <w:pPr>
        <w:pStyle w:val="fill-in"/>
        <w:rPr>
          <w:rFonts w:asciiTheme="minorHAnsi" w:hAnsiTheme="minorHAnsi" w:cstheme="minorHAnsi"/>
          <w:color w:val="auto"/>
        </w:rPr>
      </w:pPr>
    </w:p>
    <w:p w14:paraId="13E5DF4F" w14:textId="6576AD0E"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14D9D5E5" w14:textId="72AA4F9A"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0ABCBFA9" w14:textId="10E5ECF3"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5FBFEF1B" w14:textId="3A116EAA"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49CF3BF6" w14:textId="43DB51F1"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4FE35614" w14:textId="41E2C5F0"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33D05C8F" w14:textId="3EF198E2"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5582F556" w14:textId="2ACD79A3"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27C03BAE" w14:textId="156D068F"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12A169CE" w14:textId="7028A800"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62C1F9AA" w14:textId="063D1A1F"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711FC87D" w14:textId="77777777" w:rsidR="009512AA" w:rsidRPr="00A048C8" w:rsidRDefault="009512AA" w:rsidP="00242E66">
      <w:pPr>
        <w:pStyle w:val="HeadingAppendix1"/>
        <w:numPr>
          <w:ilvl w:val="0"/>
          <w:numId w:val="0"/>
        </w:numPr>
        <w:ind w:left="1701"/>
        <w:jc w:val="both"/>
        <w:rPr>
          <w:rFonts w:asciiTheme="minorHAnsi" w:hAnsiTheme="minorHAnsi" w:cstheme="minorHAnsi"/>
          <w:lang w:val="en-GB"/>
        </w:rPr>
      </w:pPr>
    </w:p>
    <w:p w14:paraId="58EBAE39" w14:textId="4F1F4D95" w:rsidR="00957346" w:rsidRPr="00A048C8" w:rsidRDefault="00957346" w:rsidP="00242E66">
      <w:pPr>
        <w:pStyle w:val="HeadingAppendix1"/>
        <w:numPr>
          <w:ilvl w:val="0"/>
          <w:numId w:val="0"/>
        </w:numPr>
        <w:ind w:left="1701"/>
        <w:jc w:val="both"/>
        <w:rPr>
          <w:rFonts w:asciiTheme="minorHAnsi" w:hAnsiTheme="minorHAnsi" w:cstheme="minorHAnsi"/>
          <w:lang w:val="en-GB"/>
        </w:rPr>
      </w:pPr>
    </w:p>
    <w:p w14:paraId="139F7C70" w14:textId="4B8D7AA8" w:rsidR="00BF4EA1" w:rsidRPr="00A048C8" w:rsidRDefault="00BF4EA1" w:rsidP="00242E66">
      <w:pPr>
        <w:pStyle w:val="HeadingAppendix1"/>
        <w:jc w:val="both"/>
        <w:rPr>
          <w:rFonts w:asciiTheme="minorHAnsi" w:hAnsiTheme="minorHAnsi" w:cstheme="minorHAnsi"/>
        </w:rPr>
      </w:pPr>
      <w:bookmarkStart w:id="644" w:name="_Toc88837630"/>
      <w:r w:rsidRPr="00A048C8">
        <w:rPr>
          <w:rFonts w:asciiTheme="minorHAnsi" w:hAnsiTheme="minorHAnsi" w:cstheme="minorHAnsi"/>
        </w:rPr>
        <w:t>SmPC</w:t>
      </w:r>
      <w:bookmarkEnd w:id="644"/>
    </w:p>
    <w:p w14:paraId="345CA15E" w14:textId="77777777" w:rsidR="00BF4EA1" w:rsidRPr="00A048C8" w:rsidRDefault="00BF4EA1" w:rsidP="00242E66">
      <w:pPr>
        <w:pStyle w:val="fill-in"/>
        <w:ind w:left="720"/>
        <w:rPr>
          <w:rFonts w:asciiTheme="minorHAnsi" w:hAnsiTheme="minorHAnsi" w:cstheme="minorHAnsi"/>
          <w:b/>
        </w:rPr>
      </w:pPr>
    </w:p>
    <w:p w14:paraId="688854C1" w14:textId="77777777" w:rsidR="00430D0F" w:rsidRPr="00A048C8" w:rsidRDefault="00430D0F" w:rsidP="00430D0F">
      <w:pPr>
        <w:pStyle w:val="fill-in"/>
        <w:numPr>
          <w:ilvl w:val="0"/>
          <w:numId w:val="56"/>
        </w:numPr>
        <w:rPr>
          <w:rFonts w:asciiTheme="minorHAnsi" w:hAnsiTheme="minorHAnsi" w:cstheme="minorHAnsi"/>
          <w:b/>
        </w:rPr>
      </w:pPr>
      <w:r w:rsidRPr="00A048C8">
        <w:rPr>
          <w:rFonts w:asciiTheme="minorHAnsi" w:eastAsia="Arial" w:hAnsiTheme="minorHAnsi" w:cstheme="minorHAnsi"/>
          <w:b/>
          <w:color w:val="auto"/>
          <w:szCs w:val="20"/>
          <w:lang w:val="en-US"/>
        </w:rPr>
        <w:t>Name of the medicinal product</w:t>
      </w:r>
    </w:p>
    <w:p w14:paraId="51286719" w14:textId="77777777" w:rsidR="00430D0F" w:rsidRPr="00A048C8" w:rsidRDefault="00430D0F" w:rsidP="00430D0F">
      <w:pPr>
        <w:pStyle w:val="fill-in"/>
        <w:ind w:left="720"/>
        <w:rPr>
          <w:rFonts w:asciiTheme="minorHAnsi" w:hAnsiTheme="minorHAnsi" w:cstheme="minorHAnsi"/>
        </w:rPr>
      </w:pPr>
      <w:r w:rsidRPr="00A048C8">
        <w:rPr>
          <w:rFonts w:asciiTheme="minorHAnsi" w:eastAsia="Arial" w:hAnsiTheme="minorHAnsi" w:cstheme="minorHAnsi"/>
          <w:b/>
          <w:color w:val="auto"/>
          <w:szCs w:val="20"/>
          <w:lang w:val="en-US"/>
        </w:rPr>
        <w:t>VITAMIN C PANPHARMA</w:t>
      </w:r>
      <w:r w:rsidRPr="00A048C8">
        <w:rPr>
          <w:rFonts w:asciiTheme="minorHAnsi" w:eastAsia="Arial" w:hAnsiTheme="minorHAnsi" w:cstheme="minorHAnsi"/>
          <w:color w:val="auto"/>
          <w:szCs w:val="20"/>
          <w:lang w:val="en-US"/>
        </w:rPr>
        <w:t xml:space="preserve"> 100 mg/ml solution for injection Active ingredient: Ascorbic Acid</w:t>
      </w:r>
    </w:p>
    <w:p w14:paraId="16081502" w14:textId="77777777" w:rsidR="00430D0F" w:rsidRPr="00A048C8" w:rsidRDefault="00430D0F" w:rsidP="00430D0F">
      <w:pPr>
        <w:pStyle w:val="fill-in"/>
        <w:rPr>
          <w:rFonts w:asciiTheme="minorHAnsi" w:hAnsiTheme="minorHAnsi" w:cstheme="minorHAnsi"/>
        </w:rPr>
      </w:pPr>
    </w:p>
    <w:p w14:paraId="4F1AA8EB" w14:textId="77777777" w:rsidR="00430D0F" w:rsidRPr="00A048C8" w:rsidRDefault="00430D0F" w:rsidP="00430D0F">
      <w:pPr>
        <w:pStyle w:val="fill-in"/>
        <w:numPr>
          <w:ilvl w:val="0"/>
          <w:numId w:val="56"/>
        </w:numPr>
        <w:rPr>
          <w:rFonts w:asciiTheme="minorHAnsi" w:hAnsiTheme="minorHAnsi" w:cstheme="minorHAnsi"/>
          <w:b/>
        </w:rPr>
      </w:pPr>
      <w:r w:rsidRPr="00A048C8">
        <w:rPr>
          <w:rFonts w:asciiTheme="minorHAnsi" w:eastAsia="Arial" w:hAnsiTheme="minorHAnsi" w:cstheme="minorHAnsi"/>
          <w:b/>
          <w:color w:val="auto"/>
          <w:szCs w:val="20"/>
          <w:lang w:val="en-US"/>
        </w:rPr>
        <w:t>QUALITATIVE AND QUANTITATIVE COMPOSITION</w:t>
      </w:r>
    </w:p>
    <w:p w14:paraId="4CCF2C3E" w14:textId="77777777" w:rsidR="00430D0F" w:rsidRPr="00A048C8" w:rsidRDefault="00430D0F" w:rsidP="00430D0F">
      <w:pPr>
        <w:pStyle w:val="fill-in"/>
        <w:ind w:left="720"/>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1 ml solution for injection contains 100 mg Ascorbic Acid.</w:t>
      </w:r>
    </w:p>
    <w:p w14:paraId="42E11D71" w14:textId="77777777" w:rsidR="00430D0F" w:rsidRPr="00A048C8" w:rsidRDefault="00430D0F" w:rsidP="00430D0F">
      <w:pPr>
        <w:pStyle w:val="fill-in"/>
        <w:ind w:left="720"/>
        <w:rPr>
          <w:rFonts w:asciiTheme="minorHAnsi" w:hAnsiTheme="minorHAnsi" w:cstheme="minorHAnsi"/>
        </w:rPr>
      </w:pPr>
      <w:r w:rsidRPr="00A048C8">
        <w:rPr>
          <w:rFonts w:asciiTheme="minorHAnsi" w:eastAsia="Arial" w:hAnsiTheme="minorHAnsi" w:cstheme="minorHAnsi"/>
          <w:color w:val="auto"/>
          <w:szCs w:val="20"/>
          <w:lang w:val="en-US"/>
        </w:rPr>
        <w:t>Other excipients: For the full list of excipients, see section 6.1.</w:t>
      </w:r>
    </w:p>
    <w:p w14:paraId="51334680" w14:textId="77777777" w:rsidR="00430D0F" w:rsidRPr="00A048C8" w:rsidRDefault="00430D0F" w:rsidP="00430D0F">
      <w:pPr>
        <w:pStyle w:val="fill-in"/>
        <w:ind w:left="720"/>
        <w:rPr>
          <w:rFonts w:asciiTheme="minorHAnsi" w:hAnsiTheme="minorHAnsi" w:cstheme="minorHAnsi"/>
        </w:rPr>
      </w:pPr>
    </w:p>
    <w:p w14:paraId="37247D29"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PHARMACEUTICAL FORM</w:t>
      </w:r>
    </w:p>
    <w:p w14:paraId="0DE24D83"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Solution for injection</w:t>
      </w:r>
    </w:p>
    <w:p w14:paraId="3DC4563C" w14:textId="77777777" w:rsidR="00430D0F" w:rsidRPr="00A048C8" w:rsidRDefault="00430D0F" w:rsidP="00430D0F">
      <w:pPr>
        <w:pStyle w:val="fill-in"/>
        <w:ind w:left="709"/>
        <w:rPr>
          <w:rFonts w:asciiTheme="minorHAnsi" w:eastAsia="Arial" w:hAnsiTheme="minorHAnsi" w:cstheme="minorHAnsi"/>
          <w:color w:val="auto"/>
          <w:szCs w:val="20"/>
          <w:lang w:val="en-US"/>
        </w:rPr>
      </w:pPr>
    </w:p>
    <w:p w14:paraId="302D05C1"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CLINICAL PARTICULARS</w:t>
      </w:r>
    </w:p>
    <w:p w14:paraId="4A427B4E"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4.1 Therapeutic indications</w:t>
      </w:r>
    </w:p>
    <w:p w14:paraId="73813008"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Methemoglobinemia in childhood.</w:t>
      </w:r>
    </w:p>
    <w:p w14:paraId="3E1C94CC"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Vitamin C substitute in parenteral nutrition.</w:t>
      </w:r>
    </w:p>
    <w:p w14:paraId="6985338B" w14:textId="77777777" w:rsidR="00430D0F" w:rsidRPr="00A048C8" w:rsidRDefault="00430D0F" w:rsidP="00430D0F">
      <w:pPr>
        <w:pStyle w:val="fill-in"/>
        <w:ind w:left="709"/>
        <w:rPr>
          <w:rFonts w:asciiTheme="minorHAnsi" w:eastAsia="Arial" w:hAnsiTheme="minorHAnsi" w:cstheme="minorHAnsi"/>
          <w:color w:val="auto"/>
          <w:szCs w:val="20"/>
          <w:lang w:val="en-US"/>
        </w:rPr>
      </w:pPr>
    </w:p>
    <w:p w14:paraId="361748BE"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4.2 Posology and method of administration</w:t>
      </w:r>
    </w:p>
    <w:p w14:paraId="364E746B"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Posology:</w:t>
      </w:r>
    </w:p>
    <w:p w14:paraId="7AD50D13" w14:textId="77777777" w:rsidR="00430D0F" w:rsidRPr="00A048C8" w:rsidRDefault="00430D0F" w:rsidP="00430D0F">
      <w:pPr>
        <w:pStyle w:val="fill-in"/>
        <w:ind w:left="709"/>
        <w:rPr>
          <w:rFonts w:asciiTheme="minorHAnsi" w:eastAsia="Arial" w:hAnsiTheme="minorHAnsi" w:cstheme="minorHAnsi"/>
          <w:color w:val="auto"/>
          <w:szCs w:val="20"/>
          <w:u w:val="single"/>
          <w:lang w:val="en-US"/>
        </w:rPr>
      </w:pPr>
      <w:r w:rsidRPr="00A048C8">
        <w:rPr>
          <w:rFonts w:asciiTheme="minorHAnsi" w:eastAsia="Arial" w:hAnsiTheme="minorHAnsi" w:cstheme="minorHAnsi"/>
          <w:color w:val="auto"/>
          <w:szCs w:val="20"/>
          <w:u w:val="single"/>
          <w:lang w:val="en-US"/>
        </w:rPr>
        <w:t>Vitamin C substitute in parenteral nutrition:</w:t>
      </w:r>
    </w:p>
    <w:p w14:paraId="5A639AC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Prophylaxis of vitamin C deficiency in long-term parenteral nutrition:</w:t>
      </w:r>
    </w:p>
    <w:p w14:paraId="3A36588E" w14:textId="77777777" w:rsidR="00430D0F" w:rsidRPr="00A048C8" w:rsidRDefault="00430D0F" w:rsidP="00430D0F">
      <w:pPr>
        <w:pStyle w:val="fill-in"/>
        <w:numPr>
          <w:ilvl w:val="0"/>
          <w:numId w:val="58"/>
        </w:numPr>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Adults 100 - 500 mg Ascorbic Acid </w:t>
      </w:r>
      <w:proofErr w:type="spellStart"/>
      <w:r w:rsidRPr="00A048C8">
        <w:rPr>
          <w:rFonts w:asciiTheme="minorHAnsi" w:eastAsia="Arial" w:hAnsiTheme="minorHAnsi" w:cstheme="minorHAnsi"/>
          <w:color w:val="auto"/>
          <w:szCs w:val="20"/>
          <w:lang w:val="en-US"/>
        </w:rPr>
        <w:t>i.v.</w:t>
      </w:r>
      <w:proofErr w:type="spellEnd"/>
      <w:r w:rsidRPr="00A048C8">
        <w:rPr>
          <w:rFonts w:asciiTheme="minorHAnsi" w:eastAsia="Arial" w:hAnsiTheme="minorHAnsi" w:cstheme="minorHAnsi"/>
          <w:color w:val="auto"/>
          <w:szCs w:val="20"/>
          <w:lang w:val="en-US"/>
        </w:rPr>
        <w:t xml:space="preserve"> per day (equivalent to 1 - 5 ml VITAMIN C PANPHARMA per day).</w:t>
      </w:r>
    </w:p>
    <w:p w14:paraId="51F00E43" w14:textId="77777777" w:rsidR="00430D0F" w:rsidRPr="00A048C8" w:rsidRDefault="00430D0F" w:rsidP="00430D0F">
      <w:pPr>
        <w:pStyle w:val="fill-in"/>
        <w:numPr>
          <w:ilvl w:val="0"/>
          <w:numId w:val="58"/>
        </w:numPr>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Children 5 - 7 mg Ascorbic Acid </w:t>
      </w:r>
      <w:proofErr w:type="spellStart"/>
      <w:r w:rsidRPr="00A048C8">
        <w:rPr>
          <w:rFonts w:asciiTheme="minorHAnsi" w:eastAsia="Arial" w:hAnsiTheme="minorHAnsi" w:cstheme="minorHAnsi"/>
          <w:color w:val="auto"/>
          <w:szCs w:val="20"/>
          <w:lang w:val="en-US"/>
        </w:rPr>
        <w:t>i.v.</w:t>
      </w:r>
      <w:proofErr w:type="spellEnd"/>
      <w:r w:rsidRPr="00A048C8">
        <w:rPr>
          <w:rFonts w:asciiTheme="minorHAnsi" w:eastAsia="Arial" w:hAnsiTheme="minorHAnsi" w:cstheme="minorHAnsi"/>
          <w:color w:val="auto"/>
          <w:szCs w:val="20"/>
          <w:lang w:val="en-US"/>
        </w:rPr>
        <w:t>/kg body weight per day.</w:t>
      </w:r>
    </w:p>
    <w:p w14:paraId="015FEF8B" w14:textId="77777777" w:rsidR="00430D0F" w:rsidRPr="00A048C8" w:rsidRDefault="00430D0F" w:rsidP="00430D0F">
      <w:pPr>
        <w:pStyle w:val="fill-in"/>
        <w:ind w:left="709"/>
        <w:rPr>
          <w:rFonts w:asciiTheme="minorHAnsi" w:eastAsia="Arial" w:hAnsiTheme="minorHAnsi" w:cstheme="minorHAnsi"/>
          <w:color w:val="auto"/>
          <w:szCs w:val="20"/>
          <w:u w:val="single"/>
          <w:lang w:val="en-US"/>
        </w:rPr>
      </w:pPr>
      <w:r w:rsidRPr="00A048C8">
        <w:rPr>
          <w:rFonts w:asciiTheme="minorHAnsi" w:eastAsia="Arial" w:hAnsiTheme="minorHAnsi" w:cstheme="minorHAnsi"/>
          <w:color w:val="auto"/>
          <w:szCs w:val="20"/>
          <w:u w:val="single"/>
          <w:lang w:val="en-US"/>
        </w:rPr>
        <w:t>Methemoglobinemia in childhood:</w:t>
      </w:r>
    </w:p>
    <w:p w14:paraId="58755ABF"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 single time dose of 500 - 1000 mg ascorbic acid (equivalent to 1 - 2 ampoules VITAMIN C PANPHARMA) is injected intravenously. Administration of this dose can be repeated, if required. The maximum dose of 100 mg/kg body weight/day should not be exceeded.</w:t>
      </w:r>
    </w:p>
    <w:p w14:paraId="29273485"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Posology and method of administration</w:t>
      </w:r>
    </w:p>
    <w:p w14:paraId="60169D2B"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The dose is administered slowly intravenously. Duration of administration is subject to the clinical picture and the lab parameters.</w:t>
      </w:r>
    </w:p>
    <w:p w14:paraId="5E986611" w14:textId="77777777" w:rsidR="00430D0F" w:rsidRPr="00A048C8" w:rsidRDefault="00430D0F" w:rsidP="00430D0F">
      <w:pPr>
        <w:pStyle w:val="fill-in"/>
        <w:ind w:left="709"/>
        <w:rPr>
          <w:rFonts w:asciiTheme="minorHAnsi" w:hAnsiTheme="minorHAnsi" w:cstheme="minorHAnsi"/>
          <w:b/>
        </w:rPr>
      </w:pPr>
    </w:p>
    <w:p w14:paraId="17908626"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4.3 Contraindications</w:t>
      </w:r>
    </w:p>
    <w:p w14:paraId="1E772FD5"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VITAMIN C PANPHARMA must not be administered in case of hypersensitivity to Ascorbic Acid.</w:t>
      </w:r>
    </w:p>
    <w:p w14:paraId="5D72B18E"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VITAMIN C PANPHARMA can only be administered after consulting a doctor.</w:t>
      </w:r>
    </w:p>
    <w:p w14:paraId="141270C0" w14:textId="77777777" w:rsidR="00430D0F" w:rsidRPr="00A048C8" w:rsidRDefault="00430D0F" w:rsidP="00430D0F">
      <w:pPr>
        <w:pStyle w:val="fill-in"/>
        <w:ind w:left="1418"/>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in oxalate urolithiasis</w:t>
      </w:r>
    </w:p>
    <w:p w14:paraId="227C3943" w14:textId="77777777" w:rsidR="00430D0F" w:rsidRPr="00A048C8" w:rsidRDefault="00430D0F" w:rsidP="00430D0F">
      <w:pPr>
        <w:pStyle w:val="fill-in"/>
        <w:ind w:left="1418"/>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in iron storage diseases (</w:t>
      </w:r>
      <w:proofErr w:type="spellStart"/>
      <w:r w:rsidRPr="00A048C8">
        <w:rPr>
          <w:rFonts w:asciiTheme="minorHAnsi" w:eastAsia="Arial" w:hAnsiTheme="minorHAnsi" w:cstheme="minorHAnsi"/>
          <w:color w:val="auto"/>
          <w:szCs w:val="20"/>
          <w:lang w:val="en-US"/>
        </w:rPr>
        <w:t>thalassaemia</w:t>
      </w:r>
      <w:proofErr w:type="spellEnd"/>
      <w:r w:rsidRPr="00A048C8">
        <w:rPr>
          <w:rFonts w:asciiTheme="minorHAnsi" w:eastAsia="Arial" w:hAnsiTheme="minorHAnsi" w:cstheme="minorHAnsi"/>
          <w:color w:val="auto"/>
          <w:szCs w:val="20"/>
          <w:lang w:val="en-US"/>
        </w:rPr>
        <w:t xml:space="preserve">, haemochromatosis, sideroblastic </w:t>
      </w:r>
      <w:proofErr w:type="spellStart"/>
      <w:r w:rsidRPr="00A048C8">
        <w:rPr>
          <w:rFonts w:asciiTheme="minorHAnsi" w:eastAsia="Arial" w:hAnsiTheme="minorHAnsi" w:cstheme="minorHAnsi"/>
          <w:color w:val="auto"/>
          <w:szCs w:val="20"/>
          <w:lang w:val="en-US"/>
        </w:rPr>
        <w:t>anaemia</w:t>
      </w:r>
      <w:proofErr w:type="spellEnd"/>
      <w:r w:rsidRPr="00A048C8">
        <w:rPr>
          <w:rFonts w:asciiTheme="minorHAnsi" w:eastAsia="Arial" w:hAnsiTheme="minorHAnsi" w:cstheme="minorHAnsi"/>
          <w:color w:val="auto"/>
          <w:szCs w:val="20"/>
          <w:lang w:val="en-US"/>
        </w:rPr>
        <w:t>).</w:t>
      </w:r>
    </w:p>
    <w:p w14:paraId="12AD8C12"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4.4 Special warnings and precautions for use</w:t>
      </w:r>
    </w:p>
    <w:p w14:paraId="26E34204"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lastRenderedPageBreak/>
        <w:t>Intravenous injections in high doses of VITAMIN C PANPHARMA can result in the formation of calcium oxalate crystals and in acute renal failure due to kidney stones. This has been observed at doses as low as 1,5 – 2,5 g. Patients with susceptibility to renal calculi are recommended not to exceed a daily vitamin C dose of 100 to 200 mg. Patients with extreme or terminal renal insufficiency (dialysis patients) should not be given more than 50 -100 mg per day.</w:t>
      </w:r>
    </w:p>
    <w:p w14:paraId="7768651F"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In patients with erythrocyte glucose-6-phosphate dehydrogenase deficiency who were administered high vitamin C doses (4 g per day) partly serious </w:t>
      </w:r>
      <w:proofErr w:type="spellStart"/>
      <w:r w:rsidRPr="00A048C8">
        <w:rPr>
          <w:rFonts w:asciiTheme="minorHAnsi" w:eastAsia="Arial" w:hAnsiTheme="minorHAnsi" w:cstheme="minorHAnsi"/>
          <w:color w:val="auto"/>
          <w:szCs w:val="20"/>
          <w:lang w:val="en-US"/>
        </w:rPr>
        <w:t>haemolyses</w:t>
      </w:r>
      <w:proofErr w:type="spellEnd"/>
      <w:r w:rsidRPr="00A048C8">
        <w:rPr>
          <w:rFonts w:asciiTheme="minorHAnsi" w:eastAsia="Arial" w:hAnsiTheme="minorHAnsi" w:cstheme="minorHAnsi"/>
          <w:color w:val="auto"/>
          <w:szCs w:val="20"/>
          <w:lang w:val="en-US"/>
        </w:rPr>
        <w:t xml:space="preserve"> have been observed in single cases. Therefore, exceeding the given dosing recommendations must be avoided.</w:t>
      </w:r>
    </w:p>
    <w:p w14:paraId="7AFC5603"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One ampoule contains 64,4 mg sodium. This needs to be taken in consideration for patients under sodium controlled diet.</w:t>
      </w:r>
    </w:p>
    <w:p w14:paraId="3D7CA5C1"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4.5 Interaction with other medicinal products and other forms of interaction</w:t>
      </w:r>
    </w:p>
    <w:p w14:paraId="71EFAFE8"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Ascorbic Acid has a strong redox potential. Therefore, the chemical compatibility for concomitant administration with other medicinal products must be checked for each individual case.</w:t>
      </w:r>
    </w:p>
    <w:p w14:paraId="133C4C79"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4.6 Pregnancy and lactation</w:t>
      </w:r>
    </w:p>
    <w:p w14:paraId="0B4E74B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It is not advisable to exceed the given dosage during pregnancy and lactation. Ascorbic acid is secreted into breast milk and crosses the placental barrier.</w:t>
      </w:r>
    </w:p>
    <w:p w14:paraId="5BE0FB4E"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4.7 Effects on ability to drive and use machines</w:t>
      </w:r>
    </w:p>
    <w:p w14:paraId="6115C337"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Not known.</w:t>
      </w:r>
    </w:p>
    <w:p w14:paraId="1AEEF3B1"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4.8 Undesirable effects</w:t>
      </w:r>
    </w:p>
    <w:p w14:paraId="5C07978E"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The following scale of frequency has been established in the evaluation of undesirable effects:</w:t>
      </w:r>
    </w:p>
    <w:p w14:paraId="2A4DFCA7"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Very common (≥ 10%)</w:t>
      </w:r>
    </w:p>
    <w:p w14:paraId="0CE252E3"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Common (≥ 1% - &lt; 10%)</w:t>
      </w:r>
    </w:p>
    <w:p w14:paraId="61927520"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Uncommon (≥ 0.1% - &lt;1%) </w:t>
      </w:r>
    </w:p>
    <w:p w14:paraId="4AA44256"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Rare (≥ 0.01% - &lt;0.1%)</w:t>
      </w:r>
    </w:p>
    <w:p w14:paraId="1A91C4C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Very rare (&lt; 0.01% or unknown)</w:t>
      </w:r>
    </w:p>
    <w:p w14:paraId="65377AA2"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Respiratory and skin hypersensitivity reactions were reported very rarely.</w:t>
      </w:r>
    </w:p>
    <w:p w14:paraId="1C687F5B"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u w:val="single"/>
          <w:lang w:val="en-US"/>
        </w:rPr>
        <w:t>Reporting of suspected adverse reactions</w:t>
      </w:r>
    </w:p>
    <w:p w14:paraId="6FEA8C1D" w14:textId="77777777" w:rsidR="00430D0F" w:rsidRPr="00A048C8" w:rsidRDefault="00430D0F" w:rsidP="00430D0F">
      <w:pPr>
        <w:pStyle w:val="fill-in"/>
        <w:ind w:left="709"/>
        <w:rPr>
          <w:rFonts w:asciiTheme="minorHAnsi" w:eastAsia="Arial" w:hAnsiTheme="minorHAnsi" w:cstheme="minorHAnsi"/>
          <w:szCs w:val="20"/>
          <w:lang w:val="en-US"/>
        </w:rPr>
      </w:pPr>
      <w:r w:rsidRPr="00A048C8">
        <w:rPr>
          <w:rFonts w:asciiTheme="minorHAnsi" w:eastAsia="Arial" w:hAnsiTheme="minorHAnsi" w:cstheme="minorHAnsi"/>
          <w:color w:val="auto"/>
          <w:szCs w:val="20"/>
          <w:lang w:val="en-US"/>
        </w:rPr>
        <w:t xml:space="preserve">Reporting suspected adverse reactions after authorization of the medicinal product is important. It allows continued monitoring of the benefit/risk balance of the medicinal product. Healthcare professionals are asked to report any suspected adverse reactions to </w:t>
      </w:r>
      <w:proofErr w:type="spellStart"/>
      <w:r w:rsidRPr="00A048C8">
        <w:rPr>
          <w:rFonts w:asciiTheme="minorHAnsi" w:eastAsia="Arial" w:hAnsiTheme="minorHAnsi" w:cstheme="minorHAnsi"/>
          <w:color w:val="auto"/>
          <w:szCs w:val="20"/>
          <w:lang w:val="en-US"/>
        </w:rPr>
        <w:t>Bundesinstitut</w:t>
      </w:r>
      <w:proofErr w:type="spellEnd"/>
      <w:r w:rsidRPr="00A048C8">
        <w:rPr>
          <w:rFonts w:asciiTheme="minorHAnsi" w:eastAsia="Arial" w:hAnsiTheme="minorHAnsi" w:cstheme="minorHAnsi"/>
          <w:color w:val="auto"/>
          <w:szCs w:val="20"/>
          <w:lang w:val="en-US"/>
        </w:rPr>
        <w:t xml:space="preserve"> für </w:t>
      </w:r>
      <w:proofErr w:type="spellStart"/>
      <w:r w:rsidRPr="00A048C8">
        <w:rPr>
          <w:rFonts w:asciiTheme="minorHAnsi" w:eastAsia="Arial" w:hAnsiTheme="minorHAnsi" w:cstheme="minorHAnsi"/>
          <w:color w:val="auto"/>
          <w:szCs w:val="20"/>
          <w:lang w:val="en-US"/>
        </w:rPr>
        <w:t>Arzneimittel</w:t>
      </w:r>
      <w:proofErr w:type="spellEnd"/>
      <w:r w:rsidRPr="00A048C8">
        <w:rPr>
          <w:rFonts w:asciiTheme="minorHAnsi" w:eastAsia="Arial" w:hAnsiTheme="minorHAnsi" w:cstheme="minorHAnsi"/>
          <w:color w:val="auto"/>
          <w:szCs w:val="20"/>
          <w:lang w:val="en-US"/>
        </w:rPr>
        <w:t xml:space="preserve"> und </w:t>
      </w:r>
      <w:proofErr w:type="spellStart"/>
      <w:r w:rsidRPr="00A048C8">
        <w:rPr>
          <w:rFonts w:asciiTheme="minorHAnsi" w:eastAsia="Arial" w:hAnsiTheme="minorHAnsi" w:cstheme="minorHAnsi"/>
          <w:color w:val="auto"/>
          <w:szCs w:val="20"/>
          <w:lang w:val="en-US"/>
        </w:rPr>
        <w:t>Medizinprodukte</w:t>
      </w:r>
      <w:proofErr w:type="spellEnd"/>
      <w:r w:rsidRPr="00A048C8">
        <w:rPr>
          <w:rFonts w:asciiTheme="minorHAnsi" w:eastAsia="Arial" w:hAnsiTheme="minorHAnsi" w:cstheme="minorHAnsi"/>
          <w:color w:val="auto"/>
          <w:szCs w:val="20"/>
          <w:lang w:val="en-US"/>
        </w:rPr>
        <w:t xml:space="preserve">, Abt. </w:t>
      </w:r>
      <w:proofErr w:type="spellStart"/>
      <w:r w:rsidRPr="00A048C8">
        <w:rPr>
          <w:rFonts w:asciiTheme="minorHAnsi" w:eastAsia="Arial" w:hAnsiTheme="minorHAnsi" w:cstheme="minorHAnsi"/>
          <w:color w:val="auto"/>
          <w:szCs w:val="20"/>
          <w:lang w:val="en-US"/>
        </w:rPr>
        <w:t>Pharmakovigilanz</w:t>
      </w:r>
      <w:proofErr w:type="spellEnd"/>
      <w:r w:rsidRPr="00A048C8">
        <w:rPr>
          <w:rFonts w:asciiTheme="minorHAnsi" w:eastAsia="Arial" w:hAnsiTheme="minorHAnsi" w:cstheme="minorHAnsi"/>
          <w:color w:val="auto"/>
          <w:szCs w:val="20"/>
          <w:lang w:val="en-US"/>
        </w:rPr>
        <w:t>, Kurt-Georg-Kiesinger-Allee 3, D-53175 Bonn,</w:t>
      </w:r>
    </w:p>
    <w:p w14:paraId="140E2E5F"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Website: www.bfarm.de.</w:t>
      </w:r>
    </w:p>
    <w:p w14:paraId="7F15B379"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4.9 Overdose</w:t>
      </w:r>
    </w:p>
    <w:p w14:paraId="7E93154D"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 xml:space="preserve">See section "Special warnings and precautions for use” regarding the risk of renal calculi and </w:t>
      </w:r>
      <w:proofErr w:type="spellStart"/>
      <w:r w:rsidRPr="00A048C8">
        <w:rPr>
          <w:rFonts w:asciiTheme="minorHAnsi" w:eastAsia="Arial" w:hAnsiTheme="minorHAnsi" w:cstheme="minorHAnsi"/>
          <w:color w:val="auto"/>
          <w:szCs w:val="20"/>
          <w:lang w:val="en-US"/>
        </w:rPr>
        <w:t>haemolyses</w:t>
      </w:r>
      <w:proofErr w:type="spellEnd"/>
      <w:r w:rsidRPr="00A048C8">
        <w:rPr>
          <w:rFonts w:asciiTheme="minorHAnsi" w:eastAsia="Arial" w:hAnsiTheme="minorHAnsi" w:cstheme="minorHAnsi"/>
          <w:color w:val="auto"/>
          <w:szCs w:val="20"/>
          <w:lang w:val="en-US"/>
        </w:rPr>
        <w:t>.</w:t>
      </w:r>
    </w:p>
    <w:p w14:paraId="6BA51DFC" w14:textId="77777777" w:rsidR="00430D0F" w:rsidRPr="00A048C8" w:rsidRDefault="00430D0F" w:rsidP="00430D0F">
      <w:pPr>
        <w:pStyle w:val="fill-in"/>
        <w:ind w:left="709"/>
        <w:rPr>
          <w:rFonts w:asciiTheme="minorHAnsi" w:eastAsia="Arial" w:hAnsiTheme="minorHAnsi" w:cstheme="minorHAnsi"/>
          <w:b/>
          <w:color w:val="auto"/>
          <w:szCs w:val="20"/>
          <w:lang w:val="en-US"/>
        </w:rPr>
      </w:pPr>
    </w:p>
    <w:p w14:paraId="387C45DB"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PHARMACOLOGICAL PROPERTIES</w:t>
      </w:r>
    </w:p>
    <w:p w14:paraId="1290BF66"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5.1 Pharmacodynamic properties</w:t>
      </w:r>
    </w:p>
    <w:p w14:paraId="560B618D"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Pharmacotherapeutic group: Ascorbic Acid (Vitamin C)</w:t>
      </w:r>
      <w:r w:rsidRPr="00A048C8">
        <w:rPr>
          <w:rFonts w:asciiTheme="minorHAnsi" w:eastAsia="Arial" w:hAnsiTheme="minorHAnsi" w:cstheme="minorHAnsi"/>
          <w:color w:val="auto"/>
          <w:szCs w:val="20"/>
          <w:lang w:val="en-US"/>
        </w:rPr>
        <w:br/>
        <w:t>ATC Code: A11GA01</w:t>
      </w:r>
    </w:p>
    <w:p w14:paraId="0DAA5297"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Ascorbic Acid is an essential active substance for humans. Ascorbic Acid and dehydroascorbic acid constitute an important redox system of great physiological significance. </w:t>
      </w:r>
    </w:p>
    <w:p w14:paraId="5A2F21B4"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Vitamin C acts as a cofactor in numerous enzyme systems due to its redox potential (collagen formation, catecholamine synthesis, hydroxylation of steroids, tyrosine and exogenous substances, biosynthesis of carnitine, regeneration of </w:t>
      </w:r>
      <w:proofErr w:type="spellStart"/>
      <w:r w:rsidRPr="00A048C8">
        <w:rPr>
          <w:rFonts w:asciiTheme="minorHAnsi" w:eastAsia="Arial" w:hAnsiTheme="minorHAnsi" w:cstheme="minorHAnsi"/>
          <w:color w:val="auto"/>
          <w:szCs w:val="20"/>
          <w:lang w:val="en-US"/>
        </w:rPr>
        <w:t>tetrahydrofolic</w:t>
      </w:r>
      <w:proofErr w:type="spellEnd"/>
      <w:r w:rsidRPr="00A048C8">
        <w:rPr>
          <w:rFonts w:asciiTheme="minorHAnsi" w:eastAsia="Arial" w:hAnsiTheme="minorHAnsi" w:cstheme="minorHAnsi"/>
          <w:color w:val="auto"/>
          <w:szCs w:val="20"/>
          <w:lang w:val="en-US"/>
        </w:rPr>
        <w:t xml:space="preserve"> acid and alpha-</w:t>
      </w:r>
      <w:proofErr w:type="spellStart"/>
      <w:r w:rsidRPr="00A048C8">
        <w:rPr>
          <w:rFonts w:asciiTheme="minorHAnsi" w:eastAsia="Arial" w:hAnsiTheme="minorHAnsi" w:cstheme="minorHAnsi"/>
          <w:color w:val="auto"/>
          <w:szCs w:val="20"/>
          <w:lang w:val="en-US"/>
        </w:rPr>
        <w:t>amidation</w:t>
      </w:r>
      <w:proofErr w:type="spellEnd"/>
      <w:r w:rsidRPr="00A048C8">
        <w:rPr>
          <w:rFonts w:asciiTheme="minorHAnsi" w:eastAsia="Arial" w:hAnsiTheme="minorHAnsi" w:cstheme="minorHAnsi"/>
          <w:color w:val="auto"/>
          <w:szCs w:val="20"/>
          <w:lang w:val="en-US"/>
        </w:rPr>
        <w:t xml:space="preserve"> of peptides, e.g. ACTH and gastrin). </w:t>
      </w:r>
      <w:r w:rsidRPr="00A048C8">
        <w:rPr>
          <w:rFonts w:asciiTheme="minorHAnsi" w:eastAsia="Arial" w:hAnsiTheme="minorHAnsi" w:cstheme="minorHAnsi"/>
          <w:color w:val="auto"/>
          <w:szCs w:val="20"/>
          <w:lang w:val="en-US"/>
        </w:rPr>
        <w:lastRenderedPageBreak/>
        <w:t>Moreover, a deficiency of vitamin C affects immune defense reactions, particularly chemotaxis, complement activation and interferon production. The molecular biological functions of vitamin C have not yet been fully explained.</w:t>
      </w:r>
    </w:p>
    <w:p w14:paraId="5D2CCEBB"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Ascorbic acid improves the resorption of iron salts by reducing ferric ions and by forming iron chelates. It blocks the chain reactions in aqueous body compartments triggered by oxygen radicals. The antioxidative functions produce biochemical interactions in close relation to those of vitamin E, vitamin A and carotenoids. As yet it has not been proven entirely that ascorbic acid causes a reduction of potentially carcinogenic substances in the gastrointestinal tract.</w:t>
      </w:r>
    </w:p>
    <w:p w14:paraId="1B03BBB2"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5.2 Pharmacokinetic properties</w:t>
      </w:r>
    </w:p>
    <w:p w14:paraId="79445462"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Ascorbic acid is absorbed in the proximal small intestine in a dose-dependent manner. Bioavailability drops with increasing dosage to 60 - 75% after 1 g, to approx. 40% after 3 g and approx. 16% after 12 g. The portion which is not absorbed is broken down by the large intestinal flora into CO2 and organic acids.</w:t>
      </w:r>
    </w:p>
    <w:p w14:paraId="4D6620B2"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The maximal metabolic turnover of 40 to 50 mg/day in healthy adults is reached at plasma concentrations of 0.8 to 1.0 mg/dl. The total daily turnover is about 1 mg/kg body weight. Brief plasma concentrations of up to 4.2 mg/dl are achieved about three hours after applying extremely high oral doses.</w:t>
      </w:r>
      <w:r w:rsidRPr="00A048C8" w:rsidDel="0004385A">
        <w:rPr>
          <w:rFonts w:asciiTheme="minorHAnsi" w:eastAsia="Arial" w:hAnsiTheme="minorHAnsi" w:cstheme="minorHAnsi"/>
          <w:color w:val="auto"/>
          <w:szCs w:val="20"/>
          <w:lang w:val="en-US"/>
        </w:rPr>
        <w:t xml:space="preserve"> </w:t>
      </w:r>
    </w:p>
    <w:p w14:paraId="6201387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Under these circumstances ascorbic acid is eliminated unchanged in the urine by up to 80%. The half-life is 2.9 hours on average. Renal elimination ensues via glomerular filtration and subsequent reabsorption in the proximal tubule. The upper limits for healthy adults are 1.34 ± 0.21 mg ascorbic acid/dl plasma in men and 1.46 ± 0.22 mg in women, respectively.</w:t>
      </w:r>
    </w:p>
    <w:p w14:paraId="63E0D57F"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The total body content of ascorbic acid is at least 1.5 g following a high dose of about 180 mg daily.</w:t>
      </w:r>
      <w:r w:rsidRPr="00A048C8">
        <w:rPr>
          <w:rFonts w:asciiTheme="minorHAnsi" w:eastAsia="Arial" w:hAnsiTheme="minorHAnsi" w:cstheme="minorHAnsi"/>
          <w:color w:val="auto"/>
          <w:szCs w:val="20"/>
          <w:lang w:val="en-US"/>
        </w:rPr>
        <w:br/>
        <w:t>Ascorbic acid is concentrated in the pituitary gland, adrenal glands, lenses of the eye and white blood cells.</w:t>
      </w:r>
    </w:p>
    <w:p w14:paraId="436B4AEB"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5.3 Preclinical safety data</w:t>
      </w:r>
    </w:p>
    <w:p w14:paraId="0625F4CA"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u w:val="single"/>
          <w:lang w:val="en-US"/>
        </w:rPr>
        <w:t>Acute toxicity</w:t>
      </w:r>
    </w:p>
    <w:p w14:paraId="792C8D92"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See section 4.9 (Overdose)</w:t>
      </w:r>
    </w:p>
    <w:p w14:paraId="3D400FFA"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u w:val="single"/>
          <w:lang w:val="en-US"/>
        </w:rPr>
        <w:t>Chronic/</w:t>
      </w:r>
      <w:proofErr w:type="spellStart"/>
      <w:r w:rsidRPr="00A048C8">
        <w:rPr>
          <w:rFonts w:asciiTheme="minorHAnsi" w:eastAsia="Arial" w:hAnsiTheme="minorHAnsi" w:cstheme="minorHAnsi"/>
          <w:color w:val="auto"/>
          <w:szCs w:val="20"/>
          <w:u w:val="single"/>
          <w:lang w:val="en-US"/>
        </w:rPr>
        <w:t>subchronic</w:t>
      </w:r>
      <w:proofErr w:type="spellEnd"/>
      <w:r w:rsidRPr="00A048C8">
        <w:rPr>
          <w:rFonts w:asciiTheme="minorHAnsi" w:eastAsia="Arial" w:hAnsiTheme="minorHAnsi" w:cstheme="minorHAnsi"/>
          <w:color w:val="auto"/>
          <w:szCs w:val="20"/>
          <w:u w:val="single"/>
          <w:lang w:val="en-US"/>
        </w:rPr>
        <w:t xml:space="preserve"> toxicity</w:t>
      </w:r>
    </w:p>
    <w:p w14:paraId="5DB1C010" w14:textId="77777777" w:rsidR="00430D0F" w:rsidRPr="00A048C8" w:rsidRDefault="00430D0F" w:rsidP="00430D0F">
      <w:pPr>
        <w:pStyle w:val="fill-in"/>
        <w:ind w:left="709"/>
        <w:rPr>
          <w:rFonts w:asciiTheme="minorHAnsi" w:eastAsia="Arial" w:hAnsiTheme="minorHAnsi" w:cstheme="minorHAnsi"/>
          <w:color w:val="auto"/>
          <w:szCs w:val="20"/>
          <w:lang w:val="en-US"/>
        </w:rPr>
      </w:pPr>
      <w:proofErr w:type="spellStart"/>
      <w:r w:rsidRPr="00A048C8">
        <w:rPr>
          <w:rFonts w:asciiTheme="minorHAnsi" w:eastAsia="Arial" w:hAnsiTheme="minorHAnsi" w:cstheme="minorHAnsi"/>
          <w:color w:val="auto"/>
          <w:szCs w:val="20"/>
          <w:lang w:val="en-US"/>
        </w:rPr>
        <w:t>Subchronic</w:t>
      </w:r>
      <w:proofErr w:type="spellEnd"/>
      <w:r w:rsidRPr="00A048C8">
        <w:rPr>
          <w:rFonts w:asciiTheme="minorHAnsi" w:eastAsia="Arial" w:hAnsiTheme="minorHAnsi" w:cstheme="minorHAnsi"/>
          <w:color w:val="auto"/>
          <w:szCs w:val="20"/>
          <w:lang w:val="en-US"/>
        </w:rPr>
        <w:t xml:space="preserve"> and chronic tests in rats did not show any evidence of substance-related effects.</w:t>
      </w:r>
    </w:p>
    <w:p w14:paraId="07220247"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u w:val="single"/>
          <w:lang w:val="en-US"/>
        </w:rPr>
        <w:t>Mutagenic and tumorigenic potential</w:t>
      </w:r>
    </w:p>
    <w:p w14:paraId="3EBE16D0" w14:textId="77777777" w:rsidR="00430D0F" w:rsidRPr="00A048C8" w:rsidRDefault="00430D0F" w:rsidP="00430D0F">
      <w:pPr>
        <w:pStyle w:val="fill-in"/>
        <w:ind w:left="709"/>
        <w:rPr>
          <w:rFonts w:asciiTheme="minorHAnsi" w:eastAsia="Arial" w:hAnsiTheme="minorHAnsi" w:cstheme="minorHAnsi"/>
          <w:szCs w:val="20"/>
          <w:lang w:val="en-US"/>
        </w:rPr>
      </w:pPr>
      <w:r w:rsidRPr="00A048C8">
        <w:rPr>
          <w:rFonts w:asciiTheme="minorHAnsi" w:eastAsia="Arial" w:hAnsiTheme="minorHAnsi" w:cstheme="minorHAnsi"/>
          <w:color w:val="auto"/>
          <w:szCs w:val="20"/>
          <w:lang w:val="en-US"/>
        </w:rPr>
        <w:t>Long-term studies in mice did not come up with any evidence of tumorigenic potential.</w:t>
      </w:r>
      <w:r w:rsidRPr="00A048C8">
        <w:rPr>
          <w:rFonts w:asciiTheme="minorHAnsi" w:eastAsia="Arial" w:hAnsiTheme="minorHAnsi" w:cstheme="minorHAnsi"/>
          <w:color w:val="auto"/>
          <w:szCs w:val="20"/>
          <w:lang w:val="en-US"/>
        </w:rPr>
        <w:br/>
        <w:t>Cell culture and animal tests did not show any evidence of a mutagenic effect within the therapeutic dosage range.</w:t>
      </w:r>
    </w:p>
    <w:p w14:paraId="1D7E0C2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u w:val="single"/>
          <w:lang w:val="en-US"/>
        </w:rPr>
        <w:t>Reproductive toxicity</w:t>
      </w:r>
    </w:p>
    <w:p w14:paraId="07A5A8F6"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Tests in two animal species with daily doses of up to 1000 mg/kg body weight did not show any </w:t>
      </w:r>
      <w:proofErr w:type="spellStart"/>
      <w:r w:rsidRPr="00A048C8">
        <w:rPr>
          <w:rFonts w:asciiTheme="minorHAnsi" w:eastAsia="Arial" w:hAnsiTheme="minorHAnsi" w:cstheme="minorHAnsi"/>
          <w:color w:val="auto"/>
          <w:szCs w:val="20"/>
          <w:lang w:val="en-US"/>
        </w:rPr>
        <w:t>foetotoxic</w:t>
      </w:r>
      <w:proofErr w:type="spellEnd"/>
      <w:r w:rsidRPr="00A048C8">
        <w:rPr>
          <w:rFonts w:asciiTheme="minorHAnsi" w:eastAsia="Arial" w:hAnsiTheme="minorHAnsi" w:cstheme="minorHAnsi"/>
          <w:color w:val="auto"/>
          <w:szCs w:val="20"/>
          <w:lang w:val="en-US"/>
        </w:rPr>
        <w:t xml:space="preserve"> effects.</w:t>
      </w:r>
    </w:p>
    <w:p w14:paraId="794FA8F3"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Ascorbic acid is secreted into breast milk and crosses the placental barrier by means of simple diffusion.</w:t>
      </w:r>
    </w:p>
    <w:p w14:paraId="00116C57"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5.4 Other information</w:t>
      </w:r>
    </w:p>
    <w:p w14:paraId="3775F509"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After administering doses in the gram range, the ascorbic acid concentration in the urine can be elevated to such a degree that the measurement of various clinical-chemical parameters (glucose, uric acid, creatinine, inorganic phosphate) is impaired. Likewise, gram doses can lead to false-negative results in the attempted detection of occult blood in the stools.</w:t>
      </w:r>
      <w:r w:rsidRPr="00A048C8">
        <w:rPr>
          <w:rFonts w:asciiTheme="minorHAnsi" w:eastAsia="Arial" w:hAnsiTheme="minorHAnsi" w:cstheme="minorHAnsi"/>
          <w:color w:val="auto"/>
          <w:szCs w:val="20"/>
          <w:lang w:val="en-US"/>
        </w:rPr>
        <w:br/>
        <w:t>In general, chemical detection methods which are based on color reactions can be affected.</w:t>
      </w:r>
    </w:p>
    <w:p w14:paraId="43463349"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Vitamin sources and meeting vitamin needs</w:t>
      </w:r>
    </w:p>
    <w:p w14:paraId="772A56E6"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The required Vitamin C nutrient density can only be found in vegetables and fruits. Due to its enhanced </w:t>
      </w:r>
      <w:proofErr w:type="spellStart"/>
      <w:r w:rsidRPr="00A048C8">
        <w:rPr>
          <w:rFonts w:asciiTheme="minorHAnsi" w:eastAsia="Arial" w:hAnsiTheme="minorHAnsi" w:cstheme="minorHAnsi"/>
          <w:color w:val="auto"/>
          <w:szCs w:val="20"/>
          <w:lang w:val="en-US"/>
        </w:rPr>
        <w:t>oxidizability</w:t>
      </w:r>
      <w:proofErr w:type="spellEnd"/>
      <w:r w:rsidRPr="00A048C8">
        <w:rPr>
          <w:rFonts w:asciiTheme="minorHAnsi" w:eastAsia="Arial" w:hAnsiTheme="minorHAnsi" w:cstheme="minorHAnsi"/>
          <w:color w:val="auto"/>
          <w:szCs w:val="20"/>
          <w:lang w:val="en-US"/>
        </w:rPr>
        <w:t xml:space="preserve"> and solubility there are considerable vitamin losses during cooking (green vegetables up to 60%, potatoes up to 25%). Ascorbic acid in fruits is relatively stable due to the acid pH range. In leafy vegetables there is an enzymatic degradation by peroxidase starting immediately after the harvest (at room temperature more than 50% within 48 hours) that can be prevented by blanching, e.g. when preserving vegetables. The vitamin C content of cow's milk does not protect nursed infants from a vitamin C deficiency disease.</w:t>
      </w:r>
    </w:p>
    <w:p w14:paraId="2E54BE86"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lastRenderedPageBreak/>
        <w:t>Deficiency symptoms</w:t>
      </w:r>
    </w:p>
    <w:p w14:paraId="041DF605"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The clinical manifest vitamin C deficiency syndrome (scurvy or Moeller Barlow disease) develops slowly in the course of several months from the latent vitamin C deficiency condition. General diseases such as measles, epidemic hepatitis, severe traumas, malabsorption syndrome or long-term administration of various medicinal drugs (such as salicylate and tetracycline) can accelerate this process considerably.</w:t>
      </w:r>
      <w:r w:rsidRPr="00A048C8" w:rsidDel="0004385A">
        <w:rPr>
          <w:rFonts w:asciiTheme="minorHAnsi" w:eastAsia="Arial" w:hAnsiTheme="minorHAnsi" w:cstheme="minorHAnsi"/>
          <w:color w:val="auto"/>
          <w:szCs w:val="20"/>
          <w:lang w:val="en-US"/>
        </w:rPr>
        <w:t xml:space="preserve"> </w:t>
      </w:r>
    </w:p>
    <w:p w14:paraId="0C73E168"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Unspecific early symptoms are reduced physical fitness and objective psychometric functional disorders such as increased exhaustion or irritability. Later on there is increased capillary fragility with petechiae, microscopic hematuria, decreased infection resistance (mainly caused by reduced phagocytosis), accompanied by gingivitis (after tooth eruption), and finally extensive mucous membrane and skin bleeding (ecchymosis and suggillation), that first appear at the mucous membrane on the underside of the tongue and the gingival margin. A frequent accompanying syndrome is a </w:t>
      </w:r>
      <w:proofErr w:type="spellStart"/>
      <w:r w:rsidRPr="00A048C8">
        <w:rPr>
          <w:rFonts w:asciiTheme="minorHAnsi" w:eastAsia="Arial" w:hAnsiTheme="minorHAnsi" w:cstheme="minorHAnsi"/>
          <w:color w:val="auto"/>
          <w:szCs w:val="20"/>
          <w:lang w:val="en-US"/>
        </w:rPr>
        <w:t>hypochrome</w:t>
      </w:r>
      <w:proofErr w:type="spellEnd"/>
      <w:r w:rsidRPr="00A048C8">
        <w:rPr>
          <w:rFonts w:asciiTheme="minorHAnsi" w:eastAsia="Arial" w:hAnsiTheme="minorHAnsi" w:cstheme="minorHAnsi"/>
          <w:color w:val="auto"/>
          <w:szCs w:val="20"/>
          <w:lang w:val="en-US"/>
        </w:rPr>
        <w:t xml:space="preserve"> microcytic, often iron-refractory anemia.</w:t>
      </w:r>
    </w:p>
    <w:p w14:paraId="549B001D"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At the same time, wound-healing is retarded and connective tissue scarring is impeded. In nursed infants there are also extremely painful subperiosteal </w:t>
      </w:r>
      <w:proofErr w:type="spellStart"/>
      <w:r w:rsidRPr="00A048C8">
        <w:rPr>
          <w:rFonts w:asciiTheme="minorHAnsi" w:eastAsia="Arial" w:hAnsiTheme="minorHAnsi" w:cstheme="minorHAnsi"/>
          <w:color w:val="auto"/>
          <w:szCs w:val="20"/>
          <w:lang w:val="en-US"/>
        </w:rPr>
        <w:t>haematoma</w:t>
      </w:r>
      <w:proofErr w:type="spellEnd"/>
      <w:r w:rsidRPr="00A048C8">
        <w:rPr>
          <w:rFonts w:asciiTheme="minorHAnsi" w:eastAsia="Arial" w:hAnsiTheme="minorHAnsi" w:cstheme="minorHAnsi"/>
          <w:color w:val="auto"/>
          <w:szCs w:val="20"/>
          <w:lang w:val="en-US"/>
        </w:rPr>
        <w:t xml:space="preserve"> and </w:t>
      </w:r>
      <w:proofErr w:type="spellStart"/>
      <w:r w:rsidRPr="00A048C8">
        <w:rPr>
          <w:rFonts w:asciiTheme="minorHAnsi" w:eastAsia="Arial" w:hAnsiTheme="minorHAnsi" w:cstheme="minorHAnsi"/>
          <w:color w:val="auto"/>
          <w:szCs w:val="20"/>
          <w:lang w:val="en-US"/>
        </w:rPr>
        <w:t>haemorrhages</w:t>
      </w:r>
      <w:proofErr w:type="spellEnd"/>
      <w:r w:rsidRPr="00A048C8">
        <w:rPr>
          <w:rFonts w:asciiTheme="minorHAnsi" w:eastAsia="Arial" w:hAnsiTheme="minorHAnsi" w:cstheme="minorHAnsi"/>
          <w:color w:val="auto"/>
          <w:szCs w:val="20"/>
          <w:lang w:val="en-US"/>
        </w:rPr>
        <w:t xml:space="preserve"> in the growth zones of the long tubular bones (M. Moeller-Barlow). Vitamin C deficiency can be fatal in adults as well as in nursed infants. Adequate treatment with ascorbic acid usually results in full recovery without long-term effects even in severe cases.</w:t>
      </w:r>
    </w:p>
    <w:p w14:paraId="59602E40"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The etiology of the changes needs to be analyzed objectively by providing evidence of a greatly reduced ascorbic acid concentration in the blood plasma (less than 0.1 mg/dl or 6 </w:t>
      </w:r>
      <w:proofErr w:type="spellStart"/>
      <w:r w:rsidRPr="00A048C8">
        <w:rPr>
          <w:rFonts w:asciiTheme="minorHAnsi" w:eastAsia="Arial" w:hAnsiTheme="minorHAnsi" w:cstheme="minorHAnsi"/>
          <w:color w:val="auto"/>
          <w:szCs w:val="20"/>
          <w:lang w:val="en-US"/>
        </w:rPr>
        <w:t>μmol</w:t>
      </w:r>
      <w:proofErr w:type="spellEnd"/>
      <w:r w:rsidRPr="00A048C8">
        <w:rPr>
          <w:rFonts w:asciiTheme="minorHAnsi" w:eastAsia="Arial" w:hAnsiTheme="minorHAnsi" w:cstheme="minorHAnsi"/>
          <w:color w:val="auto"/>
          <w:szCs w:val="20"/>
          <w:lang w:val="en-US"/>
        </w:rPr>
        <w:t xml:space="preserve">/l respectively) and in the white blood cells (less than 5 mg/dl or 280 </w:t>
      </w:r>
      <w:proofErr w:type="spellStart"/>
      <w:r w:rsidRPr="00A048C8">
        <w:rPr>
          <w:rFonts w:asciiTheme="minorHAnsi" w:eastAsia="Arial" w:hAnsiTheme="minorHAnsi" w:cstheme="minorHAnsi"/>
          <w:color w:val="auto"/>
          <w:szCs w:val="20"/>
          <w:lang w:val="en-US"/>
        </w:rPr>
        <w:t>μmol</w:t>
      </w:r>
      <w:proofErr w:type="spellEnd"/>
      <w:r w:rsidRPr="00A048C8">
        <w:rPr>
          <w:rFonts w:asciiTheme="minorHAnsi" w:eastAsia="Arial" w:hAnsiTheme="minorHAnsi" w:cstheme="minorHAnsi"/>
          <w:color w:val="auto"/>
          <w:szCs w:val="20"/>
          <w:lang w:val="en-US"/>
        </w:rPr>
        <w:t>/l respectively). The vitamin C concentration in the blood plasma is an indicator how the vitamin C requirement is met.</w:t>
      </w:r>
    </w:p>
    <w:p w14:paraId="59DB45A9"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Only in rare cases the minimum vitamin requirement (0.5 mg/dl in men, 0.55 mg/dl in women) is not met in healthy individuals in Germany. This also applies to pregnant and breast-feeding women. During breast-feeding over several months, however, the ascorbic acid concentration in plasma and milk often decreases. The same applies to preserved breast milk. </w:t>
      </w:r>
    </w:p>
    <w:p w14:paraId="4C0C3A43"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The increased vitamin C requirement of heavy smokers is usually met in young and median age adults.</w:t>
      </w:r>
      <w:r w:rsidRPr="00A048C8" w:rsidDel="00982855">
        <w:rPr>
          <w:rFonts w:asciiTheme="minorHAnsi" w:eastAsia="Arial" w:hAnsiTheme="minorHAnsi" w:cstheme="minorHAnsi"/>
          <w:color w:val="auto"/>
          <w:szCs w:val="20"/>
          <w:lang w:val="en-US"/>
        </w:rPr>
        <w:t xml:space="preserve"> </w:t>
      </w:r>
      <w:r w:rsidRPr="00A048C8">
        <w:rPr>
          <w:rFonts w:asciiTheme="minorHAnsi" w:eastAsia="Arial" w:hAnsiTheme="minorHAnsi" w:cstheme="minorHAnsi"/>
          <w:color w:val="auto"/>
          <w:szCs w:val="20"/>
          <w:lang w:val="en-US"/>
        </w:rPr>
        <w:t xml:space="preserve">Risk groups include elderly patients above 65 years of age (men more frequently than women), persons with high alcohol consumption, smokers, pregnant and breast-feeding women as well as individuals with unbalanced diet. Long-term administration of medicinal drugs (mainly salicylates, tetracyclines and corticosteroids) can deplete the Vitamin C reserves. </w:t>
      </w:r>
    </w:p>
    <w:p w14:paraId="0C23FC54"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Acute infections, severe liver parenchymal diseases, severe traumas and hemodialysis may result in a marked decrease of the vitamin C level in blood plasma and leukocytes. Lower vitamin C concentrations in plasma and leukocytes can also be the result of chronic infections, severe malabsorption syndromes and in the terminal stages of a tumor progression.</w:t>
      </w:r>
    </w:p>
    <w:p w14:paraId="5B93C9C7" w14:textId="77777777" w:rsidR="00430D0F" w:rsidRPr="00A048C8" w:rsidRDefault="00430D0F" w:rsidP="00430D0F">
      <w:pPr>
        <w:pStyle w:val="fill-in"/>
        <w:numPr>
          <w:ilvl w:val="0"/>
          <w:numId w:val="56"/>
        </w:numPr>
        <w:rPr>
          <w:rFonts w:asciiTheme="minorHAnsi" w:hAnsiTheme="minorHAnsi" w:cstheme="minorHAnsi"/>
          <w:b/>
          <w:lang w:val="en-US"/>
        </w:rPr>
      </w:pPr>
      <w:r w:rsidRPr="00A048C8">
        <w:rPr>
          <w:rFonts w:asciiTheme="minorHAnsi" w:eastAsia="Arial" w:hAnsiTheme="minorHAnsi" w:cstheme="minorHAnsi"/>
          <w:b/>
          <w:color w:val="auto"/>
          <w:szCs w:val="20"/>
          <w:lang w:val="en-US"/>
        </w:rPr>
        <w:t>PHARMACEUTICAL PARTICULARS</w:t>
      </w:r>
    </w:p>
    <w:p w14:paraId="4FB0B806"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6.1 List of excipients</w:t>
      </w:r>
    </w:p>
    <w:p w14:paraId="4990AB20"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Sodium hydrogen carbonate, water for injection</w:t>
      </w:r>
    </w:p>
    <w:p w14:paraId="4E01C882"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6.2 Incompatibilities</w:t>
      </w:r>
    </w:p>
    <w:p w14:paraId="357613EB"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Ascorbic acid has a great oxidation reduction potential. Therefore, the chemical compatibility for concomitant administration with other medicinal products must be checked for each individual case.</w:t>
      </w:r>
    </w:p>
    <w:p w14:paraId="0DE6FF68"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6.3 Shelf life</w:t>
      </w:r>
    </w:p>
    <w:p w14:paraId="71E0F4DF"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Shelf life is 24 months. Do not use this medicinal product after shelf life has expired.</w:t>
      </w:r>
    </w:p>
    <w:p w14:paraId="5E1F02C6"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6.4 Special precautions for storage</w:t>
      </w:r>
    </w:p>
    <w:p w14:paraId="66BA5831"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Store the ampoules in their outer packaging to protect the contents from light. </w:t>
      </w:r>
    </w:p>
    <w:p w14:paraId="15D65015"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Do not store above 25°C.</w:t>
      </w:r>
    </w:p>
    <w:p w14:paraId="59CAE7E8"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6.5 Nature and contents of container</w:t>
      </w:r>
    </w:p>
    <w:p w14:paraId="582F848C"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Original pack with 10 ampoules of 5 ml solution for injection (N2) </w:t>
      </w:r>
    </w:p>
    <w:p w14:paraId="31FCE3D3"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Hospital pack-size with 100 (10 x 10) ampoules of 5 ml solution for injection.</w:t>
      </w:r>
    </w:p>
    <w:p w14:paraId="4DBCDDE2" w14:textId="77777777" w:rsidR="00430D0F" w:rsidRPr="00A048C8" w:rsidRDefault="00430D0F" w:rsidP="00430D0F">
      <w:pPr>
        <w:pStyle w:val="fill-in"/>
        <w:ind w:left="709"/>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lastRenderedPageBreak/>
        <w:t>6.6 Special precautions for disposal</w:t>
      </w:r>
    </w:p>
    <w:p w14:paraId="619904D6"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No specific requirements.</w:t>
      </w:r>
    </w:p>
    <w:p w14:paraId="465B687F"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MARKETING AUTHORISATION HOLDER</w:t>
      </w:r>
    </w:p>
    <w:p w14:paraId="3BC4B969"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 xml:space="preserve">PANPHARMA GmbH </w:t>
      </w:r>
    </w:p>
    <w:p w14:paraId="0509D2DB" w14:textId="77777777" w:rsidR="00430D0F" w:rsidRPr="00A048C8" w:rsidRDefault="00430D0F" w:rsidP="00430D0F">
      <w:pPr>
        <w:pStyle w:val="fill-in"/>
        <w:ind w:left="709"/>
        <w:rPr>
          <w:rFonts w:asciiTheme="minorHAnsi" w:eastAsia="Arial" w:hAnsiTheme="minorHAnsi" w:cstheme="minorHAnsi"/>
          <w:color w:val="auto"/>
          <w:szCs w:val="20"/>
          <w:lang w:val="en-US"/>
        </w:rPr>
      </w:pPr>
      <w:proofErr w:type="spellStart"/>
      <w:r w:rsidRPr="00A048C8">
        <w:rPr>
          <w:rFonts w:asciiTheme="minorHAnsi" w:eastAsia="Arial" w:hAnsiTheme="minorHAnsi" w:cstheme="minorHAnsi"/>
          <w:color w:val="auto"/>
          <w:szCs w:val="20"/>
          <w:lang w:val="en-US"/>
        </w:rPr>
        <w:t>Bunsenstrasse</w:t>
      </w:r>
      <w:proofErr w:type="spellEnd"/>
      <w:r w:rsidRPr="00A048C8">
        <w:rPr>
          <w:rFonts w:asciiTheme="minorHAnsi" w:eastAsia="Arial" w:hAnsiTheme="minorHAnsi" w:cstheme="minorHAnsi"/>
          <w:color w:val="auto"/>
          <w:szCs w:val="20"/>
          <w:lang w:val="en-US"/>
        </w:rPr>
        <w:t xml:space="preserve"> 4</w:t>
      </w:r>
    </w:p>
    <w:p w14:paraId="64EAC9A3" w14:textId="77777777" w:rsidR="00430D0F" w:rsidRPr="00A048C8" w:rsidRDefault="00430D0F" w:rsidP="00430D0F">
      <w:pPr>
        <w:pStyle w:val="fill-in"/>
        <w:ind w:left="709"/>
        <w:rPr>
          <w:rFonts w:asciiTheme="minorHAnsi" w:hAnsiTheme="minorHAnsi" w:cstheme="minorHAnsi"/>
        </w:rPr>
      </w:pPr>
      <w:r w:rsidRPr="00A048C8">
        <w:rPr>
          <w:rFonts w:asciiTheme="minorHAnsi" w:eastAsia="Arial" w:hAnsiTheme="minorHAnsi" w:cstheme="minorHAnsi"/>
          <w:color w:val="auto"/>
          <w:szCs w:val="20"/>
          <w:lang w:val="en-US"/>
        </w:rPr>
        <w:t xml:space="preserve">22946 </w:t>
      </w:r>
      <w:proofErr w:type="spellStart"/>
      <w:r w:rsidRPr="00A048C8">
        <w:rPr>
          <w:rFonts w:asciiTheme="minorHAnsi" w:eastAsia="Arial" w:hAnsiTheme="minorHAnsi" w:cstheme="minorHAnsi"/>
          <w:color w:val="auto"/>
          <w:szCs w:val="20"/>
          <w:lang w:val="en-US"/>
        </w:rPr>
        <w:t>Trittau</w:t>
      </w:r>
      <w:proofErr w:type="spellEnd"/>
    </w:p>
    <w:p w14:paraId="1E466741" w14:textId="77777777" w:rsidR="00430D0F" w:rsidRPr="00A048C8" w:rsidRDefault="00430D0F" w:rsidP="00430D0F">
      <w:pPr>
        <w:pStyle w:val="fill-in"/>
        <w:ind w:left="709"/>
        <w:rPr>
          <w:rFonts w:asciiTheme="minorHAnsi" w:eastAsia="Arial" w:hAnsiTheme="minorHAnsi" w:cstheme="minorHAnsi"/>
          <w:b/>
          <w:color w:val="auto"/>
          <w:szCs w:val="20"/>
          <w:lang w:val="en-US"/>
        </w:rPr>
      </w:pPr>
    </w:p>
    <w:p w14:paraId="0DF3F7D1"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MARKETING AUTHORISATION NUMBER</w:t>
      </w:r>
    </w:p>
    <w:p w14:paraId="6376C02D"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6209036.00.00</w:t>
      </w:r>
    </w:p>
    <w:p w14:paraId="5DB7617A"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DATE OF FIRST AUTHORISATION/RENEWAL OF THE AUTHORISATION</w:t>
      </w:r>
    </w:p>
    <w:p w14:paraId="5F236B12" w14:textId="77777777" w:rsidR="00430D0F" w:rsidRPr="00A048C8" w:rsidRDefault="00430D0F" w:rsidP="00430D0F">
      <w:pPr>
        <w:pStyle w:val="fill-in"/>
        <w:ind w:left="709"/>
        <w:rPr>
          <w:rFonts w:asciiTheme="minorHAnsi" w:eastAsia="Arial" w:hAnsiTheme="minorHAnsi" w:cstheme="minorHAnsi"/>
          <w:color w:val="auto"/>
          <w:szCs w:val="20"/>
          <w:lang w:val="en-US"/>
        </w:rPr>
      </w:pPr>
      <w:r w:rsidRPr="00A048C8">
        <w:rPr>
          <w:rFonts w:asciiTheme="minorHAnsi" w:eastAsia="Arial" w:hAnsiTheme="minorHAnsi" w:cstheme="minorHAnsi"/>
          <w:color w:val="auto"/>
          <w:szCs w:val="20"/>
          <w:lang w:val="en-US"/>
        </w:rPr>
        <w:t>19 March 2003</w:t>
      </w:r>
    </w:p>
    <w:p w14:paraId="6CCF8500" w14:textId="77777777" w:rsidR="00430D0F" w:rsidRPr="00A048C8" w:rsidRDefault="00430D0F" w:rsidP="00430D0F">
      <w:pPr>
        <w:pStyle w:val="fill-in"/>
        <w:numPr>
          <w:ilvl w:val="0"/>
          <w:numId w:val="56"/>
        </w:numPr>
        <w:rPr>
          <w:rFonts w:asciiTheme="minorHAnsi" w:hAnsiTheme="minorHAnsi" w:cstheme="minorHAnsi"/>
          <w:b/>
          <w:color w:val="auto"/>
          <w:szCs w:val="20"/>
          <w:lang w:val="en-US"/>
        </w:rPr>
      </w:pPr>
      <w:r w:rsidRPr="00A048C8">
        <w:rPr>
          <w:rFonts w:asciiTheme="minorHAnsi" w:eastAsia="Arial" w:hAnsiTheme="minorHAnsi" w:cstheme="minorHAnsi"/>
          <w:b/>
          <w:color w:val="auto"/>
          <w:szCs w:val="20"/>
          <w:lang w:val="en-US"/>
        </w:rPr>
        <w:t>DATE OF REVISION OF THE TEXT</w:t>
      </w:r>
    </w:p>
    <w:p w14:paraId="702E4DAE" w14:textId="77777777" w:rsidR="00430D0F" w:rsidRPr="00A048C8" w:rsidRDefault="00430D0F" w:rsidP="00430D0F">
      <w:pPr>
        <w:pStyle w:val="fill-in"/>
        <w:ind w:left="709"/>
        <w:rPr>
          <w:rFonts w:asciiTheme="minorHAnsi" w:eastAsia="Arial" w:hAnsiTheme="minorHAnsi" w:cstheme="minorHAnsi"/>
          <w:szCs w:val="20"/>
          <w:lang w:val="en-US"/>
        </w:rPr>
      </w:pPr>
      <w:r w:rsidRPr="00A048C8">
        <w:rPr>
          <w:rFonts w:asciiTheme="minorHAnsi" w:eastAsia="Arial" w:hAnsiTheme="minorHAnsi" w:cstheme="minorHAnsi"/>
          <w:color w:val="auto"/>
          <w:szCs w:val="20"/>
          <w:lang w:val="en-US"/>
        </w:rPr>
        <w:t>December 2019</w:t>
      </w:r>
    </w:p>
    <w:p w14:paraId="3B66EFA4" w14:textId="77777777" w:rsidR="00430D0F" w:rsidRPr="00A048C8" w:rsidRDefault="00430D0F" w:rsidP="00430D0F">
      <w:pPr>
        <w:pStyle w:val="fill-in"/>
        <w:numPr>
          <w:ilvl w:val="0"/>
          <w:numId w:val="56"/>
        </w:numPr>
        <w:rPr>
          <w:rFonts w:asciiTheme="minorHAnsi" w:hAnsiTheme="minorHAnsi" w:cstheme="minorHAnsi"/>
          <w:b/>
          <w:lang w:val="en-US"/>
        </w:rPr>
      </w:pPr>
      <w:r w:rsidRPr="00A048C8">
        <w:rPr>
          <w:rFonts w:asciiTheme="minorHAnsi" w:eastAsia="Arial" w:hAnsiTheme="minorHAnsi" w:cstheme="minorHAnsi"/>
          <w:b/>
          <w:color w:val="auto"/>
          <w:szCs w:val="20"/>
          <w:lang w:val="en-US"/>
        </w:rPr>
        <w:t>GENERAL CLASSIFICATION FOR SUPPLY</w:t>
      </w:r>
    </w:p>
    <w:p w14:paraId="770441EA" w14:textId="77777777" w:rsidR="00430D0F" w:rsidRPr="00A048C8" w:rsidRDefault="00430D0F" w:rsidP="00430D0F">
      <w:pPr>
        <w:pStyle w:val="fill-in"/>
        <w:ind w:left="709"/>
        <w:rPr>
          <w:rFonts w:asciiTheme="minorHAnsi" w:hAnsiTheme="minorHAnsi" w:cstheme="minorHAnsi"/>
          <w:color w:val="auto"/>
        </w:rPr>
      </w:pPr>
      <w:r w:rsidRPr="00A048C8">
        <w:rPr>
          <w:rFonts w:asciiTheme="minorHAnsi" w:eastAsia="Arial" w:hAnsiTheme="minorHAnsi" w:cstheme="minorHAnsi"/>
          <w:color w:val="auto"/>
          <w:szCs w:val="20"/>
          <w:lang w:val="en-US"/>
        </w:rPr>
        <w:t>Medicinal product not subject to medical prescription</w:t>
      </w:r>
    </w:p>
    <w:p w14:paraId="2B24E2D2" w14:textId="1F7A2939" w:rsidR="00957346" w:rsidRPr="00A048C8" w:rsidRDefault="00957346" w:rsidP="00430D0F">
      <w:pPr>
        <w:pStyle w:val="fill-in"/>
        <w:numPr>
          <w:ilvl w:val="0"/>
          <w:numId w:val="56"/>
        </w:numPr>
        <w:rPr>
          <w:rFonts w:asciiTheme="minorHAnsi" w:hAnsiTheme="minorHAnsi" w:cstheme="minorHAnsi"/>
          <w:color w:val="auto"/>
        </w:rPr>
      </w:pPr>
    </w:p>
    <w:sectPr w:rsidR="00957346" w:rsidRPr="00A048C8" w:rsidSect="0078651F">
      <w:headerReference w:type="even" r:id="rId27"/>
      <w:headerReference w:type="default" r:id="rId28"/>
      <w:footerReference w:type="even" r:id="rId29"/>
      <w:footnotePr>
        <w:numFmt w:val="lowerLetter"/>
      </w:footnotePr>
      <w:pgSz w:w="11906" w:h="16838" w:code="9"/>
      <w:pgMar w:top="1134" w:right="1134" w:bottom="1134" w:left="1418" w:header="709" w:footer="454"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20FD7" w14:textId="77777777" w:rsidR="0038736C" w:rsidRDefault="0038736C" w:rsidP="00FC159E">
      <w:pPr>
        <w:spacing w:after="0"/>
      </w:pPr>
      <w:r>
        <w:separator/>
      </w:r>
    </w:p>
  </w:endnote>
  <w:endnote w:type="continuationSeparator" w:id="0">
    <w:p w14:paraId="046EE048" w14:textId="77777777" w:rsidR="0038736C" w:rsidRDefault="0038736C" w:rsidP="00FC15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Roman">
    <w:panose1 w:val="0000050000000002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39EEE" w14:textId="392884F8" w:rsidR="006233EE" w:rsidRPr="00870E4D" w:rsidRDefault="006233EE" w:rsidP="00505530">
    <w:pPr>
      <w:pStyle w:val="Voettekst"/>
      <w:tabs>
        <w:tab w:val="clear" w:pos="9026"/>
        <w:tab w:val="right" w:pos="9354"/>
        <w:tab w:val="right" w:pos="9923"/>
      </w:tabs>
      <w:jc w:val="left"/>
      <w:rPr>
        <w:rFonts w:cs="Arial"/>
        <w:b/>
        <w:sz w:val="18"/>
        <w:szCs w:val="18"/>
        <w:lang w:val="en-GB"/>
      </w:rPr>
    </w:pPr>
    <w:r w:rsidRPr="004B2AEC">
      <w:rPr>
        <w:noProof/>
      </w:rPr>
      <w:drawing>
        <wp:inline distT="0" distB="0" distL="0" distR="0" wp14:anchorId="1DE197FB" wp14:editId="72904655">
          <wp:extent cx="563166" cy="400616"/>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resKCE_rgb_300dpi.jpg"/>
                  <pic:cNvPicPr/>
                </pic:nvPicPr>
                <pic:blipFill>
                  <a:blip r:embed="rId1">
                    <a:extLst>
                      <a:ext uri="{28A0092B-C50C-407E-A947-70E740481C1C}">
                        <a14:useLocalDpi xmlns:a14="http://schemas.microsoft.com/office/drawing/2010/main" val="0"/>
                      </a:ext>
                    </a:extLst>
                  </a:blip>
                  <a:stretch>
                    <a:fillRect/>
                  </a:stretch>
                </pic:blipFill>
                <pic:spPr>
                  <a:xfrm>
                    <a:off x="0" y="0"/>
                    <a:ext cx="584759" cy="415977"/>
                  </a:xfrm>
                  <a:prstGeom prst="rect">
                    <a:avLst/>
                  </a:prstGeom>
                </pic:spPr>
              </pic:pic>
            </a:graphicData>
          </a:graphic>
        </wp:inline>
      </w:drawing>
    </w:r>
    <w:r w:rsidRPr="00870E4D">
      <w:rPr>
        <w:lang w:val="en-GB"/>
      </w:rPr>
      <w:t xml:space="preserve"> </w:t>
    </w:r>
    <w:r w:rsidRPr="00870E4D">
      <w:rPr>
        <w:b/>
        <w:color w:val="5B9BD5" w:themeColor="accent1"/>
        <w:lang w:val="en-GB"/>
      </w:rPr>
      <w:t xml:space="preserve">KCE Trials programme </w:t>
    </w:r>
    <w:r w:rsidRPr="00870E4D">
      <w:rPr>
        <w:b/>
        <w:color w:val="5B9BD5" w:themeColor="accent1"/>
        <w:lang w:val="en-GB"/>
      </w:rPr>
      <w:tab/>
    </w:r>
    <w:r w:rsidRPr="00870E4D">
      <w:rPr>
        <w:b/>
        <w:color w:val="5B9BD5" w:themeColor="accent1"/>
        <w:lang w:val="en-GB"/>
      </w:rPr>
      <w:tab/>
    </w:r>
    <w:r w:rsidRPr="00505530">
      <w:rPr>
        <w:rFonts w:cs="Arial"/>
        <w:b/>
        <w:sz w:val="18"/>
        <w:szCs w:val="18"/>
        <w:lang w:val="en-GB"/>
      </w:rPr>
      <w:t xml:space="preserve">Version </w:t>
    </w:r>
    <w:r>
      <w:rPr>
        <w:rFonts w:cs="Arial"/>
        <w:b/>
        <w:sz w:val="18"/>
        <w:szCs w:val="18"/>
        <w:lang w:val="en-GB"/>
      </w:rPr>
      <w:t>3</w:t>
    </w:r>
    <w:r w:rsidRPr="00505530">
      <w:rPr>
        <w:rFonts w:cs="Arial"/>
        <w:b/>
        <w:sz w:val="18"/>
        <w:szCs w:val="18"/>
        <w:lang w:val="en-GB"/>
      </w:rPr>
      <w:t>.</w:t>
    </w:r>
    <w:r>
      <w:rPr>
        <w:rFonts w:cs="Arial"/>
        <w:b/>
        <w:sz w:val="18"/>
        <w:szCs w:val="18"/>
        <w:lang w:val="en-GB"/>
      </w:rPr>
      <w:t>0</w:t>
    </w:r>
    <w:r w:rsidRPr="00505530">
      <w:rPr>
        <w:rFonts w:cs="Arial"/>
        <w:b/>
        <w:sz w:val="18"/>
        <w:szCs w:val="18"/>
        <w:lang w:val="en-GB"/>
      </w:rPr>
      <w:t xml:space="preserve">, </w:t>
    </w:r>
    <w:r>
      <w:rPr>
        <w:rFonts w:cs="Arial"/>
        <w:b/>
        <w:sz w:val="18"/>
        <w:szCs w:val="18"/>
        <w:lang w:val="en-GB"/>
      </w:rPr>
      <w:t>12 January</w:t>
    </w:r>
    <w:r w:rsidRPr="00505530">
      <w:rPr>
        <w:rFonts w:cs="Arial"/>
        <w:b/>
        <w:sz w:val="18"/>
        <w:szCs w:val="18"/>
        <w:lang w:val="en-GB"/>
      </w:rPr>
      <w:t xml:space="preserve"> 20</w:t>
    </w:r>
    <w:r>
      <w:rPr>
        <w:rFonts w:cs="Arial"/>
        <w:b/>
        <w:sz w:val="18"/>
        <w:szCs w:val="18"/>
        <w:lang w:val="en-GB"/>
      </w:rPr>
      <w:t>22</w:t>
    </w:r>
  </w:p>
  <w:p w14:paraId="11750474" w14:textId="03DF8FA3" w:rsidR="006233EE" w:rsidRPr="004B2AEC" w:rsidRDefault="006233EE" w:rsidP="00505530">
    <w:pPr>
      <w:pStyle w:val="Voettekst"/>
      <w:jc w:val="right"/>
      <w:rPr>
        <w:sz w:val="18"/>
        <w:szCs w:val="18"/>
        <w:lang w:val="en-GB"/>
      </w:rPr>
    </w:pPr>
    <w:r w:rsidRPr="00870E4D">
      <w:rPr>
        <w:sz w:val="18"/>
        <w:szCs w:val="18"/>
        <w:lang w:val="en-GB"/>
      </w:rPr>
      <w:t xml:space="preserve">Page </w:t>
    </w:r>
    <w:r w:rsidRPr="004B2AEC">
      <w:rPr>
        <w:b/>
        <w:bCs/>
        <w:sz w:val="18"/>
        <w:szCs w:val="18"/>
        <w:lang w:val="en-GB"/>
      </w:rPr>
      <w:fldChar w:fldCharType="begin"/>
    </w:r>
    <w:r w:rsidRPr="004B2AEC">
      <w:rPr>
        <w:b/>
        <w:bCs/>
        <w:sz w:val="18"/>
        <w:szCs w:val="18"/>
        <w:lang w:val="en-GB"/>
      </w:rPr>
      <w:instrText xml:space="preserve"> PAGE  \* Arabic  \* MERGEFORMAT </w:instrText>
    </w:r>
    <w:r w:rsidRPr="004B2AEC">
      <w:rPr>
        <w:b/>
        <w:bCs/>
        <w:sz w:val="18"/>
        <w:szCs w:val="18"/>
        <w:lang w:val="en-GB"/>
      </w:rPr>
      <w:fldChar w:fldCharType="separate"/>
    </w:r>
    <w:r w:rsidR="00311F3A">
      <w:rPr>
        <w:b/>
        <w:bCs/>
        <w:noProof/>
        <w:sz w:val="18"/>
        <w:szCs w:val="18"/>
        <w:lang w:val="en-GB"/>
      </w:rPr>
      <w:t>2</w:t>
    </w:r>
    <w:r w:rsidRPr="004B2AEC">
      <w:rPr>
        <w:b/>
        <w:bCs/>
        <w:sz w:val="18"/>
        <w:szCs w:val="18"/>
        <w:lang w:val="en-GB"/>
      </w:rPr>
      <w:fldChar w:fldCharType="end"/>
    </w:r>
    <w:r w:rsidRPr="004B2AEC">
      <w:rPr>
        <w:sz w:val="18"/>
        <w:szCs w:val="18"/>
        <w:lang w:val="en-GB"/>
      </w:rPr>
      <w:t xml:space="preserve"> of </w:t>
    </w:r>
    <w:r w:rsidRPr="004B2AEC">
      <w:rPr>
        <w:b/>
        <w:bCs/>
        <w:sz w:val="18"/>
        <w:szCs w:val="18"/>
        <w:lang w:val="en-GB"/>
      </w:rPr>
      <w:fldChar w:fldCharType="begin"/>
    </w:r>
    <w:r w:rsidRPr="004B2AEC">
      <w:rPr>
        <w:b/>
        <w:bCs/>
        <w:sz w:val="18"/>
        <w:szCs w:val="18"/>
        <w:lang w:val="en-GB"/>
      </w:rPr>
      <w:instrText xml:space="preserve"> NUMPAGES  \* Arabic  \* MERGEFORMAT </w:instrText>
    </w:r>
    <w:r w:rsidRPr="004B2AEC">
      <w:rPr>
        <w:b/>
        <w:bCs/>
        <w:sz w:val="18"/>
        <w:szCs w:val="18"/>
        <w:lang w:val="en-GB"/>
      </w:rPr>
      <w:fldChar w:fldCharType="separate"/>
    </w:r>
    <w:r w:rsidR="00311F3A">
      <w:rPr>
        <w:b/>
        <w:bCs/>
        <w:noProof/>
        <w:sz w:val="18"/>
        <w:szCs w:val="18"/>
        <w:lang w:val="en-GB"/>
      </w:rPr>
      <w:t>57</w:t>
    </w:r>
    <w:r w:rsidRPr="004B2AEC">
      <w:rPr>
        <w:b/>
        <w:bCs/>
        <w:sz w:val="18"/>
        <w:szCs w:val="18"/>
        <w:lang w:val="en-GB"/>
      </w:rPr>
      <w:fldChar w:fldCharType="end"/>
    </w:r>
  </w:p>
  <w:p w14:paraId="51389082" w14:textId="77777777" w:rsidR="006233EE" w:rsidRDefault="006233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4E351" w14:textId="77777777" w:rsidR="006233EE" w:rsidRPr="00870E4D" w:rsidRDefault="006233EE" w:rsidP="000500BD">
    <w:pPr>
      <w:pStyle w:val="Voettekst"/>
      <w:tabs>
        <w:tab w:val="right" w:pos="9923"/>
      </w:tabs>
      <w:jc w:val="left"/>
      <w:rPr>
        <w:rFonts w:cs="Arial"/>
        <w:b/>
        <w:sz w:val="18"/>
        <w:szCs w:val="18"/>
        <w:lang w:val="en-GB"/>
      </w:rPr>
    </w:pPr>
    <w:r w:rsidRPr="004B2AEC">
      <w:rPr>
        <w:noProof/>
      </w:rPr>
      <w:drawing>
        <wp:inline distT="0" distB="0" distL="0" distR="0" wp14:anchorId="23E71607" wp14:editId="7344DACA">
          <wp:extent cx="563166" cy="400616"/>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resKCE_rgb_300dpi.jpg"/>
                  <pic:cNvPicPr/>
                </pic:nvPicPr>
                <pic:blipFill>
                  <a:blip r:embed="rId1">
                    <a:extLst>
                      <a:ext uri="{28A0092B-C50C-407E-A947-70E740481C1C}">
                        <a14:useLocalDpi xmlns:a14="http://schemas.microsoft.com/office/drawing/2010/main" val="0"/>
                      </a:ext>
                    </a:extLst>
                  </a:blip>
                  <a:stretch>
                    <a:fillRect/>
                  </a:stretch>
                </pic:blipFill>
                <pic:spPr>
                  <a:xfrm>
                    <a:off x="0" y="0"/>
                    <a:ext cx="584759" cy="415977"/>
                  </a:xfrm>
                  <a:prstGeom prst="rect">
                    <a:avLst/>
                  </a:prstGeom>
                </pic:spPr>
              </pic:pic>
            </a:graphicData>
          </a:graphic>
        </wp:inline>
      </w:drawing>
    </w:r>
    <w:r w:rsidRPr="00870E4D">
      <w:rPr>
        <w:lang w:val="en-GB"/>
      </w:rPr>
      <w:t xml:space="preserve"> </w:t>
    </w:r>
    <w:r w:rsidRPr="00870E4D">
      <w:rPr>
        <w:b/>
        <w:color w:val="5B9BD5" w:themeColor="accent1"/>
        <w:lang w:val="en-GB"/>
      </w:rPr>
      <w:t xml:space="preserve">KCE Trials programme </w:t>
    </w:r>
    <w:r w:rsidRPr="00870E4D">
      <w:rPr>
        <w:b/>
        <w:color w:val="5B9BD5" w:themeColor="accent1"/>
        <w:lang w:val="en-GB"/>
      </w:rPr>
      <w:tab/>
    </w:r>
    <w:r w:rsidRPr="00870E4D">
      <w:rPr>
        <w:b/>
        <w:color w:val="5B9BD5" w:themeColor="accent1"/>
        <w:lang w:val="en-GB"/>
      </w:rPr>
      <w:tab/>
    </w:r>
    <w:r w:rsidRPr="00870E4D">
      <w:rPr>
        <w:rFonts w:cs="Arial"/>
        <w:b/>
        <w:sz w:val="18"/>
        <w:szCs w:val="18"/>
        <w:lang w:val="en-GB"/>
      </w:rPr>
      <w:t>Version 1.</w:t>
    </w:r>
    <w:r>
      <w:rPr>
        <w:rFonts w:cs="Arial"/>
        <w:b/>
        <w:sz w:val="18"/>
        <w:szCs w:val="18"/>
        <w:lang w:val="en-GB"/>
      </w:rPr>
      <w:t>1</w:t>
    </w:r>
    <w:r w:rsidRPr="00870E4D">
      <w:rPr>
        <w:rFonts w:cs="Arial"/>
        <w:b/>
        <w:sz w:val="18"/>
        <w:szCs w:val="18"/>
        <w:lang w:val="en-GB"/>
      </w:rPr>
      <w:t xml:space="preserve">, </w:t>
    </w:r>
    <w:proofErr w:type="spellStart"/>
    <w:r w:rsidRPr="00870E4D">
      <w:rPr>
        <w:rFonts w:cs="Arial"/>
        <w:b/>
        <w:sz w:val="18"/>
        <w:szCs w:val="18"/>
        <w:lang w:val="en-GB"/>
      </w:rPr>
      <w:t>nn</w:t>
    </w:r>
    <w:proofErr w:type="spellEnd"/>
    <w:r w:rsidRPr="00870E4D">
      <w:rPr>
        <w:rFonts w:cs="Arial"/>
        <w:b/>
        <w:sz w:val="18"/>
        <w:szCs w:val="18"/>
        <w:lang w:val="en-GB"/>
      </w:rPr>
      <w:t xml:space="preserve"> June 2017</w:t>
    </w:r>
  </w:p>
  <w:p w14:paraId="01318C8C" w14:textId="52A62F7D" w:rsidR="006233EE" w:rsidRPr="004B2AEC" w:rsidRDefault="006233EE" w:rsidP="000500BD">
    <w:pPr>
      <w:pStyle w:val="Voettekst"/>
      <w:jc w:val="right"/>
      <w:rPr>
        <w:sz w:val="18"/>
        <w:szCs w:val="18"/>
        <w:lang w:val="en-GB"/>
      </w:rPr>
    </w:pPr>
    <w:r w:rsidRPr="00870E4D">
      <w:rPr>
        <w:sz w:val="18"/>
        <w:szCs w:val="18"/>
        <w:lang w:val="en-GB"/>
      </w:rPr>
      <w:t xml:space="preserve">Page </w:t>
    </w:r>
    <w:r w:rsidRPr="004B2AEC">
      <w:rPr>
        <w:b/>
        <w:bCs/>
        <w:sz w:val="18"/>
        <w:szCs w:val="18"/>
        <w:lang w:val="en-GB"/>
      </w:rPr>
      <w:fldChar w:fldCharType="begin"/>
    </w:r>
    <w:r w:rsidRPr="004B2AEC">
      <w:rPr>
        <w:b/>
        <w:bCs/>
        <w:sz w:val="18"/>
        <w:szCs w:val="18"/>
        <w:lang w:val="en-GB"/>
      </w:rPr>
      <w:instrText xml:space="preserve"> PAGE  \* Arabic  \* MERGEFORMAT </w:instrText>
    </w:r>
    <w:r w:rsidRPr="004B2AEC">
      <w:rPr>
        <w:b/>
        <w:bCs/>
        <w:sz w:val="18"/>
        <w:szCs w:val="18"/>
        <w:lang w:val="en-GB"/>
      </w:rPr>
      <w:fldChar w:fldCharType="separate"/>
    </w:r>
    <w:r>
      <w:rPr>
        <w:b/>
        <w:bCs/>
        <w:noProof/>
        <w:sz w:val="18"/>
        <w:szCs w:val="18"/>
        <w:lang w:val="en-GB"/>
      </w:rPr>
      <w:t>2</w:t>
    </w:r>
    <w:r w:rsidRPr="004B2AEC">
      <w:rPr>
        <w:b/>
        <w:bCs/>
        <w:sz w:val="18"/>
        <w:szCs w:val="18"/>
        <w:lang w:val="en-GB"/>
      </w:rPr>
      <w:fldChar w:fldCharType="end"/>
    </w:r>
    <w:r w:rsidRPr="004B2AEC">
      <w:rPr>
        <w:sz w:val="18"/>
        <w:szCs w:val="18"/>
        <w:lang w:val="en-GB"/>
      </w:rPr>
      <w:t xml:space="preserve"> of </w:t>
    </w:r>
    <w:r w:rsidRPr="004B2AEC">
      <w:rPr>
        <w:b/>
        <w:bCs/>
        <w:sz w:val="18"/>
        <w:szCs w:val="18"/>
        <w:lang w:val="en-GB"/>
      </w:rPr>
      <w:fldChar w:fldCharType="begin"/>
    </w:r>
    <w:r w:rsidRPr="004B2AEC">
      <w:rPr>
        <w:b/>
        <w:bCs/>
        <w:sz w:val="18"/>
        <w:szCs w:val="18"/>
        <w:lang w:val="en-GB"/>
      </w:rPr>
      <w:instrText xml:space="preserve"> NUMPAGES  \* Arabic  \* MERGEFORMAT </w:instrText>
    </w:r>
    <w:r w:rsidRPr="004B2AEC">
      <w:rPr>
        <w:b/>
        <w:bCs/>
        <w:sz w:val="18"/>
        <w:szCs w:val="18"/>
        <w:lang w:val="en-GB"/>
      </w:rPr>
      <w:fldChar w:fldCharType="separate"/>
    </w:r>
    <w:r>
      <w:rPr>
        <w:b/>
        <w:bCs/>
        <w:noProof/>
        <w:sz w:val="18"/>
        <w:szCs w:val="18"/>
        <w:lang w:val="en-GB"/>
      </w:rPr>
      <w:t>56</w:t>
    </w:r>
    <w:r w:rsidRPr="004B2AEC">
      <w:rPr>
        <w:b/>
        <w:bCs/>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A2179" w14:textId="77777777" w:rsidR="0038736C" w:rsidRDefault="0038736C" w:rsidP="00FC159E">
      <w:pPr>
        <w:spacing w:after="0"/>
      </w:pPr>
      <w:r>
        <w:separator/>
      </w:r>
    </w:p>
  </w:footnote>
  <w:footnote w:type="continuationSeparator" w:id="0">
    <w:p w14:paraId="441C1521" w14:textId="77777777" w:rsidR="0038736C" w:rsidRDefault="0038736C" w:rsidP="00FC15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7BF8" w14:textId="3C84700A" w:rsidR="006233EE" w:rsidRPr="00DB19A0" w:rsidRDefault="006233EE" w:rsidP="00DB19A0">
    <w:pPr>
      <w:pStyle w:val="Koptekst"/>
      <w:tabs>
        <w:tab w:val="clear" w:pos="4513"/>
        <w:tab w:val="clear" w:pos="9026"/>
        <w:tab w:val="center" w:pos="4393"/>
      </w:tabs>
      <w:rPr>
        <w:sz w:val="18"/>
        <w:szCs w:val="18"/>
        <w:lang w:val="nl-BE"/>
      </w:rPr>
    </w:pPr>
    <w:r>
      <w:rPr>
        <w:sz w:val="18"/>
        <w:szCs w:val="18"/>
        <w:lang w:val="nl-BE"/>
      </w:rPr>
      <w:t xml:space="preserve">Version </w:t>
    </w:r>
    <w:r>
      <w:rPr>
        <w:sz w:val="18"/>
        <w:szCs w:val="18"/>
        <w:lang w:val="nl-BE"/>
      </w:rPr>
      <w:fldChar w:fldCharType="begin"/>
    </w:r>
    <w:r>
      <w:rPr>
        <w:sz w:val="18"/>
        <w:szCs w:val="18"/>
        <w:lang w:val="nl-BE"/>
      </w:rPr>
      <w:instrText xml:space="preserve"> TIME \@ "d/MM/yyyy H:mm" </w:instrText>
    </w:r>
    <w:r>
      <w:rPr>
        <w:sz w:val="18"/>
        <w:szCs w:val="18"/>
        <w:lang w:val="nl-BE"/>
      </w:rPr>
      <w:fldChar w:fldCharType="separate"/>
    </w:r>
    <w:r w:rsidR="003229ED">
      <w:rPr>
        <w:noProof/>
        <w:sz w:val="18"/>
        <w:szCs w:val="18"/>
        <w:lang w:val="nl-BE"/>
      </w:rPr>
      <w:t>31/01/2025 10:01</w:t>
    </w:r>
    <w:r>
      <w:rPr>
        <w:sz w:val="18"/>
        <w:szCs w:val="18"/>
        <w:lang w:val="nl-BE"/>
      </w:rPr>
      <w:fldChar w:fldCharType="end"/>
    </w:r>
    <w:r w:rsidRPr="00DB19A0">
      <w:rPr>
        <w:sz w:val="18"/>
        <w:szCs w:val="18"/>
        <w:lang w:val="nl-BE"/>
      </w:rPr>
      <w:tab/>
    </w:r>
    <w:r w:rsidRPr="00DB19A0">
      <w:rPr>
        <w:sz w:val="18"/>
        <w:szCs w:val="18"/>
        <w:lang w:val="nl-BE"/>
      </w:rPr>
      <w:fldChar w:fldCharType="begin"/>
    </w:r>
    <w:r w:rsidRPr="00DB19A0">
      <w:rPr>
        <w:sz w:val="18"/>
        <w:szCs w:val="18"/>
        <w:lang w:val="nl-BE"/>
      </w:rPr>
      <w:instrText xml:space="preserve"> PAGE   \* MERGEFORMAT </w:instrText>
    </w:r>
    <w:r w:rsidRPr="00DB19A0">
      <w:rPr>
        <w:sz w:val="18"/>
        <w:szCs w:val="18"/>
        <w:lang w:val="nl-BE"/>
      </w:rPr>
      <w:fldChar w:fldCharType="separate"/>
    </w:r>
    <w:r>
      <w:rPr>
        <w:noProof/>
        <w:sz w:val="18"/>
        <w:szCs w:val="18"/>
        <w:lang w:val="nl-BE"/>
      </w:rPr>
      <w:t>12</w:t>
    </w:r>
    <w:r w:rsidRPr="00DB19A0">
      <w:rPr>
        <w:sz w:val="18"/>
        <w:szCs w:val="18"/>
        <w:lang w:val="nl-B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EF165" w14:textId="77777777" w:rsidR="006233EE" w:rsidRDefault="006233EE" w:rsidP="0078651F">
    <w:pPr>
      <w:pStyle w:val="Koptekst"/>
      <w:tabs>
        <w:tab w:val="clear" w:pos="9026"/>
        <w:tab w:val="right" w:pos="935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24DDF" w14:textId="77777777" w:rsidR="006233EE" w:rsidRPr="00DB19A0" w:rsidRDefault="006233EE" w:rsidP="00DB19A0">
    <w:pPr>
      <w:pStyle w:val="Koptekst"/>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8B7A4" w14:textId="77777777" w:rsidR="006233EE" w:rsidRDefault="006233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B531C"/>
    <w:multiLevelType w:val="hybridMultilevel"/>
    <w:tmpl w:val="3FD4102A"/>
    <w:lvl w:ilvl="0" w:tplc="29B6B7C6">
      <w:start w:val="6"/>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 w15:restartNumberingAfterBreak="0">
    <w:nsid w:val="03EF06C5"/>
    <w:multiLevelType w:val="hybridMultilevel"/>
    <w:tmpl w:val="B6C8BD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4AC7B6D"/>
    <w:multiLevelType w:val="hybridMultilevel"/>
    <w:tmpl w:val="D388A7E2"/>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4F85C99"/>
    <w:multiLevelType w:val="hybridMultilevel"/>
    <w:tmpl w:val="455059EE"/>
    <w:lvl w:ilvl="0" w:tplc="08D64358">
      <w:start w:val="1"/>
      <w:numFmt w:val="decimal"/>
      <w:pStyle w:val="fill-innumbered"/>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5" w15:restartNumberingAfterBreak="0">
    <w:nsid w:val="0812447C"/>
    <w:multiLevelType w:val="multilevel"/>
    <w:tmpl w:val="8C90D5DE"/>
    <w:lvl w:ilvl="0">
      <w:start w:val="1"/>
      <w:numFmt w:val="decimal"/>
      <w:lvlText w:val="%1."/>
      <w:lvlJc w:val="left"/>
      <w:pPr>
        <w:tabs>
          <w:tab w:val="num" w:pos="720"/>
        </w:tabs>
        <w:ind w:left="360" w:hanging="360"/>
      </w:pPr>
    </w:lvl>
    <w:lvl w:ilvl="1">
      <w:start w:val="1"/>
      <w:numFmt w:val="decimal"/>
      <w:pStyle w:val="Style1"/>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6" w15:restartNumberingAfterBreak="0">
    <w:nsid w:val="089F74D2"/>
    <w:multiLevelType w:val="hybridMultilevel"/>
    <w:tmpl w:val="CB5892F2"/>
    <w:lvl w:ilvl="0" w:tplc="BC7ED2AA">
      <w:start w:val="1"/>
      <w:numFmt w:val="bullet"/>
      <w:lvlText w:val="-"/>
      <w:lvlJc w:val="left"/>
      <w:pPr>
        <w:tabs>
          <w:tab w:val="num" w:pos="720"/>
        </w:tabs>
        <w:ind w:left="720" w:hanging="360"/>
      </w:pPr>
      <w:rPr>
        <w:rFonts w:ascii="Arial" w:hAnsi="Arial" w:cs="Times New Roman" w:hint="default"/>
      </w:rPr>
    </w:lvl>
    <w:lvl w:ilvl="1" w:tplc="4886AC98">
      <w:start w:val="1"/>
      <w:numFmt w:val="bullet"/>
      <w:lvlText w:val="-"/>
      <w:lvlJc w:val="left"/>
      <w:pPr>
        <w:tabs>
          <w:tab w:val="num" w:pos="1440"/>
        </w:tabs>
        <w:ind w:left="1440" w:hanging="360"/>
      </w:pPr>
      <w:rPr>
        <w:rFonts w:ascii="Arial" w:hAnsi="Arial" w:cs="Times New Roman" w:hint="default"/>
      </w:rPr>
    </w:lvl>
    <w:lvl w:ilvl="2" w:tplc="D0CE0718">
      <w:start w:val="1"/>
      <w:numFmt w:val="bullet"/>
      <w:lvlText w:val="-"/>
      <w:lvlJc w:val="left"/>
      <w:pPr>
        <w:tabs>
          <w:tab w:val="num" w:pos="2160"/>
        </w:tabs>
        <w:ind w:left="2160" w:hanging="360"/>
      </w:pPr>
      <w:rPr>
        <w:rFonts w:ascii="Arial" w:hAnsi="Arial" w:cs="Times New Roman" w:hint="default"/>
      </w:rPr>
    </w:lvl>
    <w:lvl w:ilvl="3" w:tplc="7374C92E">
      <w:start w:val="1"/>
      <w:numFmt w:val="bullet"/>
      <w:lvlText w:val="-"/>
      <w:lvlJc w:val="left"/>
      <w:pPr>
        <w:tabs>
          <w:tab w:val="num" w:pos="2880"/>
        </w:tabs>
        <w:ind w:left="2880" w:hanging="360"/>
      </w:pPr>
      <w:rPr>
        <w:rFonts w:ascii="Arial" w:hAnsi="Arial" w:cs="Times New Roman" w:hint="default"/>
      </w:rPr>
    </w:lvl>
    <w:lvl w:ilvl="4" w:tplc="9BA20BB2">
      <w:start w:val="1"/>
      <w:numFmt w:val="bullet"/>
      <w:lvlText w:val="-"/>
      <w:lvlJc w:val="left"/>
      <w:pPr>
        <w:tabs>
          <w:tab w:val="num" w:pos="3600"/>
        </w:tabs>
        <w:ind w:left="3600" w:hanging="360"/>
      </w:pPr>
      <w:rPr>
        <w:rFonts w:ascii="Arial" w:hAnsi="Arial" w:cs="Times New Roman" w:hint="default"/>
      </w:rPr>
    </w:lvl>
    <w:lvl w:ilvl="5" w:tplc="2ECCB688">
      <w:start w:val="1"/>
      <w:numFmt w:val="bullet"/>
      <w:lvlText w:val="-"/>
      <w:lvlJc w:val="left"/>
      <w:pPr>
        <w:tabs>
          <w:tab w:val="num" w:pos="4320"/>
        </w:tabs>
        <w:ind w:left="4320" w:hanging="360"/>
      </w:pPr>
      <w:rPr>
        <w:rFonts w:ascii="Arial" w:hAnsi="Arial" w:cs="Times New Roman" w:hint="default"/>
      </w:rPr>
    </w:lvl>
    <w:lvl w:ilvl="6" w:tplc="FB161876">
      <w:start w:val="1"/>
      <w:numFmt w:val="bullet"/>
      <w:lvlText w:val="-"/>
      <w:lvlJc w:val="left"/>
      <w:pPr>
        <w:tabs>
          <w:tab w:val="num" w:pos="5040"/>
        </w:tabs>
        <w:ind w:left="5040" w:hanging="360"/>
      </w:pPr>
      <w:rPr>
        <w:rFonts w:ascii="Arial" w:hAnsi="Arial" w:cs="Times New Roman" w:hint="default"/>
      </w:rPr>
    </w:lvl>
    <w:lvl w:ilvl="7" w:tplc="AC2CB3B8">
      <w:start w:val="1"/>
      <w:numFmt w:val="bullet"/>
      <w:lvlText w:val="-"/>
      <w:lvlJc w:val="left"/>
      <w:pPr>
        <w:tabs>
          <w:tab w:val="num" w:pos="5760"/>
        </w:tabs>
        <w:ind w:left="5760" w:hanging="360"/>
      </w:pPr>
      <w:rPr>
        <w:rFonts w:ascii="Arial" w:hAnsi="Arial" w:cs="Times New Roman" w:hint="default"/>
      </w:rPr>
    </w:lvl>
    <w:lvl w:ilvl="8" w:tplc="5256FFE0">
      <w:start w:val="1"/>
      <w:numFmt w:val="bullet"/>
      <w:lvlText w:val="-"/>
      <w:lvlJc w:val="left"/>
      <w:pPr>
        <w:tabs>
          <w:tab w:val="num" w:pos="6480"/>
        </w:tabs>
        <w:ind w:left="6480" w:hanging="360"/>
      </w:pPr>
      <w:rPr>
        <w:rFonts w:ascii="Arial" w:hAnsi="Arial" w:cs="Times New Roman" w:hint="default"/>
      </w:rPr>
    </w:lvl>
  </w:abstractNum>
  <w:abstractNum w:abstractNumId="7" w15:restartNumberingAfterBreak="0">
    <w:nsid w:val="09912FCF"/>
    <w:multiLevelType w:val="multilevel"/>
    <w:tmpl w:val="FBB85024"/>
    <w:name w:val="KCE Multilevel Bullet List"/>
    <w:lvl w:ilvl="0">
      <w:start w:val="1"/>
      <w:numFmt w:val="bullet"/>
      <w:pStyle w:val="KCEBulleted"/>
      <w:lvlText w:val=""/>
      <w:lvlJc w:val="left"/>
      <w:pPr>
        <w:tabs>
          <w:tab w:val="num" w:pos="397"/>
        </w:tabs>
        <w:ind w:left="397" w:hanging="397"/>
      </w:pPr>
      <w:rPr>
        <w:rFonts w:ascii="Symbol" w:hAnsi="Symbol" w:hint="default"/>
      </w:rPr>
    </w:lvl>
    <w:lvl w:ilvl="1">
      <w:start w:val="1"/>
      <w:numFmt w:val="bullet"/>
      <w:pStyle w:val="KCEBulletedSub"/>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B710D84"/>
    <w:multiLevelType w:val="hybridMultilevel"/>
    <w:tmpl w:val="7A36D92A"/>
    <w:lvl w:ilvl="0" w:tplc="D38C3E1A">
      <w:start w:val="3"/>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0BA321F3"/>
    <w:multiLevelType w:val="hybridMultilevel"/>
    <w:tmpl w:val="5BD8DD4A"/>
    <w:lvl w:ilvl="0" w:tplc="29B6B7C6">
      <w:start w:val="6"/>
      <w:numFmt w:val="bullet"/>
      <w:lvlText w:val="-"/>
      <w:lvlJc w:val="left"/>
      <w:pPr>
        <w:ind w:left="1428" w:hanging="360"/>
      </w:pPr>
      <w:rPr>
        <w:rFonts w:ascii="Calibri" w:eastAsia="Times New Roman" w:hAnsi="Calibri" w:cs="Calibri" w:hint="default"/>
      </w:rPr>
    </w:lvl>
    <w:lvl w:ilvl="1" w:tplc="29B6B7C6">
      <w:start w:val="6"/>
      <w:numFmt w:val="bullet"/>
      <w:lvlText w:val="-"/>
      <w:lvlJc w:val="left"/>
      <w:pPr>
        <w:ind w:left="2148" w:hanging="360"/>
      </w:pPr>
      <w:rPr>
        <w:rFonts w:ascii="Calibri" w:eastAsia="Times New Roman" w:hAnsi="Calibri" w:cs="Calibri"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0" w15:restartNumberingAfterBreak="0">
    <w:nsid w:val="0BB01476"/>
    <w:multiLevelType w:val="hybridMultilevel"/>
    <w:tmpl w:val="33D625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D2D2B71"/>
    <w:multiLevelType w:val="multilevel"/>
    <w:tmpl w:val="837A76BC"/>
    <w:styleLink w:val="KCEBulletMainTitle"/>
    <w:lvl w:ilvl="0">
      <w:start w:val="1"/>
      <w:numFmt w:val="bullet"/>
      <w:pStyle w:val="KCEMainTitle"/>
      <w:lvlText w:val=""/>
      <w:lvlJc w:val="left"/>
      <w:pPr>
        <w:tabs>
          <w:tab w:val="num" w:pos="397"/>
        </w:tabs>
        <w:ind w:left="397" w:hanging="397"/>
      </w:pPr>
      <w:rPr>
        <w:rFonts w:ascii="Wingdings" w:hAnsi="Wingdings" w:hint="default"/>
        <w:color w:val="D3031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AB7D32"/>
    <w:multiLevelType w:val="hybridMultilevel"/>
    <w:tmpl w:val="80A6F7C6"/>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0B10CCC"/>
    <w:multiLevelType w:val="hybridMultilevel"/>
    <w:tmpl w:val="3746C692"/>
    <w:lvl w:ilvl="0" w:tplc="08130003">
      <w:start w:val="1"/>
      <w:numFmt w:val="bullet"/>
      <w:lvlText w:val="o"/>
      <w:lvlJc w:val="left"/>
      <w:pPr>
        <w:ind w:left="1778" w:hanging="360"/>
      </w:pPr>
      <w:rPr>
        <w:rFonts w:ascii="Courier New" w:hAnsi="Courier New" w:cs="Courier New" w:hint="default"/>
      </w:rPr>
    </w:lvl>
    <w:lvl w:ilvl="1" w:tplc="08130003" w:tentative="1">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14" w15:restartNumberingAfterBreak="0">
    <w:nsid w:val="140663BA"/>
    <w:multiLevelType w:val="hybridMultilevel"/>
    <w:tmpl w:val="474CB2B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1A0F740B"/>
    <w:multiLevelType w:val="hybridMultilevel"/>
    <w:tmpl w:val="2E805C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1AC246E1"/>
    <w:multiLevelType w:val="hybridMultilevel"/>
    <w:tmpl w:val="CC705E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BA52CA4"/>
    <w:multiLevelType w:val="hybridMultilevel"/>
    <w:tmpl w:val="D0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2B4399"/>
    <w:multiLevelType w:val="hybridMultilevel"/>
    <w:tmpl w:val="2B3298E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1FB51691"/>
    <w:multiLevelType w:val="hybridMultilevel"/>
    <w:tmpl w:val="DCD8032C"/>
    <w:lvl w:ilvl="0" w:tplc="29B6B7C6">
      <w:start w:val="6"/>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0BC7482"/>
    <w:multiLevelType w:val="hybridMultilevel"/>
    <w:tmpl w:val="C2943A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23907397"/>
    <w:multiLevelType w:val="multilevel"/>
    <w:tmpl w:val="B664C200"/>
    <w:lvl w:ilvl="0">
      <w:start w:val="1"/>
      <w:numFmt w:val="decimal"/>
      <w:pStyle w:val="KCENumbered"/>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49C1C96"/>
    <w:multiLevelType w:val="hybridMultilevel"/>
    <w:tmpl w:val="764EED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53D54D5"/>
    <w:multiLevelType w:val="hybridMultilevel"/>
    <w:tmpl w:val="57166D06"/>
    <w:lvl w:ilvl="0" w:tplc="08130001">
      <w:start w:val="1"/>
      <w:numFmt w:val="bullet"/>
      <w:lvlText w:val=""/>
      <w:lvlJc w:val="left"/>
      <w:pPr>
        <w:ind w:left="720" w:hanging="360"/>
      </w:pPr>
      <w:rPr>
        <w:rFonts w:ascii="Symbol" w:hAnsi="Symbol" w:hint="default"/>
      </w:rPr>
    </w:lvl>
    <w:lvl w:ilvl="1" w:tplc="29B6B7C6">
      <w:start w:val="6"/>
      <w:numFmt w:val="bullet"/>
      <w:lvlText w:val="-"/>
      <w:lvlJc w:val="left"/>
      <w:pPr>
        <w:ind w:left="1440" w:hanging="360"/>
      </w:pPr>
      <w:rPr>
        <w:rFonts w:ascii="Calibri" w:eastAsia="Times New Roman"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256E3340"/>
    <w:multiLevelType w:val="hybridMultilevel"/>
    <w:tmpl w:val="5A2EF34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8267663"/>
    <w:multiLevelType w:val="hybridMultilevel"/>
    <w:tmpl w:val="E32236A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2AAA753C"/>
    <w:multiLevelType w:val="hybridMultilevel"/>
    <w:tmpl w:val="992E1D5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2C5627C4"/>
    <w:multiLevelType w:val="hybridMultilevel"/>
    <w:tmpl w:val="AC3CF154"/>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Times New Roman"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0E7516"/>
    <w:multiLevelType w:val="hybridMultilevel"/>
    <w:tmpl w:val="2BAE087E"/>
    <w:lvl w:ilvl="0" w:tplc="880CB034">
      <w:start w:val="1"/>
      <w:numFmt w:val="bullet"/>
      <w:pStyle w:val="KCEKeyPointsSubbullets"/>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1565ED9"/>
    <w:multiLevelType w:val="hybridMultilevel"/>
    <w:tmpl w:val="377CF152"/>
    <w:lvl w:ilvl="0" w:tplc="7FAA34B4">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31803EE6"/>
    <w:multiLevelType w:val="hybridMultilevel"/>
    <w:tmpl w:val="A3428926"/>
    <w:lvl w:ilvl="0" w:tplc="29B6B7C6">
      <w:start w:val="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371F5F3F"/>
    <w:multiLevelType w:val="hybridMultilevel"/>
    <w:tmpl w:val="862E25AE"/>
    <w:lvl w:ilvl="0" w:tplc="D38C3E1A">
      <w:start w:val="3"/>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38C50CF2"/>
    <w:multiLevelType w:val="hybridMultilevel"/>
    <w:tmpl w:val="63424A42"/>
    <w:lvl w:ilvl="0" w:tplc="D38C3E1A">
      <w:start w:val="3"/>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5" w15:restartNumberingAfterBreak="0">
    <w:nsid w:val="3A43626D"/>
    <w:multiLevelType w:val="hybridMultilevel"/>
    <w:tmpl w:val="C78A707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6" w15:restartNumberingAfterBreak="0">
    <w:nsid w:val="3A842C5D"/>
    <w:multiLevelType w:val="hybridMultilevel"/>
    <w:tmpl w:val="D92287FE"/>
    <w:lvl w:ilvl="0" w:tplc="D958B908">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D7F5FC0"/>
    <w:multiLevelType w:val="hybridMultilevel"/>
    <w:tmpl w:val="143A33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3E5D43D0"/>
    <w:multiLevelType w:val="multilevel"/>
    <w:tmpl w:val="D7E2747A"/>
    <w:styleLink w:val="HeadingAppendix3"/>
    <w:lvl w:ilvl="0">
      <w:start w:val="1"/>
      <w:numFmt w:val="decimal"/>
      <w:pStyle w:val="HeadingAppendix1"/>
      <w:lvlText w:val="Appendix %1."/>
      <w:lvlJc w:val="left"/>
      <w:pPr>
        <w:ind w:left="1701" w:hanging="1701"/>
      </w:pPr>
      <w:rPr>
        <w:rFonts w:ascii="Arial" w:hAnsi="Arial" w:hint="default"/>
        <w:b/>
        <w:caps/>
        <w:color w:val="004495"/>
        <w:sz w:val="32"/>
      </w:rPr>
    </w:lvl>
    <w:lvl w:ilvl="1">
      <w:start w:val="1"/>
      <w:numFmt w:val="decimal"/>
      <w:pStyle w:val="HeadingAppendix2"/>
      <w:lvlText w:val="Appendix %1.%2."/>
      <w:lvlJc w:val="left"/>
      <w:pPr>
        <w:ind w:left="1701" w:hanging="1701"/>
      </w:pPr>
      <w:rPr>
        <w:rFonts w:ascii="Arial" w:hAnsi="Arial" w:cs="Tahoma" w:hint="default"/>
        <w:color w:val="D3031B"/>
        <w:sz w:val="24"/>
        <w:szCs w:val="24"/>
      </w:rPr>
    </w:lvl>
    <w:lvl w:ilvl="2">
      <w:start w:val="1"/>
      <w:numFmt w:val="decimal"/>
      <w:pStyle w:val="headingappendix30"/>
      <w:lvlText w:val="Appendix %1.%2.%3."/>
      <w:lvlJc w:val="left"/>
      <w:pPr>
        <w:ind w:left="1701" w:hanging="1701"/>
      </w:pPr>
      <w:rPr>
        <w:rFonts w:ascii="Arial" w:hAnsi="Arial" w:hint="default"/>
        <w:i/>
        <w:color w:val="004495"/>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5871273"/>
    <w:multiLevelType w:val="hybridMultilevel"/>
    <w:tmpl w:val="04B27FA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0" w15:restartNumberingAfterBreak="0">
    <w:nsid w:val="45C022EE"/>
    <w:multiLevelType w:val="hybridMultilevel"/>
    <w:tmpl w:val="9AD08E8A"/>
    <w:lvl w:ilvl="0" w:tplc="99CC9334">
      <w:start w:val="1"/>
      <w:numFmt w:val="bullet"/>
      <w:lvlText w:val="-"/>
      <w:lvlJc w:val="left"/>
      <w:pPr>
        <w:tabs>
          <w:tab w:val="num" w:pos="433"/>
        </w:tabs>
        <w:ind w:left="433" w:hanging="360"/>
      </w:pPr>
      <w:rPr>
        <w:rFonts w:ascii="Arial" w:hAnsi="Arial" w:cs="Times New Roman" w:hint="default"/>
      </w:rPr>
    </w:lvl>
    <w:lvl w:ilvl="1" w:tplc="08130003" w:tentative="1">
      <w:start w:val="1"/>
      <w:numFmt w:val="bullet"/>
      <w:lvlText w:val="o"/>
      <w:lvlJc w:val="left"/>
      <w:pPr>
        <w:ind w:left="1513" w:hanging="360"/>
      </w:pPr>
      <w:rPr>
        <w:rFonts w:ascii="Courier New" w:hAnsi="Courier New" w:cs="Courier New" w:hint="default"/>
      </w:rPr>
    </w:lvl>
    <w:lvl w:ilvl="2" w:tplc="08130005" w:tentative="1">
      <w:start w:val="1"/>
      <w:numFmt w:val="bullet"/>
      <w:lvlText w:val=""/>
      <w:lvlJc w:val="left"/>
      <w:pPr>
        <w:ind w:left="2233" w:hanging="360"/>
      </w:pPr>
      <w:rPr>
        <w:rFonts w:ascii="Wingdings" w:hAnsi="Wingdings" w:hint="default"/>
      </w:rPr>
    </w:lvl>
    <w:lvl w:ilvl="3" w:tplc="08130001" w:tentative="1">
      <w:start w:val="1"/>
      <w:numFmt w:val="bullet"/>
      <w:lvlText w:val=""/>
      <w:lvlJc w:val="left"/>
      <w:pPr>
        <w:ind w:left="2953" w:hanging="360"/>
      </w:pPr>
      <w:rPr>
        <w:rFonts w:ascii="Symbol" w:hAnsi="Symbol" w:hint="default"/>
      </w:rPr>
    </w:lvl>
    <w:lvl w:ilvl="4" w:tplc="08130003" w:tentative="1">
      <w:start w:val="1"/>
      <w:numFmt w:val="bullet"/>
      <w:lvlText w:val="o"/>
      <w:lvlJc w:val="left"/>
      <w:pPr>
        <w:ind w:left="3673" w:hanging="360"/>
      </w:pPr>
      <w:rPr>
        <w:rFonts w:ascii="Courier New" w:hAnsi="Courier New" w:cs="Courier New" w:hint="default"/>
      </w:rPr>
    </w:lvl>
    <w:lvl w:ilvl="5" w:tplc="08130005" w:tentative="1">
      <w:start w:val="1"/>
      <w:numFmt w:val="bullet"/>
      <w:lvlText w:val=""/>
      <w:lvlJc w:val="left"/>
      <w:pPr>
        <w:ind w:left="4393" w:hanging="360"/>
      </w:pPr>
      <w:rPr>
        <w:rFonts w:ascii="Wingdings" w:hAnsi="Wingdings" w:hint="default"/>
      </w:rPr>
    </w:lvl>
    <w:lvl w:ilvl="6" w:tplc="08130001" w:tentative="1">
      <w:start w:val="1"/>
      <w:numFmt w:val="bullet"/>
      <w:lvlText w:val=""/>
      <w:lvlJc w:val="left"/>
      <w:pPr>
        <w:ind w:left="5113" w:hanging="360"/>
      </w:pPr>
      <w:rPr>
        <w:rFonts w:ascii="Symbol" w:hAnsi="Symbol" w:hint="default"/>
      </w:rPr>
    </w:lvl>
    <w:lvl w:ilvl="7" w:tplc="08130003" w:tentative="1">
      <w:start w:val="1"/>
      <w:numFmt w:val="bullet"/>
      <w:lvlText w:val="o"/>
      <w:lvlJc w:val="left"/>
      <w:pPr>
        <w:ind w:left="5833" w:hanging="360"/>
      </w:pPr>
      <w:rPr>
        <w:rFonts w:ascii="Courier New" w:hAnsi="Courier New" w:cs="Courier New" w:hint="default"/>
      </w:rPr>
    </w:lvl>
    <w:lvl w:ilvl="8" w:tplc="08130005" w:tentative="1">
      <w:start w:val="1"/>
      <w:numFmt w:val="bullet"/>
      <w:lvlText w:val=""/>
      <w:lvlJc w:val="left"/>
      <w:pPr>
        <w:ind w:left="6553" w:hanging="360"/>
      </w:pPr>
      <w:rPr>
        <w:rFonts w:ascii="Wingdings" w:hAnsi="Wingdings" w:hint="default"/>
      </w:rPr>
    </w:lvl>
  </w:abstractNum>
  <w:abstractNum w:abstractNumId="41" w15:restartNumberingAfterBreak="0">
    <w:nsid w:val="46E22230"/>
    <w:multiLevelType w:val="hybridMultilevel"/>
    <w:tmpl w:val="0C6C07EA"/>
    <w:lvl w:ilvl="0" w:tplc="15861840">
      <w:start w:val="1"/>
      <w:numFmt w:val="bullet"/>
      <w:pStyle w:val="fill-inbullets"/>
      <w:lvlText w:val=""/>
      <w:lvlJc w:val="left"/>
      <w:pPr>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7461407"/>
    <w:multiLevelType w:val="hybridMultilevel"/>
    <w:tmpl w:val="23CCA33C"/>
    <w:lvl w:ilvl="0" w:tplc="E3222C88">
      <w:start w:val="1"/>
      <w:numFmt w:val="bullet"/>
      <w:lvlText w:val="-"/>
      <w:lvlJc w:val="left"/>
      <w:pPr>
        <w:tabs>
          <w:tab w:val="num" w:pos="360"/>
        </w:tabs>
        <w:ind w:left="360" w:hanging="360"/>
      </w:pPr>
      <w:rPr>
        <w:rFonts w:ascii="Arial" w:hAnsi="Arial" w:cs="Times New Roman" w:hint="default"/>
      </w:rPr>
    </w:lvl>
    <w:lvl w:ilvl="1" w:tplc="D4CC2188">
      <w:start w:val="1"/>
      <w:numFmt w:val="bullet"/>
      <w:lvlText w:val="-"/>
      <w:lvlJc w:val="left"/>
      <w:pPr>
        <w:tabs>
          <w:tab w:val="num" w:pos="1080"/>
        </w:tabs>
        <w:ind w:left="1080" w:hanging="360"/>
      </w:pPr>
      <w:rPr>
        <w:rFonts w:ascii="Arial" w:hAnsi="Arial" w:cs="Times New Roman" w:hint="default"/>
      </w:rPr>
    </w:lvl>
    <w:lvl w:ilvl="2" w:tplc="D1ECF4C6">
      <w:start w:val="1"/>
      <w:numFmt w:val="bullet"/>
      <w:lvlText w:val="-"/>
      <w:lvlJc w:val="left"/>
      <w:pPr>
        <w:tabs>
          <w:tab w:val="num" w:pos="1800"/>
        </w:tabs>
        <w:ind w:left="1800" w:hanging="360"/>
      </w:pPr>
      <w:rPr>
        <w:rFonts w:ascii="Arial" w:hAnsi="Arial" w:cs="Times New Roman" w:hint="default"/>
      </w:rPr>
    </w:lvl>
    <w:lvl w:ilvl="3" w:tplc="1C0C8248">
      <w:start w:val="1"/>
      <w:numFmt w:val="bullet"/>
      <w:lvlText w:val="-"/>
      <w:lvlJc w:val="left"/>
      <w:pPr>
        <w:tabs>
          <w:tab w:val="num" w:pos="2520"/>
        </w:tabs>
        <w:ind w:left="2520" w:hanging="360"/>
      </w:pPr>
      <w:rPr>
        <w:rFonts w:ascii="Arial" w:hAnsi="Arial" w:cs="Times New Roman" w:hint="default"/>
      </w:rPr>
    </w:lvl>
    <w:lvl w:ilvl="4" w:tplc="807C9DF2">
      <w:start w:val="1"/>
      <w:numFmt w:val="bullet"/>
      <w:lvlText w:val="-"/>
      <w:lvlJc w:val="left"/>
      <w:pPr>
        <w:tabs>
          <w:tab w:val="num" w:pos="3240"/>
        </w:tabs>
        <w:ind w:left="3240" w:hanging="360"/>
      </w:pPr>
      <w:rPr>
        <w:rFonts w:ascii="Arial" w:hAnsi="Arial" w:cs="Times New Roman" w:hint="default"/>
      </w:rPr>
    </w:lvl>
    <w:lvl w:ilvl="5" w:tplc="B52279DC">
      <w:start w:val="1"/>
      <w:numFmt w:val="bullet"/>
      <w:lvlText w:val="-"/>
      <w:lvlJc w:val="left"/>
      <w:pPr>
        <w:tabs>
          <w:tab w:val="num" w:pos="3960"/>
        </w:tabs>
        <w:ind w:left="3960" w:hanging="360"/>
      </w:pPr>
      <w:rPr>
        <w:rFonts w:ascii="Arial" w:hAnsi="Arial" w:cs="Times New Roman" w:hint="default"/>
      </w:rPr>
    </w:lvl>
    <w:lvl w:ilvl="6" w:tplc="4FD65E76">
      <w:start w:val="1"/>
      <w:numFmt w:val="bullet"/>
      <w:lvlText w:val="-"/>
      <w:lvlJc w:val="left"/>
      <w:pPr>
        <w:tabs>
          <w:tab w:val="num" w:pos="4680"/>
        </w:tabs>
        <w:ind w:left="4680" w:hanging="360"/>
      </w:pPr>
      <w:rPr>
        <w:rFonts w:ascii="Arial" w:hAnsi="Arial" w:cs="Times New Roman" w:hint="default"/>
      </w:rPr>
    </w:lvl>
    <w:lvl w:ilvl="7" w:tplc="2C8E8856">
      <w:start w:val="1"/>
      <w:numFmt w:val="bullet"/>
      <w:lvlText w:val="-"/>
      <w:lvlJc w:val="left"/>
      <w:pPr>
        <w:tabs>
          <w:tab w:val="num" w:pos="5400"/>
        </w:tabs>
        <w:ind w:left="5400" w:hanging="360"/>
      </w:pPr>
      <w:rPr>
        <w:rFonts w:ascii="Arial" w:hAnsi="Arial" w:cs="Times New Roman" w:hint="default"/>
      </w:rPr>
    </w:lvl>
    <w:lvl w:ilvl="8" w:tplc="E93E8826">
      <w:start w:val="1"/>
      <w:numFmt w:val="bullet"/>
      <w:lvlText w:val="-"/>
      <w:lvlJc w:val="left"/>
      <w:pPr>
        <w:tabs>
          <w:tab w:val="num" w:pos="6120"/>
        </w:tabs>
        <w:ind w:left="6120" w:hanging="360"/>
      </w:pPr>
      <w:rPr>
        <w:rFonts w:ascii="Arial" w:hAnsi="Arial" w:cs="Times New Roman" w:hint="default"/>
      </w:rPr>
    </w:lvl>
  </w:abstractNum>
  <w:abstractNum w:abstractNumId="43" w15:restartNumberingAfterBreak="0">
    <w:nsid w:val="4F9E35B3"/>
    <w:multiLevelType w:val="hybridMultilevel"/>
    <w:tmpl w:val="3A44AED0"/>
    <w:lvl w:ilvl="0" w:tplc="08130001">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4" w15:restartNumberingAfterBreak="0">
    <w:nsid w:val="4FB64591"/>
    <w:multiLevelType w:val="hybridMultilevel"/>
    <w:tmpl w:val="1D3CC6F8"/>
    <w:lvl w:ilvl="0" w:tplc="29B6B7C6">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065741E"/>
    <w:multiLevelType w:val="hybridMultilevel"/>
    <w:tmpl w:val="E762584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47" w15:restartNumberingAfterBreak="0">
    <w:nsid w:val="51AB5045"/>
    <w:multiLevelType w:val="hybridMultilevel"/>
    <w:tmpl w:val="805A61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8" w15:restartNumberingAfterBreak="0">
    <w:nsid w:val="54A46B21"/>
    <w:multiLevelType w:val="hybridMultilevel"/>
    <w:tmpl w:val="F7ECACCE"/>
    <w:lvl w:ilvl="0" w:tplc="29B6B7C6">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932295A"/>
    <w:multiLevelType w:val="hybridMultilevel"/>
    <w:tmpl w:val="51ACC2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5AFE09D1"/>
    <w:multiLevelType w:val="hybridMultilevel"/>
    <w:tmpl w:val="32869AA4"/>
    <w:lvl w:ilvl="0" w:tplc="08130003">
      <w:start w:val="1"/>
      <w:numFmt w:val="bullet"/>
      <w:lvlText w:val="o"/>
      <w:lvlJc w:val="left"/>
      <w:pPr>
        <w:ind w:left="1440" w:hanging="360"/>
      </w:pPr>
      <w:rPr>
        <w:rFonts w:ascii="Courier New" w:hAnsi="Courier New" w:cs="Courier New" w:hint="default"/>
      </w:rPr>
    </w:lvl>
    <w:lvl w:ilvl="1" w:tplc="0813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C573CC3"/>
    <w:multiLevelType w:val="hybridMultilevel"/>
    <w:tmpl w:val="A4F00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FEC23CB"/>
    <w:multiLevelType w:val="hybridMultilevel"/>
    <w:tmpl w:val="B900DB48"/>
    <w:lvl w:ilvl="0" w:tplc="08130001">
      <w:start w:val="1"/>
      <w:numFmt w:val="bullet"/>
      <w:lvlText w:val=""/>
      <w:lvlJc w:val="left"/>
      <w:pPr>
        <w:ind w:left="720" w:hanging="360"/>
      </w:pPr>
      <w:rPr>
        <w:rFonts w:ascii="Symbol" w:hAnsi="Symbol" w:hint="default"/>
      </w:rPr>
    </w:lvl>
    <w:lvl w:ilvl="1" w:tplc="29B6B7C6">
      <w:start w:val="6"/>
      <w:numFmt w:val="bullet"/>
      <w:lvlText w:val="-"/>
      <w:lvlJc w:val="left"/>
      <w:pPr>
        <w:ind w:left="1440" w:hanging="360"/>
      </w:pPr>
      <w:rPr>
        <w:rFonts w:ascii="Calibri" w:eastAsia="Times New Roman"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4" w15:restartNumberingAfterBreak="0">
    <w:nsid w:val="60403B47"/>
    <w:multiLevelType w:val="hybridMultilevel"/>
    <w:tmpl w:val="8702F8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60BF3AB9"/>
    <w:multiLevelType w:val="hybridMultilevel"/>
    <w:tmpl w:val="FD58BB78"/>
    <w:lvl w:ilvl="0" w:tplc="99CC9334">
      <w:start w:val="1"/>
      <w:numFmt w:val="bullet"/>
      <w:lvlText w:val="-"/>
      <w:lvlJc w:val="left"/>
      <w:pPr>
        <w:tabs>
          <w:tab w:val="num" w:pos="360"/>
        </w:tabs>
        <w:ind w:left="360" w:hanging="360"/>
      </w:pPr>
      <w:rPr>
        <w:rFonts w:ascii="Arial" w:hAnsi="Arial" w:cs="Times New Roman" w:hint="default"/>
      </w:rPr>
    </w:lvl>
    <w:lvl w:ilvl="1" w:tplc="C77C74F8">
      <w:start w:val="1"/>
      <w:numFmt w:val="bullet"/>
      <w:lvlText w:val="-"/>
      <w:lvlJc w:val="left"/>
      <w:pPr>
        <w:tabs>
          <w:tab w:val="num" w:pos="1080"/>
        </w:tabs>
        <w:ind w:left="1080" w:hanging="360"/>
      </w:pPr>
      <w:rPr>
        <w:rFonts w:ascii="Arial" w:hAnsi="Arial" w:cs="Times New Roman" w:hint="default"/>
      </w:rPr>
    </w:lvl>
    <w:lvl w:ilvl="2" w:tplc="C864513A">
      <w:start w:val="1"/>
      <w:numFmt w:val="bullet"/>
      <w:lvlText w:val="-"/>
      <w:lvlJc w:val="left"/>
      <w:pPr>
        <w:tabs>
          <w:tab w:val="num" w:pos="1800"/>
        </w:tabs>
        <w:ind w:left="1800" w:hanging="360"/>
      </w:pPr>
      <w:rPr>
        <w:rFonts w:ascii="Arial" w:hAnsi="Arial" w:cs="Times New Roman" w:hint="default"/>
      </w:rPr>
    </w:lvl>
    <w:lvl w:ilvl="3" w:tplc="8BF60564">
      <w:start w:val="1"/>
      <w:numFmt w:val="bullet"/>
      <w:lvlText w:val="-"/>
      <w:lvlJc w:val="left"/>
      <w:pPr>
        <w:tabs>
          <w:tab w:val="num" w:pos="2520"/>
        </w:tabs>
        <w:ind w:left="2520" w:hanging="360"/>
      </w:pPr>
      <w:rPr>
        <w:rFonts w:ascii="Arial" w:hAnsi="Arial" w:cs="Times New Roman" w:hint="default"/>
      </w:rPr>
    </w:lvl>
    <w:lvl w:ilvl="4" w:tplc="2592C7B6">
      <w:start w:val="1"/>
      <w:numFmt w:val="bullet"/>
      <w:lvlText w:val="-"/>
      <w:lvlJc w:val="left"/>
      <w:pPr>
        <w:tabs>
          <w:tab w:val="num" w:pos="3240"/>
        </w:tabs>
        <w:ind w:left="3240" w:hanging="360"/>
      </w:pPr>
      <w:rPr>
        <w:rFonts w:ascii="Arial" w:hAnsi="Arial" w:cs="Times New Roman" w:hint="default"/>
      </w:rPr>
    </w:lvl>
    <w:lvl w:ilvl="5" w:tplc="1A521AE4">
      <w:start w:val="1"/>
      <w:numFmt w:val="bullet"/>
      <w:lvlText w:val="-"/>
      <w:lvlJc w:val="left"/>
      <w:pPr>
        <w:tabs>
          <w:tab w:val="num" w:pos="3960"/>
        </w:tabs>
        <w:ind w:left="3960" w:hanging="360"/>
      </w:pPr>
      <w:rPr>
        <w:rFonts w:ascii="Arial" w:hAnsi="Arial" w:cs="Times New Roman" w:hint="default"/>
      </w:rPr>
    </w:lvl>
    <w:lvl w:ilvl="6" w:tplc="DEB0A1AC">
      <w:start w:val="1"/>
      <w:numFmt w:val="bullet"/>
      <w:lvlText w:val="-"/>
      <w:lvlJc w:val="left"/>
      <w:pPr>
        <w:tabs>
          <w:tab w:val="num" w:pos="4680"/>
        </w:tabs>
        <w:ind w:left="4680" w:hanging="360"/>
      </w:pPr>
      <w:rPr>
        <w:rFonts w:ascii="Arial" w:hAnsi="Arial" w:cs="Times New Roman" w:hint="default"/>
      </w:rPr>
    </w:lvl>
    <w:lvl w:ilvl="7" w:tplc="DF80E224">
      <w:start w:val="1"/>
      <w:numFmt w:val="bullet"/>
      <w:lvlText w:val="-"/>
      <w:lvlJc w:val="left"/>
      <w:pPr>
        <w:tabs>
          <w:tab w:val="num" w:pos="5400"/>
        </w:tabs>
        <w:ind w:left="5400" w:hanging="360"/>
      </w:pPr>
      <w:rPr>
        <w:rFonts w:ascii="Arial" w:hAnsi="Arial" w:cs="Times New Roman" w:hint="default"/>
      </w:rPr>
    </w:lvl>
    <w:lvl w:ilvl="8" w:tplc="280CBDA6">
      <w:start w:val="1"/>
      <w:numFmt w:val="bullet"/>
      <w:lvlText w:val="-"/>
      <w:lvlJc w:val="left"/>
      <w:pPr>
        <w:tabs>
          <w:tab w:val="num" w:pos="6120"/>
        </w:tabs>
        <w:ind w:left="6120" w:hanging="360"/>
      </w:pPr>
      <w:rPr>
        <w:rFonts w:ascii="Arial" w:hAnsi="Arial" w:cs="Times New Roman" w:hint="default"/>
      </w:rPr>
    </w:lvl>
  </w:abstractNum>
  <w:abstractNum w:abstractNumId="56"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671E342E"/>
    <w:multiLevelType w:val="hybridMultilevel"/>
    <w:tmpl w:val="E8EAF8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8" w15:restartNumberingAfterBreak="0">
    <w:nsid w:val="6731210F"/>
    <w:multiLevelType w:val="hybridMultilevel"/>
    <w:tmpl w:val="79D0C61E"/>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A3E1129"/>
    <w:multiLevelType w:val="hybridMultilevel"/>
    <w:tmpl w:val="2598B83E"/>
    <w:lvl w:ilvl="0" w:tplc="08130001">
      <w:start w:val="1"/>
      <w:numFmt w:val="bullet"/>
      <w:lvlText w:val=""/>
      <w:lvlJc w:val="left"/>
      <w:pPr>
        <w:ind w:left="720" w:hanging="360"/>
      </w:pPr>
      <w:rPr>
        <w:rFonts w:ascii="Symbol" w:hAnsi="Symbol" w:hint="default"/>
      </w:rPr>
    </w:lvl>
    <w:lvl w:ilvl="1" w:tplc="29B6B7C6">
      <w:start w:val="6"/>
      <w:numFmt w:val="bullet"/>
      <w:lvlText w:val="-"/>
      <w:lvlJc w:val="left"/>
      <w:pPr>
        <w:ind w:left="1440" w:hanging="360"/>
      </w:pPr>
      <w:rPr>
        <w:rFonts w:ascii="Calibri" w:eastAsia="Times New Roman"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6CAC4901"/>
    <w:multiLevelType w:val="hybridMultilevel"/>
    <w:tmpl w:val="C89E130C"/>
    <w:lvl w:ilvl="0" w:tplc="D38C3E1A">
      <w:start w:val="3"/>
      <w:numFmt w:val="bullet"/>
      <w:lvlText w:val="-"/>
      <w:lvlJc w:val="left"/>
      <w:pPr>
        <w:ind w:left="1429" w:hanging="360"/>
      </w:pPr>
      <w:rPr>
        <w:rFonts w:ascii="Calibri" w:eastAsia="Times New Roman" w:hAnsi="Calibri" w:cs="Calibri"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61" w15:restartNumberingAfterBreak="0">
    <w:nsid w:val="6DEB25E5"/>
    <w:multiLevelType w:val="hybridMultilevel"/>
    <w:tmpl w:val="98F430A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2" w15:restartNumberingAfterBreak="0">
    <w:nsid w:val="70CA573F"/>
    <w:multiLevelType w:val="hybridMultilevel"/>
    <w:tmpl w:val="B7223506"/>
    <w:lvl w:ilvl="0" w:tplc="7E54D3A6">
      <w:numFmt w:val="bullet"/>
      <w:lvlText w:val="-"/>
      <w:lvlJc w:val="left"/>
      <w:pPr>
        <w:ind w:left="1931" w:hanging="360"/>
      </w:pPr>
      <w:rPr>
        <w:rFonts w:ascii="Calibri" w:eastAsia="Times New Roman" w:hAnsi="Calibri" w:cs="Calibri"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63" w15:restartNumberingAfterBreak="0">
    <w:nsid w:val="715C342F"/>
    <w:multiLevelType w:val="hybridMultilevel"/>
    <w:tmpl w:val="66D0BC8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4" w15:restartNumberingAfterBreak="0">
    <w:nsid w:val="737107D8"/>
    <w:multiLevelType w:val="hybridMultilevel"/>
    <w:tmpl w:val="59488BB2"/>
    <w:lvl w:ilvl="0" w:tplc="08130001">
      <w:start w:val="1"/>
      <w:numFmt w:val="bullet"/>
      <w:lvlText w:val=""/>
      <w:lvlJc w:val="left"/>
      <w:pPr>
        <w:ind w:left="720" w:hanging="360"/>
      </w:pPr>
      <w:rPr>
        <w:rFonts w:ascii="Symbol" w:hAnsi="Symbol" w:hint="default"/>
      </w:rPr>
    </w:lvl>
    <w:lvl w:ilvl="1" w:tplc="29B6B7C6">
      <w:start w:val="6"/>
      <w:numFmt w:val="bullet"/>
      <w:lvlText w:val="-"/>
      <w:lvlJc w:val="left"/>
      <w:pPr>
        <w:ind w:left="1440" w:hanging="360"/>
      </w:pPr>
      <w:rPr>
        <w:rFonts w:ascii="Calibri" w:eastAsia="Times New Roman"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74826EB3"/>
    <w:multiLevelType w:val="hybridMultilevel"/>
    <w:tmpl w:val="2FBEF72C"/>
    <w:lvl w:ilvl="0" w:tplc="08130001">
      <w:start w:val="1"/>
      <w:numFmt w:val="bullet"/>
      <w:lvlText w:val=""/>
      <w:lvlJc w:val="left"/>
      <w:pPr>
        <w:ind w:left="720" w:hanging="360"/>
      </w:pPr>
      <w:rPr>
        <w:rFonts w:ascii="Symbol" w:hAnsi="Symbol" w:hint="default"/>
      </w:rPr>
    </w:lvl>
    <w:lvl w:ilvl="1" w:tplc="29B6B7C6">
      <w:start w:val="6"/>
      <w:numFmt w:val="bullet"/>
      <w:lvlText w:val="-"/>
      <w:lvlJc w:val="left"/>
      <w:pPr>
        <w:ind w:left="1440" w:hanging="360"/>
      </w:pPr>
      <w:rPr>
        <w:rFonts w:ascii="Calibri" w:eastAsia="Times New Roman"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6" w15:restartNumberingAfterBreak="0">
    <w:nsid w:val="76586463"/>
    <w:multiLevelType w:val="hybridMultilevel"/>
    <w:tmpl w:val="2DC657C2"/>
    <w:lvl w:ilvl="0" w:tplc="2018C51C">
      <w:start w:val="1"/>
      <w:numFmt w:val="bullet"/>
      <w:pStyle w:val="KCEKeyPointsBullets"/>
      <w:lvlText w:val=""/>
      <w:lvlJc w:val="left"/>
      <w:pPr>
        <w:ind w:left="720" w:hanging="360"/>
      </w:pPr>
      <w:rPr>
        <w:rFonts w:ascii="Symbol" w:hAnsi="Symbol" w:hint="default"/>
      </w:rPr>
    </w:lvl>
    <w:lvl w:ilvl="1" w:tplc="3B22DB36" w:tentative="1">
      <w:start w:val="1"/>
      <w:numFmt w:val="bullet"/>
      <w:lvlText w:val="o"/>
      <w:lvlJc w:val="left"/>
      <w:pPr>
        <w:ind w:left="1440" w:hanging="360"/>
      </w:pPr>
      <w:rPr>
        <w:rFonts w:ascii="Courier New" w:hAnsi="Courier New" w:cs="Courier New" w:hint="default"/>
      </w:rPr>
    </w:lvl>
    <w:lvl w:ilvl="2" w:tplc="6706C572" w:tentative="1">
      <w:start w:val="1"/>
      <w:numFmt w:val="bullet"/>
      <w:lvlText w:val=""/>
      <w:lvlJc w:val="left"/>
      <w:pPr>
        <w:ind w:left="2160" w:hanging="360"/>
      </w:pPr>
      <w:rPr>
        <w:rFonts w:ascii="Wingdings" w:hAnsi="Wingdings" w:hint="default"/>
      </w:rPr>
    </w:lvl>
    <w:lvl w:ilvl="3" w:tplc="5C98C834" w:tentative="1">
      <w:start w:val="1"/>
      <w:numFmt w:val="bullet"/>
      <w:lvlText w:val=""/>
      <w:lvlJc w:val="left"/>
      <w:pPr>
        <w:ind w:left="2880" w:hanging="360"/>
      </w:pPr>
      <w:rPr>
        <w:rFonts w:ascii="Symbol" w:hAnsi="Symbol" w:hint="default"/>
      </w:rPr>
    </w:lvl>
    <w:lvl w:ilvl="4" w:tplc="135400EA" w:tentative="1">
      <w:start w:val="1"/>
      <w:numFmt w:val="bullet"/>
      <w:lvlText w:val="o"/>
      <w:lvlJc w:val="left"/>
      <w:pPr>
        <w:ind w:left="3600" w:hanging="360"/>
      </w:pPr>
      <w:rPr>
        <w:rFonts w:ascii="Courier New" w:hAnsi="Courier New" w:cs="Courier New" w:hint="default"/>
      </w:rPr>
    </w:lvl>
    <w:lvl w:ilvl="5" w:tplc="920AF3DC" w:tentative="1">
      <w:start w:val="1"/>
      <w:numFmt w:val="bullet"/>
      <w:lvlText w:val=""/>
      <w:lvlJc w:val="left"/>
      <w:pPr>
        <w:ind w:left="4320" w:hanging="360"/>
      </w:pPr>
      <w:rPr>
        <w:rFonts w:ascii="Wingdings" w:hAnsi="Wingdings" w:hint="default"/>
      </w:rPr>
    </w:lvl>
    <w:lvl w:ilvl="6" w:tplc="FEA806C8" w:tentative="1">
      <w:start w:val="1"/>
      <w:numFmt w:val="bullet"/>
      <w:lvlText w:val=""/>
      <w:lvlJc w:val="left"/>
      <w:pPr>
        <w:ind w:left="5040" w:hanging="360"/>
      </w:pPr>
      <w:rPr>
        <w:rFonts w:ascii="Symbol" w:hAnsi="Symbol" w:hint="default"/>
      </w:rPr>
    </w:lvl>
    <w:lvl w:ilvl="7" w:tplc="8E62EE12" w:tentative="1">
      <w:start w:val="1"/>
      <w:numFmt w:val="bullet"/>
      <w:lvlText w:val="o"/>
      <w:lvlJc w:val="left"/>
      <w:pPr>
        <w:ind w:left="5760" w:hanging="360"/>
      </w:pPr>
      <w:rPr>
        <w:rFonts w:ascii="Courier New" w:hAnsi="Courier New" w:cs="Courier New" w:hint="default"/>
      </w:rPr>
    </w:lvl>
    <w:lvl w:ilvl="8" w:tplc="D31217AC" w:tentative="1">
      <w:start w:val="1"/>
      <w:numFmt w:val="bullet"/>
      <w:lvlText w:val=""/>
      <w:lvlJc w:val="left"/>
      <w:pPr>
        <w:ind w:left="6480" w:hanging="360"/>
      </w:pPr>
      <w:rPr>
        <w:rFonts w:ascii="Wingdings" w:hAnsi="Wingdings" w:hint="default"/>
      </w:rPr>
    </w:lvl>
  </w:abstractNum>
  <w:abstractNum w:abstractNumId="67" w15:restartNumberingAfterBreak="0">
    <w:nsid w:val="786D3214"/>
    <w:multiLevelType w:val="hybridMultilevel"/>
    <w:tmpl w:val="17CEA96E"/>
    <w:lvl w:ilvl="0" w:tplc="827669A4">
      <w:start w:val="1"/>
      <w:numFmt w:val="decimal"/>
      <w:lvlText w:val="%1)"/>
      <w:lvlJc w:val="left"/>
      <w:pPr>
        <w:ind w:left="720" w:hanging="360"/>
      </w:pPr>
      <w:rPr>
        <w:rFonts w:ascii="Calibri" w:eastAsia="Calibri" w:hAnsi="Calibri" w:cs="Times New Roman" w:hint="default"/>
        <w:sz w:val="22"/>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68" w15:restartNumberingAfterBreak="0">
    <w:nsid w:val="79C60093"/>
    <w:multiLevelType w:val="hybridMultilevel"/>
    <w:tmpl w:val="6EB47790"/>
    <w:lvl w:ilvl="0" w:tplc="C5ACCB8A">
      <w:start w:val="1"/>
      <w:numFmt w:val="bullet"/>
      <w:pStyle w:val="fill-insubbullets"/>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B7041B7"/>
    <w:multiLevelType w:val="multilevel"/>
    <w:tmpl w:val="08090025"/>
    <w:lvl w:ilvl="0">
      <w:start w:val="1"/>
      <w:numFmt w:val="decimal"/>
      <w:pStyle w:val="Kop1"/>
      <w:lvlText w:val="%1"/>
      <w:lvlJc w:val="left"/>
      <w:pPr>
        <w:ind w:left="432" w:hanging="432"/>
      </w:pPr>
      <w:rPr>
        <w:rFonts w:hint="default"/>
      </w:rPr>
    </w:lvl>
    <w:lvl w:ilvl="1">
      <w:start w:val="1"/>
      <w:numFmt w:val="decimal"/>
      <w:pStyle w:val="Kop2"/>
      <w:lvlText w:val="%1.%2"/>
      <w:lvlJc w:val="left"/>
      <w:pPr>
        <w:ind w:left="2561" w:hanging="576"/>
      </w:pPr>
      <w:rPr>
        <w:rFonts w:hint="default"/>
        <w:sz w:val="24"/>
        <w:szCs w:val="24"/>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0" w15:restartNumberingAfterBreak="0">
    <w:nsid w:val="7BA653B7"/>
    <w:multiLevelType w:val="hybridMultilevel"/>
    <w:tmpl w:val="A002F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1" w15:restartNumberingAfterBreak="0">
    <w:nsid w:val="7C2A2B5E"/>
    <w:multiLevelType w:val="hybridMultilevel"/>
    <w:tmpl w:val="3B50BF66"/>
    <w:lvl w:ilvl="0" w:tplc="94480904">
      <w:start w:val="28"/>
      <w:numFmt w:val="bullet"/>
      <w:lvlText w:val="-"/>
      <w:lvlJc w:val="left"/>
      <w:pPr>
        <w:ind w:left="720" w:hanging="360"/>
      </w:pPr>
      <w:rPr>
        <w:rFonts w:ascii="Calibri" w:eastAsia="MS PGothic"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2" w15:restartNumberingAfterBreak="0">
    <w:nsid w:val="7FEC4732"/>
    <w:multiLevelType w:val="hybridMultilevel"/>
    <w:tmpl w:val="5A90DC7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5937523">
    <w:abstractNumId w:val="69"/>
  </w:num>
  <w:num w:numId="2" w16cid:durableId="795877102">
    <w:abstractNumId w:val="25"/>
  </w:num>
  <w:num w:numId="3" w16cid:durableId="833447196">
    <w:abstractNumId w:val="30"/>
  </w:num>
  <w:num w:numId="4" w16cid:durableId="71977303">
    <w:abstractNumId w:val="11"/>
  </w:num>
  <w:num w:numId="5" w16cid:durableId="1649358471">
    <w:abstractNumId w:val="21"/>
  </w:num>
  <w:num w:numId="6" w16cid:durableId="973097393">
    <w:abstractNumId w:val="49"/>
  </w:num>
  <w:num w:numId="7" w16cid:durableId="411270289">
    <w:abstractNumId w:val="45"/>
  </w:num>
  <w:num w:numId="8" w16cid:durableId="1248616227">
    <w:abstractNumId w:val="1"/>
  </w:num>
  <w:num w:numId="9" w16cid:durableId="702049651">
    <w:abstractNumId w:val="56"/>
  </w:num>
  <w:num w:numId="10" w16cid:durableId="1629164712">
    <w:abstractNumId w:val="7"/>
  </w:num>
  <w:num w:numId="11" w16cid:durableId="1883439924">
    <w:abstractNumId w:val="66"/>
  </w:num>
  <w:num w:numId="12" w16cid:durableId="1236621098">
    <w:abstractNumId w:val="29"/>
  </w:num>
  <w:num w:numId="13" w16cid:durableId="2095279461">
    <w:abstractNumId w:val="38"/>
  </w:num>
  <w:num w:numId="14" w16cid:durableId="997422280">
    <w:abstractNumId w:val="41"/>
  </w:num>
  <w:num w:numId="15" w16cid:durableId="906450481">
    <w:abstractNumId w:val="5"/>
  </w:num>
  <w:num w:numId="16" w16cid:durableId="1542546729">
    <w:abstractNumId w:val="17"/>
  </w:num>
  <w:num w:numId="17" w16cid:durableId="570575868">
    <w:abstractNumId w:val="68"/>
  </w:num>
  <w:num w:numId="18" w16cid:durableId="1529685597">
    <w:abstractNumId w:val="4"/>
  </w:num>
  <w:num w:numId="19" w16cid:durableId="1424447684">
    <w:abstractNumId w:val="4"/>
    <w:lvlOverride w:ilvl="0">
      <w:startOverride w:val="1"/>
    </w:lvlOverride>
  </w:num>
  <w:num w:numId="20" w16cid:durableId="2063558735">
    <w:abstractNumId w:val="4"/>
    <w:lvlOverride w:ilvl="0">
      <w:startOverride w:val="1"/>
    </w:lvlOverride>
  </w:num>
  <w:num w:numId="21" w16cid:durableId="91248438">
    <w:abstractNumId w:val="4"/>
    <w:lvlOverride w:ilvl="0">
      <w:startOverride w:val="1"/>
    </w:lvlOverride>
  </w:num>
  <w:num w:numId="22" w16cid:durableId="1946427335">
    <w:abstractNumId w:val="4"/>
    <w:lvlOverride w:ilvl="0">
      <w:startOverride w:val="1"/>
    </w:lvlOverride>
  </w:num>
  <w:num w:numId="23" w16cid:durableId="516769113">
    <w:abstractNumId w:val="16"/>
  </w:num>
  <w:num w:numId="24" w16cid:durableId="933056333">
    <w:abstractNumId w:val="31"/>
  </w:num>
  <w:num w:numId="25" w16cid:durableId="733741222">
    <w:abstractNumId w:val="62"/>
  </w:num>
  <w:num w:numId="26" w16cid:durableId="30495560">
    <w:abstractNumId w:val="0"/>
  </w:num>
  <w:num w:numId="27" w16cid:durableId="1252667158">
    <w:abstractNumId w:val="20"/>
  </w:num>
  <w:num w:numId="28" w16cid:durableId="355422971">
    <w:abstractNumId w:val="15"/>
  </w:num>
  <w:num w:numId="29" w16cid:durableId="2007509567">
    <w:abstractNumId w:val="13"/>
  </w:num>
  <w:num w:numId="30" w16cid:durableId="1375420869">
    <w:abstractNumId w:val="26"/>
  </w:num>
  <w:num w:numId="31" w16cid:durableId="1200822113">
    <w:abstractNumId w:val="2"/>
  </w:num>
  <w:num w:numId="32" w16cid:durableId="1048721876">
    <w:abstractNumId w:val="71"/>
  </w:num>
  <w:num w:numId="33" w16cid:durableId="1708218884">
    <w:abstractNumId w:val="8"/>
  </w:num>
  <w:num w:numId="34" w16cid:durableId="685060911">
    <w:abstractNumId w:val="54"/>
  </w:num>
  <w:num w:numId="35" w16cid:durableId="900364481">
    <w:abstractNumId w:val="57"/>
  </w:num>
  <w:num w:numId="36" w16cid:durableId="354115840">
    <w:abstractNumId w:val="3"/>
  </w:num>
  <w:num w:numId="37" w16cid:durableId="2017924349">
    <w:abstractNumId w:val="24"/>
  </w:num>
  <w:num w:numId="38" w16cid:durableId="2061974207">
    <w:abstractNumId w:val="12"/>
  </w:num>
  <w:num w:numId="39" w16cid:durableId="579752342">
    <w:abstractNumId w:val="18"/>
  </w:num>
  <w:num w:numId="40" w16cid:durableId="798186087">
    <w:abstractNumId w:val="61"/>
  </w:num>
  <w:num w:numId="41" w16cid:durableId="548540436">
    <w:abstractNumId w:val="64"/>
  </w:num>
  <w:num w:numId="42" w16cid:durableId="1168904259">
    <w:abstractNumId w:val="65"/>
  </w:num>
  <w:num w:numId="43" w16cid:durableId="820316325">
    <w:abstractNumId w:val="23"/>
  </w:num>
  <w:num w:numId="44" w16cid:durableId="377627166">
    <w:abstractNumId w:val="59"/>
  </w:num>
  <w:num w:numId="45" w16cid:durableId="976834421">
    <w:abstractNumId w:val="53"/>
  </w:num>
  <w:num w:numId="46" w16cid:durableId="2058434593">
    <w:abstractNumId w:val="9"/>
  </w:num>
  <w:num w:numId="47" w16cid:durableId="787554007">
    <w:abstractNumId w:val="32"/>
  </w:num>
  <w:num w:numId="48" w16cid:durableId="1008097575">
    <w:abstractNumId w:val="50"/>
  </w:num>
  <w:num w:numId="49" w16cid:durableId="194468821">
    <w:abstractNumId w:val="33"/>
  </w:num>
  <w:num w:numId="50" w16cid:durableId="333337526">
    <w:abstractNumId w:val="35"/>
  </w:num>
  <w:num w:numId="51" w16cid:durableId="1068185698">
    <w:abstractNumId w:val="14"/>
  </w:num>
  <w:num w:numId="52" w16cid:durableId="784151650">
    <w:abstractNumId w:val="37"/>
  </w:num>
  <w:num w:numId="53" w16cid:durableId="1361010749">
    <w:abstractNumId w:val="47"/>
  </w:num>
  <w:num w:numId="54" w16cid:durableId="1746338366">
    <w:abstractNumId w:val="43"/>
  </w:num>
  <w:num w:numId="55" w16cid:durableId="1331449484">
    <w:abstractNumId w:val="46"/>
  </w:num>
  <w:num w:numId="56" w16cid:durableId="981695996">
    <w:abstractNumId w:val="63"/>
  </w:num>
  <w:num w:numId="57" w16cid:durableId="1431969906">
    <w:abstractNumId w:val="27"/>
  </w:num>
  <w:num w:numId="58" w16cid:durableId="1914512468">
    <w:abstractNumId w:val="60"/>
  </w:num>
  <w:num w:numId="59" w16cid:durableId="413747662">
    <w:abstractNumId w:val="34"/>
  </w:num>
  <w:num w:numId="60" w16cid:durableId="1070688028">
    <w:abstractNumId w:val="28"/>
  </w:num>
  <w:num w:numId="61" w16cid:durableId="2017730099">
    <w:abstractNumId w:val="55"/>
  </w:num>
  <w:num w:numId="62" w16cid:durableId="1370450358">
    <w:abstractNumId w:val="6"/>
  </w:num>
  <w:num w:numId="63" w16cid:durableId="714811603">
    <w:abstractNumId w:val="42"/>
  </w:num>
  <w:num w:numId="64" w16cid:durableId="1657223345">
    <w:abstractNumId w:val="22"/>
  </w:num>
  <w:num w:numId="65" w16cid:durableId="132993341">
    <w:abstractNumId w:val="39"/>
  </w:num>
  <w:num w:numId="66" w16cid:durableId="893348078">
    <w:abstractNumId w:val="10"/>
  </w:num>
  <w:num w:numId="67" w16cid:durableId="1717192925">
    <w:abstractNumId w:val="40"/>
  </w:num>
  <w:num w:numId="68" w16cid:durableId="33888472">
    <w:abstractNumId w:val="52"/>
  </w:num>
  <w:num w:numId="69" w16cid:durableId="1904296893">
    <w:abstractNumId w:val="70"/>
  </w:num>
  <w:num w:numId="70" w16cid:durableId="1102073602">
    <w:abstractNumId w:val="51"/>
  </w:num>
  <w:num w:numId="71" w16cid:durableId="1104304797">
    <w:abstractNumId w:val="58"/>
  </w:num>
  <w:num w:numId="72" w16cid:durableId="921062387">
    <w:abstractNumId w:val="19"/>
  </w:num>
  <w:num w:numId="73" w16cid:durableId="65416347">
    <w:abstractNumId w:val="72"/>
  </w:num>
  <w:num w:numId="74" w16cid:durableId="1841580711">
    <w:abstractNumId w:val="36"/>
  </w:num>
  <w:num w:numId="75" w16cid:durableId="563954688">
    <w:abstractNumId w:val="48"/>
  </w:num>
  <w:num w:numId="76" w16cid:durableId="2029331496">
    <w:abstractNumId w:val="44"/>
  </w:num>
  <w:num w:numId="77" w16cid:durableId="207585582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7931753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activeWritingStyle w:appName="MSWord" w:lang="nl-BE" w:vendorID="64" w:dllVersion="6" w:nlCheck="1" w:checkStyle="0"/>
  <w:activeWritingStyle w:appName="MSWord" w:lang="fr-B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nl-NL" w:vendorID="64" w:dllVersion="4096" w:nlCheck="1" w:checkStyle="0"/>
  <w:activeWritingStyle w:appName="MSWord" w:lang="de-DE"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it-IT" w:vendorID="64" w:dllVersion="0" w:nlCheck="1" w:checkStyle="0"/>
  <w:activeWritingStyle w:appName="MSWord" w:lang="nl-NL" w:vendorID="64" w:dllVersion="0" w:nlCheck="1" w:checkStyle="0"/>
  <w:proofState w:spelling="clean"/>
  <w:attachedTemplate r:id="rId1"/>
  <w:stylePaneSortMethod w:val="0004"/>
  <w:defaultTabStop w:val="709"/>
  <w:hyphenationZone w:val="425"/>
  <w:drawingGridHorizontalSpacing w:val="100"/>
  <w:displayHorizontalDrawingGridEvery w:val="2"/>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B7E"/>
    <w:rsid w:val="0000103B"/>
    <w:rsid w:val="000016DA"/>
    <w:rsid w:val="0000182F"/>
    <w:rsid w:val="00002065"/>
    <w:rsid w:val="000039EF"/>
    <w:rsid w:val="00003B1B"/>
    <w:rsid w:val="00003CD7"/>
    <w:rsid w:val="00004DEA"/>
    <w:rsid w:val="00005358"/>
    <w:rsid w:val="00005ED3"/>
    <w:rsid w:val="00007B0D"/>
    <w:rsid w:val="00007D0D"/>
    <w:rsid w:val="000107CB"/>
    <w:rsid w:val="00010EFA"/>
    <w:rsid w:val="00011C55"/>
    <w:rsid w:val="00012632"/>
    <w:rsid w:val="00013444"/>
    <w:rsid w:val="00013D22"/>
    <w:rsid w:val="00014775"/>
    <w:rsid w:val="00014FAB"/>
    <w:rsid w:val="00015518"/>
    <w:rsid w:val="00015E9A"/>
    <w:rsid w:val="00017F36"/>
    <w:rsid w:val="000208F9"/>
    <w:rsid w:val="000209E3"/>
    <w:rsid w:val="00020A22"/>
    <w:rsid w:val="00021AA8"/>
    <w:rsid w:val="00022C2F"/>
    <w:rsid w:val="00023804"/>
    <w:rsid w:val="00023C08"/>
    <w:rsid w:val="000241C8"/>
    <w:rsid w:val="000247C0"/>
    <w:rsid w:val="000260BE"/>
    <w:rsid w:val="0002617F"/>
    <w:rsid w:val="00026CAC"/>
    <w:rsid w:val="00027251"/>
    <w:rsid w:val="00027C89"/>
    <w:rsid w:val="00027CBF"/>
    <w:rsid w:val="0003172B"/>
    <w:rsid w:val="00031E6E"/>
    <w:rsid w:val="00032B62"/>
    <w:rsid w:val="0003320D"/>
    <w:rsid w:val="000340E3"/>
    <w:rsid w:val="00034857"/>
    <w:rsid w:val="00034D66"/>
    <w:rsid w:val="00036342"/>
    <w:rsid w:val="000367F1"/>
    <w:rsid w:val="000401BB"/>
    <w:rsid w:val="000419ED"/>
    <w:rsid w:val="0004290C"/>
    <w:rsid w:val="00043287"/>
    <w:rsid w:val="00043EBA"/>
    <w:rsid w:val="00044230"/>
    <w:rsid w:val="00044463"/>
    <w:rsid w:val="00044755"/>
    <w:rsid w:val="00044D2E"/>
    <w:rsid w:val="0004506B"/>
    <w:rsid w:val="00045B82"/>
    <w:rsid w:val="00046672"/>
    <w:rsid w:val="00046CAC"/>
    <w:rsid w:val="00047738"/>
    <w:rsid w:val="00047D99"/>
    <w:rsid w:val="0005006F"/>
    <w:rsid w:val="000500BD"/>
    <w:rsid w:val="00052F16"/>
    <w:rsid w:val="000545C2"/>
    <w:rsid w:val="00054C2F"/>
    <w:rsid w:val="0005662F"/>
    <w:rsid w:val="00056B0E"/>
    <w:rsid w:val="00057813"/>
    <w:rsid w:val="00057FA1"/>
    <w:rsid w:val="00060331"/>
    <w:rsid w:val="000618D9"/>
    <w:rsid w:val="00062E00"/>
    <w:rsid w:val="0006381D"/>
    <w:rsid w:val="00063BD1"/>
    <w:rsid w:val="00063CEA"/>
    <w:rsid w:val="000645F0"/>
    <w:rsid w:val="00065A54"/>
    <w:rsid w:val="00066B5A"/>
    <w:rsid w:val="00066CAA"/>
    <w:rsid w:val="00070393"/>
    <w:rsid w:val="000706E8"/>
    <w:rsid w:val="00070C51"/>
    <w:rsid w:val="00070F70"/>
    <w:rsid w:val="000724E0"/>
    <w:rsid w:val="00072E14"/>
    <w:rsid w:val="00072F12"/>
    <w:rsid w:val="0007316A"/>
    <w:rsid w:val="00073478"/>
    <w:rsid w:val="00074952"/>
    <w:rsid w:val="00075D49"/>
    <w:rsid w:val="00076957"/>
    <w:rsid w:val="0007704D"/>
    <w:rsid w:val="00077F5C"/>
    <w:rsid w:val="0008023A"/>
    <w:rsid w:val="00081243"/>
    <w:rsid w:val="00082B98"/>
    <w:rsid w:val="00083830"/>
    <w:rsid w:val="00084E3C"/>
    <w:rsid w:val="0008501F"/>
    <w:rsid w:val="000858BF"/>
    <w:rsid w:val="00086466"/>
    <w:rsid w:val="00087023"/>
    <w:rsid w:val="0009080B"/>
    <w:rsid w:val="00090917"/>
    <w:rsid w:val="0009173E"/>
    <w:rsid w:val="0009271A"/>
    <w:rsid w:val="00094832"/>
    <w:rsid w:val="00094DD6"/>
    <w:rsid w:val="0009567A"/>
    <w:rsid w:val="00097480"/>
    <w:rsid w:val="000A0030"/>
    <w:rsid w:val="000A0507"/>
    <w:rsid w:val="000A0B3E"/>
    <w:rsid w:val="000A0FFD"/>
    <w:rsid w:val="000A10F7"/>
    <w:rsid w:val="000A24B8"/>
    <w:rsid w:val="000A2594"/>
    <w:rsid w:val="000A2866"/>
    <w:rsid w:val="000A32EE"/>
    <w:rsid w:val="000A369E"/>
    <w:rsid w:val="000A3A6F"/>
    <w:rsid w:val="000A5437"/>
    <w:rsid w:val="000A5E41"/>
    <w:rsid w:val="000A725F"/>
    <w:rsid w:val="000A7DAE"/>
    <w:rsid w:val="000A7E70"/>
    <w:rsid w:val="000B17AC"/>
    <w:rsid w:val="000B2002"/>
    <w:rsid w:val="000B371C"/>
    <w:rsid w:val="000B44BD"/>
    <w:rsid w:val="000B4780"/>
    <w:rsid w:val="000B5124"/>
    <w:rsid w:val="000B5A73"/>
    <w:rsid w:val="000B69D4"/>
    <w:rsid w:val="000B6C27"/>
    <w:rsid w:val="000B6E5A"/>
    <w:rsid w:val="000B7CC0"/>
    <w:rsid w:val="000C0802"/>
    <w:rsid w:val="000C0C2E"/>
    <w:rsid w:val="000C1AAB"/>
    <w:rsid w:val="000C2313"/>
    <w:rsid w:val="000C2C22"/>
    <w:rsid w:val="000C2C49"/>
    <w:rsid w:val="000C35CF"/>
    <w:rsid w:val="000C37F1"/>
    <w:rsid w:val="000C4567"/>
    <w:rsid w:val="000C45E3"/>
    <w:rsid w:val="000C679B"/>
    <w:rsid w:val="000C6A46"/>
    <w:rsid w:val="000C6AB0"/>
    <w:rsid w:val="000C7228"/>
    <w:rsid w:val="000C74D6"/>
    <w:rsid w:val="000D18A2"/>
    <w:rsid w:val="000D47BC"/>
    <w:rsid w:val="000D595A"/>
    <w:rsid w:val="000D5C1B"/>
    <w:rsid w:val="000D5C91"/>
    <w:rsid w:val="000D5F1B"/>
    <w:rsid w:val="000D6DBA"/>
    <w:rsid w:val="000E065D"/>
    <w:rsid w:val="000E0BEE"/>
    <w:rsid w:val="000E1FD7"/>
    <w:rsid w:val="000E2612"/>
    <w:rsid w:val="000E2BF2"/>
    <w:rsid w:val="000E3ED9"/>
    <w:rsid w:val="000E44B9"/>
    <w:rsid w:val="000E4A1C"/>
    <w:rsid w:val="000E5563"/>
    <w:rsid w:val="000E5A10"/>
    <w:rsid w:val="000E6410"/>
    <w:rsid w:val="000E6637"/>
    <w:rsid w:val="000E6809"/>
    <w:rsid w:val="000E6B6E"/>
    <w:rsid w:val="000E6E3B"/>
    <w:rsid w:val="000E75A7"/>
    <w:rsid w:val="000E7C65"/>
    <w:rsid w:val="000E7D17"/>
    <w:rsid w:val="000F0CB8"/>
    <w:rsid w:val="000F2247"/>
    <w:rsid w:val="000F22FE"/>
    <w:rsid w:val="000F2524"/>
    <w:rsid w:val="000F48AB"/>
    <w:rsid w:val="000F6B5B"/>
    <w:rsid w:val="00100688"/>
    <w:rsid w:val="00101117"/>
    <w:rsid w:val="00101898"/>
    <w:rsid w:val="00101A26"/>
    <w:rsid w:val="00101A69"/>
    <w:rsid w:val="00103499"/>
    <w:rsid w:val="00103726"/>
    <w:rsid w:val="001038C6"/>
    <w:rsid w:val="00104458"/>
    <w:rsid w:val="001045CB"/>
    <w:rsid w:val="0010739F"/>
    <w:rsid w:val="00107893"/>
    <w:rsid w:val="00107917"/>
    <w:rsid w:val="0011006E"/>
    <w:rsid w:val="00110CAA"/>
    <w:rsid w:val="00111246"/>
    <w:rsid w:val="001119D1"/>
    <w:rsid w:val="00111A20"/>
    <w:rsid w:val="00111CE0"/>
    <w:rsid w:val="00111D46"/>
    <w:rsid w:val="0011338D"/>
    <w:rsid w:val="00113C27"/>
    <w:rsid w:val="001144ED"/>
    <w:rsid w:val="001150D4"/>
    <w:rsid w:val="00115356"/>
    <w:rsid w:val="00116290"/>
    <w:rsid w:val="0011639D"/>
    <w:rsid w:val="00116975"/>
    <w:rsid w:val="001171D3"/>
    <w:rsid w:val="001175C4"/>
    <w:rsid w:val="00117E8F"/>
    <w:rsid w:val="0012045A"/>
    <w:rsid w:val="001218A4"/>
    <w:rsid w:val="001228EA"/>
    <w:rsid w:val="00122DED"/>
    <w:rsid w:val="00123FE9"/>
    <w:rsid w:val="001248B1"/>
    <w:rsid w:val="0012496F"/>
    <w:rsid w:val="00125162"/>
    <w:rsid w:val="001252CB"/>
    <w:rsid w:val="0012535A"/>
    <w:rsid w:val="00125E0D"/>
    <w:rsid w:val="00126362"/>
    <w:rsid w:val="00126550"/>
    <w:rsid w:val="00126FAB"/>
    <w:rsid w:val="0012749D"/>
    <w:rsid w:val="00131288"/>
    <w:rsid w:val="001341E3"/>
    <w:rsid w:val="00135A05"/>
    <w:rsid w:val="00135DD8"/>
    <w:rsid w:val="00136C82"/>
    <w:rsid w:val="001370BC"/>
    <w:rsid w:val="0014049E"/>
    <w:rsid w:val="001406DB"/>
    <w:rsid w:val="001419F7"/>
    <w:rsid w:val="001425D6"/>
    <w:rsid w:val="001437AF"/>
    <w:rsid w:val="00144297"/>
    <w:rsid w:val="00144C01"/>
    <w:rsid w:val="00145045"/>
    <w:rsid w:val="00147542"/>
    <w:rsid w:val="001478BB"/>
    <w:rsid w:val="00147AD3"/>
    <w:rsid w:val="001505EE"/>
    <w:rsid w:val="0015130C"/>
    <w:rsid w:val="00151601"/>
    <w:rsid w:val="00151F09"/>
    <w:rsid w:val="00151F7A"/>
    <w:rsid w:val="001520A4"/>
    <w:rsid w:val="0015348A"/>
    <w:rsid w:val="00154A3E"/>
    <w:rsid w:val="00154E74"/>
    <w:rsid w:val="001562C5"/>
    <w:rsid w:val="00156992"/>
    <w:rsid w:val="00162544"/>
    <w:rsid w:val="00162B0F"/>
    <w:rsid w:val="00162EBB"/>
    <w:rsid w:val="00162F02"/>
    <w:rsid w:val="00163994"/>
    <w:rsid w:val="00163F1E"/>
    <w:rsid w:val="0016450C"/>
    <w:rsid w:val="0016536D"/>
    <w:rsid w:val="00166373"/>
    <w:rsid w:val="00167092"/>
    <w:rsid w:val="00167775"/>
    <w:rsid w:val="00167892"/>
    <w:rsid w:val="00167C3C"/>
    <w:rsid w:val="00167C6D"/>
    <w:rsid w:val="001717F5"/>
    <w:rsid w:val="00173AF4"/>
    <w:rsid w:val="00173EA2"/>
    <w:rsid w:val="0017534E"/>
    <w:rsid w:val="00177486"/>
    <w:rsid w:val="001776D8"/>
    <w:rsid w:val="00177A6C"/>
    <w:rsid w:val="0018040A"/>
    <w:rsid w:val="00180821"/>
    <w:rsid w:val="00180DC3"/>
    <w:rsid w:val="00181281"/>
    <w:rsid w:val="001813C3"/>
    <w:rsid w:val="001816DC"/>
    <w:rsid w:val="001818F4"/>
    <w:rsid w:val="0018221A"/>
    <w:rsid w:val="0018339D"/>
    <w:rsid w:val="001853D7"/>
    <w:rsid w:val="00185783"/>
    <w:rsid w:val="00185956"/>
    <w:rsid w:val="00186379"/>
    <w:rsid w:val="0018702A"/>
    <w:rsid w:val="00190ADB"/>
    <w:rsid w:val="00190B58"/>
    <w:rsid w:val="00191404"/>
    <w:rsid w:val="00191558"/>
    <w:rsid w:val="00192DD8"/>
    <w:rsid w:val="001930BD"/>
    <w:rsid w:val="001941DF"/>
    <w:rsid w:val="001942E0"/>
    <w:rsid w:val="001947BE"/>
    <w:rsid w:val="00194C1E"/>
    <w:rsid w:val="00194F0C"/>
    <w:rsid w:val="001950E7"/>
    <w:rsid w:val="00195EE7"/>
    <w:rsid w:val="0019637C"/>
    <w:rsid w:val="00196E39"/>
    <w:rsid w:val="001A1619"/>
    <w:rsid w:val="001A2540"/>
    <w:rsid w:val="001A254E"/>
    <w:rsid w:val="001A2831"/>
    <w:rsid w:val="001A2E86"/>
    <w:rsid w:val="001A4460"/>
    <w:rsid w:val="001A4885"/>
    <w:rsid w:val="001A6CDE"/>
    <w:rsid w:val="001A7645"/>
    <w:rsid w:val="001B0AB1"/>
    <w:rsid w:val="001B1CCD"/>
    <w:rsid w:val="001B2A03"/>
    <w:rsid w:val="001B3997"/>
    <w:rsid w:val="001B4572"/>
    <w:rsid w:val="001B459E"/>
    <w:rsid w:val="001B5B31"/>
    <w:rsid w:val="001B6AA8"/>
    <w:rsid w:val="001B6B1E"/>
    <w:rsid w:val="001B6C1D"/>
    <w:rsid w:val="001B733C"/>
    <w:rsid w:val="001B74A1"/>
    <w:rsid w:val="001C0A75"/>
    <w:rsid w:val="001C2C4D"/>
    <w:rsid w:val="001C6447"/>
    <w:rsid w:val="001C6E10"/>
    <w:rsid w:val="001C7048"/>
    <w:rsid w:val="001D0656"/>
    <w:rsid w:val="001D098A"/>
    <w:rsid w:val="001D0BDD"/>
    <w:rsid w:val="001D0C17"/>
    <w:rsid w:val="001D1735"/>
    <w:rsid w:val="001D19E2"/>
    <w:rsid w:val="001D212F"/>
    <w:rsid w:val="001D26DF"/>
    <w:rsid w:val="001D2A08"/>
    <w:rsid w:val="001D3C33"/>
    <w:rsid w:val="001D3C78"/>
    <w:rsid w:val="001D3D46"/>
    <w:rsid w:val="001D4017"/>
    <w:rsid w:val="001D4338"/>
    <w:rsid w:val="001D4428"/>
    <w:rsid w:val="001D56C8"/>
    <w:rsid w:val="001D68B9"/>
    <w:rsid w:val="001D6ACC"/>
    <w:rsid w:val="001D6B7B"/>
    <w:rsid w:val="001D6BFB"/>
    <w:rsid w:val="001D7260"/>
    <w:rsid w:val="001D78E7"/>
    <w:rsid w:val="001D7CAE"/>
    <w:rsid w:val="001E0495"/>
    <w:rsid w:val="001E0E19"/>
    <w:rsid w:val="001E100E"/>
    <w:rsid w:val="001E1C42"/>
    <w:rsid w:val="001E2012"/>
    <w:rsid w:val="001E21B4"/>
    <w:rsid w:val="001E2EC1"/>
    <w:rsid w:val="001E4B5B"/>
    <w:rsid w:val="001E6C8E"/>
    <w:rsid w:val="001F16E3"/>
    <w:rsid w:val="001F1A94"/>
    <w:rsid w:val="001F1E7F"/>
    <w:rsid w:val="001F2877"/>
    <w:rsid w:val="001F320A"/>
    <w:rsid w:val="001F4E13"/>
    <w:rsid w:val="001F52CE"/>
    <w:rsid w:val="001F6DE6"/>
    <w:rsid w:val="001F7129"/>
    <w:rsid w:val="00200DDF"/>
    <w:rsid w:val="002013B6"/>
    <w:rsid w:val="00201B15"/>
    <w:rsid w:val="00202188"/>
    <w:rsid w:val="00203974"/>
    <w:rsid w:val="00204114"/>
    <w:rsid w:val="0020462D"/>
    <w:rsid w:val="002053B4"/>
    <w:rsid w:val="00205801"/>
    <w:rsid w:val="002059ED"/>
    <w:rsid w:val="00205B33"/>
    <w:rsid w:val="00206A90"/>
    <w:rsid w:val="002100DE"/>
    <w:rsid w:val="0021072D"/>
    <w:rsid w:val="00211772"/>
    <w:rsid w:val="00211DF0"/>
    <w:rsid w:val="00211FEB"/>
    <w:rsid w:val="002142F2"/>
    <w:rsid w:val="0021507E"/>
    <w:rsid w:val="00215B5B"/>
    <w:rsid w:val="00216A9B"/>
    <w:rsid w:val="00216FA6"/>
    <w:rsid w:val="00217072"/>
    <w:rsid w:val="00220CBE"/>
    <w:rsid w:val="002212AC"/>
    <w:rsid w:val="00221936"/>
    <w:rsid w:val="00221C61"/>
    <w:rsid w:val="0022308B"/>
    <w:rsid w:val="002247A5"/>
    <w:rsid w:val="00224CE8"/>
    <w:rsid w:val="00225171"/>
    <w:rsid w:val="00226BDD"/>
    <w:rsid w:val="00227BA1"/>
    <w:rsid w:val="00230575"/>
    <w:rsid w:val="00230FD5"/>
    <w:rsid w:val="00231939"/>
    <w:rsid w:val="00231D75"/>
    <w:rsid w:val="00234C4A"/>
    <w:rsid w:val="00234CB7"/>
    <w:rsid w:val="002359F5"/>
    <w:rsid w:val="00236CD8"/>
    <w:rsid w:val="002408AF"/>
    <w:rsid w:val="00240BBF"/>
    <w:rsid w:val="00241222"/>
    <w:rsid w:val="002412AE"/>
    <w:rsid w:val="00241D9A"/>
    <w:rsid w:val="00242E66"/>
    <w:rsid w:val="0024391E"/>
    <w:rsid w:val="002444E5"/>
    <w:rsid w:val="00246E92"/>
    <w:rsid w:val="00251237"/>
    <w:rsid w:val="00252856"/>
    <w:rsid w:val="00252FF9"/>
    <w:rsid w:val="00253F63"/>
    <w:rsid w:val="00254F6C"/>
    <w:rsid w:val="00255189"/>
    <w:rsid w:val="0025583B"/>
    <w:rsid w:val="00255B99"/>
    <w:rsid w:val="00255D57"/>
    <w:rsid w:val="0025614C"/>
    <w:rsid w:val="00256494"/>
    <w:rsid w:val="002570DC"/>
    <w:rsid w:val="002606E7"/>
    <w:rsid w:val="00260741"/>
    <w:rsid w:val="002608E3"/>
    <w:rsid w:val="00260D70"/>
    <w:rsid w:val="002618A8"/>
    <w:rsid w:val="002619ED"/>
    <w:rsid w:val="00261C79"/>
    <w:rsid w:val="00261EEA"/>
    <w:rsid w:val="00261FE8"/>
    <w:rsid w:val="00262334"/>
    <w:rsid w:val="002625F3"/>
    <w:rsid w:val="00262AC1"/>
    <w:rsid w:val="002634F8"/>
    <w:rsid w:val="00263B2E"/>
    <w:rsid w:val="00264170"/>
    <w:rsid w:val="00264D34"/>
    <w:rsid w:val="00265A77"/>
    <w:rsid w:val="002701D3"/>
    <w:rsid w:val="0027071D"/>
    <w:rsid w:val="00270E34"/>
    <w:rsid w:val="00271412"/>
    <w:rsid w:val="00273FD0"/>
    <w:rsid w:val="00274EFE"/>
    <w:rsid w:val="002760D3"/>
    <w:rsid w:val="00276FE6"/>
    <w:rsid w:val="0027763D"/>
    <w:rsid w:val="00277A63"/>
    <w:rsid w:val="002800D8"/>
    <w:rsid w:val="0028036B"/>
    <w:rsid w:val="0028043E"/>
    <w:rsid w:val="002805EB"/>
    <w:rsid w:val="0028117F"/>
    <w:rsid w:val="00281288"/>
    <w:rsid w:val="00281AF1"/>
    <w:rsid w:val="002821C3"/>
    <w:rsid w:val="00282853"/>
    <w:rsid w:val="0028398A"/>
    <w:rsid w:val="002840F3"/>
    <w:rsid w:val="002843F4"/>
    <w:rsid w:val="002847F9"/>
    <w:rsid w:val="00285751"/>
    <w:rsid w:val="00285EFE"/>
    <w:rsid w:val="0028661F"/>
    <w:rsid w:val="00287815"/>
    <w:rsid w:val="00290237"/>
    <w:rsid w:val="0029046B"/>
    <w:rsid w:val="0029066B"/>
    <w:rsid w:val="00290B73"/>
    <w:rsid w:val="00291791"/>
    <w:rsid w:val="002919A1"/>
    <w:rsid w:val="00291FBA"/>
    <w:rsid w:val="002923F1"/>
    <w:rsid w:val="00292713"/>
    <w:rsid w:val="00292DE8"/>
    <w:rsid w:val="00293709"/>
    <w:rsid w:val="002937CC"/>
    <w:rsid w:val="00293BF4"/>
    <w:rsid w:val="00293C1B"/>
    <w:rsid w:val="00293FB4"/>
    <w:rsid w:val="00295051"/>
    <w:rsid w:val="00295B1C"/>
    <w:rsid w:val="0029614A"/>
    <w:rsid w:val="00296DC0"/>
    <w:rsid w:val="00296E6B"/>
    <w:rsid w:val="00296FBE"/>
    <w:rsid w:val="002970D0"/>
    <w:rsid w:val="002974AC"/>
    <w:rsid w:val="0029798A"/>
    <w:rsid w:val="002A0CEC"/>
    <w:rsid w:val="002A1875"/>
    <w:rsid w:val="002A1F20"/>
    <w:rsid w:val="002A228E"/>
    <w:rsid w:val="002A2744"/>
    <w:rsid w:val="002A27C0"/>
    <w:rsid w:val="002A2C20"/>
    <w:rsid w:val="002A363D"/>
    <w:rsid w:val="002A3E3C"/>
    <w:rsid w:val="002A4582"/>
    <w:rsid w:val="002A4B08"/>
    <w:rsid w:val="002A57AC"/>
    <w:rsid w:val="002A5B00"/>
    <w:rsid w:val="002A6DDF"/>
    <w:rsid w:val="002A779E"/>
    <w:rsid w:val="002A7E3B"/>
    <w:rsid w:val="002B21AA"/>
    <w:rsid w:val="002B2BD3"/>
    <w:rsid w:val="002B334A"/>
    <w:rsid w:val="002B56D3"/>
    <w:rsid w:val="002B5883"/>
    <w:rsid w:val="002B6EFE"/>
    <w:rsid w:val="002B7715"/>
    <w:rsid w:val="002C1498"/>
    <w:rsid w:val="002C15FF"/>
    <w:rsid w:val="002C294B"/>
    <w:rsid w:val="002C295D"/>
    <w:rsid w:val="002C31F8"/>
    <w:rsid w:val="002C39E4"/>
    <w:rsid w:val="002C4AD1"/>
    <w:rsid w:val="002C5A0C"/>
    <w:rsid w:val="002C5BDE"/>
    <w:rsid w:val="002C60B1"/>
    <w:rsid w:val="002C646F"/>
    <w:rsid w:val="002D0133"/>
    <w:rsid w:val="002D08F3"/>
    <w:rsid w:val="002D1F82"/>
    <w:rsid w:val="002D2058"/>
    <w:rsid w:val="002D34E3"/>
    <w:rsid w:val="002D3AB9"/>
    <w:rsid w:val="002D4B72"/>
    <w:rsid w:val="002D4B7D"/>
    <w:rsid w:val="002D4EDC"/>
    <w:rsid w:val="002D7175"/>
    <w:rsid w:val="002D71C2"/>
    <w:rsid w:val="002E061C"/>
    <w:rsid w:val="002E3957"/>
    <w:rsid w:val="002E399F"/>
    <w:rsid w:val="002E3A91"/>
    <w:rsid w:val="002E6039"/>
    <w:rsid w:val="002E60F2"/>
    <w:rsid w:val="002E6ADF"/>
    <w:rsid w:val="002E7844"/>
    <w:rsid w:val="002E7CEE"/>
    <w:rsid w:val="002F15F3"/>
    <w:rsid w:val="002F167E"/>
    <w:rsid w:val="002F19A9"/>
    <w:rsid w:val="002F210E"/>
    <w:rsid w:val="002F2D20"/>
    <w:rsid w:val="002F3A6F"/>
    <w:rsid w:val="002F4467"/>
    <w:rsid w:val="002F4EA6"/>
    <w:rsid w:val="002F5006"/>
    <w:rsid w:val="002F50E2"/>
    <w:rsid w:val="002F63ED"/>
    <w:rsid w:val="002F6922"/>
    <w:rsid w:val="002F6992"/>
    <w:rsid w:val="002F6B3A"/>
    <w:rsid w:val="002F7F97"/>
    <w:rsid w:val="00300183"/>
    <w:rsid w:val="00300D68"/>
    <w:rsid w:val="0030241D"/>
    <w:rsid w:val="00303008"/>
    <w:rsid w:val="0030361B"/>
    <w:rsid w:val="00303A6E"/>
    <w:rsid w:val="00303D60"/>
    <w:rsid w:val="0030449F"/>
    <w:rsid w:val="00307527"/>
    <w:rsid w:val="00310038"/>
    <w:rsid w:val="00311F3A"/>
    <w:rsid w:val="0031208F"/>
    <w:rsid w:val="00313A01"/>
    <w:rsid w:val="00313D5A"/>
    <w:rsid w:val="0031476C"/>
    <w:rsid w:val="003166C3"/>
    <w:rsid w:val="00316BA2"/>
    <w:rsid w:val="00317A2E"/>
    <w:rsid w:val="00317B33"/>
    <w:rsid w:val="00317D82"/>
    <w:rsid w:val="00320A50"/>
    <w:rsid w:val="00320F51"/>
    <w:rsid w:val="00321EA6"/>
    <w:rsid w:val="00322226"/>
    <w:rsid w:val="00322403"/>
    <w:rsid w:val="003229ED"/>
    <w:rsid w:val="00322BC0"/>
    <w:rsid w:val="0032361E"/>
    <w:rsid w:val="00323F25"/>
    <w:rsid w:val="0032409F"/>
    <w:rsid w:val="0032428D"/>
    <w:rsid w:val="00325F7D"/>
    <w:rsid w:val="00326E0B"/>
    <w:rsid w:val="0032713B"/>
    <w:rsid w:val="00330ED4"/>
    <w:rsid w:val="003319FA"/>
    <w:rsid w:val="00332B31"/>
    <w:rsid w:val="003346DA"/>
    <w:rsid w:val="003348AE"/>
    <w:rsid w:val="003361E0"/>
    <w:rsid w:val="003361FE"/>
    <w:rsid w:val="003363BC"/>
    <w:rsid w:val="00336416"/>
    <w:rsid w:val="00336433"/>
    <w:rsid w:val="00336AEC"/>
    <w:rsid w:val="003372A4"/>
    <w:rsid w:val="00337664"/>
    <w:rsid w:val="003407AA"/>
    <w:rsid w:val="00341D4C"/>
    <w:rsid w:val="00342FC3"/>
    <w:rsid w:val="0034463B"/>
    <w:rsid w:val="003446BF"/>
    <w:rsid w:val="00344E93"/>
    <w:rsid w:val="003456AC"/>
    <w:rsid w:val="003464F2"/>
    <w:rsid w:val="00346A8D"/>
    <w:rsid w:val="003479A3"/>
    <w:rsid w:val="003500DC"/>
    <w:rsid w:val="00350304"/>
    <w:rsid w:val="00350422"/>
    <w:rsid w:val="003504A0"/>
    <w:rsid w:val="00350DE5"/>
    <w:rsid w:val="003524E0"/>
    <w:rsid w:val="00352F7D"/>
    <w:rsid w:val="00353C67"/>
    <w:rsid w:val="003546A4"/>
    <w:rsid w:val="00355FA7"/>
    <w:rsid w:val="003564F4"/>
    <w:rsid w:val="00357485"/>
    <w:rsid w:val="00357A54"/>
    <w:rsid w:val="00360147"/>
    <w:rsid w:val="00362346"/>
    <w:rsid w:val="00362AEE"/>
    <w:rsid w:val="00363561"/>
    <w:rsid w:val="00363ABE"/>
    <w:rsid w:val="0036512C"/>
    <w:rsid w:val="00370E09"/>
    <w:rsid w:val="00371D78"/>
    <w:rsid w:val="00372287"/>
    <w:rsid w:val="00373268"/>
    <w:rsid w:val="00373807"/>
    <w:rsid w:val="00374061"/>
    <w:rsid w:val="00374A07"/>
    <w:rsid w:val="00375560"/>
    <w:rsid w:val="00375BED"/>
    <w:rsid w:val="003760D7"/>
    <w:rsid w:val="00376230"/>
    <w:rsid w:val="00377119"/>
    <w:rsid w:val="0038097F"/>
    <w:rsid w:val="00380A2B"/>
    <w:rsid w:val="003823E7"/>
    <w:rsid w:val="00382A46"/>
    <w:rsid w:val="00382AFB"/>
    <w:rsid w:val="00384B83"/>
    <w:rsid w:val="003863DD"/>
    <w:rsid w:val="00386E61"/>
    <w:rsid w:val="00386FEA"/>
    <w:rsid w:val="0038736C"/>
    <w:rsid w:val="003913A9"/>
    <w:rsid w:val="00391AC9"/>
    <w:rsid w:val="00392DE0"/>
    <w:rsid w:val="00393E87"/>
    <w:rsid w:val="00395CFF"/>
    <w:rsid w:val="00395DF3"/>
    <w:rsid w:val="00396368"/>
    <w:rsid w:val="00396A8D"/>
    <w:rsid w:val="00396EEC"/>
    <w:rsid w:val="00397768"/>
    <w:rsid w:val="003977AB"/>
    <w:rsid w:val="003A0447"/>
    <w:rsid w:val="003A1C2E"/>
    <w:rsid w:val="003A31C0"/>
    <w:rsid w:val="003A36D8"/>
    <w:rsid w:val="003A39DC"/>
    <w:rsid w:val="003A3B8A"/>
    <w:rsid w:val="003A3F61"/>
    <w:rsid w:val="003A444F"/>
    <w:rsid w:val="003A4A54"/>
    <w:rsid w:val="003A5DD0"/>
    <w:rsid w:val="003A6862"/>
    <w:rsid w:val="003A69CD"/>
    <w:rsid w:val="003A6B9F"/>
    <w:rsid w:val="003A6D2B"/>
    <w:rsid w:val="003B0CE5"/>
    <w:rsid w:val="003B0E83"/>
    <w:rsid w:val="003B0F91"/>
    <w:rsid w:val="003B1D58"/>
    <w:rsid w:val="003B1E92"/>
    <w:rsid w:val="003B2E41"/>
    <w:rsid w:val="003B32A2"/>
    <w:rsid w:val="003B4149"/>
    <w:rsid w:val="003B45E8"/>
    <w:rsid w:val="003B4761"/>
    <w:rsid w:val="003B4ABA"/>
    <w:rsid w:val="003B4B15"/>
    <w:rsid w:val="003B5031"/>
    <w:rsid w:val="003B568F"/>
    <w:rsid w:val="003B5E1D"/>
    <w:rsid w:val="003B7BE8"/>
    <w:rsid w:val="003B7C50"/>
    <w:rsid w:val="003C18A5"/>
    <w:rsid w:val="003C1B26"/>
    <w:rsid w:val="003C1C8B"/>
    <w:rsid w:val="003C2CA4"/>
    <w:rsid w:val="003C2F94"/>
    <w:rsid w:val="003C3B8E"/>
    <w:rsid w:val="003C3C2B"/>
    <w:rsid w:val="003C59E5"/>
    <w:rsid w:val="003C789A"/>
    <w:rsid w:val="003C7AF8"/>
    <w:rsid w:val="003C7B0D"/>
    <w:rsid w:val="003C7B3F"/>
    <w:rsid w:val="003D2657"/>
    <w:rsid w:val="003D29A4"/>
    <w:rsid w:val="003D2D34"/>
    <w:rsid w:val="003D2D40"/>
    <w:rsid w:val="003D2F5F"/>
    <w:rsid w:val="003D35AF"/>
    <w:rsid w:val="003D3EE6"/>
    <w:rsid w:val="003D4188"/>
    <w:rsid w:val="003D4394"/>
    <w:rsid w:val="003D465D"/>
    <w:rsid w:val="003D67AC"/>
    <w:rsid w:val="003D6857"/>
    <w:rsid w:val="003D74EA"/>
    <w:rsid w:val="003D74F4"/>
    <w:rsid w:val="003D7B0C"/>
    <w:rsid w:val="003D7D02"/>
    <w:rsid w:val="003E03F6"/>
    <w:rsid w:val="003E0D26"/>
    <w:rsid w:val="003E14A2"/>
    <w:rsid w:val="003E2762"/>
    <w:rsid w:val="003E2AE8"/>
    <w:rsid w:val="003E2C28"/>
    <w:rsid w:val="003E3670"/>
    <w:rsid w:val="003E36C7"/>
    <w:rsid w:val="003E6EEF"/>
    <w:rsid w:val="003E6F47"/>
    <w:rsid w:val="003E71E6"/>
    <w:rsid w:val="003E7370"/>
    <w:rsid w:val="003E7907"/>
    <w:rsid w:val="003F0CF1"/>
    <w:rsid w:val="003F21B6"/>
    <w:rsid w:val="003F3365"/>
    <w:rsid w:val="003F4401"/>
    <w:rsid w:val="003F5995"/>
    <w:rsid w:val="003F5B4C"/>
    <w:rsid w:val="004004AF"/>
    <w:rsid w:val="004010A7"/>
    <w:rsid w:val="00401C12"/>
    <w:rsid w:val="00401D53"/>
    <w:rsid w:val="00402418"/>
    <w:rsid w:val="00402F91"/>
    <w:rsid w:val="00403A11"/>
    <w:rsid w:val="00403BEC"/>
    <w:rsid w:val="004057FF"/>
    <w:rsid w:val="0040596D"/>
    <w:rsid w:val="0040643B"/>
    <w:rsid w:val="0040717E"/>
    <w:rsid w:val="0040792F"/>
    <w:rsid w:val="00407D46"/>
    <w:rsid w:val="00412FC0"/>
    <w:rsid w:val="00413FE1"/>
    <w:rsid w:val="004141F7"/>
    <w:rsid w:val="00414398"/>
    <w:rsid w:val="004152BF"/>
    <w:rsid w:val="00415D41"/>
    <w:rsid w:val="00416360"/>
    <w:rsid w:val="00417E68"/>
    <w:rsid w:val="004200BE"/>
    <w:rsid w:val="004201DD"/>
    <w:rsid w:val="00420469"/>
    <w:rsid w:val="004242C9"/>
    <w:rsid w:val="0042431B"/>
    <w:rsid w:val="004247C9"/>
    <w:rsid w:val="004255DA"/>
    <w:rsid w:val="00427449"/>
    <w:rsid w:val="004301F3"/>
    <w:rsid w:val="00430D0F"/>
    <w:rsid w:val="00431540"/>
    <w:rsid w:val="0043160B"/>
    <w:rsid w:val="0043224A"/>
    <w:rsid w:val="0043241A"/>
    <w:rsid w:val="00434363"/>
    <w:rsid w:val="00435108"/>
    <w:rsid w:val="0043570F"/>
    <w:rsid w:val="00435907"/>
    <w:rsid w:val="0044132F"/>
    <w:rsid w:val="00441B9F"/>
    <w:rsid w:val="00442A52"/>
    <w:rsid w:val="00442DAE"/>
    <w:rsid w:val="00443706"/>
    <w:rsid w:val="004443F8"/>
    <w:rsid w:val="004450E9"/>
    <w:rsid w:val="0044666D"/>
    <w:rsid w:val="00447501"/>
    <w:rsid w:val="00447873"/>
    <w:rsid w:val="004502C8"/>
    <w:rsid w:val="00450C76"/>
    <w:rsid w:val="00451AAA"/>
    <w:rsid w:val="00451C41"/>
    <w:rsid w:val="0045232D"/>
    <w:rsid w:val="00452EDE"/>
    <w:rsid w:val="004545C1"/>
    <w:rsid w:val="00454AB7"/>
    <w:rsid w:val="004559B3"/>
    <w:rsid w:val="004560B0"/>
    <w:rsid w:val="00456678"/>
    <w:rsid w:val="00456928"/>
    <w:rsid w:val="0046053F"/>
    <w:rsid w:val="004605B4"/>
    <w:rsid w:val="00460FC9"/>
    <w:rsid w:val="00461280"/>
    <w:rsid w:val="00461595"/>
    <w:rsid w:val="00461BBC"/>
    <w:rsid w:val="00462533"/>
    <w:rsid w:val="004632BF"/>
    <w:rsid w:val="00464FD5"/>
    <w:rsid w:val="004663F9"/>
    <w:rsid w:val="00466EB8"/>
    <w:rsid w:val="004703D8"/>
    <w:rsid w:val="00470B2C"/>
    <w:rsid w:val="004726F0"/>
    <w:rsid w:val="00472736"/>
    <w:rsid w:val="00472A1D"/>
    <w:rsid w:val="00472BAC"/>
    <w:rsid w:val="004735D1"/>
    <w:rsid w:val="004746E9"/>
    <w:rsid w:val="00475388"/>
    <w:rsid w:val="00476D52"/>
    <w:rsid w:val="004770BD"/>
    <w:rsid w:val="0047749A"/>
    <w:rsid w:val="00480151"/>
    <w:rsid w:val="004801A2"/>
    <w:rsid w:val="00481CA4"/>
    <w:rsid w:val="00481DB7"/>
    <w:rsid w:val="00482A53"/>
    <w:rsid w:val="00482CE7"/>
    <w:rsid w:val="00482F70"/>
    <w:rsid w:val="00483A85"/>
    <w:rsid w:val="00483E6E"/>
    <w:rsid w:val="00484C7B"/>
    <w:rsid w:val="004851D7"/>
    <w:rsid w:val="0048594F"/>
    <w:rsid w:val="004864BE"/>
    <w:rsid w:val="00486798"/>
    <w:rsid w:val="00486CDB"/>
    <w:rsid w:val="00487985"/>
    <w:rsid w:val="00487E89"/>
    <w:rsid w:val="00490A53"/>
    <w:rsid w:val="004911E3"/>
    <w:rsid w:val="00491483"/>
    <w:rsid w:val="00492D98"/>
    <w:rsid w:val="00492EEC"/>
    <w:rsid w:val="0049323E"/>
    <w:rsid w:val="00494FAE"/>
    <w:rsid w:val="00495A0C"/>
    <w:rsid w:val="00496AD7"/>
    <w:rsid w:val="00496CA5"/>
    <w:rsid w:val="004975D5"/>
    <w:rsid w:val="00497730"/>
    <w:rsid w:val="004A0DB8"/>
    <w:rsid w:val="004A0F08"/>
    <w:rsid w:val="004A16CD"/>
    <w:rsid w:val="004A1ADD"/>
    <w:rsid w:val="004A1F28"/>
    <w:rsid w:val="004A2783"/>
    <w:rsid w:val="004A3272"/>
    <w:rsid w:val="004A362F"/>
    <w:rsid w:val="004A425D"/>
    <w:rsid w:val="004A4381"/>
    <w:rsid w:val="004A4C3D"/>
    <w:rsid w:val="004A63F4"/>
    <w:rsid w:val="004A65EB"/>
    <w:rsid w:val="004A6C2D"/>
    <w:rsid w:val="004B0591"/>
    <w:rsid w:val="004B0951"/>
    <w:rsid w:val="004B0F18"/>
    <w:rsid w:val="004B0F73"/>
    <w:rsid w:val="004B1C85"/>
    <w:rsid w:val="004B2AEC"/>
    <w:rsid w:val="004B322F"/>
    <w:rsid w:val="004B33A6"/>
    <w:rsid w:val="004B3522"/>
    <w:rsid w:val="004B460E"/>
    <w:rsid w:val="004B5CC9"/>
    <w:rsid w:val="004B63B5"/>
    <w:rsid w:val="004B7543"/>
    <w:rsid w:val="004B7A44"/>
    <w:rsid w:val="004B7A8C"/>
    <w:rsid w:val="004C0498"/>
    <w:rsid w:val="004C14F6"/>
    <w:rsid w:val="004C31FF"/>
    <w:rsid w:val="004C3E82"/>
    <w:rsid w:val="004C4095"/>
    <w:rsid w:val="004C54D4"/>
    <w:rsid w:val="004C5693"/>
    <w:rsid w:val="004C61E0"/>
    <w:rsid w:val="004C6235"/>
    <w:rsid w:val="004C623A"/>
    <w:rsid w:val="004C76B6"/>
    <w:rsid w:val="004C7AD0"/>
    <w:rsid w:val="004D0947"/>
    <w:rsid w:val="004D1FF0"/>
    <w:rsid w:val="004D218C"/>
    <w:rsid w:val="004D2CCB"/>
    <w:rsid w:val="004D2ECD"/>
    <w:rsid w:val="004D3A46"/>
    <w:rsid w:val="004D3E0C"/>
    <w:rsid w:val="004D6D3B"/>
    <w:rsid w:val="004D7148"/>
    <w:rsid w:val="004D7259"/>
    <w:rsid w:val="004E08E3"/>
    <w:rsid w:val="004E093C"/>
    <w:rsid w:val="004E179A"/>
    <w:rsid w:val="004E1FB5"/>
    <w:rsid w:val="004E20D5"/>
    <w:rsid w:val="004E2A45"/>
    <w:rsid w:val="004E30DA"/>
    <w:rsid w:val="004E3573"/>
    <w:rsid w:val="004E3E0D"/>
    <w:rsid w:val="004E4F43"/>
    <w:rsid w:val="004E5279"/>
    <w:rsid w:val="004E57FE"/>
    <w:rsid w:val="004E65E0"/>
    <w:rsid w:val="004E6C28"/>
    <w:rsid w:val="004E72AF"/>
    <w:rsid w:val="004E7AF5"/>
    <w:rsid w:val="004F04CA"/>
    <w:rsid w:val="004F0E49"/>
    <w:rsid w:val="004F0F6D"/>
    <w:rsid w:val="004F2918"/>
    <w:rsid w:val="004F3429"/>
    <w:rsid w:val="004F3D3C"/>
    <w:rsid w:val="004F4D60"/>
    <w:rsid w:val="004F5294"/>
    <w:rsid w:val="004F576B"/>
    <w:rsid w:val="004F5F9B"/>
    <w:rsid w:val="004F6C1E"/>
    <w:rsid w:val="004F726F"/>
    <w:rsid w:val="00501907"/>
    <w:rsid w:val="0050349B"/>
    <w:rsid w:val="00504131"/>
    <w:rsid w:val="005044DA"/>
    <w:rsid w:val="00505530"/>
    <w:rsid w:val="00507029"/>
    <w:rsid w:val="005073E0"/>
    <w:rsid w:val="00507716"/>
    <w:rsid w:val="005078D7"/>
    <w:rsid w:val="005125A2"/>
    <w:rsid w:val="0051273B"/>
    <w:rsid w:val="00512CF9"/>
    <w:rsid w:val="00513778"/>
    <w:rsid w:val="00513EBE"/>
    <w:rsid w:val="00515690"/>
    <w:rsid w:val="00515804"/>
    <w:rsid w:val="00516715"/>
    <w:rsid w:val="00516B76"/>
    <w:rsid w:val="00520273"/>
    <w:rsid w:val="0052035C"/>
    <w:rsid w:val="0052147F"/>
    <w:rsid w:val="00521A90"/>
    <w:rsid w:val="00523C7F"/>
    <w:rsid w:val="00523F12"/>
    <w:rsid w:val="0052495C"/>
    <w:rsid w:val="00525250"/>
    <w:rsid w:val="00525AA4"/>
    <w:rsid w:val="0052617C"/>
    <w:rsid w:val="0052620A"/>
    <w:rsid w:val="00526EF7"/>
    <w:rsid w:val="005270AF"/>
    <w:rsid w:val="005306EA"/>
    <w:rsid w:val="00530F09"/>
    <w:rsid w:val="00533FD7"/>
    <w:rsid w:val="00534A63"/>
    <w:rsid w:val="00534E35"/>
    <w:rsid w:val="005366DD"/>
    <w:rsid w:val="00536F36"/>
    <w:rsid w:val="00536FDE"/>
    <w:rsid w:val="005375EE"/>
    <w:rsid w:val="00537D18"/>
    <w:rsid w:val="005406C8"/>
    <w:rsid w:val="005414F0"/>
    <w:rsid w:val="00541C2C"/>
    <w:rsid w:val="00541C9A"/>
    <w:rsid w:val="00541F42"/>
    <w:rsid w:val="005427AF"/>
    <w:rsid w:val="00542C6C"/>
    <w:rsid w:val="00543698"/>
    <w:rsid w:val="00543BF8"/>
    <w:rsid w:val="00543DA0"/>
    <w:rsid w:val="00544A76"/>
    <w:rsid w:val="00544D67"/>
    <w:rsid w:val="0054504F"/>
    <w:rsid w:val="00545449"/>
    <w:rsid w:val="005464CE"/>
    <w:rsid w:val="00546BAF"/>
    <w:rsid w:val="00546D95"/>
    <w:rsid w:val="005474F8"/>
    <w:rsid w:val="00547630"/>
    <w:rsid w:val="00547F06"/>
    <w:rsid w:val="00550287"/>
    <w:rsid w:val="005536BF"/>
    <w:rsid w:val="005537D4"/>
    <w:rsid w:val="00553F9A"/>
    <w:rsid w:val="0055542A"/>
    <w:rsid w:val="0055554B"/>
    <w:rsid w:val="00556A58"/>
    <w:rsid w:val="00556BEC"/>
    <w:rsid w:val="00556EFA"/>
    <w:rsid w:val="00557682"/>
    <w:rsid w:val="005579E6"/>
    <w:rsid w:val="00557DA0"/>
    <w:rsid w:val="00560C19"/>
    <w:rsid w:val="00561772"/>
    <w:rsid w:val="0056179D"/>
    <w:rsid w:val="00562F82"/>
    <w:rsid w:val="0056323C"/>
    <w:rsid w:val="0056418D"/>
    <w:rsid w:val="00564216"/>
    <w:rsid w:val="0056482A"/>
    <w:rsid w:val="00564BB0"/>
    <w:rsid w:val="005664BD"/>
    <w:rsid w:val="00566697"/>
    <w:rsid w:val="00566905"/>
    <w:rsid w:val="00570421"/>
    <w:rsid w:val="00571221"/>
    <w:rsid w:val="00571534"/>
    <w:rsid w:val="005719CC"/>
    <w:rsid w:val="00571CE5"/>
    <w:rsid w:val="00571F81"/>
    <w:rsid w:val="0057240A"/>
    <w:rsid w:val="00572DDA"/>
    <w:rsid w:val="005739DE"/>
    <w:rsid w:val="00573D0A"/>
    <w:rsid w:val="005742CD"/>
    <w:rsid w:val="00574F7C"/>
    <w:rsid w:val="005750A6"/>
    <w:rsid w:val="0057658E"/>
    <w:rsid w:val="00577367"/>
    <w:rsid w:val="00577C15"/>
    <w:rsid w:val="0058013D"/>
    <w:rsid w:val="0058069A"/>
    <w:rsid w:val="005817BB"/>
    <w:rsid w:val="005817EA"/>
    <w:rsid w:val="005820B2"/>
    <w:rsid w:val="00582B33"/>
    <w:rsid w:val="005840CB"/>
    <w:rsid w:val="00584EE8"/>
    <w:rsid w:val="00584F99"/>
    <w:rsid w:val="00585988"/>
    <w:rsid w:val="00585D26"/>
    <w:rsid w:val="00586574"/>
    <w:rsid w:val="00586612"/>
    <w:rsid w:val="00590F33"/>
    <w:rsid w:val="00591009"/>
    <w:rsid w:val="005910F4"/>
    <w:rsid w:val="0059198A"/>
    <w:rsid w:val="005919D7"/>
    <w:rsid w:val="005929DB"/>
    <w:rsid w:val="005944D4"/>
    <w:rsid w:val="00594FA9"/>
    <w:rsid w:val="00596AB8"/>
    <w:rsid w:val="00596FCB"/>
    <w:rsid w:val="005972ED"/>
    <w:rsid w:val="005978A2"/>
    <w:rsid w:val="005979F5"/>
    <w:rsid w:val="005A05D8"/>
    <w:rsid w:val="005A0A14"/>
    <w:rsid w:val="005A0C15"/>
    <w:rsid w:val="005A0CEF"/>
    <w:rsid w:val="005A0F49"/>
    <w:rsid w:val="005A2ACC"/>
    <w:rsid w:val="005A2B7F"/>
    <w:rsid w:val="005A3575"/>
    <w:rsid w:val="005A38EA"/>
    <w:rsid w:val="005A394D"/>
    <w:rsid w:val="005A5ADA"/>
    <w:rsid w:val="005A5EC2"/>
    <w:rsid w:val="005A6621"/>
    <w:rsid w:val="005A6C41"/>
    <w:rsid w:val="005A74F2"/>
    <w:rsid w:val="005A7615"/>
    <w:rsid w:val="005B012D"/>
    <w:rsid w:val="005B0144"/>
    <w:rsid w:val="005B0E21"/>
    <w:rsid w:val="005B1DF9"/>
    <w:rsid w:val="005B298B"/>
    <w:rsid w:val="005B2E3A"/>
    <w:rsid w:val="005B3B82"/>
    <w:rsid w:val="005B3E96"/>
    <w:rsid w:val="005B45CD"/>
    <w:rsid w:val="005B4A26"/>
    <w:rsid w:val="005B4F39"/>
    <w:rsid w:val="005B4F42"/>
    <w:rsid w:val="005B54C2"/>
    <w:rsid w:val="005C0840"/>
    <w:rsid w:val="005C18A0"/>
    <w:rsid w:val="005C1E79"/>
    <w:rsid w:val="005C2BA8"/>
    <w:rsid w:val="005C2DBD"/>
    <w:rsid w:val="005C4D57"/>
    <w:rsid w:val="005C6316"/>
    <w:rsid w:val="005C6E86"/>
    <w:rsid w:val="005C7182"/>
    <w:rsid w:val="005D1623"/>
    <w:rsid w:val="005D219C"/>
    <w:rsid w:val="005D2519"/>
    <w:rsid w:val="005D2684"/>
    <w:rsid w:val="005D2DCD"/>
    <w:rsid w:val="005D3CE4"/>
    <w:rsid w:val="005D3CF0"/>
    <w:rsid w:val="005D3F59"/>
    <w:rsid w:val="005D4961"/>
    <w:rsid w:val="005D761E"/>
    <w:rsid w:val="005E067E"/>
    <w:rsid w:val="005E150A"/>
    <w:rsid w:val="005E1829"/>
    <w:rsid w:val="005E18AC"/>
    <w:rsid w:val="005E1DC3"/>
    <w:rsid w:val="005E3894"/>
    <w:rsid w:val="005E3A7D"/>
    <w:rsid w:val="005E3B02"/>
    <w:rsid w:val="005E425D"/>
    <w:rsid w:val="005E4434"/>
    <w:rsid w:val="005E4BC3"/>
    <w:rsid w:val="005E5BEF"/>
    <w:rsid w:val="005E5C27"/>
    <w:rsid w:val="005E5C91"/>
    <w:rsid w:val="005E610F"/>
    <w:rsid w:val="005F01DC"/>
    <w:rsid w:val="005F0303"/>
    <w:rsid w:val="005F270F"/>
    <w:rsid w:val="005F33AA"/>
    <w:rsid w:val="005F33B1"/>
    <w:rsid w:val="005F4D72"/>
    <w:rsid w:val="005F652A"/>
    <w:rsid w:val="005F6E48"/>
    <w:rsid w:val="005F6F15"/>
    <w:rsid w:val="005F75D6"/>
    <w:rsid w:val="005F7628"/>
    <w:rsid w:val="005F76A6"/>
    <w:rsid w:val="00600747"/>
    <w:rsid w:val="006017A3"/>
    <w:rsid w:val="00602154"/>
    <w:rsid w:val="006030CA"/>
    <w:rsid w:val="00603265"/>
    <w:rsid w:val="0060360B"/>
    <w:rsid w:val="0060384D"/>
    <w:rsid w:val="00604D4D"/>
    <w:rsid w:val="006053C6"/>
    <w:rsid w:val="006053D3"/>
    <w:rsid w:val="00606096"/>
    <w:rsid w:val="00606724"/>
    <w:rsid w:val="00606CF2"/>
    <w:rsid w:val="006070FA"/>
    <w:rsid w:val="00607890"/>
    <w:rsid w:val="00610A68"/>
    <w:rsid w:val="00612320"/>
    <w:rsid w:val="006123C7"/>
    <w:rsid w:val="00612B23"/>
    <w:rsid w:val="006130B3"/>
    <w:rsid w:val="006138FA"/>
    <w:rsid w:val="0061392C"/>
    <w:rsid w:val="00614D04"/>
    <w:rsid w:val="00615FEA"/>
    <w:rsid w:val="0061694F"/>
    <w:rsid w:val="00616E51"/>
    <w:rsid w:val="00616EF3"/>
    <w:rsid w:val="0061769C"/>
    <w:rsid w:val="00620A67"/>
    <w:rsid w:val="00620BCB"/>
    <w:rsid w:val="00622BED"/>
    <w:rsid w:val="00622FDA"/>
    <w:rsid w:val="006233EE"/>
    <w:rsid w:val="00623A8D"/>
    <w:rsid w:val="00624D31"/>
    <w:rsid w:val="0062528D"/>
    <w:rsid w:val="006253A6"/>
    <w:rsid w:val="00625935"/>
    <w:rsid w:val="00626301"/>
    <w:rsid w:val="0062766A"/>
    <w:rsid w:val="00630283"/>
    <w:rsid w:val="00630BC5"/>
    <w:rsid w:val="00630EEF"/>
    <w:rsid w:val="00631934"/>
    <w:rsid w:val="00631DFC"/>
    <w:rsid w:val="006324A8"/>
    <w:rsid w:val="00632A71"/>
    <w:rsid w:val="00632C81"/>
    <w:rsid w:val="0063387B"/>
    <w:rsid w:val="00633C42"/>
    <w:rsid w:val="00633E88"/>
    <w:rsid w:val="0063450A"/>
    <w:rsid w:val="006347F4"/>
    <w:rsid w:val="00634951"/>
    <w:rsid w:val="00635E1C"/>
    <w:rsid w:val="0063603D"/>
    <w:rsid w:val="00636788"/>
    <w:rsid w:val="00636D11"/>
    <w:rsid w:val="00637FA2"/>
    <w:rsid w:val="0064063D"/>
    <w:rsid w:val="00640CF3"/>
    <w:rsid w:val="00640FB7"/>
    <w:rsid w:val="006415F3"/>
    <w:rsid w:val="00641B08"/>
    <w:rsid w:val="006425E4"/>
    <w:rsid w:val="00642A11"/>
    <w:rsid w:val="0064351C"/>
    <w:rsid w:val="00643544"/>
    <w:rsid w:val="00643AFA"/>
    <w:rsid w:val="006459B4"/>
    <w:rsid w:val="0064646F"/>
    <w:rsid w:val="00647A6F"/>
    <w:rsid w:val="00650DAA"/>
    <w:rsid w:val="006510DC"/>
    <w:rsid w:val="006515C3"/>
    <w:rsid w:val="00651E1A"/>
    <w:rsid w:val="00652DA8"/>
    <w:rsid w:val="006541A1"/>
    <w:rsid w:val="00654616"/>
    <w:rsid w:val="00654BBA"/>
    <w:rsid w:val="00655A11"/>
    <w:rsid w:val="006561DA"/>
    <w:rsid w:val="00656403"/>
    <w:rsid w:val="00656B27"/>
    <w:rsid w:val="006609C4"/>
    <w:rsid w:val="00663889"/>
    <w:rsid w:val="00663B46"/>
    <w:rsid w:val="00663D8D"/>
    <w:rsid w:val="0066617C"/>
    <w:rsid w:val="00666AA0"/>
    <w:rsid w:val="00666C68"/>
    <w:rsid w:val="00666CAF"/>
    <w:rsid w:val="006700F5"/>
    <w:rsid w:val="00670BF6"/>
    <w:rsid w:val="00670F1B"/>
    <w:rsid w:val="00672C0B"/>
    <w:rsid w:val="00675FC8"/>
    <w:rsid w:val="00676296"/>
    <w:rsid w:val="00676320"/>
    <w:rsid w:val="00676970"/>
    <w:rsid w:val="00676A85"/>
    <w:rsid w:val="00677083"/>
    <w:rsid w:val="00677319"/>
    <w:rsid w:val="006775B1"/>
    <w:rsid w:val="00680249"/>
    <w:rsid w:val="0068088D"/>
    <w:rsid w:val="0068135F"/>
    <w:rsid w:val="006822F2"/>
    <w:rsid w:val="00683324"/>
    <w:rsid w:val="00685529"/>
    <w:rsid w:val="00685554"/>
    <w:rsid w:val="0068639D"/>
    <w:rsid w:val="00686730"/>
    <w:rsid w:val="0068682E"/>
    <w:rsid w:val="00687797"/>
    <w:rsid w:val="00687A6D"/>
    <w:rsid w:val="0069084F"/>
    <w:rsid w:val="00690ACC"/>
    <w:rsid w:val="00690F89"/>
    <w:rsid w:val="00691A12"/>
    <w:rsid w:val="00692444"/>
    <w:rsid w:val="006926B1"/>
    <w:rsid w:val="006935BA"/>
    <w:rsid w:val="00695BA4"/>
    <w:rsid w:val="00695E9A"/>
    <w:rsid w:val="006962FF"/>
    <w:rsid w:val="006963E4"/>
    <w:rsid w:val="006967A9"/>
    <w:rsid w:val="00696D82"/>
    <w:rsid w:val="0069707F"/>
    <w:rsid w:val="00697D90"/>
    <w:rsid w:val="006A18E7"/>
    <w:rsid w:val="006A2E05"/>
    <w:rsid w:val="006A4605"/>
    <w:rsid w:val="006A4C5F"/>
    <w:rsid w:val="006A54BA"/>
    <w:rsid w:val="006A6229"/>
    <w:rsid w:val="006A748D"/>
    <w:rsid w:val="006B109F"/>
    <w:rsid w:val="006B1A57"/>
    <w:rsid w:val="006B1DA5"/>
    <w:rsid w:val="006B1FB3"/>
    <w:rsid w:val="006B213C"/>
    <w:rsid w:val="006B2A18"/>
    <w:rsid w:val="006B2EB1"/>
    <w:rsid w:val="006B3E02"/>
    <w:rsid w:val="006B46E9"/>
    <w:rsid w:val="006B5499"/>
    <w:rsid w:val="006B60E2"/>
    <w:rsid w:val="006B74C0"/>
    <w:rsid w:val="006B7F45"/>
    <w:rsid w:val="006C0469"/>
    <w:rsid w:val="006C199C"/>
    <w:rsid w:val="006C2440"/>
    <w:rsid w:val="006C2D03"/>
    <w:rsid w:val="006C32B2"/>
    <w:rsid w:val="006C3D6D"/>
    <w:rsid w:val="006C581E"/>
    <w:rsid w:val="006C60EC"/>
    <w:rsid w:val="006C62D7"/>
    <w:rsid w:val="006C6C34"/>
    <w:rsid w:val="006D168B"/>
    <w:rsid w:val="006D1B92"/>
    <w:rsid w:val="006D2F51"/>
    <w:rsid w:val="006D3656"/>
    <w:rsid w:val="006D3BF1"/>
    <w:rsid w:val="006D6384"/>
    <w:rsid w:val="006D6747"/>
    <w:rsid w:val="006D761A"/>
    <w:rsid w:val="006D7EBB"/>
    <w:rsid w:val="006E169B"/>
    <w:rsid w:val="006E1887"/>
    <w:rsid w:val="006E19E2"/>
    <w:rsid w:val="006E1CC7"/>
    <w:rsid w:val="006E21CC"/>
    <w:rsid w:val="006E22A4"/>
    <w:rsid w:val="006E2F61"/>
    <w:rsid w:val="006E3FDD"/>
    <w:rsid w:val="006E5893"/>
    <w:rsid w:val="006E6EC5"/>
    <w:rsid w:val="006E75B3"/>
    <w:rsid w:val="006F0284"/>
    <w:rsid w:val="006F03C2"/>
    <w:rsid w:val="006F1851"/>
    <w:rsid w:val="006F1CA6"/>
    <w:rsid w:val="006F1E56"/>
    <w:rsid w:val="006F2300"/>
    <w:rsid w:val="006F275E"/>
    <w:rsid w:val="006F2964"/>
    <w:rsid w:val="006F2DBD"/>
    <w:rsid w:val="006F3ACA"/>
    <w:rsid w:val="006F4391"/>
    <w:rsid w:val="006F5359"/>
    <w:rsid w:val="006F692B"/>
    <w:rsid w:val="006F6E80"/>
    <w:rsid w:val="006F7DE2"/>
    <w:rsid w:val="00700730"/>
    <w:rsid w:val="00701215"/>
    <w:rsid w:val="007021ED"/>
    <w:rsid w:val="007024F5"/>
    <w:rsid w:val="00704599"/>
    <w:rsid w:val="00705EE9"/>
    <w:rsid w:val="007068F3"/>
    <w:rsid w:val="0070726F"/>
    <w:rsid w:val="007074C8"/>
    <w:rsid w:val="007074EE"/>
    <w:rsid w:val="00707884"/>
    <w:rsid w:val="007107CD"/>
    <w:rsid w:val="00711518"/>
    <w:rsid w:val="007119FD"/>
    <w:rsid w:val="0071207C"/>
    <w:rsid w:val="00712239"/>
    <w:rsid w:val="00712F2C"/>
    <w:rsid w:val="007132EC"/>
    <w:rsid w:val="00713CA0"/>
    <w:rsid w:val="00713FD2"/>
    <w:rsid w:val="00713FD3"/>
    <w:rsid w:val="00716592"/>
    <w:rsid w:val="00716A19"/>
    <w:rsid w:val="00716B8C"/>
    <w:rsid w:val="00716C34"/>
    <w:rsid w:val="00716E9F"/>
    <w:rsid w:val="007173A3"/>
    <w:rsid w:val="00717492"/>
    <w:rsid w:val="00717702"/>
    <w:rsid w:val="0072010B"/>
    <w:rsid w:val="00720415"/>
    <w:rsid w:val="00722238"/>
    <w:rsid w:val="00722455"/>
    <w:rsid w:val="0072255C"/>
    <w:rsid w:val="00723665"/>
    <w:rsid w:val="007259F5"/>
    <w:rsid w:val="00725C5F"/>
    <w:rsid w:val="00726B8F"/>
    <w:rsid w:val="0072785D"/>
    <w:rsid w:val="007310D4"/>
    <w:rsid w:val="00732AF4"/>
    <w:rsid w:val="00732FA5"/>
    <w:rsid w:val="00733470"/>
    <w:rsid w:val="00733A33"/>
    <w:rsid w:val="007343AF"/>
    <w:rsid w:val="007351A6"/>
    <w:rsid w:val="0073640B"/>
    <w:rsid w:val="00737662"/>
    <w:rsid w:val="00740A27"/>
    <w:rsid w:val="007410F0"/>
    <w:rsid w:val="00741AA2"/>
    <w:rsid w:val="00741B60"/>
    <w:rsid w:val="00741B9E"/>
    <w:rsid w:val="00742E8A"/>
    <w:rsid w:val="0074392E"/>
    <w:rsid w:val="00744C2A"/>
    <w:rsid w:val="00745331"/>
    <w:rsid w:val="007457AD"/>
    <w:rsid w:val="00745A41"/>
    <w:rsid w:val="0074649A"/>
    <w:rsid w:val="00746846"/>
    <w:rsid w:val="007479B8"/>
    <w:rsid w:val="00750122"/>
    <w:rsid w:val="00750550"/>
    <w:rsid w:val="00750586"/>
    <w:rsid w:val="007523EC"/>
    <w:rsid w:val="0075325A"/>
    <w:rsid w:val="007534AF"/>
    <w:rsid w:val="00754EA0"/>
    <w:rsid w:val="00754F91"/>
    <w:rsid w:val="007558BD"/>
    <w:rsid w:val="00755CD0"/>
    <w:rsid w:val="0075643B"/>
    <w:rsid w:val="007566F7"/>
    <w:rsid w:val="0075673E"/>
    <w:rsid w:val="00756D53"/>
    <w:rsid w:val="007572E2"/>
    <w:rsid w:val="0075793B"/>
    <w:rsid w:val="00757DC2"/>
    <w:rsid w:val="00757EAD"/>
    <w:rsid w:val="00760D2C"/>
    <w:rsid w:val="0076147B"/>
    <w:rsid w:val="0076232B"/>
    <w:rsid w:val="00763F00"/>
    <w:rsid w:val="007649B4"/>
    <w:rsid w:val="00764FC2"/>
    <w:rsid w:val="0076636C"/>
    <w:rsid w:val="00767125"/>
    <w:rsid w:val="0076719E"/>
    <w:rsid w:val="0076745F"/>
    <w:rsid w:val="00767AD7"/>
    <w:rsid w:val="00770D6F"/>
    <w:rsid w:val="00770D86"/>
    <w:rsid w:val="00770EA6"/>
    <w:rsid w:val="0077273C"/>
    <w:rsid w:val="00772D71"/>
    <w:rsid w:val="00773095"/>
    <w:rsid w:val="00773437"/>
    <w:rsid w:val="00773C9A"/>
    <w:rsid w:val="00774B1E"/>
    <w:rsid w:val="007753F4"/>
    <w:rsid w:val="00776676"/>
    <w:rsid w:val="007767DB"/>
    <w:rsid w:val="00777765"/>
    <w:rsid w:val="00777F37"/>
    <w:rsid w:val="00780237"/>
    <w:rsid w:val="007813B5"/>
    <w:rsid w:val="00781BA2"/>
    <w:rsid w:val="0078336E"/>
    <w:rsid w:val="007839DF"/>
    <w:rsid w:val="007855ED"/>
    <w:rsid w:val="00785734"/>
    <w:rsid w:val="007858EC"/>
    <w:rsid w:val="00786160"/>
    <w:rsid w:val="0078651F"/>
    <w:rsid w:val="00786746"/>
    <w:rsid w:val="0078688B"/>
    <w:rsid w:val="007870E0"/>
    <w:rsid w:val="00787947"/>
    <w:rsid w:val="007879C1"/>
    <w:rsid w:val="00787FE0"/>
    <w:rsid w:val="00791AEC"/>
    <w:rsid w:val="00792003"/>
    <w:rsid w:val="00793E4E"/>
    <w:rsid w:val="0079447F"/>
    <w:rsid w:val="00796854"/>
    <w:rsid w:val="0079750F"/>
    <w:rsid w:val="00797CF5"/>
    <w:rsid w:val="007A0B14"/>
    <w:rsid w:val="007A0E8E"/>
    <w:rsid w:val="007A0EE4"/>
    <w:rsid w:val="007A1D9A"/>
    <w:rsid w:val="007A21FB"/>
    <w:rsid w:val="007A346D"/>
    <w:rsid w:val="007A454E"/>
    <w:rsid w:val="007A587C"/>
    <w:rsid w:val="007A6F3A"/>
    <w:rsid w:val="007A7632"/>
    <w:rsid w:val="007B00BF"/>
    <w:rsid w:val="007B084F"/>
    <w:rsid w:val="007B0B1E"/>
    <w:rsid w:val="007B0B70"/>
    <w:rsid w:val="007B0F09"/>
    <w:rsid w:val="007B16AE"/>
    <w:rsid w:val="007B2410"/>
    <w:rsid w:val="007B3531"/>
    <w:rsid w:val="007B4D08"/>
    <w:rsid w:val="007B51EE"/>
    <w:rsid w:val="007B5DFE"/>
    <w:rsid w:val="007B6A52"/>
    <w:rsid w:val="007B6AB9"/>
    <w:rsid w:val="007B6C40"/>
    <w:rsid w:val="007B7025"/>
    <w:rsid w:val="007B75B1"/>
    <w:rsid w:val="007B76CD"/>
    <w:rsid w:val="007C0BC5"/>
    <w:rsid w:val="007C10E7"/>
    <w:rsid w:val="007C1F9E"/>
    <w:rsid w:val="007C23BF"/>
    <w:rsid w:val="007C2521"/>
    <w:rsid w:val="007C3218"/>
    <w:rsid w:val="007C37A7"/>
    <w:rsid w:val="007C4EF3"/>
    <w:rsid w:val="007C512B"/>
    <w:rsid w:val="007C5EB0"/>
    <w:rsid w:val="007C6E37"/>
    <w:rsid w:val="007D0004"/>
    <w:rsid w:val="007D0733"/>
    <w:rsid w:val="007D1562"/>
    <w:rsid w:val="007D1BFF"/>
    <w:rsid w:val="007D1F36"/>
    <w:rsid w:val="007D238D"/>
    <w:rsid w:val="007D3ABF"/>
    <w:rsid w:val="007D3E5D"/>
    <w:rsid w:val="007D42BB"/>
    <w:rsid w:val="007D52F0"/>
    <w:rsid w:val="007D60EA"/>
    <w:rsid w:val="007D63AE"/>
    <w:rsid w:val="007D67DB"/>
    <w:rsid w:val="007D6DAF"/>
    <w:rsid w:val="007D76F7"/>
    <w:rsid w:val="007D781E"/>
    <w:rsid w:val="007D78DF"/>
    <w:rsid w:val="007D7F29"/>
    <w:rsid w:val="007E1A5B"/>
    <w:rsid w:val="007E246B"/>
    <w:rsid w:val="007E2E35"/>
    <w:rsid w:val="007E3EBC"/>
    <w:rsid w:val="007E4093"/>
    <w:rsid w:val="007E41FB"/>
    <w:rsid w:val="007E4AC9"/>
    <w:rsid w:val="007E4CB8"/>
    <w:rsid w:val="007E510E"/>
    <w:rsid w:val="007E74BC"/>
    <w:rsid w:val="007E7B30"/>
    <w:rsid w:val="007E7E9B"/>
    <w:rsid w:val="007E7F7A"/>
    <w:rsid w:val="007F079C"/>
    <w:rsid w:val="007F1247"/>
    <w:rsid w:val="007F2F40"/>
    <w:rsid w:val="007F47B3"/>
    <w:rsid w:val="007F4A98"/>
    <w:rsid w:val="007F4C47"/>
    <w:rsid w:val="007F6D5E"/>
    <w:rsid w:val="007F731D"/>
    <w:rsid w:val="007F7BEE"/>
    <w:rsid w:val="008003DE"/>
    <w:rsid w:val="00800924"/>
    <w:rsid w:val="0080094B"/>
    <w:rsid w:val="00800AF7"/>
    <w:rsid w:val="00800BFD"/>
    <w:rsid w:val="00802763"/>
    <w:rsid w:val="00802C4A"/>
    <w:rsid w:val="00802DAA"/>
    <w:rsid w:val="008044B1"/>
    <w:rsid w:val="008054FC"/>
    <w:rsid w:val="00805642"/>
    <w:rsid w:val="00805B6B"/>
    <w:rsid w:val="00805C7F"/>
    <w:rsid w:val="00806A0E"/>
    <w:rsid w:val="008070B3"/>
    <w:rsid w:val="00810607"/>
    <w:rsid w:val="00812FAD"/>
    <w:rsid w:val="0081365D"/>
    <w:rsid w:val="00813B9D"/>
    <w:rsid w:val="008146BD"/>
    <w:rsid w:val="00814965"/>
    <w:rsid w:val="00815B51"/>
    <w:rsid w:val="008166D2"/>
    <w:rsid w:val="00817484"/>
    <w:rsid w:val="008174FB"/>
    <w:rsid w:val="008176BB"/>
    <w:rsid w:val="008204A3"/>
    <w:rsid w:val="008205B9"/>
    <w:rsid w:val="008209AC"/>
    <w:rsid w:val="00820D83"/>
    <w:rsid w:val="00821720"/>
    <w:rsid w:val="00823084"/>
    <w:rsid w:val="00823CE3"/>
    <w:rsid w:val="00824CD7"/>
    <w:rsid w:val="00825057"/>
    <w:rsid w:val="00825C2A"/>
    <w:rsid w:val="00825FD9"/>
    <w:rsid w:val="00826836"/>
    <w:rsid w:val="00830276"/>
    <w:rsid w:val="00830BF9"/>
    <w:rsid w:val="00830F28"/>
    <w:rsid w:val="0083169F"/>
    <w:rsid w:val="008317FB"/>
    <w:rsid w:val="00831E88"/>
    <w:rsid w:val="008321E6"/>
    <w:rsid w:val="00832B93"/>
    <w:rsid w:val="00833AE9"/>
    <w:rsid w:val="0083406B"/>
    <w:rsid w:val="00834AF3"/>
    <w:rsid w:val="00834CCE"/>
    <w:rsid w:val="008354F4"/>
    <w:rsid w:val="00836F58"/>
    <w:rsid w:val="008402BC"/>
    <w:rsid w:val="0084034F"/>
    <w:rsid w:val="00841990"/>
    <w:rsid w:val="00841B68"/>
    <w:rsid w:val="00841EDF"/>
    <w:rsid w:val="008424CE"/>
    <w:rsid w:val="00842C27"/>
    <w:rsid w:val="00842FBD"/>
    <w:rsid w:val="00843282"/>
    <w:rsid w:val="008456DC"/>
    <w:rsid w:val="0084611A"/>
    <w:rsid w:val="00846C61"/>
    <w:rsid w:val="00846DA6"/>
    <w:rsid w:val="00851AFF"/>
    <w:rsid w:val="00851EDC"/>
    <w:rsid w:val="00852648"/>
    <w:rsid w:val="008535DE"/>
    <w:rsid w:val="0085447C"/>
    <w:rsid w:val="008544B8"/>
    <w:rsid w:val="00855085"/>
    <w:rsid w:val="008558DE"/>
    <w:rsid w:val="00856361"/>
    <w:rsid w:val="00856622"/>
    <w:rsid w:val="008610FC"/>
    <w:rsid w:val="00862394"/>
    <w:rsid w:val="00862A99"/>
    <w:rsid w:val="00863006"/>
    <w:rsid w:val="00863C15"/>
    <w:rsid w:val="00864B7E"/>
    <w:rsid w:val="00864F43"/>
    <w:rsid w:val="00865635"/>
    <w:rsid w:val="00866022"/>
    <w:rsid w:val="0086739F"/>
    <w:rsid w:val="00867680"/>
    <w:rsid w:val="00870B75"/>
    <w:rsid w:val="00870E4D"/>
    <w:rsid w:val="00870FD5"/>
    <w:rsid w:val="00871257"/>
    <w:rsid w:val="0087337C"/>
    <w:rsid w:val="008741FE"/>
    <w:rsid w:val="00874F92"/>
    <w:rsid w:val="008772F9"/>
    <w:rsid w:val="008779A2"/>
    <w:rsid w:val="008811C3"/>
    <w:rsid w:val="00881459"/>
    <w:rsid w:val="00882098"/>
    <w:rsid w:val="00885B13"/>
    <w:rsid w:val="00885DA1"/>
    <w:rsid w:val="00887F3D"/>
    <w:rsid w:val="008903C5"/>
    <w:rsid w:val="008908E6"/>
    <w:rsid w:val="00890928"/>
    <w:rsid w:val="00891B71"/>
    <w:rsid w:val="00892448"/>
    <w:rsid w:val="00892774"/>
    <w:rsid w:val="0089385A"/>
    <w:rsid w:val="00893EA3"/>
    <w:rsid w:val="00894A88"/>
    <w:rsid w:val="008957AC"/>
    <w:rsid w:val="00895AEC"/>
    <w:rsid w:val="00895F5F"/>
    <w:rsid w:val="00895F75"/>
    <w:rsid w:val="00896164"/>
    <w:rsid w:val="008A0301"/>
    <w:rsid w:val="008A0CE9"/>
    <w:rsid w:val="008A138E"/>
    <w:rsid w:val="008A1A8A"/>
    <w:rsid w:val="008A2540"/>
    <w:rsid w:val="008A2D91"/>
    <w:rsid w:val="008A3E3C"/>
    <w:rsid w:val="008A4A8C"/>
    <w:rsid w:val="008A4B91"/>
    <w:rsid w:val="008A4E74"/>
    <w:rsid w:val="008A502E"/>
    <w:rsid w:val="008A5BC9"/>
    <w:rsid w:val="008A5E57"/>
    <w:rsid w:val="008A71C1"/>
    <w:rsid w:val="008A7B99"/>
    <w:rsid w:val="008B03D9"/>
    <w:rsid w:val="008B220B"/>
    <w:rsid w:val="008B2629"/>
    <w:rsid w:val="008B2CA1"/>
    <w:rsid w:val="008B329D"/>
    <w:rsid w:val="008B3607"/>
    <w:rsid w:val="008B458A"/>
    <w:rsid w:val="008B47B9"/>
    <w:rsid w:val="008B62C9"/>
    <w:rsid w:val="008B665C"/>
    <w:rsid w:val="008B72AC"/>
    <w:rsid w:val="008B735D"/>
    <w:rsid w:val="008B77ED"/>
    <w:rsid w:val="008B7A65"/>
    <w:rsid w:val="008C0A4C"/>
    <w:rsid w:val="008C18AC"/>
    <w:rsid w:val="008C1A49"/>
    <w:rsid w:val="008C41C5"/>
    <w:rsid w:val="008C4C9A"/>
    <w:rsid w:val="008C5377"/>
    <w:rsid w:val="008C664F"/>
    <w:rsid w:val="008C722E"/>
    <w:rsid w:val="008C7D6C"/>
    <w:rsid w:val="008D01A3"/>
    <w:rsid w:val="008D0688"/>
    <w:rsid w:val="008D2305"/>
    <w:rsid w:val="008D2319"/>
    <w:rsid w:val="008D2ADB"/>
    <w:rsid w:val="008D2C37"/>
    <w:rsid w:val="008D2C6E"/>
    <w:rsid w:val="008D49BF"/>
    <w:rsid w:val="008D6104"/>
    <w:rsid w:val="008D6C78"/>
    <w:rsid w:val="008D6CC9"/>
    <w:rsid w:val="008D7AC4"/>
    <w:rsid w:val="008D7B2D"/>
    <w:rsid w:val="008E00E2"/>
    <w:rsid w:val="008E211F"/>
    <w:rsid w:val="008E24CA"/>
    <w:rsid w:val="008E31FC"/>
    <w:rsid w:val="008E5237"/>
    <w:rsid w:val="008E544E"/>
    <w:rsid w:val="008E6439"/>
    <w:rsid w:val="008E6BAC"/>
    <w:rsid w:val="008E6DD2"/>
    <w:rsid w:val="008E7543"/>
    <w:rsid w:val="008E75FA"/>
    <w:rsid w:val="008F033E"/>
    <w:rsid w:val="008F0795"/>
    <w:rsid w:val="008F0B0F"/>
    <w:rsid w:val="008F17EF"/>
    <w:rsid w:val="008F1ABD"/>
    <w:rsid w:val="008F1C57"/>
    <w:rsid w:val="008F27AC"/>
    <w:rsid w:val="008F27C2"/>
    <w:rsid w:val="008F2936"/>
    <w:rsid w:val="008F35F7"/>
    <w:rsid w:val="008F36BE"/>
    <w:rsid w:val="008F4763"/>
    <w:rsid w:val="008F6633"/>
    <w:rsid w:val="00900222"/>
    <w:rsid w:val="009008C0"/>
    <w:rsid w:val="0090102C"/>
    <w:rsid w:val="00901274"/>
    <w:rsid w:val="00901885"/>
    <w:rsid w:val="00901A53"/>
    <w:rsid w:val="00903EB5"/>
    <w:rsid w:val="009040E9"/>
    <w:rsid w:val="00904223"/>
    <w:rsid w:val="00904C59"/>
    <w:rsid w:val="00906EAD"/>
    <w:rsid w:val="00907A5B"/>
    <w:rsid w:val="00910629"/>
    <w:rsid w:val="00910792"/>
    <w:rsid w:val="009108A0"/>
    <w:rsid w:val="00911149"/>
    <w:rsid w:val="0091139E"/>
    <w:rsid w:val="0091176B"/>
    <w:rsid w:val="009129B8"/>
    <w:rsid w:val="00912B79"/>
    <w:rsid w:val="00912CAD"/>
    <w:rsid w:val="00913A78"/>
    <w:rsid w:val="00913C5B"/>
    <w:rsid w:val="0091442D"/>
    <w:rsid w:val="00915338"/>
    <w:rsid w:val="009154BD"/>
    <w:rsid w:val="009159FE"/>
    <w:rsid w:val="00915BAD"/>
    <w:rsid w:val="0091696B"/>
    <w:rsid w:val="00916D6B"/>
    <w:rsid w:val="00916F54"/>
    <w:rsid w:val="0091702F"/>
    <w:rsid w:val="0091711E"/>
    <w:rsid w:val="009173D5"/>
    <w:rsid w:val="00917878"/>
    <w:rsid w:val="0092010B"/>
    <w:rsid w:val="00920AB6"/>
    <w:rsid w:val="009237F9"/>
    <w:rsid w:val="00924011"/>
    <w:rsid w:val="00924588"/>
    <w:rsid w:val="009253FF"/>
    <w:rsid w:val="0092567C"/>
    <w:rsid w:val="00925820"/>
    <w:rsid w:val="00930159"/>
    <w:rsid w:val="00931B73"/>
    <w:rsid w:val="0093210C"/>
    <w:rsid w:val="00932128"/>
    <w:rsid w:val="0093232C"/>
    <w:rsid w:val="00932E79"/>
    <w:rsid w:val="00933AD6"/>
    <w:rsid w:val="00935B49"/>
    <w:rsid w:val="00940E92"/>
    <w:rsid w:val="00940F5D"/>
    <w:rsid w:val="0094119B"/>
    <w:rsid w:val="00941C87"/>
    <w:rsid w:val="00942343"/>
    <w:rsid w:val="0094463B"/>
    <w:rsid w:val="00944E95"/>
    <w:rsid w:val="00944EAD"/>
    <w:rsid w:val="0094699B"/>
    <w:rsid w:val="00946B87"/>
    <w:rsid w:val="00946BA5"/>
    <w:rsid w:val="00947611"/>
    <w:rsid w:val="0095064E"/>
    <w:rsid w:val="00951224"/>
    <w:rsid w:val="009512AA"/>
    <w:rsid w:val="00951501"/>
    <w:rsid w:val="00951649"/>
    <w:rsid w:val="00951B7D"/>
    <w:rsid w:val="00951FA4"/>
    <w:rsid w:val="0095491D"/>
    <w:rsid w:val="00954A89"/>
    <w:rsid w:val="00956136"/>
    <w:rsid w:val="00956444"/>
    <w:rsid w:val="00957346"/>
    <w:rsid w:val="00957712"/>
    <w:rsid w:val="00957FE7"/>
    <w:rsid w:val="009624C7"/>
    <w:rsid w:val="00963FE4"/>
    <w:rsid w:val="00964B86"/>
    <w:rsid w:val="00965242"/>
    <w:rsid w:val="00965294"/>
    <w:rsid w:val="00966BC3"/>
    <w:rsid w:val="009672AF"/>
    <w:rsid w:val="00967711"/>
    <w:rsid w:val="0097052C"/>
    <w:rsid w:val="00970BB7"/>
    <w:rsid w:val="00971943"/>
    <w:rsid w:val="00971F1F"/>
    <w:rsid w:val="00974852"/>
    <w:rsid w:val="00976051"/>
    <w:rsid w:val="00976B3D"/>
    <w:rsid w:val="009817BD"/>
    <w:rsid w:val="0098283B"/>
    <w:rsid w:val="00982A53"/>
    <w:rsid w:val="009848C1"/>
    <w:rsid w:val="00984A2E"/>
    <w:rsid w:val="00986AC8"/>
    <w:rsid w:val="009871F6"/>
    <w:rsid w:val="00987F87"/>
    <w:rsid w:val="009900D0"/>
    <w:rsid w:val="009909EA"/>
    <w:rsid w:val="00990BC4"/>
    <w:rsid w:val="00990FFA"/>
    <w:rsid w:val="0099236C"/>
    <w:rsid w:val="00993172"/>
    <w:rsid w:val="00993DDF"/>
    <w:rsid w:val="00994D39"/>
    <w:rsid w:val="00994D8C"/>
    <w:rsid w:val="009958BF"/>
    <w:rsid w:val="009960C1"/>
    <w:rsid w:val="0099613C"/>
    <w:rsid w:val="00996563"/>
    <w:rsid w:val="00996CE2"/>
    <w:rsid w:val="00996E9E"/>
    <w:rsid w:val="009975BA"/>
    <w:rsid w:val="00997B70"/>
    <w:rsid w:val="00997D6F"/>
    <w:rsid w:val="009A1C44"/>
    <w:rsid w:val="009A1F73"/>
    <w:rsid w:val="009A245F"/>
    <w:rsid w:val="009A25BC"/>
    <w:rsid w:val="009A29D2"/>
    <w:rsid w:val="009A2DA1"/>
    <w:rsid w:val="009A39CB"/>
    <w:rsid w:val="009A56E4"/>
    <w:rsid w:val="009A612F"/>
    <w:rsid w:val="009A696C"/>
    <w:rsid w:val="009A6A2A"/>
    <w:rsid w:val="009A73B2"/>
    <w:rsid w:val="009A783B"/>
    <w:rsid w:val="009B0C54"/>
    <w:rsid w:val="009B178C"/>
    <w:rsid w:val="009B30EB"/>
    <w:rsid w:val="009B343F"/>
    <w:rsid w:val="009B3731"/>
    <w:rsid w:val="009B39E2"/>
    <w:rsid w:val="009B3DBF"/>
    <w:rsid w:val="009B4574"/>
    <w:rsid w:val="009B486B"/>
    <w:rsid w:val="009B496E"/>
    <w:rsid w:val="009B4ED5"/>
    <w:rsid w:val="009B5961"/>
    <w:rsid w:val="009B6D23"/>
    <w:rsid w:val="009B7A59"/>
    <w:rsid w:val="009B7E04"/>
    <w:rsid w:val="009C0889"/>
    <w:rsid w:val="009C13BD"/>
    <w:rsid w:val="009C165B"/>
    <w:rsid w:val="009C1E2D"/>
    <w:rsid w:val="009C2CFA"/>
    <w:rsid w:val="009C3E61"/>
    <w:rsid w:val="009C3F56"/>
    <w:rsid w:val="009C4645"/>
    <w:rsid w:val="009C4C5B"/>
    <w:rsid w:val="009C6605"/>
    <w:rsid w:val="009D004F"/>
    <w:rsid w:val="009D020D"/>
    <w:rsid w:val="009D02EB"/>
    <w:rsid w:val="009D0AC0"/>
    <w:rsid w:val="009D3463"/>
    <w:rsid w:val="009D402F"/>
    <w:rsid w:val="009D43B8"/>
    <w:rsid w:val="009D44F8"/>
    <w:rsid w:val="009D5AF8"/>
    <w:rsid w:val="009D5E99"/>
    <w:rsid w:val="009D6D69"/>
    <w:rsid w:val="009D6F36"/>
    <w:rsid w:val="009D752D"/>
    <w:rsid w:val="009E1D00"/>
    <w:rsid w:val="009E2AF6"/>
    <w:rsid w:val="009E3942"/>
    <w:rsid w:val="009E3DB5"/>
    <w:rsid w:val="009E4483"/>
    <w:rsid w:val="009E4C52"/>
    <w:rsid w:val="009E4CCC"/>
    <w:rsid w:val="009E4E3E"/>
    <w:rsid w:val="009E544B"/>
    <w:rsid w:val="009E6A93"/>
    <w:rsid w:val="009E6D78"/>
    <w:rsid w:val="009E7DA4"/>
    <w:rsid w:val="009E7E36"/>
    <w:rsid w:val="009F0D48"/>
    <w:rsid w:val="009F0FB1"/>
    <w:rsid w:val="009F1158"/>
    <w:rsid w:val="009F12F9"/>
    <w:rsid w:val="009F17C1"/>
    <w:rsid w:val="009F2981"/>
    <w:rsid w:val="009F2AD4"/>
    <w:rsid w:val="009F3229"/>
    <w:rsid w:val="009F44CF"/>
    <w:rsid w:val="009F4EA9"/>
    <w:rsid w:val="009F4F8D"/>
    <w:rsid w:val="009F51B9"/>
    <w:rsid w:val="009F6647"/>
    <w:rsid w:val="009F736B"/>
    <w:rsid w:val="009F762A"/>
    <w:rsid w:val="009F76AB"/>
    <w:rsid w:val="00A00BF2"/>
    <w:rsid w:val="00A017E4"/>
    <w:rsid w:val="00A0268F"/>
    <w:rsid w:val="00A03170"/>
    <w:rsid w:val="00A039D0"/>
    <w:rsid w:val="00A03FA9"/>
    <w:rsid w:val="00A04113"/>
    <w:rsid w:val="00A048C8"/>
    <w:rsid w:val="00A05632"/>
    <w:rsid w:val="00A05672"/>
    <w:rsid w:val="00A05C3D"/>
    <w:rsid w:val="00A0689F"/>
    <w:rsid w:val="00A06C3D"/>
    <w:rsid w:val="00A06E51"/>
    <w:rsid w:val="00A073F5"/>
    <w:rsid w:val="00A109B1"/>
    <w:rsid w:val="00A117F6"/>
    <w:rsid w:val="00A11882"/>
    <w:rsid w:val="00A1244E"/>
    <w:rsid w:val="00A12AB9"/>
    <w:rsid w:val="00A13395"/>
    <w:rsid w:val="00A13818"/>
    <w:rsid w:val="00A13C81"/>
    <w:rsid w:val="00A14992"/>
    <w:rsid w:val="00A16D2A"/>
    <w:rsid w:val="00A177A5"/>
    <w:rsid w:val="00A177E5"/>
    <w:rsid w:val="00A21F62"/>
    <w:rsid w:val="00A23379"/>
    <w:rsid w:val="00A23607"/>
    <w:rsid w:val="00A236F3"/>
    <w:rsid w:val="00A248D1"/>
    <w:rsid w:val="00A25EF3"/>
    <w:rsid w:val="00A260E1"/>
    <w:rsid w:val="00A261F4"/>
    <w:rsid w:val="00A2671D"/>
    <w:rsid w:val="00A2705A"/>
    <w:rsid w:val="00A275AF"/>
    <w:rsid w:val="00A27A9C"/>
    <w:rsid w:val="00A30070"/>
    <w:rsid w:val="00A3144F"/>
    <w:rsid w:val="00A32590"/>
    <w:rsid w:val="00A325E1"/>
    <w:rsid w:val="00A327E4"/>
    <w:rsid w:val="00A32A81"/>
    <w:rsid w:val="00A32B49"/>
    <w:rsid w:val="00A32E96"/>
    <w:rsid w:val="00A33045"/>
    <w:rsid w:val="00A330D6"/>
    <w:rsid w:val="00A333E5"/>
    <w:rsid w:val="00A33465"/>
    <w:rsid w:val="00A3403D"/>
    <w:rsid w:val="00A34048"/>
    <w:rsid w:val="00A34685"/>
    <w:rsid w:val="00A34E0A"/>
    <w:rsid w:val="00A351CB"/>
    <w:rsid w:val="00A369E8"/>
    <w:rsid w:val="00A36F26"/>
    <w:rsid w:val="00A379D2"/>
    <w:rsid w:val="00A37FB1"/>
    <w:rsid w:val="00A40E08"/>
    <w:rsid w:val="00A4124D"/>
    <w:rsid w:val="00A4261C"/>
    <w:rsid w:val="00A426E7"/>
    <w:rsid w:val="00A42BBF"/>
    <w:rsid w:val="00A431F2"/>
    <w:rsid w:val="00A4417E"/>
    <w:rsid w:val="00A441B9"/>
    <w:rsid w:val="00A447B0"/>
    <w:rsid w:val="00A46368"/>
    <w:rsid w:val="00A47490"/>
    <w:rsid w:val="00A47A8E"/>
    <w:rsid w:val="00A50476"/>
    <w:rsid w:val="00A50A08"/>
    <w:rsid w:val="00A5153F"/>
    <w:rsid w:val="00A51EB8"/>
    <w:rsid w:val="00A52804"/>
    <w:rsid w:val="00A52899"/>
    <w:rsid w:val="00A52F46"/>
    <w:rsid w:val="00A5309D"/>
    <w:rsid w:val="00A5360F"/>
    <w:rsid w:val="00A54238"/>
    <w:rsid w:val="00A54CB1"/>
    <w:rsid w:val="00A5604D"/>
    <w:rsid w:val="00A574D2"/>
    <w:rsid w:val="00A604AD"/>
    <w:rsid w:val="00A607CA"/>
    <w:rsid w:val="00A6099C"/>
    <w:rsid w:val="00A6178C"/>
    <w:rsid w:val="00A63E01"/>
    <w:rsid w:val="00A64356"/>
    <w:rsid w:val="00A65601"/>
    <w:rsid w:val="00A665CD"/>
    <w:rsid w:val="00A6725C"/>
    <w:rsid w:val="00A70148"/>
    <w:rsid w:val="00A70877"/>
    <w:rsid w:val="00A70FF5"/>
    <w:rsid w:val="00A712BB"/>
    <w:rsid w:val="00A72060"/>
    <w:rsid w:val="00A727B7"/>
    <w:rsid w:val="00A747E8"/>
    <w:rsid w:val="00A77550"/>
    <w:rsid w:val="00A80DD7"/>
    <w:rsid w:val="00A81FE5"/>
    <w:rsid w:val="00A85839"/>
    <w:rsid w:val="00A85AEC"/>
    <w:rsid w:val="00A85ECA"/>
    <w:rsid w:val="00A8690F"/>
    <w:rsid w:val="00A86A16"/>
    <w:rsid w:val="00A86DFB"/>
    <w:rsid w:val="00A871CB"/>
    <w:rsid w:val="00A879F1"/>
    <w:rsid w:val="00A9018C"/>
    <w:rsid w:val="00A902AC"/>
    <w:rsid w:val="00A904E6"/>
    <w:rsid w:val="00A90664"/>
    <w:rsid w:val="00A90D1A"/>
    <w:rsid w:val="00A9125C"/>
    <w:rsid w:val="00A919A7"/>
    <w:rsid w:val="00A91B65"/>
    <w:rsid w:val="00A92853"/>
    <w:rsid w:val="00A952AD"/>
    <w:rsid w:val="00A95578"/>
    <w:rsid w:val="00A95DEA"/>
    <w:rsid w:val="00A96254"/>
    <w:rsid w:val="00AA129D"/>
    <w:rsid w:val="00AA1D0B"/>
    <w:rsid w:val="00AA1F6D"/>
    <w:rsid w:val="00AA1FA6"/>
    <w:rsid w:val="00AA21FC"/>
    <w:rsid w:val="00AA35F0"/>
    <w:rsid w:val="00AA3EDC"/>
    <w:rsid w:val="00AA48E5"/>
    <w:rsid w:val="00AA593E"/>
    <w:rsid w:val="00AA5EA7"/>
    <w:rsid w:val="00AA7094"/>
    <w:rsid w:val="00AA7FD8"/>
    <w:rsid w:val="00AB0231"/>
    <w:rsid w:val="00AB0249"/>
    <w:rsid w:val="00AB13DB"/>
    <w:rsid w:val="00AB1C24"/>
    <w:rsid w:val="00AB1DDE"/>
    <w:rsid w:val="00AB2528"/>
    <w:rsid w:val="00AB3775"/>
    <w:rsid w:val="00AB384E"/>
    <w:rsid w:val="00AB576A"/>
    <w:rsid w:val="00AB6614"/>
    <w:rsid w:val="00AB7A24"/>
    <w:rsid w:val="00AB7AE1"/>
    <w:rsid w:val="00AC107F"/>
    <w:rsid w:val="00AC1282"/>
    <w:rsid w:val="00AC1F0E"/>
    <w:rsid w:val="00AC2950"/>
    <w:rsid w:val="00AC2A4B"/>
    <w:rsid w:val="00AC2D04"/>
    <w:rsid w:val="00AC31AD"/>
    <w:rsid w:val="00AC3912"/>
    <w:rsid w:val="00AC4268"/>
    <w:rsid w:val="00AC4688"/>
    <w:rsid w:val="00AC4F0A"/>
    <w:rsid w:val="00AC5C38"/>
    <w:rsid w:val="00AC6142"/>
    <w:rsid w:val="00AC645D"/>
    <w:rsid w:val="00AC70A3"/>
    <w:rsid w:val="00AC722A"/>
    <w:rsid w:val="00AC728C"/>
    <w:rsid w:val="00AC7948"/>
    <w:rsid w:val="00AD0BA7"/>
    <w:rsid w:val="00AD1B61"/>
    <w:rsid w:val="00AD328A"/>
    <w:rsid w:val="00AD46D4"/>
    <w:rsid w:val="00AD4AC8"/>
    <w:rsid w:val="00AD501A"/>
    <w:rsid w:val="00AD5032"/>
    <w:rsid w:val="00AD5265"/>
    <w:rsid w:val="00AD623A"/>
    <w:rsid w:val="00AD7294"/>
    <w:rsid w:val="00AE19F0"/>
    <w:rsid w:val="00AE2CDF"/>
    <w:rsid w:val="00AE2F14"/>
    <w:rsid w:val="00AE3041"/>
    <w:rsid w:val="00AE4537"/>
    <w:rsid w:val="00AE653D"/>
    <w:rsid w:val="00AF00BE"/>
    <w:rsid w:val="00AF00F9"/>
    <w:rsid w:val="00AF02B8"/>
    <w:rsid w:val="00AF0972"/>
    <w:rsid w:val="00AF0B1D"/>
    <w:rsid w:val="00AF0D43"/>
    <w:rsid w:val="00AF0FDA"/>
    <w:rsid w:val="00AF11DA"/>
    <w:rsid w:val="00AF146C"/>
    <w:rsid w:val="00AF168C"/>
    <w:rsid w:val="00AF1BBB"/>
    <w:rsid w:val="00AF1D2B"/>
    <w:rsid w:val="00AF2A53"/>
    <w:rsid w:val="00AF364E"/>
    <w:rsid w:val="00AF4058"/>
    <w:rsid w:val="00AF50BB"/>
    <w:rsid w:val="00AF5833"/>
    <w:rsid w:val="00AF584C"/>
    <w:rsid w:val="00AF63AA"/>
    <w:rsid w:val="00AF691C"/>
    <w:rsid w:val="00AF6FBA"/>
    <w:rsid w:val="00AF74C6"/>
    <w:rsid w:val="00B0002D"/>
    <w:rsid w:val="00B00DCC"/>
    <w:rsid w:val="00B026AA"/>
    <w:rsid w:val="00B0345E"/>
    <w:rsid w:val="00B10AA9"/>
    <w:rsid w:val="00B10B8A"/>
    <w:rsid w:val="00B11182"/>
    <w:rsid w:val="00B111C6"/>
    <w:rsid w:val="00B11662"/>
    <w:rsid w:val="00B11C9E"/>
    <w:rsid w:val="00B12697"/>
    <w:rsid w:val="00B12DBD"/>
    <w:rsid w:val="00B13220"/>
    <w:rsid w:val="00B13A76"/>
    <w:rsid w:val="00B13B9C"/>
    <w:rsid w:val="00B13F43"/>
    <w:rsid w:val="00B14071"/>
    <w:rsid w:val="00B15E49"/>
    <w:rsid w:val="00B175F9"/>
    <w:rsid w:val="00B17912"/>
    <w:rsid w:val="00B17FE2"/>
    <w:rsid w:val="00B20849"/>
    <w:rsid w:val="00B21928"/>
    <w:rsid w:val="00B23A13"/>
    <w:rsid w:val="00B24D71"/>
    <w:rsid w:val="00B261E0"/>
    <w:rsid w:val="00B263A8"/>
    <w:rsid w:val="00B2732D"/>
    <w:rsid w:val="00B301B4"/>
    <w:rsid w:val="00B309EA"/>
    <w:rsid w:val="00B31ACA"/>
    <w:rsid w:val="00B326B6"/>
    <w:rsid w:val="00B330ED"/>
    <w:rsid w:val="00B33A29"/>
    <w:rsid w:val="00B33B48"/>
    <w:rsid w:val="00B33C78"/>
    <w:rsid w:val="00B34083"/>
    <w:rsid w:val="00B350DD"/>
    <w:rsid w:val="00B36089"/>
    <w:rsid w:val="00B36110"/>
    <w:rsid w:val="00B37013"/>
    <w:rsid w:val="00B3704C"/>
    <w:rsid w:val="00B40416"/>
    <w:rsid w:val="00B425D3"/>
    <w:rsid w:val="00B43CE2"/>
    <w:rsid w:val="00B43DBF"/>
    <w:rsid w:val="00B450A6"/>
    <w:rsid w:val="00B45115"/>
    <w:rsid w:val="00B452B6"/>
    <w:rsid w:val="00B46181"/>
    <w:rsid w:val="00B465FB"/>
    <w:rsid w:val="00B46DAD"/>
    <w:rsid w:val="00B5030D"/>
    <w:rsid w:val="00B51053"/>
    <w:rsid w:val="00B51FEA"/>
    <w:rsid w:val="00B53A4D"/>
    <w:rsid w:val="00B543A7"/>
    <w:rsid w:val="00B5469E"/>
    <w:rsid w:val="00B54C51"/>
    <w:rsid w:val="00B5564C"/>
    <w:rsid w:val="00B55DB0"/>
    <w:rsid w:val="00B56175"/>
    <w:rsid w:val="00B568FC"/>
    <w:rsid w:val="00B57B57"/>
    <w:rsid w:val="00B57C33"/>
    <w:rsid w:val="00B61310"/>
    <w:rsid w:val="00B62AAF"/>
    <w:rsid w:val="00B62AD5"/>
    <w:rsid w:val="00B643CC"/>
    <w:rsid w:val="00B65D5B"/>
    <w:rsid w:val="00B70EA0"/>
    <w:rsid w:val="00B7266C"/>
    <w:rsid w:val="00B73BEE"/>
    <w:rsid w:val="00B74F1B"/>
    <w:rsid w:val="00B7513B"/>
    <w:rsid w:val="00B76286"/>
    <w:rsid w:val="00B767B9"/>
    <w:rsid w:val="00B769C9"/>
    <w:rsid w:val="00B76FE3"/>
    <w:rsid w:val="00B80683"/>
    <w:rsid w:val="00B81682"/>
    <w:rsid w:val="00B816A6"/>
    <w:rsid w:val="00B81751"/>
    <w:rsid w:val="00B82628"/>
    <w:rsid w:val="00B8281C"/>
    <w:rsid w:val="00B828B6"/>
    <w:rsid w:val="00B82A70"/>
    <w:rsid w:val="00B82EDB"/>
    <w:rsid w:val="00B83148"/>
    <w:rsid w:val="00B83F0F"/>
    <w:rsid w:val="00B849DA"/>
    <w:rsid w:val="00B84A9C"/>
    <w:rsid w:val="00B84E97"/>
    <w:rsid w:val="00B85164"/>
    <w:rsid w:val="00B851FE"/>
    <w:rsid w:val="00B856FD"/>
    <w:rsid w:val="00B87177"/>
    <w:rsid w:val="00B878DE"/>
    <w:rsid w:val="00B90827"/>
    <w:rsid w:val="00B90CA4"/>
    <w:rsid w:val="00B915D7"/>
    <w:rsid w:val="00B91A72"/>
    <w:rsid w:val="00B9319A"/>
    <w:rsid w:val="00B937B8"/>
    <w:rsid w:val="00B94267"/>
    <w:rsid w:val="00B94B48"/>
    <w:rsid w:val="00B94E3A"/>
    <w:rsid w:val="00B95B28"/>
    <w:rsid w:val="00B95D01"/>
    <w:rsid w:val="00B96977"/>
    <w:rsid w:val="00B97F08"/>
    <w:rsid w:val="00B97FA9"/>
    <w:rsid w:val="00BA00C5"/>
    <w:rsid w:val="00BA126D"/>
    <w:rsid w:val="00BA14CB"/>
    <w:rsid w:val="00BA2217"/>
    <w:rsid w:val="00BA24F0"/>
    <w:rsid w:val="00BA2B46"/>
    <w:rsid w:val="00BA30CA"/>
    <w:rsid w:val="00BA4A98"/>
    <w:rsid w:val="00BA4CE0"/>
    <w:rsid w:val="00BA51EE"/>
    <w:rsid w:val="00BA52AF"/>
    <w:rsid w:val="00BA5742"/>
    <w:rsid w:val="00BA57C4"/>
    <w:rsid w:val="00BA6152"/>
    <w:rsid w:val="00BA7134"/>
    <w:rsid w:val="00BA720E"/>
    <w:rsid w:val="00BA766F"/>
    <w:rsid w:val="00BB1108"/>
    <w:rsid w:val="00BB1671"/>
    <w:rsid w:val="00BB34F8"/>
    <w:rsid w:val="00BB3A93"/>
    <w:rsid w:val="00BB4390"/>
    <w:rsid w:val="00BB4F1A"/>
    <w:rsid w:val="00BB5315"/>
    <w:rsid w:val="00BB5F3E"/>
    <w:rsid w:val="00BB6440"/>
    <w:rsid w:val="00BB6AAA"/>
    <w:rsid w:val="00BB6C1C"/>
    <w:rsid w:val="00BC0679"/>
    <w:rsid w:val="00BC099A"/>
    <w:rsid w:val="00BC1BE2"/>
    <w:rsid w:val="00BC352F"/>
    <w:rsid w:val="00BC365B"/>
    <w:rsid w:val="00BC3767"/>
    <w:rsid w:val="00BC3C60"/>
    <w:rsid w:val="00BC47BE"/>
    <w:rsid w:val="00BC4ECF"/>
    <w:rsid w:val="00BC4F38"/>
    <w:rsid w:val="00BD056F"/>
    <w:rsid w:val="00BD07F3"/>
    <w:rsid w:val="00BD0C5A"/>
    <w:rsid w:val="00BD3584"/>
    <w:rsid w:val="00BD389E"/>
    <w:rsid w:val="00BD4327"/>
    <w:rsid w:val="00BD4808"/>
    <w:rsid w:val="00BD57F2"/>
    <w:rsid w:val="00BD620F"/>
    <w:rsid w:val="00BD6653"/>
    <w:rsid w:val="00BD6DD6"/>
    <w:rsid w:val="00BE040B"/>
    <w:rsid w:val="00BE05F0"/>
    <w:rsid w:val="00BE067E"/>
    <w:rsid w:val="00BE150D"/>
    <w:rsid w:val="00BE1983"/>
    <w:rsid w:val="00BE2268"/>
    <w:rsid w:val="00BE2DFB"/>
    <w:rsid w:val="00BE321A"/>
    <w:rsid w:val="00BE3340"/>
    <w:rsid w:val="00BE39AA"/>
    <w:rsid w:val="00BE3B5A"/>
    <w:rsid w:val="00BE5D99"/>
    <w:rsid w:val="00BE602C"/>
    <w:rsid w:val="00BE63A9"/>
    <w:rsid w:val="00BE7340"/>
    <w:rsid w:val="00BE7D49"/>
    <w:rsid w:val="00BF0B2C"/>
    <w:rsid w:val="00BF0D2F"/>
    <w:rsid w:val="00BF0DB5"/>
    <w:rsid w:val="00BF16EE"/>
    <w:rsid w:val="00BF2147"/>
    <w:rsid w:val="00BF3587"/>
    <w:rsid w:val="00BF4A52"/>
    <w:rsid w:val="00BF4EA1"/>
    <w:rsid w:val="00BF5A3D"/>
    <w:rsid w:val="00BF5AB0"/>
    <w:rsid w:val="00BF5C2B"/>
    <w:rsid w:val="00BF7423"/>
    <w:rsid w:val="00BF7C48"/>
    <w:rsid w:val="00C007A4"/>
    <w:rsid w:val="00C00823"/>
    <w:rsid w:val="00C009F6"/>
    <w:rsid w:val="00C01326"/>
    <w:rsid w:val="00C05402"/>
    <w:rsid w:val="00C05574"/>
    <w:rsid w:val="00C05B66"/>
    <w:rsid w:val="00C0614D"/>
    <w:rsid w:val="00C06DDA"/>
    <w:rsid w:val="00C074EB"/>
    <w:rsid w:val="00C10358"/>
    <w:rsid w:val="00C10BA5"/>
    <w:rsid w:val="00C10F40"/>
    <w:rsid w:val="00C10FA5"/>
    <w:rsid w:val="00C1167D"/>
    <w:rsid w:val="00C12443"/>
    <w:rsid w:val="00C12652"/>
    <w:rsid w:val="00C13F8B"/>
    <w:rsid w:val="00C1498D"/>
    <w:rsid w:val="00C15295"/>
    <w:rsid w:val="00C162D1"/>
    <w:rsid w:val="00C16369"/>
    <w:rsid w:val="00C16454"/>
    <w:rsid w:val="00C16596"/>
    <w:rsid w:val="00C20B0D"/>
    <w:rsid w:val="00C20FBF"/>
    <w:rsid w:val="00C21292"/>
    <w:rsid w:val="00C21335"/>
    <w:rsid w:val="00C213CF"/>
    <w:rsid w:val="00C21566"/>
    <w:rsid w:val="00C21634"/>
    <w:rsid w:val="00C22F41"/>
    <w:rsid w:val="00C238FA"/>
    <w:rsid w:val="00C243C0"/>
    <w:rsid w:val="00C24AD3"/>
    <w:rsid w:val="00C24CD1"/>
    <w:rsid w:val="00C25293"/>
    <w:rsid w:val="00C261FC"/>
    <w:rsid w:val="00C2628B"/>
    <w:rsid w:val="00C27081"/>
    <w:rsid w:val="00C27292"/>
    <w:rsid w:val="00C2789B"/>
    <w:rsid w:val="00C278C4"/>
    <w:rsid w:val="00C301F7"/>
    <w:rsid w:val="00C30DD0"/>
    <w:rsid w:val="00C3124C"/>
    <w:rsid w:val="00C31369"/>
    <w:rsid w:val="00C3291E"/>
    <w:rsid w:val="00C35816"/>
    <w:rsid w:val="00C359C8"/>
    <w:rsid w:val="00C35D2C"/>
    <w:rsid w:val="00C36B80"/>
    <w:rsid w:val="00C37982"/>
    <w:rsid w:val="00C400E2"/>
    <w:rsid w:val="00C406D2"/>
    <w:rsid w:val="00C43513"/>
    <w:rsid w:val="00C436B9"/>
    <w:rsid w:val="00C446CA"/>
    <w:rsid w:val="00C4509D"/>
    <w:rsid w:val="00C45C16"/>
    <w:rsid w:val="00C45F7B"/>
    <w:rsid w:val="00C5035E"/>
    <w:rsid w:val="00C5233B"/>
    <w:rsid w:val="00C524E4"/>
    <w:rsid w:val="00C52EFF"/>
    <w:rsid w:val="00C53288"/>
    <w:rsid w:val="00C56AB4"/>
    <w:rsid w:val="00C5797F"/>
    <w:rsid w:val="00C57C18"/>
    <w:rsid w:val="00C57EEB"/>
    <w:rsid w:val="00C600D2"/>
    <w:rsid w:val="00C6102F"/>
    <w:rsid w:val="00C622E2"/>
    <w:rsid w:val="00C624DE"/>
    <w:rsid w:val="00C62C46"/>
    <w:rsid w:val="00C6302C"/>
    <w:rsid w:val="00C63379"/>
    <w:rsid w:val="00C63858"/>
    <w:rsid w:val="00C65001"/>
    <w:rsid w:val="00C65835"/>
    <w:rsid w:val="00C65DDC"/>
    <w:rsid w:val="00C65ECD"/>
    <w:rsid w:val="00C707F2"/>
    <w:rsid w:val="00C70BFD"/>
    <w:rsid w:val="00C70C99"/>
    <w:rsid w:val="00C72450"/>
    <w:rsid w:val="00C72C15"/>
    <w:rsid w:val="00C73E60"/>
    <w:rsid w:val="00C73F20"/>
    <w:rsid w:val="00C74721"/>
    <w:rsid w:val="00C75D62"/>
    <w:rsid w:val="00C75F8C"/>
    <w:rsid w:val="00C763F2"/>
    <w:rsid w:val="00C768CC"/>
    <w:rsid w:val="00C76B45"/>
    <w:rsid w:val="00C80490"/>
    <w:rsid w:val="00C8137E"/>
    <w:rsid w:val="00C84F5B"/>
    <w:rsid w:val="00C85141"/>
    <w:rsid w:val="00C86768"/>
    <w:rsid w:val="00C8678B"/>
    <w:rsid w:val="00C87C2A"/>
    <w:rsid w:val="00C90D06"/>
    <w:rsid w:val="00C91F9A"/>
    <w:rsid w:val="00C9208D"/>
    <w:rsid w:val="00C92961"/>
    <w:rsid w:val="00C93693"/>
    <w:rsid w:val="00C94C78"/>
    <w:rsid w:val="00C9525C"/>
    <w:rsid w:val="00C95B0F"/>
    <w:rsid w:val="00C96C3A"/>
    <w:rsid w:val="00C9748A"/>
    <w:rsid w:val="00CA02D0"/>
    <w:rsid w:val="00CA082D"/>
    <w:rsid w:val="00CA0897"/>
    <w:rsid w:val="00CA1B71"/>
    <w:rsid w:val="00CA1C63"/>
    <w:rsid w:val="00CA2455"/>
    <w:rsid w:val="00CA269A"/>
    <w:rsid w:val="00CA40B8"/>
    <w:rsid w:val="00CA4951"/>
    <w:rsid w:val="00CA4E43"/>
    <w:rsid w:val="00CA4F70"/>
    <w:rsid w:val="00CA5058"/>
    <w:rsid w:val="00CA6055"/>
    <w:rsid w:val="00CA6FCF"/>
    <w:rsid w:val="00CA74E0"/>
    <w:rsid w:val="00CA76EC"/>
    <w:rsid w:val="00CA7C42"/>
    <w:rsid w:val="00CA7F7B"/>
    <w:rsid w:val="00CB012B"/>
    <w:rsid w:val="00CB1950"/>
    <w:rsid w:val="00CB2005"/>
    <w:rsid w:val="00CB294C"/>
    <w:rsid w:val="00CB2D8A"/>
    <w:rsid w:val="00CB308C"/>
    <w:rsid w:val="00CB373F"/>
    <w:rsid w:val="00CB61E1"/>
    <w:rsid w:val="00CB637E"/>
    <w:rsid w:val="00CB76C8"/>
    <w:rsid w:val="00CB7930"/>
    <w:rsid w:val="00CC0E8A"/>
    <w:rsid w:val="00CC131A"/>
    <w:rsid w:val="00CC1808"/>
    <w:rsid w:val="00CC1B36"/>
    <w:rsid w:val="00CC20DF"/>
    <w:rsid w:val="00CC435D"/>
    <w:rsid w:val="00CC49BF"/>
    <w:rsid w:val="00CC4E23"/>
    <w:rsid w:val="00CC51B5"/>
    <w:rsid w:val="00CC5D25"/>
    <w:rsid w:val="00CC7731"/>
    <w:rsid w:val="00CC77B4"/>
    <w:rsid w:val="00CC7AA5"/>
    <w:rsid w:val="00CC7B3D"/>
    <w:rsid w:val="00CD059C"/>
    <w:rsid w:val="00CD0B36"/>
    <w:rsid w:val="00CD0CDB"/>
    <w:rsid w:val="00CD259C"/>
    <w:rsid w:val="00CD294E"/>
    <w:rsid w:val="00CD31D4"/>
    <w:rsid w:val="00CD3673"/>
    <w:rsid w:val="00CD3F18"/>
    <w:rsid w:val="00CD3F8F"/>
    <w:rsid w:val="00CD4F3D"/>
    <w:rsid w:val="00CD533E"/>
    <w:rsid w:val="00CD600C"/>
    <w:rsid w:val="00CD616D"/>
    <w:rsid w:val="00CD65D9"/>
    <w:rsid w:val="00CD68BE"/>
    <w:rsid w:val="00CD6C70"/>
    <w:rsid w:val="00CD6D56"/>
    <w:rsid w:val="00CD72B7"/>
    <w:rsid w:val="00CD7DC6"/>
    <w:rsid w:val="00CE2029"/>
    <w:rsid w:val="00CE3DAB"/>
    <w:rsid w:val="00CE3F69"/>
    <w:rsid w:val="00CE4429"/>
    <w:rsid w:val="00CE453A"/>
    <w:rsid w:val="00CE46D8"/>
    <w:rsid w:val="00CE4C85"/>
    <w:rsid w:val="00CE6404"/>
    <w:rsid w:val="00CE6BAA"/>
    <w:rsid w:val="00CE6FF9"/>
    <w:rsid w:val="00CE77C8"/>
    <w:rsid w:val="00CF0E1C"/>
    <w:rsid w:val="00CF105E"/>
    <w:rsid w:val="00CF1F20"/>
    <w:rsid w:val="00CF26FD"/>
    <w:rsid w:val="00CF31F3"/>
    <w:rsid w:val="00CF3C61"/>
    <w:rsid w:val="00CF5153"/>
    <w:rsid w:val="00CF74DE"/>
    <w:rsid w:val="00CF7A82"/>
    <w:rsid w:val="00D0051D"/>
    <w:rsid w:val="00D00F7E"/>
    <w:rsid w:val="00D022D1"/>
    <w:rsid w:val="00D035F7"/>
    <w:rsid w:val="00D0401F"/>
    <w:rsid w:val="00D048DD"/>
    <w:rsid w:val="00D04E9F"/>
    <w:rsid w:val="00D053BF"/>
    <w:rsid w:val="00D06A9A"/>
    <w:rsid w:val="00D07190"/>
    <w:rsid w:val="00D073FB"/>
    <w:rsid w:val="00D10165"/>
    <w:rsid w:val="00D10D8B"/>
    <w:rsid w:val="00D11AE1"/>
    <w:rsid w:val="00D134E0"/>
    <w:rsid w:val="00D14087"/>
    <w:rsid w:val="00D1466A"/>
    <w:rsid w:val="00D15D4E"/>
    <w:rsid w:val="00D15DC4"/>
    <w:rsid w:val="00D168E9"/>
    <w:rsid w:val="00D168F6"/>
    <w:rsid w:val="00D16BDD"/>
    <w:rsid w:val="00D1737B"/>
    <w:rsid w:val="00D17BDB"/>
    <w:rsid w:val="00D17CC5"/>
    <w:rsid w:val="00D20F17"/>
    <w:rsid w:val="00D22117"/>
    <w:rsid w:val="00D22958"/>
    <w:rsid w:val="00D22C53"/>
    <w:rsid w:val="00D22E9C"/>
    <w:rsid w:val="00D24007"/>
    <w:rsid w:val="00D2424F"/>
    <w:rsid w:val="00D24C87"/>
    <w:rsid w:val="00D2700B"/>
    <w:rsid w:val="00D30138"/>
    <w:rsid w:val="00D3019C"/>
    <w:rsid w:val="00D3087C"/>
    <w:rsid w:val="00D309D3"/>
    <w:rsid w:val="00D3138D"/>
    <w:rsid w:val="00D31542"/>
    <w:rsid w:val="00D322ED"/>
    <w:rsid w:val="00D329D7"/>
    <w:rsid w:val="00D3311D"/>
    <w:rsid w:val="00D343AC"/>
    <w:rsid w:val="00D345EC"/>
    <w:rsid w:val="00D35378"/>
    <w:rsid w:val="00D35A4F"/>
    <w:rsid w:val="00D3633B"/>
    <w:rsid w:val="00D363E1"/>
    <w:rsid w:val="00D36B77"/>
    <w:rsid w:val="00D36E6C"/>
    <w:rsid w:val="00D40858"/>
    <w:rsid w:val="00D41108"/>
    <w:rsid w:val="00D41B42"/>
    <w:rsid w:val="00D433FB"/>
    <w:rsid w:val="00D4346B"/>
    <w:rsid w:val="00D45F53"/>
    <w:rsid w:val="00D462EF"/>
    <w:rsid w:val="00D46CB0"/>
    <w:rsid w:val="00D47464"/>
    <w:rsid w:val="00D47850"/>
    <w:rsid w:val="00D500F9"/>
    <w:rsid w:val="00D503C5"/>
    <w:rsid w:val="00D507A1"/>
    <w:rsid w:val="00D511B3"/>
    <w:rsid w:val="00D53DE1"/>
    <w:rsid w:val="00D54767"/>
    <w:rsid w:val="00D55EAA"/>
    <w:rsid w:val="00D55EE9"/>
    <w:rsid w:val="00D56359"/>
    <w:rsid w:val="00D579EE"/>
    <w:rsid w:val="00D6302D"/>
    <w:rsid w:val="00D63B5A"/>
    <w:rsid w:val="00D65A33"/>
    <w:rsid w:val="00D670EB"/>
    <w:rsid w:val="00D6744A"/>
    <w:rsid w:val="00D679D6"/>
    <w:rsid w:val="00D705BE"/>
    <w:rsid w:val="00D7193C"/>
    <w:rsid w:val="00D71B19"/>
    <w:rsid w:val="00D72C90"/>
    <w:rsid w:val="00D72D99"/>
    <w:rsid w:val="00D738A3"/>
    <w:rsid w:val="00D75505"/>
    <w:rsid w:val="00D762DD"/>
    <w:rsid w:val="00D76731"/>
    <w:rsid w:val="00D7764C"/>
    <w:rsid w:val="00D778CD"/>
    <w:rsid w:val="00D801CA"/>
    <w:rsid w:val="00D8084C"/>
    <w:rsid w:val="00D8150F"/>
    <w:rsid w:val="00D81555"/>
    <w:rsid w:val="00D81FA3"/>
    <w:rsid w:val="00D82BE0"/>
    <w:rsid w:val="00D82D1B"/>
    <w:rsid w:val="00D835BE"/>
    <w:rsid w:val="00D8381B"/>
    <w:rsid w:val="00D849AC"/>
    <w:rsid w:val="00D8560F"/>
    <w:rsid w:val="00D85843"/>
    <w:rsid w:val="00D85CDB"/>
    <w:rsid w:val="00D85E8A"/>
    <w:rsid w:val="00D86384"/>
    <w:rsid w:val="00D86EF0"/>
    <w:rsid w:val="00D918D4"/>
    <w:rsid w:val="00D938CB"/>
    <w:rsid w:val="00D93F53"/>
    <w:rsid w:val="00D9466E"/>
    <w:rsid w:val="00D94F2F"/>
    <w:rsid w:val="00D9639E"/>
    <w:rsid w:val="00D9671C"/>
    <w:rsid w:val="00D97150"/>
    <w:rsid w:val="00DA1CAE"/>
    <w:rsid w:val="00DA24C9"/>
    <w:rsid w:val="00DA335C"/>
    <w:rsid w:val="00DA48CD"/>
    <w:rsid w:val="00DA6E24"/>
    <w:rsid w:val="00DA6F9C"/>
    <w:rsid w:val="00DA773B"/>
    <w:rsid w:val="00DB19A0"/>
    <w:rsid w:val="00DB2EB4"/>
    <w:rsid w:val="00DB34E3"/>
    <w:rsid w:val="00DB3D39"/>
    <w:rsid w:val="00DB4E32"/>
    <w:rsid w:val="00DB5909"/>
    <w:rsid w:val="00DB5C4B"/>
    <w:rsid w:val="00DB6893"/>
    <w:rsid w:val="00DC1DCA"/>
    <w:rsid w:val="00DC24D5"/>
    <w:rsid w:val="00DC2504"/>
    <w:rsid w:val="00DC4E54"/>
    <w:rsid w:val="00DC4EEC"/>
    <w:rsid w:val="00DC5ED2"/>
    <w:rsid w:val="00DC61FC"/>
    <w:rsid w:val="00DC7751"/>
    <w:rsid w:val="00DD04C2"/>
    <w:rsid w:val="00DD0516"/>
    <w:rsid w:val="00DD3A8F"/>
    <w:rsid w:val="00DD3E2C"/>
    <w:rsid w:val="00DD401D"/>
    <w:rsid w:val="00DD613F"/>
    <w:rsid w:val="00DD70E7"/>
    <w:rsid w:val="00DD79C0"/>
    <w:rsid w:val="00DD7DDE"/>
    <w:rsid w:val="00DE0A65"/>
    <w:rsid w:val="00DE1166"/>
    <w:rsid w:val="00DE19F7"/>
    <w:rsid w:val="00DE2014"/>
    <w:rsid w:val="00DE2715"/>
    <w:rsid w:val="00DE3116"/>
    <w:rsid w:val="00DE4B52"/>
    <w:rsid w:val="00DF03FC"/>
    <w:rsid w:val="00DF2055"/>
    <w:rsid w:val="00DF231E"/>
    <w:rsid w:val="00DF29D1"/>
    <w:rsid w:val="00DF43F5"/>
    <w:rsid w:val="00DF4C9B"/>
    <w:rsid w:val="00DF51D1"/>
    <w:rsid w:val="00DF54C0"/>
    <w:rsid w:val="00DF62B0"/>
    <w:rsid w:val="00DF7896"/>
    <w:rsid w:val="00DF7B04"/>
    <w:rsid w:val="00E009AA"/>
    <w:rsid w:val="00E00B85"/>
    <w:rsid w:val="00E0137D"/>
    <w:rsid w:val="00E01DFD"/>
    <w:rsid w:val="00E0200A"/>
    <w:rsid w:val="00E0330F"/>
    <w:rsid w:val="00E03676"/>
    <w:rsid w:val="00E04515"/>
    <w:rsid w:val="00E04842"/>
    <w:rsid w:val="00E060C7"/>
    <w:rsid w:val="00E06E03"/>
    <w:rsid w:val="00E07036"/>
    <w:rsid w:val="00E07113"/>
    <w:rsid w:val="00E07144"/>
    <w:rsid w:val="00E07306"/>
    <w:rsid w:val="00E07BC5"/>
    <w:rsid w:val="00E105CD"/>
    <w:rsid w:val="00E114B4"/>
    <w:rsid w:val="00E1186D"/>
    <w:rsid w:val="00E14ADE"/>
    <w:rsid w:val="00E15571"/>
    <w:rsid w:val="00E16207"/>
    <w:rsid w:val="00E16886"/>
    <w:rsid w:val="00E17313"/>
    <w:rsid w:val="00E176EB"/>
    <w:rsid w:val="00E20107"/>
    <w:rsid w:val="00E206C8"/>
    <w:rsid w:val="00E215DA"/>
    <w:rsid w:val="00E23023"/>
    <w:rsid w:val="00E239F5"/>
    <w:rsid w:val="00E25D61"/>
    <w:rsid w:val="00E2655B"/>
    <w:rsid w:val="00E27D23"/>
    <w:rsid w:val="00E30FCB"/>
    <w:rsid w:val="00E31602"/>
    <w:rsid w:val="00E31D0E"/>
    <w:rsid w:val="00E33042"/>
    <w:rsid w:val="00E3351A"/>
    <w:rsid w:val="00E3353F"/>
    <w:rsid w:val="00E33A25"/>
    <w:rsid w:val="00E34C75"/>
    <w:rsid w:val="00E35A4D"/>
    <w:rsid w:val="00E36099"/>
    <w:rsid w:val="00E36108"/>
    <w:rsid w:val="00E36686"/>
    <w:rsid w:val="00E36B71"/>
    <w:rsid w:val="00E3770E"/>
    <w:rsid w:val="00E3783B"/>
    <w:rsid w:val="00E4072F"/>
    <w:rsid w:val="00E416A5"/>
    <w:rsid w:val="00E418C8"/>
    <w:rsid w:val="00E419E4"/>
    <w:rsid w:val="00E421A8"/>
    <w:rsid w:val="00E42842"/>
    <w:rsid w:val="00E4305F"/>
    <w:rsid w:val="00E43B41"/>
    <w:rsid w:val="00E43E3F"/>
    <w:rsid w:val="00E44378"/>
    <w:rsid w:val="00E45021"/>
    <w:rsid w:val="00E45B8B"/>
    <w:rsid w:val="00E45DF3"/>
    <w:rsid w:val="00E47912"/>
    <w:rsid w:val="00E47A1C"/>
    <w:rsid w:val="00E52AE9"/>
    <w:rsid w:val="00E5525F"/>
    <w:rsid w:val="00E56E4C"/>
    <w:rsid w:val="00E57032"/>
    <w:rsid w:val="00E57B2A"/>
    <w:rsid w:val="00E60996"/>
    <w:rsid w:val="00E62325"/>
    <w:rsid w:val="00E623BF"/>
    <w:rsid w:val="00E6243F"/>
    <w:rsid w:val="00E625C7"/>
    <w:rsid w:val="00E630A8"/>
    <w:rsid w:val="00E64547"/>
    <w:rsid w:val="00E664BC"/>
    <w:rsid w:val="00E703C7"/>
    <w:rsid w:val="00E706C2"/>
    <w:rsid w:val="00E70F81"/>
    <w:rsid w:val="00E72A3A"/>
    <w:rsid w:val="00E74341"/>
    <w:rsid w:val="00E746DF"/>
    <w:rsid w:val="00E75770"/>
    <w:rsid w:val="00E76A64"/>
    <w:rsid w:val="00E76B71"/>
    <w:rsid w:val="00E8005C"/>
    <w:rsid w:val="00E807D9"/>
    <w:rsid w:val="00E80A2D"/>
    <w:rsid w:val="00E80AE8"/>
    <w:rsid w:val="00E80CA1"/>
    <w:rsid w:val="00E83030"/>
    <w:rsid w:val="00E8303C"/>
    <w:rsid w:val="00E8364E"/>
    <w:rsid w:val="00E838FB"/>
    <w:rsid w:val="00E85379"/>
    <w:rsid w:val="00E8638B"/>
    <w:rsid w:val="00E87E70"/>
    <w:rsid w:val="00E90537"/>
    <w:rsid w:val="00E9102F"/>
    <w:rsid w:val="00E9255F"/>
    <w:rsid w:val="00E92A5F"/>
    <w:rsid w:val="00E92B6A"/>
    <w:rsid w:val="00E932A2"/>
    <w:rsid w:val="00E93B48"/>
    <w:rsid w:val="00E94225"/>
    <w:rsid w:val="00E9430A"/>
    <w:rsid w:val="00E94C3F"/>
    <w:rsid w:val="00E95809"/>
    <w:rsid w:val="00E96710"/>
    <w:rsid w:val="00E96FAE"/>
    <w:rsid w:val="00E97A7B"/>
    <w:rsid w:val="00EA0292"/>
    <w:rsid w:val="00EA063B"/>
    <w:rsid w:val="00EA07E8"/>
    <w:rsid w:val="00EA0C4C"/>
    <w:rsid w:val="00EA29C6"/>
    <w:rsid w:val="00EA2A39"/>
    <w:rsid w:val="00EA2FB7"/>
    <w:rsid w:val="00EA3052"/>
    <w:rsid w:val="00EA329C"/>
    <w:rsid w:val="00EA35BF"/>
    <w:rsid w:val="00EA381B"/>
    <w:rsid w:val="00EA3D1B"/>
    <w:rsid w:val="00EA4273"/>
    <w:rsid w:val="00EA45BC"/>
    <w:rsid w:val="00EA5179"/>
    <w:rsid w:val="00EA5798"/>
    <w:rsid w:val="00EA7414"/>
    <w:rsid w:val="00EA780A"/>
    <w:rsid w:val="00EB030B"/>
    <w:rsid w:val="00EB0470"/>
    <w:rsid w:val="00EB0E33"/>
    <w:rsid w:val="00EB0E4F"/>
    <w:rsid w:val="00EB0ED2"/>
    <w:rsid w:val="00EB27C1"/>
    <w:rsid w:val="00EB2854"/>
    <w:rsid w:val="00EB2BEB"/>
    <w:rsid w:val="00EB5605"/>
    <w:rsid w:val="00EB56DE"/>
    <w:rsid w:val="00EB5937"/>
    <w:rsid w:val="00EB5AAD"/>
    <w:rsid w:val="00EB5E75"/>
    <w:rsid w:val="00EB63DA"/>
    <w:rsid w:val="00EB6B7A"/>
    <w:rsid w:val="00EB6E69"/>
    <w:rsid w:val="00EB726E"/>
    <w:rsid w:val="00EB7E96"/>
    <w:rsid w:val="00EC032C"/>
    <w:rsid w:val="00EC0368"/>
    <w:rsid w:val="00EC0F19"/>
    <w:rsid w:val="00EC2BCD"/>
    <w:rsid w:val="00EC53DB"/>
    <w:rsid w:val="00EC554B"/>
    <w:rsid w:val="00EC56C1"/>
    <w:rsid w:val="00EC601C"/>
    <w:rsid w:val="00EC6352"/>
    <w:rsid w:val="00EC6BF2"/>
    <w:rsid w:val="00EC710B"/>
    <w:rsid w:val="00EC7363"/>
    <w:rsid w:val="00ED0789"/>
    <w:rsid w:val="00ED0884"/>
    <w:rsid w:val="00ED08FC"/>
    <w:rsid w:val="00ED188D"/>
    <w:rsid w:val="00ED2F0A"/>
    <w:rsid w:val="00ED35E9"/>
    <w:rsid w:val="00ED3859"/>
    <w:rsid w:val="00ED3D45"/>
    <w:rsid w:val="00ED4768"/>
    <w:rsid w:val="00ED572E"/>
    <w:rsid w:val="00ED597E"/>
    <w:rsid w:val="00ED6BE3"/>
    <w:rsid w:val="00ED6E46"/>
    <w:rsid w:val="00ED789E"/>
    <w:rsid w:val="00EE03FE"/>
    <w:rsid w:val="00EE25BA"/>
    <w:rsid w:val="00EE25F5"/>
    <w:rsid w:val="00EE2917"/>
    <w:rsid w:val="00EE3737"/>
    <w:rsid w:val="00EE5310"/>
    <w:rsid w:val="00EE67EF"/>
    <w:rsid w:val="00EE7E64"/>
    <w:rsid w:val="00EF0AE2"/>
    <w:rsid w:val="00EF4524"/>
    <w:rsid w:val="00EF4856"/>
    <w:rsid w:val="00EF5019"/>
    <w:rsid w:val="00F016D5"/>
    <w:rsid w:val="00F0181E"/>
    <w:rsid w:val="00F0343D"/>
    <w:rsid w:val="00F034D1"/>
    <w:rsid w:val="00F0463D"/>
    <w:rsid w:val="00F04EE1"/>
    <w:rsid w:val="00F04F11"/>
    <w:rsid w:val="00F05527"/>
    <w:rsid w:val="00F06140"/>
    <w:rsid w:val="00F06CCB"/>
    <w:rsid w:val="00F06F31"/>
    <w:rsid w:val="00F079BB"/>
    <w:rsid w:val="00F14500"/>
    <w:rsid w:val="00F14876"/>
    <w:rsid w:val="00F14A2A"/>
    <w:rsid w:val="00F153D6"/>
    <w:rsid w:val="00F15B2F"/>
    <w:rsid w:val="00F16CAF"/>
    <w:rsid w:val="00F1774A"/>
    <w:rsid w:val="00F17E83"/>
    <w:rsid w:val="00F20B7C"/>
    <w:rsid w:val="00F20F0F"/>
    <w:rsid w:val="00F22048"/>
    <w:rsid w:val="00F2230B"/>
    <w:rsid w:val="00F23504"/>
    <w:rsid w:val="00F2421C"/>
    <w:rsid w:val="00F243D8"/>
    <w:rsid w:val="00F2455C"/>
    <w:rsid w:val="00F25720"/>
    <w:rsid w:val="00F26900"/>
    <w:rsid w:val="00F26B1B"/>
    <w:rsid w:val="00F3022F"/>
    <w:rsid w:val="00F31587"/>
    <w:rsid w:val="00F31AE7"/>
    <w:rsid w:val="00F31CC2"/>
    <w:rsid w:val="00F339E2"/>
    <w:rsid w:val="00F33FEA"/>
    <w:rsid w:val="00F35F07"/>
    <w:rsid w:val="00F35F2E"/>
    <w:rsid w:val="00F376AF"/>
    <w:rsid w:val="00F37BBC"/>
    <w:rsid w:val="00F37D07"/>
    <w:rsid w:val="00F37E9F"/>
    <w:rsid w:val="00F40279"/>
    <w:rsid w:val="00F40927"/>
    <w:rsid w:val="00F40EAC"/>
    <w:rsid w:val="00F413F4"/>
    <w:rsid w:val="00F4196A"/>
    <w:rsid w:val="00F419AA"/>
    <w:rsid w:val="00F41E74"/>
    <w:rsid w:val="00F43227"/>
    <w:rsid w:val="00F43C64"/>
    <w:rsid w:val="00F449B2"/>
    <w:rsid w:val="00F464D9"/>
    <w:rsid w:val="00F46C22"/>
    <w:rsid w:val="00F46E43"/>
    <w:rsid w:val="00F472EB"/>
    <w:rsid w:val="00F4786E"/>
    <w:rsid w:val="00F47B09"/>
    <w:rsid w:val="00F51449"/>
    <w:rsid w:val="00F5213C"/>
    <w:rsid w:val="00F534AD"/>
    <w:rsid w:val="00F53BB5"/>
    <w:rsid w:val="00F53ED5"/>
    <w:rsid w:val="00F54AA0"/>
    <w:rsid w:val="00F55B2D"/>
    <w:rsid w:val="00F55C40"/>
    <w:rsid w:val="00F55D91"/>
    <w:rsid w:val="00F6045F"/>
    <w:rsid w:val="00F6067C"/>
    <w:rsid w:val="00F60EC1"/>
    <w:rsid w:val="00F61735"/>
    <w:rsid w:val="00F6194E"/>
    <w:rsid w:val="00F61F5E"/>
    <w:rsid w:val="00F61FB2"/>
    <w:rsid w:val="00F6255B"/>
    <w:rsid w:val="00F653E6"/>
    <w:rsid w:val="00F65C57"/>
    <w:rsid w:val="00F660CD"/>
    <w:rsid w:val="00F662D1"/>
    <w:rsid w:val="00F66FD4"/>
    <w:rsid w:val="00F67691"/>
    <w:rsid w:val="00F677E0"/>
    <w:rsid w:val="00F702B0"/>
    <w:rsid w:val="00F703A5"/>
    <w:rsid w:val="00F70943"/>
    <w:rsid w:val="00F70D21"/>
    <w:rsid w:val="00F716BF"/>
    <w:rsid w:val="00F71B98"/>
    <w:rsid w:val="00F7206F"/>
    <w:rsid w:val="00F720CA"/>
    <w:rsid w:val="00F72C2C"/>
    <w:rsid w:val="00F72D01"/>
    <w:rsid w:val="00F732AD"/>
    <w:rsid w:val="00F765CD"/>
    <w:rsid w:val="00F7676B"/>
    <w:rsid w:val="00F76F97"/>
    <w:rsid w:val="00F76FB4"/>
    <w:rsid w:val="00F7716C"/>
    <w:rsid w:val="00F77460"/>
    <w:rsid w:val="00F77D0A"/>
    <w:rsid w:val="00F8026A"/>
    <w:rsid w:val="00F8032B"/>
    <w:rsid w:val="00F80744"/>
    <w:rsid w:val="00F8187D"/>
    <w:rsid w:val="00F81DEA"/>
    <w:rsid w:val="00F83C76"/>
    <w:rsid w:val="00F83D44"/>
    <w:rsid w:val="00F8510E"/>
    <w:rsid w:val="00F85ADF"/>
    <w:rsid w:val="00F85E1A"/>
    <w:rsid w:val="00F865FC"/>
    <w:rsid w:val="00F866F1"/>
    <w:rsid w:val="00F86F73"/>
    <w:rsid w:val="00F9220C"/>
    <w:rsid w:val="00F92949"/>
    <w:rsid w:val="00F93254"/>
    <w:rsid w:val="00F939CF"/>
    <w:rsid w:val="00F93D36"/>
    <w:rsid w:val="00F93D74"/>
    <w:rsid w:val="00F94225"/>
    <w:rsid w:val="00F94982"/>
    <w:rsid w:val="00F954F7"/>
    <w:rsid w:val="00F966D3"/>
    <w:rsid w:val="00F96872"/>
    <w:rsid w:val="00F96B4A"/>
    <w:rsid w:val="00F96BA5"/>
    <w:rsid w:val="00F9794F"/>
    <w:rsid w:val="00FA04E2"/>
    <w:rsid w:val="00FA154F"/>
    <w:rsid w:val="00FA25EF"/>
    <w:rsid w:val="00FA2799"/>
    <w:rsid w:val="00FA459D"/>
    <w:rsid w:val="00FA5043"/>
    <w:rsid w:val="00FA662E"/>
    <w:rsid w:val="00FA7329"/>
    <w:rsid w:val="00FB0001"/>
    <w:rsid w:val="00FB0041"/>
    <w:rsid w:val="00FB1921"/>
    <w:rsid w:val="00FB1F6B"/>
    <w:rsid w:val="00FB2063"/>
    <w:rsid w:val="00FB2739"/>
    <w:rsid w:val="00FB543A"/>
    <w:rsid w:val="00FB5698"/>
    <w:rsid w:val="00FB56C9"/>
    <w:rsid w:val="00FB5DE5"/>
    <w:rsid w:val="00FB62EB"/>
    <w:rsid w:val="00FB6439"/>
    <w:rsid w:val="00FB660C"/>
    <w:rsid w:val="00FB7444"/>
    <w:rsid w:val="00FB7EFD"/>
    <w:rsid w:val="00FC159E"/>
    <w:rsid w:val="00FC2907"/>
    <w:rsid w:val="00FC2A81"/>
    <w:rsid w:val="00FC3422"/>
    <w:rsid w:val="00FC34A8"/>
    <w:rsid w:val="00FC3750"/>
    <w:rsid w:val="00FC3923"/>
    <w:rsid w:val="00FC3EEE"/>
    <w:rsid w:val="00FC592E"/>
    <w:rsid w:val="00FC5E7F"/>
    <w:rsid w:val="00FC6461"/>
    <w:rsid w:val="00FC6C5B"/>
    <w:rsid w:val="00FD18EE"/>
    <w:rsid w:val="00FD396D"/>
    <w:rsid w:val="00FD39FF"/>
    <w:rsid w:val="00FD3F57"/>
    <w:rsid w:val="00FD4EF5"/>
    <w:rsid w:val="00FD4FA5"/>
    <w:rsid w:val="00FD5685"/>
    <w:rsid w:val="00FD5885"/>
    <w:rsid w:val="00FD596F"/>
    <w:rsid w:val="00FD6B84"/>
    <w:rsid w:val="00FD7080"/>
    <w:rsid w:val="00FD76B0"/>
    <w:rsid w:val="00FE0167"/>
    <w:rsid w:val="00FE03F3"/>
    <w:rsid w:val="00FE0C13"/>
    <w:rsid w:val="00FE0F20"/>
    <w:rsid w:val="00FE0F84"/>
    <w:rsid w:val="00FE18EF"/>
    <w:rsid w:val="00FE1E13"/>
    <w:rsid w:val="00FE2ABC"/>
    <w:rsid w:val="00FE2BC5"/>
    <w:rsid w:val="00FE2F43"/>
    <w:rsid w:val="00FE31E2"/>
    <w:rsid w:val="00FE3265"/>
    <w:rsid w:val="00FE41F2"/>
    <w:rsid w:val="00FE4269"/>
    <w:rsid w:val="00FE48EA"/>
    <w:rsid w:val="00FE4C62"/>
    <w:rsid w:val="00FE50A7"/>
    <w:rsid w:val="00FE52F0"/>
    <w:rsid w:val="00FE5BDA"/>
    <w:rsid w:val="00FE5F76"/>
    <w:rsid w:val="00FE6A52"/>
    <w:rsid w:val="00FE7A62"/>
    <w:rsid w:val="00FE7ECB"/>
    <w:rsid w:val="00FE7FB1"/>
    <w:rsid w:val="00FF169D"/>
    <w:rsid w:val="00FF2A8E"/>
    <w:rsid w:val="00FF2AAF"/>
    <w:rsid w:val="00FF37A5"/>
    <w:rsid w:val="00FF3E58"/>
    <w:rsid w:val="00FF3EEA"/>
    <w:rsid w:val="00FF4FD4"/>
    <w:rsid w:val="00FF6DF9"/>
    <w:rsid w:val="00FF7591"/>
    <w:rsid w:val="00FF779E"/>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145F6"/>
  <w15:chartTrackingRefBased/>
  <w15:docId w15:val="{EF9E17A0-83A4-4844-8E4B-F81E44A9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6730"/>
    <w:pPr>
      <w:spacing w:before="60" w:after="60"/>
      <w:jc w:val="both"/>
    </w:pPr>
    <w:rPr>
      <w:rFonts w:cs="Tahoma"/>
      <w:lang w:val="en-US" w:eastAsia="en-US"/>
    </w:rPr>
  </w:style>
  <w:style w:type="paragraph" w:styleId="Kop1">
    <w:name w:val="heading 1"/>
    <w:aliases w:val="Heading A,Heading 1"/>
    <w:next w:val="Standaard"/>
    <w:link w:val="Kop1Char"/>
    <w:qFormat/>
    <w:rsid w:val="000A24B8"/>
    <w:pPr>
      <w:keepNext/>
      <w:keepLines/>
      <w:numPr>
        <w:numId w:val="1"/>
      </w:numPr>
      <w:spacing w:before="180" w:after="60"/>
      <w:outlineLvl w:val="0"/>
    </w:pPr>
    <w:rPr>
      <w:rFonts w:eastAsia="SimHei" w:cs="Tahoma"/>
      <w:b/>
      <w:bCs/>
      <w:caps/>
      <w:color w:val="004495"/>
      <w:sz w:val="32"/>
      <w:szCs w:val="32"/>
      <w:lang w:val="en-US" w:eastAsia="en-US"/>
    </w:rPr>
  </w:style>
  <w:style w:type="paragraph" w:styleId="Kop2">
    <w:name w:val="heading 2"/>
    <w:aliases w:val="Heading B,Heading 2"/>
    <w:basedOn w:val="Kop1"/>
    <w:next w:val="Standaard"/>
    <w:link w:val="Kop2Char"/>
    <w:qFormat/>
    <w:rsid w:val="00131288"/>
    <w:pPr>
      <w:numPr>
        <w:ilvl w:val="1"/>
      </w:numPr>
      <w:spacing w:before="120" w:after="120" w:line="360" w:lineRule="auto"/>
      <w:ind w:left="576"/>
      <w:outlineLvl w:val="1"/>
    </w:pPr>
    <w:rPr>
      <w:b w:val="0"/>
      <w:caps w:val="0"/>
      <w:color w:val="D3031B"/>
      <w:sz w:val="24"/>
      <w:szCs w:val="28"/>
    </w:rPr>
  </w:style>
  <w:style w:type="paragraph" w:styleId="Kop3">
    <w:name w:val="heading 3"/>
    <w:aliases w:val="Heading C,Heading 3"/>
    <w:basedOn w:val="Kop2"/>
    <w:next w:val="Standaard"/>
    <w:link w:val="Kop3Char"/>
    <w:qFormat/>
    <w:rsid w:val="00131288"/>
    <w:pPr>
      <w:numPr>
        <w:ilvl w:val="2"/>
      </w:numPr>
      <w:outlineLvl w:val="2"/>
    </w:pPr>
    <w:rPr>
      <w:i/>
      <w:color w:val="004495"/>
      <w:sz w:val="22"/>
      <w:szCs w:val="24"/>
    </w:rPr>
  </w:style>
  <w:style w:type="paragraph" w:styleId="Kop4">
    <w:name w:val="heading 4"/>
    <w:basedOn w:val="Kop3"/>
    <w:next w:val="Standaard"/>
    <w:link w:val="Kop4Char"/>
    <w:qFormat/>
    <w:rsid w:val="00131288"/>
    <w:pPr>
      <w:numPr>
        <w:ilvl w:val="3"/>
      </w:numPr>
      <w:ind w:left="1021" w:hanging="1021"/>
      <w:outlineLvl w:val="3"/>
    </w:pPr>
    <w:rPr>
      <w:iCs/>
      <w:color w:val="000000"/>
    </w:rPr>
  </w:style>
  <w:style w:type="paragraph" w:styleId="Kop5">
    <w:name w:val="heading 5"/>
    <w:basedOn w:val="Standaard"/>
    <w:next w:val="Standaard"/>
    <w:link w:val="Kop5Char"/>
    <w:semiHidden/>
    <w:rsid w:val="005C7182"/>
    <w:pPr>
      <w:keepNext/>
      <w:numPr>
        <w:ilvl w:val="4"/>
        <w:numId w:val="1"/>
      </w:numPr>
      <w:spacing w:before="200" w:after="0"/>
      <w:outlineLvl w:val="4"/>
    </w:pPr>
    <w:rPr>
      <w:rFonts w:eastAsia="SimHei" w:cs="Times New Roman"/>
      <w:color w:val="00214A"/>
    </w:rPr>
  </w:style>
  <w:style w:type="paragraph" w:styleId="Kop6">
    <w:name w:val="heading 6"/>
    <w:basedOn w:val="Standaard"/>
    <w:next w:val="Standaard"/>
    <w:link w:val="Kop6Char"/>
    <w:semiHidden/>
    <w:rsid w:val="005C7182"/>
    <w:pPr>
      <w:keepNext/>
      <w:numPr>
        <w:ilvl w:val="5"/>
        <w:numId w:val="1"/>
      </w:numPr>
      <w:spacing w:before="200" w:after="0"/>
      <w:outlineLvl w:val="5"/>
    </w:pPr>
    <w:rPr>
      <w:rFonts w:eastAsia="SimHei" w:cs="Times New Roman"/>
      <w:i/>
      <w:iCs/>
      <w:color w:val="00214A"/>
    </w:rPr>
  </w:style>
  <w:style w:type="paragraph" w:styleId="Kop7">
    <w:name w:val="heading 7"/>
    <w:basedOn w:val="Standaard"/>
    <w:next w:val="Standaard"/>
    <w:link w:val="Kop7Char"/>
    <w:semiHidden/>
    <w:qFormat/>
    <w:rsid w:val="005C7182"/>
    <w:pPr>
      <w:keepNext/>
      <w:numPr>
        <w:ilvl w:val="6"/>
        <w:numId w:val="1"/>
      </w:numPr>
      <w:spacing w:before="200" w:after="0"/>
      <w:outlineLvl w:val="6"/>
    </w:pPr>
    <w:rPr>
      <w:rFonts w:eastAsia="SimHei" w:cs="Times New Roman"/>
      <w:i/>
      <w:iCs/>
      <w:color w:val="404040"/>
    </w:rPr>
  </w:style>
  <w:style w:type="paragraph" w:styleId="Kop8">
    <w:name w:val="heading 8"/>
    <w:basedOn w:val="Standaard"/>
    <w:next w:val="Standaard"/>
    <w:link w:val="Kop8Char"/>
    <w:semiHidden/>
    <w:qFormat/>
    <w:rsid w:val="005C7182"/>
    <w:pPr>
      <w:keepNext/>
      <w:numPr>
        <w:ilvl w:val="7"/>
        <w:numId w:val="1"/>
      </w:numPr>
      <w:spacing w:before="200" w:after="0"/>
      <w:outlineLvl w:val="7"/>
    </w:pPr>
    <w:rPr>
      <w:rFonts w:eastAsia="SimHei" w:cs="Times New Roman"/>
      <w:color w:val="404040"/>
    </w:rPr>
  </w:style>
  <w:style w:type="paragraph" w:styleId="Kop9">
    <w:name w:val="heading 9"/>
    <w:basedOn w:val="Standaard"/>
    <w:next w:val="Standaard"/>
    <w:link w:val="Kop9Char"/>
    <w:semiHidden/>
    <w:qFormat/>
    <w:rsid w:val="005C7182"/>
    <w:pPr>
      <w:keepNext/>
      <w:numPr>
        <w:ilvl w:val="8"/>
        <w:numId w:val="1"/>
      </w:numPr>
      <w:spacing w:before="200" w:after="0"/>
      <w:outlineLvl w:val="8"/>
    </w:pPr>
    <w:rPr>
      <w:rFonts w:eastAsia="SimHei"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5C7182"/>
    <w:pPr>
      <w:spacing w:after="0"/>
    </w:pPr>
    <w:rPr>
      <w:sz w:val="16"/>
      <w:szCs w:val="16"/>
    </w:rPr>
  </w:style>
  <w:style w:type="character" w:customStyle="1" w:styleId="BallontekstChar">
    <w:name w:val="Ballontekst Char"/>
    <w:link w:val="Ballontekst"/>
    <w:rsid w:val="00FC159E"/>
    <w:rPr>
      <w:rFonts w:ascii="Tahoma" w:hAnsi="Tahoma" w:cs="Tahoma"/>
      <w:color w:val="000000"/>
      <w:sz w:val="16"/>
      <w:szCs w:val="16"/>
      <w:lang w:val="en-US"/>
    </w:rPr>
  </w:style>
  <w:style w:type="paragraph" w:customStyle="1" w:styleId="KCEBulletedSub">
    <w:name w:val="KCE Bulleted Sub"/>
    <w:basedOn w:val="KCEBulleted"/>
    <w:link w:val="KCEBulletedSubChar"/>
    <w:qFormat/>
    <w:rsid w:val="00FE7A62"/>
    <w:pPr>
      <w:numPr>
        <w:ilvl w:val="1"/>
      </w:numPr>
    </w:pPr>
  </w:style>
  <w:style w:type="paragraph" w:styleId="Kopvaninhoudsopgave">
    <w:name w:val="TOC Heading"/>
    <w:basedOn w:val="Kop1"/>
    <w:next w:val="Standaard"/>
    <w:uiPriority w:val="39"/>
    <w:semiHidden/>
    <w:unhideWhenUsed/>
    <w:qFormat/>
    <w:rsid w:val="00F2455C"/>
    <w:pPr>
      <w:numPr>
        <w:numId w:val="0"/>
      </w:numPr>
      <w:spacing w:before="480" w:after="0" w:line="276" w:lineRule="auto"/>
      <w:outlineLvl w:val="9"/>
    </w:pPr>
    <w:rPr>
      <w:rFonts w:cs="Times New Roman"/>
      <w:caps w:val="0"/>
      <w:color w:val="00326F"/>
      <w:sz w:val="28"/>
      <w:szCs w:val="28"/>
      <w:lang w:eastAsia="ja-JP"/>
    </w:rPr>
  </w:style>
  <w:style w:type="paragraph" w:customStyle="1" w:styleId="KCEFrame1Bordernoshading">
    <w:name w:val="KCE Frame 1 Border no shading"/>
    <w:basedOn w:val="Standaard"/>
    <w:link w:val="KCEFrame1BordernoshadingChar"/>
    <w:semiHidden/>
    <w:qFormat/>
    <w:rsid w:val="002F19A9"/>
    <w:pPr>
      <w:pBdr>
        <w:top w:val="single" w:sz="12" w:space="1" w:color="004495"/>
        <w:bottom w:val="single" w:sz="12" w:space="1" w:color="004495"/>
      </w:pBdr>
    </w:pPr>
  </w:style>
  <w:style w:type="paragraph" w:customStyle="1" w:styleId="KCEBulleted">
    <w:name w:val="KCE Bulleted"/>
    <w:basedOn w:val="Standaard"/>
    <w:link w:val="KCEBulletedChar"/>
    <w:qFormat/>
    <w:rsid w:val="00D7764C"/>
    <w:pPr>
      <w:numPr>
        <w:numId w:val="10"/>
      </w:numPr>
    </w:pPr>
    <w:rPr>
      <w:noProof/>
    </w:rPr>
  </w:style>
  <w:style w:type="paragraph" w:styleId="Documentstructuur">
    <w:name w:val="Document Map"/>
    <w:basedOn w:val="Standaard"/>
    <w:link w:val="DocumentstructuurChar"/>
    <w:uiPriority w:val="99"/>
    <w:semiHidden/>
    <w:unhideWhenUsed/>
    <w:rsid w:val="005C7182"/>
    <w:pPr>
      <w:spacing w:after="0"/>
    </w:pPr>
    <w:rPr>
      <w:sz w:val="16"/>
      <w:szCs w:val="16"/>
    </w:rPr>
  </w:style>
  <w:style w:type="character" w:customStyle="1" w:styleId="DocumentstructuurChar">
    <w:name w:val="Documentstructuur Char"/>
    <w:link w:val="Documentstructuur"/>
    <w:uiPriority w:val="99"/>
    <w:semiHidden/>
    <w:rsid w:val="00F14876"/>
    <w:rPr>
      <w:rFonts w:ascii="Tahoma" w:hAnsi="Tahoma" w:cs="Tahoma"/>
      <w:color w:val="000000"/>
      <w:sz w:val="16"/>
      <w:szCs w:val="16"/>
      <w:lang w:val="en-US"/>
    </w:rPr>
  </w:style>
  <w:style w:type="character" w:customStyle="1" w:styleId="KCEFrame1BordernoshadingChar">
    <w:name w:val="KCE Frame 1 Border no shading Char"/>
    <w:link w:val="KCEFrame1Bordernoshading"/>
    <w:semiHidden/>
    <w:rsid w:val="00135DD8"/>
    <w:rPr>
      <w:rFonts w:cs="Tahoma"/>
      <w:lang w:val="en-US" w:eastAsia="en-US"/>
    </w:rPr>
  </w:style>
  <w:style w:type="table" w:styleId="Gemiddeldraster1-accent6">
    <w:name w:val="Medium Grid 1 Accent 6"/>
    <w:basedOn w:val="Standaardtabel"/>
    <w:uiPriority w:val="67"/>
    <w:rsid w:val="005C7182"/>
    <w:tblPr>
      <w:tblStyleRowBandSize w:val="1"/>
      <w:tblStyleColBandSize w:val="1"/>
      <w:tblBorders>
        <w:top w:val="single" w:sz="8" w:space="0" w:color="8A979E"/>
        <w:left w:val="single" w:sz="8" w:space="0" w:color="8A979E"/>
        <w:bottom w:val="single" w:sz="8" w:space="0" w:color="8A979E"/>
        <w:right w:val="single" w:sz="8" w:space="0" w:color="8A979E"/>
        <w:insideH w:val="single" w:sz="8" w:space="0" w:color="8A979E"/>
        <w:insideV w:val="single" w:sz="8" w:space="0" w:color="8A979E"/>
      </w:tblBorders>
    </w:tblPr>
    <w:tcPr>
      <w:shd w:val="clear" w:color="auto" w:fill="D8DCDF"/>
    </w:tcPr>
    <w:tblStylePr w:type="firstRow">
      <w:rPr>
        <w:b/>
        <w:bCs/>
      </w:rPr>
    </w:tblStylePr>
    <w:tblStylePr w:type="lastRow">
      <w:rPr>
        <w:b/>
        <w:bCs/>
      </w:rPr>
      <w:tblPr/>
      <w:tcPr>
        <w:tcBorders>
          <w:top w:val="single" w:sz="18" w:space="0" w:color="8A979E"/>
        </w:tcBorders>
      </w:tcPr>
    </w:tblStylePr>
    <w:tblStylePr w:type="firstCol">
      <w:rPr>
        <w:b/>
        <w:bCs/>
      </w:rPr>
    </w:tblStylePr>
    <w:tblStylePr w:type="lastCol">
      <w:rPr>
        <w:b/>
        <w:bCs/>
      </w:rPr>
    </w:tblStylePr>
    <w:tblStylePr w:type="band1Vert">
      <w:tblPr/>
      <w:tcPr>
        <w:shd w:val="clear" w:color="auto" w:fill="B1BABE"/>
      </w:tcPr>
    </w:tblStylePr>
    <w:tblStylePr w:type="band1Horz">
      <w:tblPr/>
      <w:tcPr>
        <w:shd w:val="clear" w:color="auto" w:fill="B1BABE"/>
      </w:tcPr>
    </w:tblStylePr>
  </w:style>
  <w:style w:type="table" w:styleId="Gemiddeldraster3-accent1">
    <w:name w:val="Medium Grid 3 Accent 1"/>
    <w:basedOn w:val="Standaardtabel"/>
    <w:uiPriority w:val="69"/>
    <w:rsid w:val="005C7182"/>
    <w:rPr>
      <w:rFonts w:ascii="Tahoma" w:hAnsi="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6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449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4495"/>
      </w:tcPr>
    </w:tblStylePr>
    <w:tblStylePr w:type="firstCol">
      <w:rPr>
        <w:b/>
        <w:bCs/>
        <w:i w:val="0"/>
        <w:iCs w:val="0"/>
        <w:color w:val="FFFFFF"/>
      </w:rPr>
      <w:tblPr/>
      <w:tcPr>
        <w:shd w:val="clear" w:color="auto" w:fill="2688FF"/>
      </w:tcPr>
    </w:tblStylePr>
    <w:tblStylePr w:type="lastCol">
      <w:rPr>
        <w:b/>
        <w:bCs/>
        <w:i w:val="0"/>
        <w:iCs w:val="0"/>
        <w:color w:val="FFFFFF"/>
      </w:rPr>
      <w:tblPr/>
      <w:tcPr>
        <w:shd w:val="clear" w:color="auto" w:fill="2688F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9C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B9CFF"/>
      </w:tcPr>
    </w:tblStylePr>
  </w:style>
  <w:style w:type="table" w:styleId="Gemiddeldearcering1-accent5">
    <w:name w:val="Medium Shading 1 Accent 5"/>
    <w:basedOn w:val="Standaardtabel"/>
    <w:uiPriority w:val="63"/>
    <w:rsid w:val="005C7182"/>
    <w:tblPr>
      <w:tblStyleRowBandSize w:val="1"/>
      <w:tblStyleColBandSize w:val="1"/>
      <w:tblBorders>
        <w:top w:val="single" w:sz="8" w:space="0" w:color="FFB036"/>
        <w:left w:val="single" w:sz="8" w:space="0" w:color="FFB036"/>
        <w:bottom w:val="single" w:sz="8" w:space="0" w:color="FFB036"/>
        <w:right w:val="single" w:sz="8" w:space="0" w:color="FFB036"/>
        <w:insideH w:val="single" w:sz="8" w:space="0" w:color="FFB036"/>
      </w:tblBorders>
    </w:tblPr>
    <w:tblStylePr w:type="firstRow">
      <w:pPr>
        <w:spacing w:before="0" w:after="0" w:line="240" w:lineRule="auto"/>
      </w:pPr>
      <w:rPr>
        <w:b/>
        <w:bCs/>
        <w:color w:val="FFFFFF"/>
      </w:rPr>
      <w:tblPr/>
      <w:tcPr>
        <w:tcBorders>
          <w:top w:val="single" w:sz="8" w:space="0" w:color="FFB036"/>
          <w:left w:val="single" w:sz="8" w:space="0" w:color="FFB036"/>
          <w:bottom w:val="single" w:sz="8" w:space="0" w:color="FFB036"/>
          <w:right w:val="single" w:sz="8" w:space="0" w:color="FFB036"/>
          <w:insideH w:val="nil"/>
          <w:insideV w:val="nil"/>
        </w:tcBorders>
        <w:shd w:val="clear" w:color="auto" w:fill="F29400"/>
      </w:tcPr>
    </w:tblStylePr>
    <w:tblStylePr w:type="lastRow">
      <w:pPr>
        <w:spacing w:before="0" w:after="0" w:line="240" w:lineRule="auto"/>
      </w:pPr>
      <w:rPr>
        <w:b/>
        <w:bCs/>
      </w:rPr>
      <w:tblPr/>
      <w:tcPr>
        <w:tcBorders>
          <w:top w:val="double" w:sz="6" w:space="0" w:color="FFB036"/>
          <w:left w:val="single" w:sz="8" w:space="0" w:color="FFB036"/>
          <w:bottom w:val="single" w:sz="8" w:space="0" w:color="FFB036"/>
          <w:right w:val="single" w:sz="8" w:space="0" w:color="FFB036"/>
          <w:insideH w:val="nil"/>
          <w:insideV w:val="nil"/>
        </w:tcBorders>
      </w:tcPr>
    </w:tblStylePr>
    <w:tblStylePr w:type="firstCol">
      <w:rPr>
        <w:b/>
        <w:bCs/>
      </w:rPr>
    </w:tblStylePr>
    <w:tblStylePr w:type="lastCol">
      <w:rPr>
        <w:b/>
        <w:bCs/>
      </w:rPr>
    </w:tblStylePr>
    <w:tblStylePr w:type="band1Vert">
      <w:tblPr/>
      <w:tcPr>
        <w:shd w:val="clear" w:color="auto" w:fill="FFE4BC"/>
      </w:tcPr>
    </w:tblStylePr>
    <w:tblStylePr w:type="band1Horz">
      <w:tblPr/>
      <w:tcPr>
        <w:tcBorders>
          <w:insideH w:val="nil"/>
          <w:insideV w:val="nil"/>
        </w:tcBorders>
        <w:shd w:val="clear" w:color="auto" w:fill="FFE4BC"/>
      </w:tcPr>
    </w:tblStylePr>
    <w:tblStylePr w:type="band2Horz">
      <w:tblPr/>
      <w:tcPr>
        <w:tcBorders>
          <w:insideH w:val="nil"/>
          <w:insideV w:val="nil"/>
        </w:tcBorders>
      </w:tcPr>
    </w:tblStylePr>
  </w:style>
  <w:style w:type="character" w:styleId="Hyperlink">
    <w:name w:val="Hyperlink"/>
    <w:uiPriority w:val="99"/>
    <w:unhideWhenUsed/>
    <w:rsid w:val="005C7182"/>
    <w:rPr>
      <w:color w:val="004495"/>
      <w:u w:val="single"/>
    </w:rPr>
  </w:style>
  <w:style w:type="paragraph" w:customStyle="1" w:styleId="KCEBulletedindented">
    <w:name w:val="KCE Bulleted_indented"/>
    <w:basedOn w:val="Standaard"/>
    <w:qFormat/>
    <w:rsid w:val="00BF0DB5"/>
    <w:pPr>
      <w:ind w:left="397"/>
    </w:pPr>
  </w:style>
  <w:style w:type="paragraph" w:customStyle="1" w:styleId="KCEReportListNumbered">
    <w:name w:val="KCE Report List Numbered"/>
    <w:basedOn w:val="Standaard"/>
    <w:semiHidden/>
    <w:qFormat/>
    <w:rsid w:val="00654616"/>
    <w:pPr>
      <w:numPr>
        <w:numId w:val="2"/>
      </w:numPr>
      <w:jc w:val="left"/>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Inhopg1">
    <w:name w:val="toc 1"/>
    <w:next w:val="Standaard"/>
    <w:uiPriority w:val="39"/>
    <w:rsid w:val="00A85839"/>
    <w:pPr>
      <w:keepLines/>
      <w:tabs>
        <w:tab w:val="right" w:leader="dot" w:pos="9752"/>
      </w:tabs>
      <w:spacing w:after="60"/>
      <w:ind w:left="794" w:hanging="794"/>
    </w:pPr>
    <w:rPr>
      <w:rFonts w:cs="Tahoma"/>
      <w:b/>
      <w:bCs/>
      <w:caps/>
      <w:noProof/>
      <w:color w:val="262626"/>
      <w:sz w:val="22"/>
      <w:lang w:val="en-US" w:eastAsia="en-US"/>
    </w:rPr>
  </w:style>
  <w:style w:type="paragraph" w:styleId="Inhopg2">
    <w:name w:val="toc 2"/>
    <w:basedOn w:val="Standaard"/>
    <w:next w:val="Standaard"/>
    <w:uiPriority w:val="39"/>
    <w:rsid w:val="004A2783"/>
    <w:pPr>
      <w:tabs>
        <w:tab w:val="right" w:leader="dot" w:pos="9752"/>
      </w:tabs>
      <w:ind w:left="794" w:hanging="794"/>
      <w:jc w:val="left"/>
    </w:pPr>
    <w:rPr>
      <w:iCs/>
      <w:caps/>
      <w:noProof/>
      <w:color w:val="262626"/>
    </w:rPr>
  </w:style>
  <w:style w:type="paragraph" w:styleId="Inhopg3">
    <w:name w:val="toc 3"/>
    <w:basedOn w:val="Standaard"/>
    <w:next w:val="Standaard"/>
    <w:uiPriority w:val="39"/>
    <w:rsid w:val="004B0F18"/>
    <w:pPr>
      <w:tabs>
        <w:tab w:val="right" w:leader="dot" w:pos="9752"/>
      </w:tabs>
      <w:ind w:left="1588" w:hanging="794"/>
      <w:jc w:val="left"/>
    </w:pPr>
    <w:rPr>
      <w:color w:val="262626"/>
    </w:rPr>
  </w:style>
  <w:style w:type="paragraph" w:styleId="Inhopg4">
    <w:name w:val="toc 4"/>
    <w:basedOn w:val="Standaard"/>
    <w:next w:val="Standaard"/>
    <w:uiPriority w:val="39"/>
    <w:rsid w:val="00676320"/>
    <w:pPr>
      <w:tabs>
        <w:tab w:val="left" w:pos="1531"/>
        <w:tab w:val="right" w:leader="dot" w:pos="14033"/>
      </w:tabs>
      <w:ind w:left="1588" w:hanging="794"/>
      <w:jc w:val="left"/>
    </w:pPr>
    <w:rPr>
      <w:i/>
      <w:noProof/>
      <w:color w:val="262626"/>
    </w:rPr>
  </w:style>
  <w:style w:type="paragraph" w:styleId="Inhopg5">
    <w:name w:val="toc 5"/>
    <w:basedOn w:val="Standaard"/>
    <w:next w:val="Standaard"/>
    <w:autoRedefine/>
    <w:uiPriority w:val="39"/>
    <w:rsid w:val="005C7182"/>
    <w:pPr>
      <w:spacing w:after="0"/>
      <w:ind w:left="1417"/>
      <w:jc w:val="left"/>
    </w:pPr>
  </w:style>
  <w:style w:type="paragraph" w:styleId="Inhopg6">
    <w:name w:val="toc 6"/>
    <w:basedOn w:val="Standaard"/>
    <w:next w:val="Standaard"/>
    <w:autoRedefine/>
    <w:uiPriority w:val="39"/>
    <w:rsid w:val="005C7182"/>
    <w:pPr>
      <w:spacing w:after="0"/>
      <w:ind w:left="1000"/>
      <w:jc w:val="left"/>
    </w:pPr>
  </w:style>
  <w:style w:type="paragraph" w:styleId="Inhopg7">
    <w:name w:val="toc 7"/>
    <w:basedOn w:val="Standaard"/>
    <w:next w:val="Standaard"/>
    <w:autoRedefine/>
    <w:uiPriority w:val="39"/>
    <w:rsid w:val="005C7182"/>
    <w:pPr>
      <w:spacing w:after="0"/>
      <w:ind w:left="1200"/>
      <w:jc w:val="left"/>
    </w:pPr>
  </w:style>
  <w:style w:type="paragraph" w:styleId="Inhopg8">
    <w:name w:val="toc 8"/>
    <w:basedOn w:val="Standaard"/>
    <w:next w:val="Standaard"/>
    <w:autoRedefine/>
    <w:uiPriority w:val="39"/>
    <w:rsid w:val="005C7182"/>
    <w:pPr>
      <w:spacing w:after="0"/>
      <w:ind w:left="1400"/>
      <w:jc w:val="left"/>
    </w:pPr>
  </w:style>
  <w:style w:type="paragraph" w:styleId="Inhopg9">
    <w:name w:val="toc 9"/>
    <w:basedOn w:val="Standaard"/>
    <w:next w:val="Standaard"/>
    <w:autoRedefine/>
    <w:uiPriority w:val="39"/>
    <w:rsid w:val="005C7182"/>
    <w:pPr>
      <w:spacing w:after="0"/>
      <w:ind w:left="1600"/>
      <w:jc w:val="left"/>
    </w:pPr>
  </w:style>
  <w:style w:type="table" w:styleId="Kleurrijkelijst-accent2">
    <w:name w:val="Colorful List Accent 2"/>
    <w:basedOn w:val="Standaardtabel"/>
    <w:uiPriority w:val="72"/>
    <w:rsid w:val="005C7182"/>
    <w:rPr>
      <w:color w:val="000000"/>
    </w:rPr>
    <w:tblPr>
      <w:tblStyleRowBandSize w:val="1"/>
      <w:tblStyleColBandSize w:val="1"/>
    </w:tblPr>
    <w:tcPr>
      <w:shd w:val="clear" w:color="auto" w:fill="FEE2E5"/>
    </w:tcPr>
    <w:tblStylePr w:type="firstRow">
      <w:rPr>
        <w:b/>
        <w:bCs/>
        <w:color w:val="FFFFFF"/>
      </w:rPr>
      <w:tblPr/>
      <w:tcPr>
        <w:tcBorders>
          <w:bottom w:val="single" w:sz="12" w:space="0" w:color="FFFFFF"/>
        </w:tcBorders>
        <w:shd w:val="clear" w:color="auto" w:fill="A80215"/>
      </w:tcPr>
    </w:tblStylePr>
    <w:tblStylePr w:type="lastRow">
      <w:rPr>
        <w:b/>
        <w:bCs/>
        <w:color w:val="A8021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cPr>
    </w:tblStylePr>
    <w:tblStylePr w:type="band1Horz">
      <w:tblPr/>
      <w:tcPr>
        <w:shd w:val="clear" w:color="auto" w:fill="FEC4CB"/>
      </w:tcPr>
    </w:tblStylePr>
  </w:style>
  <w:style w:type="character" w:customStyle="1" w:styleId="Kop1Char">
    <w:name w:val="Kop 1 Char"/>
    <w:aliases w:val="Heading A Char,Heading 1 Char"/>
    <w:link w:val="Kop1"/>
    <w:rsid w:val="000A24B8"/>
    <w:rPr>
      <w:rFonts w:eastAsia="SimHei" w:cs="Tahoma"/>
      <w:b/>
      <w:bCs/>
      <w:caps/>
      <w:color w:val="004495"/>
      <w:sz w:val="32"/>
      <w:szCs w:val="32"/>
      <w:lang w:val="en-US" w:eastAsia="en-US"/>
    </w:rPr>
  </w:style>
  <w:style w:type="character" w:customStyle="1" w:styleId="Kop2Char">
    <w:name w:val="Kop 2 Char"/>
    <w:aliases w:val="Heading B Char,Heading 2 Char"/>
    <w:link w:val="Kop2"/>
    <w:rsid w:val="00131288"/>
    <w:rPr>
      <w:rFonts w:eastAsia="SimHei" w:cs="Tahoma"/>
      <w:bCs/>
      <w:color w:val="D3031B"/>
      <w:sz w:val="24"/>
      <w:szCs w:val="28"/>
      <w:lang w:val="en-US" w:eastAsia="en-US"/>
    </w:rPr>
  </w:style>
  <w:style w:type="character" w:customStyle="1" w:styleId="Kop3Char">
    <w:name w:val="Kop 3 Char"/>
    <w:aliases w:val="Heading C Char,Heading 3 Char"/>
    <w:link w:val="Kop3"/>
    <w:rsid w:val="00131288"/>
    <w:rPr>
      <w:rFonts w:eastAsia="SimHei" w:cs="Tahoma"/>
      <w:bCs/>
      <w:i/>
      <w:color w:val="004495"/>
      <w:sz w:val="22"/>
      <w:szCs w:val="24"/>
      <w:lang w:val="en-US" w:eastAsia="en-US"/>
    </w:rPr>
  </w:style>
  <w:style w:type="character" w:customStyle="1" w:styleId="Kop4Char">
    <w:name w:val="Kop 4 Char"/>
    <w:link w:val="Kop4"/>
    <w:rsid w:val="00131288"/>
    <w:rPr>
      <w:rFonts w:eastAsia="SimHei" w:cs="Tahoma"/>
      <w:bCs/>
      <w:i/>
      <w:iCs/>
      <w:color w:val="000000"/>
      <w:sz w:val="22"/>
      <w:szCs w:val="24"/>
      <w:lang w:val="en-US" w:eastAsia="en-US"/>
    </w:rPr>
  </w:style>
  <w:style w:type="character" w:customStyle="1" w:styleId="Kop5Char">
    <w:name w:val="Kop 5 Char"/>
    <w:link w:val="Kop5"/>
    <w:semiHidden/>
    <w:rsid w:val="00686730"/>
    <w:rPr>
      <w:rFonts w:eastAsia="SimHei"/>
      <w:color w:val="00214A"/>
      <w:lang w:val="en-US" w:eastAsia="en-US"/>
    </w:rPr>
  </w:style>
  <w:style w:type="character" w:customStyle="1" w:styleId="Kop6Char">
    <w:name w:val="Kop 6 Char"/>
    <w:link w:val="Kop6"/>
    <w:semiHidden/>
    <w:rsid w:val="00686730"/>
    <w:rPr>
      <w:rFonts w:eastAsia="SimHei"/>
      <w:i/>
      <w:iCs/>
      <w:color w:val="00214A"/>
      <w:lang w:val="en-US" w:eastAsia="en-US"/>
    </w:rPr>
  </w:style>
  <w:style w:type="character" w:customStyle="1" w:styleId="Kop7Char">
    <w:name w:val="Kop 7 Char"/>
    <w:link w:val="Kop7"/>
    <w:semiHidden/>
    <w:rsid w:val="00686730"/>
    <w:rPr>
      <w:rFonts w:eastAsia="SimHei"/>
      <w:i/>
      <w:iCs/>
      <w:color w:val="404040"/>
      <w:lang w:val="en-US" w:eastAsia="en-US"/>
    </w:rPr>
  </w:style>
  <w:style w:type="character" w:customStyle="1" w:styleId="Kop8Char">
    <w:name w:val="Kop 8 Char"/>
    <w:link w:val="Kop8"/>
    <w:semiHidden/>
    <w:rsid w:val="00686730"/>
    <w:rPr>
      <w:rFonts w:eastAsia="SimHei"/>
      <w:color w:val="404040"/>
      <w:lang w:val="en-US" w:eastAsia="en-US"/>
    </w:rPr>
  </w:style>
  <w:style w:type="character" w:customStyle="1" w:styleId="Kop9Char">
    <w:name w:val="Kop 9 Char"/>
    <w:link w:val="Kop9"/>
    <w:semiHidden/>
    <w:rsid w:val="00686730"/>
    <w:rPr>
      <w:rFonts w:eastAsia="SimHei"/>
      <w:i/>
      <w:iCs/>
      <w:color w:val="404040"/>
      <w:lang w:val="en-US" w:eastAsia="en-US"/>
    </w:rPr>
  </w:style>
  <w:style w:type="character" w:customStyle="1" w:styleId="KCEBulletedChar">
    <w:name w:val="KCE Bulleted Char"/>
    <w:link w:val="KCEBulleted"/>
    <w:rsid w:val="00D7764C"/>
    <w:rPr>
      <w:rFonts w:cs="Tahoma"/>
      <w:noProof/>
      <w:lang w:val="en-US" w:eastAsia="en-US"/>
    </w:rPr>
  </w:style>
  <w:style w:type="paragraph" w:customStyle="1" w:styleId="KCEMainTitle">
    <w:name w:val="KCE Main Title"/>
    <w:basedOn w:val="Standaard"/>
    <w:next w:val="Standaard"/>
    <w:qFormat/>
    <w:rsid w:val="00AD46D4"/>
    <w:pPr>
      <w:keepNext/>
      <w:numPr>
        <w:numId w:val="4"/>
      </w:numPr>
      <w:spacing w:before="360" w:after="0"/>
    </w:pPr>
    <w:rPr>
      <w:rFonts w:eastAsia="SimHei"/>
      <w:b/>
      <w:bCs/>
      <w:caps/>
      <w:color w:val="D3031B"/>
      <w:sz w:val="40"/>
      <w:szCs w:val="32"/>
    </w:rPr>
  </w:style>
  <w:style w:type="character" w:customStyle="1" w:styleId="KCEBulletedSubChar">
    <w:name w:val="KCE Bulleted Sub Char"/>
    <w:link w:val="KCEBulletedSub"/>
    <w:rsid w:val="00FE7A62"/>
    <w:rPr>
      <w:rFonts w:cs="Tahoma"/>
      <w:noProof/>
      <w:lang w:val="en-US" w:eastAsia="en-US"/>
    </w:rPr>
  </w:style>
  <w:style w:type="table" w:customStyle="1" w:styleId="KCETableStyle1">
    <w:name w:val="KCE Table Style 1"/>
    <w:basedOn w:val="Standaardtabel"/>
    <w:uiPriority w:val="99"/>
    <w:rsid w:val="00B80683"/>
    <w:pPr>
      <w:spacing w:before="60" w:after="60"/>
    </w:pPr>
    <w:tblPr>
      <w:tblBorders>
        <w:top w:val="single" w:sz="8" w:space="0" w:color="004495"/>
        <w:bottom w:val="single" w:sz="8" w:space="0" w:color="004495"/>
        <w:insideH w:val="single" w:sz="8" w:space="0" w:color="004495"/>
      </w:tblBorders>
    </w:tblPr>
    <w:tblStylePr w:type="firstRow">
      <w:pPr>
        <w:wordWrap/>
        <w:spacing w:beforeLines="0" w:beforeAutospacing="0" w:afterLines="60" w:afterAutospacing="0"/>
      </w:pPr>
      <w:rPr>
        <w:b/>
        <w:color w:val="FFFFFF"/>
        <w:sz w:val="20"/>
      </w:rPr>
      <w:tblPr/>
      <w:tcPr>
        <w:shd w:val="clear" w:color="auto" w:fill="004495"/>
      </w:tcPr>
    </w:tblStylePr>
    <w:tblStylePr w:type="lastRow">
      <w:rPr>
        <w:b/>
      </w:rPr>
    </w:tblStylePr>
    <w:tblStylePr w:type="firstCol">
      <w:rPr>
        <w:b/>
      </w:rPr>
    </w:tblStylePr>
    <w:tblStylePr w:type="lastCol">
      <w:rPr>
        <w:b/>
      </w:rPr>
    </w:tblStylePr>
  </w:style>
  <w:style w:type="table" w:styleId="Tabelraster">
    <w:name w:val="Table Grid"/>
    <w:basedOn w:val="Standaardtabel"/>
    <w:uiPriority w:val="39"/>
    <w:rsid w:val="00E2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5C7182"/>
    <w:pPr>
      <w:ind w:left="720"/>
      <w:contextualSpacing/>
    </w:pPr>
  </w:style>
  <w:style w:type="character" w:customStyle="1" w:styleId="LijstalineaChar">
    <w:name w:val="Lijstalinea Char"/>
    <w:link w:val="Lijstalinea"/>
    <w:uiPriority w:val="34"/>
    <w:rsid w:val="00A447B0"/>
    <w:rPr>
      <w:rFonts w:ascii="Arial" w:hAnsi="Arial" w:cs="Tahoma"/>
      <w:sz w:val="20"/>
      <w:szCs w:val="20"/>
      <w:lang w:val="en-US"/>
    </w:rPr>
  </w:style>
  <w:style w:type="table" w:customStyle="1" w:styleId="KCETableStyle2">
    <w:name w:val="KCE Table Style 2"/>
    <w:basedOn w:val="Standaardtabel"/>
    <w:uiPriority w:val="99"/>
    <w:rsid w:val="00ED3859"/>
    <w:pPr>
      <w:spacing w:before="60" w:after="60"/>
    </w:pPr>
    <w:tblPr>
      <w:tblBorders>
        <w:top w:val="single" w:sz="8" w:space="0" w:color="D3031B"/>
        <w:left w:val="single" w:sz="8" w:space="0" w:color="D3031B"/>
        <w:bottom w:val="single" w:sz="8" w:space="0" w:color="D3031B"/>
        <w:right w:val="single" w:sz="8" w:space="0" w:color="D3031B"/>
        <w:insideV w:val="single" w:sz="8" w:space="0" w:color="D3031B"/>
      </w:tblBorders>
    </w:tblPr>
    <w:tblStylePr w:type="firstRow">
      <w:rPr>
        <w:b/>
        <w:color w:val="FFFFFF"/>
      </w:rPr>
      <w:tblPr/>
      <w:tcPr>
        <w:shd w:val="clear" w:color="auto" w:fill="D3031B"/>
      </w:tcPr>
    </w:tblStylePr>
    <w:tblStylePr w:type="lastRow">
      <w:rPr>
        <w:b/>
      </w:rPr>
      <w:tblPr/>
      <w:tcPr>
        <w:tcBorders>
          <w:top w:val="double" w:sz="6" w:space="0" w:color="D3031B"/>
        </w:tcBorders>
      </w:tcPr>
    </w:tblStylePr>
  </w:style>
  <w:style w:type="paragraph" w:customStyle="1" w:styleId="KCEKeyPointBulletsrecommandations">
    <w:name w:val="KCE Key Point Bullets_recommandations"/>
    <w:basedOn w:val="Standaard"/>
    <w:link w:val="KCEKeyPointBulletsrecommandationsChar"/>
    <w:semiHidden/>
    <w:qFormat/>
    <w:rsid w:val="007A6F3A"/>
    <w:pPr>
      <w:numPr>
        <w:numId w:val="9"/>
      </w:numPr>
    </w:pPr>
    <w:rPr>
      <w:b/>
      <w:noProof/>
    </w:rPr>
  </w:style>
  <w:style w:type="character" w:customStyle="1" w:styleId="KCEKeyPointBulletsrecommandationsChar">
    <w:name w:val="KCE Key Point Bullets_recommandations Char"/>
    <w:link w:val="KCEKeyPointBulletsrecommandations"/>
    <w:semiHidden/>
    <w:rsid w:val="00A447B0"/>
    <w:rPr>
      <w:rFonts w:cs="Tahoma"/>
      <w:b/>
      <w:noProof/>
      <w:lang w:val="en-US" w:eastAsia="en-US"/>
    </w:rPr>
  </w:style>
  <w:style w:type="paragraph" w:styleId="Bijschrift">
    <w:name w:val="caption"/>
    <w:basedOn w:val="Standaard"/>
    <w:next w:val="Standaard"/>
    <w:link w:val="BijschriftChar"/>
    <w:uiPriority w:val="35"/>
    <w:rsid w:val="00695E9A"/>
    <w:pPr>
      <w:keepNext/>
      <w:spacing w:before="240"/>
    </w:pPr>
    <w:rPr>
      <w:b/>
      <w:bCs/>
      <w:color w:val="004495"/>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Standaard"/>
    <w:link w:val="KCEHeaderGreyFrameChar"/>
    <w:semiHidden/>
    <w:qFormat/>
    <w:rsid w:val="001950E7"/>
    <w:pPr>
      <w:framePr w:wrap="notBeside" w:vAnchor="text" w:hAnchor="margin" w:xAlign="inside" w:y="1"/>
      <w:pBdr>
        <w:top w:val="single" w:sz="2" w:space="4" w:color="66747B"/>
        <w:left w:val="single" w:sz="2" w:space="4" w:color="66747B"/>
        <w:bottom w:val="single" w:sz="2" w:space="4" w:color="66747B"/>
        <w:right w:val="single" w:sz="2" w:space="4" w:color="66747B"/>
      </w:pBdr>
      <w:shd w:val="clear" w:color="auto" w:fill="66747B"/>
      <w:tabs>
        <w:tab w:val="center" w:pos="6946"/>
        <w:tab w:val="right" w:pos="13721"/>
      </w:tabs>
      <w:spacing w:after="0"/>
    </w:pPr>
    <w:rPr>
      <w:b/>
      <w:color w:val="FFFFFF"/>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eastAsia="en-US"/>
    </w:rPr>
  </w:style>
  <w:style w:type="character" w:customStyle="1" w:styleId="KCEHeaderGreyFrameChar">
    <w:name w:val="KCE Header Grey Frame Char"/>
    <w:link w:val="KCEHeaderGreyFrame"/>
    <w:semiHidden/>
    <w:rsid w:val="00A447B0"/>
    <w:rPr>
      <w:rFonts w:ascii="Arial" w:hAnsi="Arial" w:cs="Tahoma"/>
      <w:b/>
      <w:color w:val="FFFFFF"/>
      <w:sz w:val="18"/>
      <w:szCs w:val="16"/>
      <w:shd w:val="clear" w:color="auto" w:fill="66747B"/>
      <w:lang w:val="en-US"/>
    </w:rPr>
  </w:style>
  <w:style w:type="paragraph" w:customStyle="1" w:styleId="Bulleted">
    <w:name w:val="Bulleted"/>
    <w:basedOn w:val="Standaard"/>
    <w:semiHidden/>
    <w:qFormat/>
    <w:rsid w:val="00EE67EF"/>
    <w:pPr>
      <w:ind w:left="1191" w:hanging="397"/>
    </w:pPr>
    <w:rPr>
      <w:rFonts w:ascii="Tahoma" w:hAnsi="Tahoma"/>
      <w:noProof/>
      <w:color w:val="000000"/>
    </w:rPr>
  </w:style>
  <w:style w:type="paragraph" w:customStyle="1" w:styleId="KCETitleCoverPageTopLeft">
    <w:name w:val="KCE Title Cover Page Top Left"/>
    <w:basedOn w:val="Standaard"/>
    <w:next w:val="Standaard"/>
    <w:link w:val="KCETitleCoverPageTopLeftChar"/>
    <w:semiHidden/>
    <w:qFormat/>
    <w:rsid w:val="00FB2063"/>
    <w:rPr>
      <w:b/>
      <w:caps/>
      <w:color w:val="004495"/>
    </w:rPr>
  </w:style>
  <w:style w:type="paragraph" w:customStyle="1" w:styleId="KCEReportTitle">
    <w:name w:val="KCE Report Title"/>
    <w:basedOn w:val="Standaard"/>
    <w:next w:val="Standaard"/>
    <w:link w:val="KCEReportTitleChar"/>
    <w:semiHidden/>
    <w:qFormat/>
    <w:rsid w:val="00D3019C"/>
    <w:pPr>
      <w:spacing w:before="2640"/>
    </w:pPr>
    <w:rPr>
      <w:b/>
      <w:caps/>
      <w:color w:val="66747B"/>
      <w:sz w:val="46"/>
      <w:szCs w:val="46"/>
    </w:rPr>
  </w:style>
  <w:style w:type="character" w:customStyle="1" w:styleId="KCETitleCoverPageTopLeftChar">
    <w:name w:val="KCE Title Cover Page Top Left Char"/>
    <w:link w:val="KCETitleCoverPageTopLeft"/>
    <w:semiHidden/>
    <w:rsid w:val="00A447B0"/>
    <w:rPr>
      <w:rFonts w:ascii="Arial" w:hAnsi="Arial" w:cs="Tahoma"/>
      <w:b/>
      <w:caps/>
      <w:color w:val="004495"/>
      <w:sz w:val="20"/>
      <w:szCs w:val="20"/>
      <w:lang w:val="en-US"/>
    </w:rPr>
  </w:style>
  <w:style w:type="paragraph" w:customStyle="1" w:styleId="KCEREPORTSUBTITLE">
    <w:name w:val="KCE REPORT SUBTITLE"/>
    <w:basedOn w:val="Standaard"/>
    <w:next w:val="Standaard"/>
    <w:link w:val="KCEREPORTSUBTITLEChar"/>
    <w:semiHidden/>
    <w:qFormat/>
    <w:rsid w:val="00414398"/>
    <w:rPr>
      <w:b/>
      <w:caps/>
      <w:color w:val="004495"/>
      <w:sz w:val="32"/>
      <w:szCs w:val="32"/>
    </w:rPr>
  </w:style>
  <w:style w:type="character" w:customStyle="1" w:styleId="KCEReportTitleChar">
    <w:name w:val="KCE Report Title Char"/>
    <w:link w:val="KCEReportTitle"/>
    <w:semiHidden/>
    <w:rsid w:val="002B56D3"/>
    <w:rPr>
      <w:rFonts w:cs="Tahoma"/>
      <w:b/>
      <w:caps/>
      <w:color w:val="66747B"/>
      <w:sz w:val="46"/>
      <w:szCs w:val="46"/>
      <w:lang w:val="en-US" w:eastAsia="en-US"/>
    </w:rPr>
  </w:style>
  <w:style w:type="paragraph" w:customStyle="1" w:styleId="KCEAuthors">
    <w:name w:val="KCE Authors"/>
    <w:basedOn w:val="Standaard"/>
    <w:next w:val="Standaard"/>
    <w:link w:val="KCEAuthorsChar"/>
    <w:semiHidden/>
    <w:qFormat/>
    <w:rsid w:val="002D3AB9"/>
    <w:rPr>
      <w:caps/>
      <w:color w:val="004495"/>
    </w:rPr>
  </w:style>
  <w:style w:type="character" w:customStyle="1" w:styleId="KCEREPORTSUBTITLEChar">
    <w:name w:val="KCE REPORT SUBTITLE Char"/>
    <w:link w:val="KCEREPORTSUBTITLE"/>
    <w:semiHidden/>
    <w:rsid w:val="00A447B0"/>
    <w:rPr>
      <w:rFonts w:ascii="Arial" w:hAnsi="Arial" w:cs="Tahoma"/>
      <w:b/>
      <w:caps/>
      <w:color w:val="004495"/>
      <w:sz w:val="32"/>
      <w:szCs w:val="32"/>
      <w:lang w:val="en-US"/>
    </w:rPr>
  </w:style>
  <w:style w:type="character" w:styleId="Tekstvantijdelijkeaanduiding">
    <w:name w:val="Placeholder Text"/>
    <w:uiPriority w:val="99"/>
    <w:semiHidden/>
    <w:rsid w:val="00EC0F19"/>
    <w:rPr>
      <w:color w:val="808080"/>
    </w:rPr>
  </w:style>
  <w:style w:type="character" w:customStyle="1" w:styleId="KCEAuthorsChar">
    <w:name w:val="KCE Authors Char"/>
    <w:link w:val="KCEAuthors"/>
    <w:semiHidden/>
    <w:rsid w:val="00A447B0"/>
    <w:rPr>
      <w:rFonts w:ascii="Arial" w:hAnsi="Arial" w:cs="Tahoma"/>
      <w:caps/>
      <w:color w:val="004495"/>
      <w:sz w:val="20"/>
      <w:szCs w:val="20"/>
      <w:lang w:val="en-US"/>
    </w:rPr>
  </w:style>
  <w:style w:type="paragraph" w:customStyle="1" w:styleId="KCETitleInfopage">
    <w:name w:val="KCE Title Infopage"/>
    <w:basedOn w:val="Standaard"/>
    <w:next w:val="Standaard"/>
    <w:link w:val="KCETitleInfopageChar"/>
    <w:semiHidden/>
    <w:qFormat/>
    <w:rsid w:val="00DA6E24"/>
    <w:pPr>
      <w:spacing w:before="120"/>
    </w:pPr>
    <w:rPr>
      <w:b/>
      <w:color w:val="004495"/>
      <w:sz w:val="28"/>
      <w:szCs w:val="28"/>
    </w:rPr>
  </w:style>
  <w:style w:type="paragraph" w:styleId="Geenafstand">
    <w:name w:val="No Spacing"/>
    <w:link w:val="GeenafstandChar"/>
    <w:uiPriority w:val="99"/>
    <w:qFormat/>
    <w:rsid w:val="00895F5F"/>
    <w:pPr>
      <w:keepLines/>
      <w:jc w:val="both"/>
    </w:pPr>
    <w:rPr>
      <w:rFonts w:cs="Tahoma"/>
      <w:lang w:val="en-US" w:eastAsia="en-US"/>
    </w:rPr>
  </w:style>
  <w:style w:type="character" w:customStyle="1" w:styleId="KCETitleInfopageChar">
    <w:name w:val="KCE Title Infopage Char"/>
    <w:link w:val="KCETitleInfopage"/>
    <w:semiHidden/>
    <w:rsid w:val="00A447B0"/>
    <w:rPr>
      <w:rFonts w:ascii="Arial" w:hAnsi="Arial" w:cs="Tahoma"/>
      <w:b/>
      <w:color w:val="004495"/>
      <w:sz w:val="28"/>
      <w:szCs w:val="28"/>
      <w:lang w:val="en-US"/>
    </w:rPr>
  </w:style>
  <w:style w:type="paragraph" w:customStyle="1" w:styleId="KCECondensedPicture">
    <w:name w:val="KCE Condensed Picture"/>
    <w:basedOn w:val="Standaard"/>
    <w:next w:val="Standaard"/>
    <w:link w:val="KCECondensedPictureChar"/>
    <w:qFormat/>
    <w:rsid w:val="00AF1BBB"/>
    <w:pPr>
      <w:spacing w:after="0"/>
    </w:pPr>
    <w:rPr>
      <w:lang w:val="nl-BE"/>
    </w:rPr>
  </w:style>
  <w:style w:type="character" w:customStyle="1" w:styleId="KCECondensedPictureChar">
    <w:name w:val="KCE Condensed Picture Char"/>
    <w:link w:val="KCECondensedPicture"/>
    <w:rsid w:val="00AF1BBB"/>
    <w:rPr>
      <w:rFonts w:ascii="Arial" w:hAnsi="Arial" w:cs="Tahoma"/>
      <w:sz w:val="20"/>
      <w:szCs w:val="20"/>
    </w:rPr>
  </w:style>
  <w:style w:type="paragraph" w:customStyle="1" w:styleId="KCEHeaderExecutive1">
    <w:name w:val="KCE Header Executive 1"/>
    <w:basedOn w:val="Kop1"/>
    <w:next w:val="Standaard"/>
    <w:link w:val="KCEHeaderExecutive1Char"/>
    <w:semiHidden/>
    <w:qFormat/>
    <w:rsid w:val="00A3144F"/>
    <w:pPr>
      <w:numPr>
        <w:numId w:val="0"/>
      </w:numPr>
      <w:outlineLvl w:val="9"/>
    </w:pPr>
    <w:rPr>
      <w:lang w:val="nl-BE"/>
    </w:rPr>
  </w:style>
  <w:style w:type="paragraph" w:customStyle="1" w:styleId="KCEHeaderExecutive2">
    <w:name w:val="KCE Header Executive 2"/>
    <w:basedOn w:val="Kop2"/>
    <w:next w:val="Standaard"/>
    <w:link w:val="KCEHeaderExecutive2Char"/>
    <w:semiHidden/>
    <w:qFormat/>
    <w:rsid w:val="006053D3"/>
    <w:pPr>
      <w:numPr>
        <w:ilvl w:val="0"/>
        <w:numId w:val="0"/>
      </w:numPr>
      <w:outlineLvl w:val="9"/>
    </w:pPr>
  </w:style>
  <w:style w:type="character" w:customStyle="1" w:styleId="KCEHeaderExecutive1Char">
    <w:name w:val="KCE Header Executive 1 Char"/>
    <w:link w:val="KCEHeaderExecutive1"/>
    <w:semiHidden/>
    <w:rsid w:val="00A447B0"/>
    <w:rPr>
      <w:rFonts w:eastAsia="SimHei" w:cs="Tahoma"/>
      <w:b w:val="0"/>
      <w:bCs w:val="0"/>
      <w:caps w:val="0"/>
      <w:color w:val="004495"/>
      <w:sz w:val="32"/>
      <w:szCs w:val="32"/>
      <w:lang w:val="en-US" w:eastAsia="en-US" w:bidi="ar-SA"/>
    </w:rPr>
  </w:style>
  <w:style w:type="paragraph" w:customStyle="1" w:styleId="KCEHeaderExecutive3">
    <w:name w:val="KCE Header Executive 3"/>
    <w:basedOn w:val="Kop3"/>
    <w:next w:val="Standaard"/>
    <w:link w:val="KCEHeaderExecutive3Char"/>
    <w:semiHidden/>
    <w:qFormat/>
    <w:rsid w:val="00AC5C38"/>
    <w:pPr>
      <w:numPr>
        <w:ilvl w:val="0"/>
        <w:numId w:val="0"/>
      </w:numPr>
      <w:outlineLvl w:val="9"/>
    </w:pPr>
  </w:style>
  <w:style w:type="character" w:customStyle="1" w:styleId="KCEHeaderExecutive2Char">
    <w:name w:val="KCE Header Executive 2 Char"/>
    <w:link w:val="KCEHeaderExecutive2"/>
    <w:semiHidden/>
    <w:rsid w:val="00A447B0"/>
    <w:rPr>
      <w:rFonts w:eastAsia="SimHei" w:cs="Tahoma"/>
      <w:bCs w:val="0"/>
      <w:color w:val="D3031B"/>
      <w:sz w:val="24"/>
      <w:szCs w:val="28"/>
      <w:lang w:val="en-US" w:eastAsia="en-US"/>
    </w:rPr>
  </w:style>
  <w:style w:type="paragraph" w:customStyle="1" w:styleId="KCEListTitle">
    <w:name w:val="KCE List Title"/>
    <w:basedOn w:val="Kop1"/>
    <w:next w:val="Standaard"/>
    <w:link w:val="KCEListTitleChar"/>
    <w:semiHidden/>
    <w:qFormat/>
    <w:rsid w:val="00011C55"/>
    <w:pPr>
      <w:numPr>
        <w:numId w:val="0"/>
      </w:numPr>
    </w:pPr>
    <w:rPr>
      <w:lang w:val="nl-BE"/>
    </w:rPr>
  </w:style>
  <w:style w:type="character" w:customStyle="1" w:styleId="KCEHeaderExecutive3Char">
    <w:name w:val="KCE Header Executive 3 Char"/>
    <w:link w:val="KCEHeaderExecutive3"/>
    <w:semiHidden/>
    <w:rsid w:val="00A447B0"/>
    <w:rPr>
      <w:rFonts w:eastAsia="SimHei" w:cs="Tahoma"/>
      <w:bCs w:val="0"/>
      <w:i w:val="0"/>
      <w:color w:val="004495"/>
      <w:sz w:val="22"/>
      <w:szCs w:val="24"/>
      <w:lang w:val="en-US" w:eastAsia="en-US"/>
    </w:rPr>
  </w:style>
  <w:style w:type="paragraph" w:styleId="Lijstmetafbeeldingen">
    <w:name w:val="table of figures"/>
    <w:basedOn w:val="Standaard"/>
    <w:next w:val="Standaard"/>
    <w:uiPriority w:val="99"/>
    <w:rsid w:val="008779A2"/>
    <w:pPr>
      <w:spacing w:after="0"/>
    </w:pPr>
  </w:style>
  <w:style w:type="paragraph" w:customStyle="1" w:styleId="KCELegendTableorFigure">
    <w:name w:val="KCE Legend Table or Figure"/>
    <w:basedOn w:val="Standaard"/>
    <w:next w:val="Standaard"/>
    <w:link w:val="KCELegendTableorFigureChar"/>
    <w:qFormat/>
    <w:rsid w:val="00221C61"/>
    <w:pPr>
      <w:spacing w:after="240"/>
      <w:jc w:val="left"/>
    </w:pPr>
    <w:rPr>
      <w:i/>
      <w:sz w:val="18"/>
    </w:rPr>
  </w:style>
  <w:style w:type="character" w:customStyle="1" w:styleId="KCEListTitleChar">
    <w:name w:val="KCE List Title Char"/>
    <w:link w:val="KCEListTitle"/>
    <w:semiHidden/>
    <w:rsid w:val="00A447B0"/>
    <w:rPr>
      <w:rFonts w:eastAsia="SimHei" w:cs="Tahoma"/>
      <w:b w:val="0"/>
      <w:bCs w:val="0"/>
      <w:caps w:val="0"/>
      <w:color w:val="004495"/>
      <w:sz w:val="32"/>
      <w:szCs w:val="32"/>
      <w:lang w:val="en-US" w:eastAsia="en-US" w:bidi="ar-SA"/>
    </w:rPr>
  </w:style>
  <w:style w:type="paragraph" w:styleId="Voetnoottekst">
    <w:name w:val="footnote text"/>
    <w:basedOn w:val="Standaard"/>
    <w:link w:val="VoetnoottekstChar"/>
    <w:rsid w:val="008317FB"/>
    <w:pPr>
      <w:tabs>
        <w:tab w:val="left" w:pos="567"/>
      </w:tabs>
      <w:spacing w:after="0"/>
      <w:ind w:left="567" w:hanging="567"/>
    </w:pPr>
    <w:rPr>
      <w:sz w:val="18"/>
    </w:rPr>
  </w:style>
  <w:style w:type="character" w:customStyle="1" w:styleId="KCELegendTableorFigureChar">
    <w:name w:val="KCE Legend Table or Figure Char"/>
    <w:link w:val="KCELegendTableorFigure"/>
    <w:rsid w:val="00221C61"/>
    <w:rPr>
      <w:rFonts w:ascii="Arial" w:hAnsi="Arial" w:cs="Tahoma"/>
      <w:i/>
      <w:sz w:val="18"/>
      <w:szCs w:val="20"/>
      <w:lang w:val="en-US"/>
    </w:rPr>
  </w:style>
  <w:style w:type="character" w:customStyle="1" w:styleId="VoetnoottekstChar">
    <w:name w:val="Voetnoottekst Char"/>
    <w:link w:val="Voetnoottekst"/>
    <w:rsid w:val="00452EDE"/>
    <w:rPr>
      <w:rFonts w:ascii="Arial" w:hAnsi="Arial" w:cs="Tahoma"/>
      <w:sz w:val="18"/>
      <w:szCs w:val="20"/>
      <w:lang w:val="en-US"/>
    </w:rPr>
  </w:style>
  <w:style w:type="character" w:styleId="Voetnootmarkering">
    <w:name w:val="footnote reference"/>
    <w:semiHidden/>
    <w:unhideWhenUsed/>
    <w:rsid w:val="00AB3775"/>
    <w:rPr>
      <w:vertAlign w:val="superscript"/>
    </w:rPr>
  </w:style>
  <w:style w:type="numbering" w:customStyle="1" w:styleId="KCEBulletBlue">
    <w:name w:val="KCE Bullet Blue"/>
    <w:uiPriority w:val="99"/>
    <w:rsid w:val="008544B8"/>
    <w:pPr>
      <w:numPr>
        <w:numId w:val="3"/>
      </w:numPr>
    </w:pPr>
  </w:style>
  <w:style w:type="paragraph" w:customStyle="1" w:styleId="KCETableheaderrow">
    <w:name w:val="KCE Table header row"/>
    <w:basedOn w:val="Standaard"/>
    <w:link w:val="KCETableheaderrowChar"/>
    <w:qFormat/>
    <w:rsid w:val="004E08E3"/>
    <w:pPr>
      <w:spacing w:after="0"/>
    </w:pPr>
    <w:rPr>
      <w:b/>
      <w:szCs w:val="16"/>
    </w:rPr>
  </w:style>
  <w:style w:type="character" w:customStyle="1" w:styleId="KCETableheaderrowChar">
    <w:name w:val="KCE Table header row Char"/>
    <w:link w:val="KCETableheaderrow"/>
    <w:rsid w:val="004E08E3"/>
    <w:rPr>
      <w:rFonts w:cs="Tahoma"/>
      <w:b/>
      <w:szCs w:val="16"/>
      <w:lang w:val="en-US" w:eastAsia="en-US"/>
    </w:rPr>
  </w:style>
  <w:style w:type="paragraph" w:customStyle="1" w:styleId="KCETableText">
    <w:name w:val="KCE Table Text"/>
    <w:basedOn w:val="Standaard"/>
    <w:link w:val="KCETableTextChar"/>
    <w:qFormat/>
    <w:rsid w:val="004E08E3"/>
    <w:pPr>
      <w:spacing w:after="0"/>
      <w:jc w:val="left"/>
    </w:pPr>
  </w:style>
  <w:style w:type="character" w:customStyle="1" w:styleId="KCETableTextChar">
    <w:name w:val="KCE Table Text Char"/>
    <w:link w:val="KCETableText"/>
    <w:rsid w:val="004E08E3"/>
    <w:rPr>
      <w:rFonts w:cs="Tahoma"/>
      <w:lang w:val="en-US" w:eastAsia="en-US"/>
    </w:rPr>
  </w:style>
  <w:style w:type="paragraph" w:customStyle="1" w:styleId="KCEBulletsboldDisclaimerTable">
    <w:name w:val="KCE Bullets bold Disclaimer Table"/>
    <w:basedOn w:val="KCEBulleted"/>
    <w:link w:val="KCEBulletsboldDisclaimerTableChar"/>
    <w:semiHidden/>
    <w:qFormat/>
    <w:rsid w:val="003A444F"/>
    <w:pPr>
      <w:ind w:left="452"/>
    </w:pPr>
    <w:rPr>
      <w:b/>
    </w:rPr>
  </w:style>
  <w:style w:type="character" w:customStyle="1" w:styleId="KCEBulletsboldDisclaimerTableChar">
    <w:name w:val="KCE Bullets bold Disclaimer Table Char"/>
    <w:link w:val="KCEBulletsboldDisclaimerTable"/>
    <w:semiHidden/>
    <w:rsid w:val="00A447B0"/>
    <w:rPr>
      <w:rFonts w:cs="Tahoma"/>
      <w:b/>
      <w:noProof/>
      <w:lang w:val="en-US" w:eastAsia="en-US"/>
    </w:rPr>
  </w:style>
  <w:style w:type="numbering" w:customStyle="1" w:styleId="KCEBulletMainTitle">
    <w:name w:val="KCE Bullet Main Title"/>
    <w:uiPriority w:val="99"/>
    <w:rsid w:val="00F94982"/>
    <w:pPr>
      <w:numPr>
        <w:numId w:val="4"/>
      </w:numPr>
    </w:pPr>
  </w:style>
  <w:style w:type="paragraph" w:customStyle="1" w:styleId="KCENumbered">
    <w:name w:val="KCE Numbered"/>
    <w:basedOn w:val="Standaard"/>
    <w:link w:val="KCENumberedChar"/>
    <w:qFormat/>
    <w:rsid w:val="00CA76EC"/>
    <w:pPr>
      <w:numPr>
        <w:numId w:val="5"/>
      </w:numPr>
    </w:pPr>
  </w:style>
  <w:style w:type="character" w:customStyle="1" w:styleId="KCENumberedChar">
    <w:name w:val="KCE Numbered Char"/>
    <w:link w:val="KCENumbered"/>
    <w:rsid w:val="00CA76EC"/>
    <w:rPr>
      <w:rFonts w:cs="Tahoma"/>
      <w:lang w:val="en-US" w:eastAsia="en-US"/>
    </w:rPr>
  </w:style>
  <w:style w:type="paragraph" w:customStyle="1" w:styleId="KCEBulletedSubindented">
    <w:name w:val="KCE Bulleted Sub_indented"/>
    <w:basedOn w:val="KCEBulletedSub"/>
    <w:link w:val="KCEBulletedSubindentedChar"/>
    <w:qFormat/>
    <w:rsid w:val="00BF0DB5"/>
    <w:pPr>
      <w:numPr>
        <w:ilvl w:val="0"/>
        <w:numId w:val="0"/>
      </w:numPr>
      <w:ind w:left="794"/>
    </w:pPr>
  </w:style>
  <w:style w:type="paragraph" w:customStyle="1" w:styleId="KCEReferencesNumbered">
    <w:name w:val="KCE References Numbered"/>
    <w:basedOn w:val="Standaard"/>
    <w:link w:val="KCEReferencesNumberedChar"/>
    <w:qFormat/>
    <w:rsid w:val="002A57AC"/>
    <w:pPr>
      <w:ind w:left="567" w:hanging="567"/>
      <w:jc w:val="left"/>
    </w:pPr>
  </w:style>
  <w:style w:type="character" w:customStyle="1" w:styleId="KCEBulletedSubindentedChar">
    <w:name w:val="KCE Bulleted Sub_indented Char"/>
    <w:link w:val="KCEBulletedSubindented"/>
    <w:rsid w:val="00BF0DB5"/>
    <w:rPr>
      <w:rFonts w:ascii="Arial" w:hAnsi="Arial" w:cs="Tahoma"/>
      <w:noProof/>
      <w:sz w:val="20"/>
      <w:szCs w:val="20"/>
      <w:lang w:val="en-US"/>
    </w:rPr>
  </w:style>
  <w:style w:type="paragraph" w:customStyle="1" w:styleId="KCECaptionExecutive">
    <w:name w:val="KCE Caption Executive"/>
    <w:basedOn w:val="Bijschrift"/>
    <w:next w:val="Standaard"/>
    <w:link w:val="KCECaptionExecutiveChar"/>
    <w:semiHidden/>
    <w:qFormat/>
    <w:rsid w:val="00116975"/>
  </w:style>
  <w:style w:type="character" w:customStyle="1" w:styleId="KCEReferencesNumberedChar">
    <w:name w:val="KCE References Numbered Char"/>
    <w:link w:val="KCEReferencesNumbered"/>
    <w:rsid w:val="002A57AC"/>
    <w:rPr>
      <w:rFonts w:ascii="Arial" w:hAnsi="Arial" w:cs="Tahoma"/>
      <w:sz w:val="20"/>
      <w:szCs w:val="20"/>
      <w:lang w:val="en-US"/>
    </w:rPr>
  </w:style>
  <w:style w:type="paragraph" w:customStyle="1" w:styleId="Headingextra">
    <w:name w:val="Heading extra"/>
    <w:basedOn w:val="Standaard"/>
    <w:next w:val="Standaard"/>
    <w:link w:val="HeadingextraChar"/>
    <w:qFormat/>
    <w:rsid w:val="00695E9A"/>
    <w:pPr>
      <w:spacing w:before="120" w:after="120"/>
    </w:pPr>
    <w:rPr>
      <w:b/>
    </w:rPr>
  </w:style>
  <w:style w:type="character" w:customStyle="1" w:styleId="BijschriftChar">
    <w:name w:val="Bijschrift Char"/>
    <w:link w:val="Bijschrift"/>
    <w:uiPriority w:val="35"/>
    <w:rsid w:val="00695E9A"/>
    <w:rPr>
      <w:rFonts w:ascii="Arial" w:hAnsi="Arial" w:cs="Tahoma"/>
      <w:b/>
      <w:bCs/>
      <w:color w:val="004495"/>
      <w:sz w:val="20"/>
      <w:szCs w:val="18"/>
      <w:lang w:val="en-US"/>
    </w:rPr>
  </w:style>
  <w:style w:type="character" w:customStyle="1" w:styleId="KCECaptionExecutiveChar">
    <w:name w:val="KCE Caption Executive Char"/>
    <w:link w:val="KCECaptionExecutive"/>
    <w:semiHidden/>
    <w:rsid w:val="00A447B0"/>
    <w:rPr>
      <w:rFonts w:ascii="Arial" w:hAnsi="Arial" w:cs="Tahoma"/>
      <w:b w:val="0"/>
      <w:bCs w:val="0"/>
      <w:color w:val="004495"/>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6"/>
      </w:numPr>
      <w:tabs>
        <w:tab w:val="clear" w:pos="567"/>
        <w:tab w:val="left" w:pos="794"/>
      </w:tabs>
      <w:ind w:left="794" w:hanging="397"/>
    </w:pPr>
  </w:style>
  <w:style w:type="character" w:customStyle="1" w:styleId="HeadingextraChar">
    <w:name w:val="Heading extra Char"/>
    <w:link w:val="Headingextra"/>
    <w:rsid w:val="00695E9A"/>
    <w:rPr>
      <w:rFonts w:ascii="Arial" w:hAnsi="Arial" w:cs="Tahoma"/>
      <w:b/>
      <w:sz w:val="20"/>
      <w:szCs w:val="20"/>
      <w:lang w:val="en-US"/>
    </w:rPr>
  </w:style>
  <w:style w:type="paragraph" w:customStyle="1" w:styleId="KCETableBulleted">
    <w:name w:val="KCE Table Bulleted"/>
    <w:basedOn w:val="KCETableText"/>
    <w:link w:val="KCETableBulletedChar"/>
    <w:qFormat/>
    <w:rsid w:val="003A6D2B"/>
    <w:pPr>
      <w:numPr>
        <w:numId w:val="8"/>
      </w:numPr>
      <w:tabs>
        <w:tab w:val="left" w:pos="284"/>
      </w:tabs>
      <w:ind w:left="284" w:hanging="284"/>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rFonts w:cs="Tahoma"/>
      <w:b/>
      <w:noProof/>
      <w:lang w:val="en-US" w:eastAsia="en-US"/>
    </w:rPr>
  </w:style>
  <w:style w:type="paragraph" w:customStyle="1" w:styleId="KCETableIndented">
    <w:name w:val="KCE Table Indented"/>
    <w:basedOn w:val="KCETableBulleted"/>
    <w:link w:val="KCETableIndentedChar"/>
    <w:qFormat/>
    <w:rsid w:val="00836F58"/>
    <w:pPr>
      <w:numPr>
        <w:numId w:val="0"/>
      </w:numPr>
      <w:ind w:left="397"/>
    </w:pPr>
  </w:style>
  <w:style w:type="character" w:customStyle="1" w:styleId="KCETableBulletedChar">
    <w:name w:val="KCE Table Bulleted Char"/>
    <w:link w:val="KCETableBulleted"/>
    <w:rsid w:val="003A6D2B"/>
    <w:rPr>
      <w:rFonts w:cs="Tahoma"/>
      <w:lang w:val="en-US" w:eastAsia="en-US"/>
    </w:rPr>
  </w:style>
  <w:style w:type="paragraph" w:customStyle="1" w:styleId="KCETableNumbered">
    <w:name w:val="KCE Table Numbered"/>
    <w:basedOn w:val="KCETableText"/>
    <w:link w:val="KCETableNumberedChar"/>
    <w:qFormat/>
    <w:rsid w:val="003A6D2B"/>
    <w:pPr>
      <w:numPr>
        <w:numId w:val="7"/>
      </w:numPr>
      <w:tabs>
        <w:tab w:val="clear" w:pos="397"/>
        <w:tab w:val="left" w:pos="284"/>
      </w:tabs>
      <w:ind w:left="284" w:hanging="284"/>
    </w:pPr>
  </w:style>
  <w:style w:type="character" w:customStyle="1" w:styleId="KCETableIndentedChar">
    <w:name w:val="KCE Table Indented Char"/>
    <w:link w:val="KCETableIndented"/>
    <w:rsid w:val="00836F58"/>
    <w:rPr>
      <w:rFonts w:ascii="Arial" w:hAnsi="Arial" w:cs="Tahoma"/>
      <w:noProof/>
      <w:sz w:val="20"/>
      <w:szCs w:val="20"/>
      <w:lang w:val="en-US" w:eastAsia="en-US"/>
    </w:rPr>
  </w:style>
  <w:style w:type="paragraph" w:styleId="Eindnoottekst">
    <w:name w:val="endnote text"/>
    <w:basedOn w:val="Standaard"/>
    <w:link w:val="EindnoottekstChar"/>
    <w:semiHidden/>
    <w:unhideWhenUsed/>
    <w:rsid w:val="000E6809"/>
    <w:pPr>
      <w:spacing w:after="0"/>
    </w:pPr>
  </w:style>
  <w:style w:type="character" w:customStyle="1" w:styleId="KCETableNumberedChar">
    <w:name w:val="KCE Table Numbered Char"/>
    <w:basedOn w:val="KCETableTextChar"/>
    <w:link w:val="KCETableNumbered"/>
    <w:rsid w:val="003A6D2B"/>
    <w:rPr>
      <w:rFonts w:cs="Tahoma"/>
      <w:lang w:val="en-US" w:eastAsia="en-US"/>
    </w:rPr>
  </w:style>
  <w:style w:type="character" w:customStyle="1" w:styleId="EindnoottekstChar">
    <w:name w:val="Eindnoottekst Char"/>
    <w:link w:val="Eindnoottekst"/>
    <w:semiHidden/>
    <w:rsid w:val="000E6809"/>
    <w:rPr>
      <w:rFonts w:ascii="Arial" w:hAnsi="Arial" w:cs="Tahoma"/>
      <w:sz w:val="20"/>
      <w:szCs w:val="20"/>
      <w:lang w:val="en-US"/>
    </w:rPr>
  </w:style>
  <w:style w:type="character" w:styleId="Eindnootmarkering">
    <w:name w:val="endnote reference"/>
    <w:uiPriority w:val="99"/>
    <w:semiHidden/>
    <w:unhideWhenUsed/>
    <w:rsid w:val="000E6809"/>
    <w:rPr>
      <w:vertAlign w:val="superscript"/>
    </w:rPr>
  </w:style>
  <w:style w:type="paragraph" w:customStyle="1" w:styleId="KCEReportTitleforimagecoverpage">
    <w:name w:val="KCE Report Title for image cover page"/>
    <w:basedOn w:val="KCEReportTitle"/>
    <w:next w:val="Standaard"/>
    <w:link w:val="KCEReportTitleforimagecoverpageChar"/>
    <w:semiHidden/>
    <w:qFormat/>
    <w:rsid w:val="00DA6E24"/>
    <w:pPr>
      <w:spacing w:before="1800"/>
    </w:pPr>
  </w:style>
  <w:style w:type="character" w:customStyle="1" w:styleId="KCEReportTitleforimagecoverpageChar">
    <w:name w:val="KCE Report Title for image cover page Char"/>
    <w:basedOn w:val="KCEReportTitleChar"/>
    <w:link w:val="KCEReportTitleforimagecoverpage"/>
    <w:semiHidden/>
    <w:rsid w:val="004E08E3"/>
    <w:rPr>
      <w:rFonts w:cs="Tahoma"/>
      <w:b/>
      <w:caps/>
      <w:color w:val="66747B"/>
      <w:sz w:val="46"/>
      <w:szCs w:val="46"/>
      <w:lang w:val="en-US" w:eastAsia="en-US"/>
    </w:rPr>
  </w:style>
  <w:style w:type="character" w:styleId="Regelnummer">
    <w:name w:val="line number"/>
    <w:basedOn w:val="Standaardalinea-lettertype"/>
    <w:uiPriority w:val="99"/>
    <w:semiHidden/>
    <w:unhideWhenUsed/>
    <w:rsid w:val="00452EDE"/>
  </w:style>
  <w:style w:type="paragraph" w:customStyle="1" w:styleId="KCEFrame2Borderandshading">
    <w:name w:val="KCE Frame 2 Border and shading"/>
    <w:basedOn w:val="Standaard"/>
    <w:qFormat/>
    <w:rsid w:val="008B03D9"/>
    <w:pPr>
      <w:pBdr>
        <w:top w:val="single" w:sz="12" w:space="9" w:color="004495"/>
        <w:bottom w:val="single" w:sz="12" w:space="9" w:color="004495"/>
      </w:pBdr>
      <w:shd w:val="clear" w:color="auto" w:fill="CFDDED"/>
      <w:spacing w:before="120"/>
    </w:pPr>
    <w:rPr>
      <w:rFonts w:eastAsia="SimSun"/>
    </w:rPr>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eastAsia="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eastAsia="en-US"/>
    </w:rPr>
  </w:style>
  <w:style w:type="paragraph" w:customStyle="1" w:styleId="KCEKeyPointsBullets">
    <w:name w:val="KCE Key Points Bullets"/>
    <w:basedOn w:val="KCEKeyPointsParagraph"/>
    <w:qFormat/>
    <w:rsid w:val="005E150A"/>
    <w:pPr>
      <w:numPr>
        <w:numId w:val="11"/>
      </w:numPr>
      <w:tabs>
        <w:tab w:val="left" w:pos="397"/>
      </w:tabs>
      <w:ind w:left="397" w:hanging="397"/>
      <w:jc w:val="left"/>
    </w:pPr>
  </w:style>
  <w:style w:type="paragraph" w:customStyle="1" w:styleId="KCEKeyPointsParagraph">
    <w:name w:val="KCE Key Points Paragraph"/>
    <w:basedOn w:val="KCEKeyPointsParagraphrecommendations"/>
    <w:qFormat/>
    <w:rsid w:val="00BD6DD6"/>
    <w:pPr>
      <w:pBdr>
        <w:top w:val="single" w:sz="12" w:space="1" w:color="004495"/>
        <w:bottom w:val="single" w:sz="12" w:space="1" w:color="004495"/>
      </w:pBdr>
      <w:shd w:val="clear" w:color="auto" w:fill="DFE3E5"/>
    </w:pPr>
  </w:style>
  <w:style w:type="paragraph" w:customStyle="1" w:styleId="KCEKeyPointsSubbullets">
    <w:name w:val="KCE Key Points Subbullets"/>
    <w:basedOn w:val="KCEKeyPointsBullets"/>
    <w:qFormat/>
    <w:rsid w:val="005E150A"/>
    <w:pPr>
      <w:numPr>
        <w:numId w:val="12"/>
      </w:numPr>
      <w:tabs>
        <w:tab w:val="clear" w:pos="397"/>
        <w:tab w:val="left" w:pos="794"/>
      </w:tabs>
      <w:ind w:left="794" w:hanging="794"/>
    </w:pPr>
  </w:style>
  <w:style w:type="paragraph" w:customStyle="1" w:styleId="headingappendix30">
    <w:name w:val="heading appendix 3"/>
    <w:basedOn w:val="Standaard"/>
    <w:next w:val="HeadingAppendix2"/>
    <w:qFormat/>
    <w:rsid w:val="00A47A8E"/>
    <w:pPr>
      <w:numPr>
        <w:ilvl w:val="2"/>
        <w:numId w:val="13"/>
      </w:numPr>
    </w:pPr>
    <w:rPr>
      <w:i/>
      <w:color w:val="004495"/>
      <w:sz w:val="22"/>
    </w:rPr>
  </w:style>
  <w:style w:type="numbering" w:customStyle="1" w:styleId="HeadingAppendix3">
    <w:name w:val="Heading Appendix_3"/>
    <w:uiPriority w:val="99"/>
    <w:rsid w:val="00A47A8E"/>
    <w:pPr>
      <w:numPr>
        <w:numId w:val="13"/>
      </w:numPr>
    </w:pPr>
  </w:style>
  <w:style w:type="paragraph" w:customStyle="1" w:styleId="HeadingAppendix1">
    <w:name w:val="Heading Appendix 1"/>
    <w:basedOn w:val="Standaard"/>
    <w:qFormat/>
    <w:rsid w:val="00A47A8E"/>
    <w:pPr>
      <w:numPr>
        <w:numId w:val="13"/>
      </w:numPr>
      <w:spacing w:before="180"/>
      <w:jc w:val="left"/>
    </w:pPr>
    <w:rPr>
      <w:b/>
      <w:caps/>
      <w:color w:val="004495"/>
      <w:sz w:val="32"/>
    </w:rPr>
  </w:style>
  <w:style w:type="paragraph" w:customStyle="1" w:styleId="HeadingAppendix2">
    <w:name w:val="Heading Appendix 2"/>
    <w:basedOn w:val="HeadingAppendix1"/>
    <w:qFormat/>
    <w:rsid w:val="00A47A8E"/>
    <w:pPr>
      <w:numPr>
        <w:ilvl w:val="1"/>
      </w:numPr>
      <w:spacing w:before="120"/>
    </w:pPr>
    <w:rPr>
      <w:b w:val="0"/>
      <w:caps w:val="0"/>
      <w:color w:val="D3031B"/>
      <w:sz w:val="24"/>
    </w:rPr>
  </w:style>
  <w:style w:type="paragraph" w:customStyle="1" w:styleId="KCEFrame3Borderandshadingmethods">
    <w:name w:val="KCE Frame 3 Border and shading_methods"/>
    <w:basedOn w:val="KCEFrame2Borderandshading"/>
    <w:semiHidden/>
    <w:qFormat/>
    <w:rsid w:val="00CA1B71"/>
    <w:pPr>
      <w:pBdr>
        <w:top w:val="single" w:sz="12" w:space="9" w:color="3D5A0E"/>
        <w:bottom w:val="single" w:sz="12" w:space="9" w:color="3D5A0E"/>
      </w:pBdr>
      <w:shd w:val="clear" w:color="auto" w:fill="7AB51D"/>
    </w:pPr>
    <w:rPr>
      <w:lang w:val="en-GB"/>
    </w:rPr>
  </w:style>
  <w:style w:type="paragraph" w:customStyle="1" w:styleId="Tableofcontentstitle">
    <w:name w:val="Table of contents title"/>
    <w:basedOn w:val="KCEMainTitle"/>
    <w:semiHidden/>
    <w:qFormat/>
    <w:rsid w:val="00746846"/>
  </w:style>
  <w:style w:type="paragraph" w:styleId="Voettekst">
    <w:name w:val="footer"/>
    <w:basedOn w:val="Standaard"/>
    <w:link w:val="VoettekstChar"/>
    <w:uiPriority w:val="99"/>
    <w:unhideWhenUsed/>
    <w:rsid w:val="00CD31D4"/>
    <w:pPr>
      <w:tabs>
        <w:tab w:val="center" w:pos="4513"/>
        <w:tab w:val="right" w:pos="9026"/>
      </w:tabs>
      <w:spacing w:before="0" w:after="0"/>
    </w:pPr>
  </w:style>
  <w:style w:type="character" w:customStyle="1" w:styleId="VoettekstChar">
    <w:name w:val="Voettekst Char"/>
    <w:link w:val="Voettekst"/>
    <w:uiPriority w:val="99"/>
    <w:rsid w:val="00CD31D4"/>
    <w:rPr>
      <w:rFonts w:ascii="Arial" w:hAnsi="Arial" w:cs="Tahoma"/>
      <w:sz w:val="20"/>
      <w:szCs w:val="20"/>
      <w:lang w:val="en-US"/>
    </w:rPr>
  </w:style>
  <w:style w:type="paragraph" w:styleId="Koptekst">
    <w:name w:val="header"/>
    <w:basedOn w:val="Standaard"/>
    <w:link w:val="KoptekstChar"/>
    <w:rsid w:val="00CD31D4"/>
    <w:pPr>
      <w:tabs>
        <w:tab w:val="center" w:pos="4513"/>
        <w:tab w:val="right" w:pos="9026"/>
      </w:tabs>
      <w:spacing w:before="0" w:after="0"/>
    </w:pPr>
  </w:style>
  <w:style w:type="character" w:customStyle="1" w:styleId="KoptekstChar">
    <w:name w:val="Koptekst Char"/>
    <w:link w:val="Koptekst"/>
    <w:rsid w:val="00131288"/>
    <w:rPr>
      <w:rFonts w:cs="Tahoma"/>
      <w:lang w:val="en-US" w:eastAsia="en-US"/>
    </w:rPr>
  </w:style>
  <w:style w:type="paragraph" w:styleId="Normaalweb">
    <w:name w:val="Normal (Web)"/>
    <w:basedOn w:val="Standaard"/>
    <w:uiPriority w:val="99"/>
    <w:unhideWhenUsed/>
    <w:rsid w:val="00EA2A39"/>
    <w:pPr>
      <w:spacing w:before="100" w:beforeAutospacing="1" w:after="100" w:afterAutospacing="1"/>
      <w:jc w:val="left"/>
    </w:pPr>
    <w:rPr>
      <w:rFonts w:ascii="Times New Roman" w:eastAsia="Times New Roman" w:hAnsi="Times New Roman" w:cs="Times New Roman"/>
      <w:sz w:val="24"/>
      <w:szCs w:val="24"/>
      <w:lang w:val="en-GB" w:eastAsia="zh-CN"/>
    </w:rPr>
  </w:style>
  <w:style w:type="character" w:styleId="GevolgdeHyperlink">
    <w:name w:val="FollowedHyperlink"/>
    <w:unhideWhenUsed/>
    <w:rsid w:val="002A7E3B"/>
    <w:rPr>
      <w:color w:val="800080"/>
      <w:u w:val="single"/>
    </w:rPr>
  </w:style>
  <w:style w:type="paragraph" w:customStyle="1" w:styleId="fill-inbullets">
    <w:name w:val="fill-in bullets"/>
    <w:basedOn w:val="Eindnoottekst"/>
    <w:qFormat/>
    <w:rsid w:val="00B83148"/>
    <w:pPr>
      <w:numPr>
        <w:numId w:val="14"/>
      </w:numPr>
      <w:tabs>
        <w:tab w:val="left" w:pos="851"/>
        <w:tab w:val="left" w:pos="9603"/>
      </w:tabs>
      <w:suppressAutoHyphens/>
      <w:spacing w:before="120" w:after="120"/>
    </w:pPr>
    <w:rPr>
      <w:rFonts w:eastAsia="Times New Roman" w:cstheme="minorHAnsi"/>
      <w:color w:val="2E74B5" w:themeColor="accent1" w:themeShade="BF"/>
      <w:szCs w:val="22"/>
      <w:lang w:val="en-GB"/>
    </w:rPr>
  </w:style>
  <w:style w:type="paragraph" w:customStyle="1" w:styleId="fill-in">
    <w:name w:val="fill-in"/>
    <w:basedOn w:val="Standaard"/>
    <w:qFormat/>
    <w:rsid w:val="0072010B"/>
    <w:pPr>
      <w:spacing w:before="120" w:after="120"/>
    </w:pPr>
    <w:rPr>
      <w:rFonts w:eastAsiaTheme="minorEastAsia" w:cstheme="minorBidi"/>
      <w:color w:val="2E74B5" w:themeColor="accent1" w:themeShade="BF"/>
      <w:szCs w:val="24"/>
      <w:lang w:val="en-GB"/>
    </w:rPr>
  </w:style>
  <w:style w:type="character" w:styleId="Zwaar">
    <w:name w:val="Strong"/>
    <w:basedOn w:val="Standaardalinea-lettertype"/>
    <w:uiPriority w:val="22"/>
    <w:qFormat/>
    <w:rsid w:val="0075793B"/>
    <w:rPr>
      <w:b/>
      <w:bCs/>
    </w:rPr>
  </w:style>
  <w:style w:type="paragraph" w:customStyle="1" w:styleId="Subject">
    <w:name w:val="Subject"/>
    <w:basedOn w:val="Standaard"/>
    <w:semiHidden/>
    <w:qFormat/>
    <w:rsid w:val="0075793B"/>
    <w:pPr>
      <w:spacing w:before="120" w:after="120"/>
    </w:pPr>
    <w:rPr>
      <w:rFonts w:asciiTheme="minorHAnsi" w:eastAsiaTheme="minorEastAsia" w:hAnsiTheme="minorHAnsi" w:cstheme="minorBidi"/>
      <w:b/>
      <w:szCs w:val="24"/>
      <w:lang w:val="en-GB"/>
    </w:rPr>
  </w:style>
  <w:style w:type="paragraph" w:styleId="Handtekening">
    <w:name w:val="Signature"/>
    <w:basedOn w:val="Standaard"/>
    <w:link w:val="HandtekeningChar"/>
    <w:uiPriority w:val="99"/>
    <w:unhideWhenUsed/>
    <w:rsid w:val="0075793B"/>
    <w:pPr>
      <w:spacing w:before="120" w:after="120"/>
    </w:pPr>
    <w:rPr>
      <w:rFonts w:asciiTheme="minorHAnsi" w:eastAsiaTheme="minorEastAsia" w:hAnsiTheme="minorHAnsi" w:cstheme="minorBidi"/>
      <w:szCs w:val="24"/>
      <w:lang w:val="en-GB"/>
    </w:rPr>
  </w:style>
  <w:style w:type="character" w:customStyle="1" w:styleId="HandtekeningChar">
    <w:name w:val="Handtekening Char"/>
    <w:basedOn w:val="Standaardalinea-lettertype"/>
    <w:link w:val="Handtekening"/>
    <w:uiPriority w:val="99"/>
    <w:rsid w:val="0075793B"/>
    <w:rPr>
      <w:rFonts w:asciiTheme="minorHAnsi" w:eastAsiaTheme="minorEastAsia" w:hAnsiTheme="minorHAnsi" w:cstheme="minorBidi"/>
      <w:szCs w:val="24"/>
      <w:lang w:val="en-GB" w:eastAsia="en-US"/>
    </w:rPr>
  </w:style>
  <w:style w:type="paragraph" w:styleId="Aanhef">
    <w:name w:val="Salutation"/>
    <w:basedOn w:val="Standaard"/>
    <w:next w:val="Standaard"/>
    <w:link w:val="AanhefChar"/>
    <w:uiPriority w:val="99"/>
    <w:unhideWhenUsed/>
    <w:rsid w:val="0075793B"/>
    <w:pPr>
      <w:spacing w:before="240" w:after="120"/>
    </w:pPr>
    <w:rPr>
      <w:rFonts w:asciiTheme="minorHAnsi" w:eastAsiaTheme="minorEastAsia" w:hAnsiTheme="minorHAnsi" w:cstheme="minorBidi"/>
      <w:szCs w:val="24"/>
      <w:lang w:val="en-GB"/>
    </w:rPr>
  </w:style>
  <w:style w:type="character" w:customStyle="1" w:styleId="AanhefChar">
    <w:name w:val="Aanhef Char"/>
    <w:basedOn w:val="Standaardalinea-lettertype"/>
    <w:link w:val="Aanhef"/>
    <w:uiPriority w:val="99"/>
    <w:rsid w:val="0075793B"/>
    <w:rPr>
      <w:rFonts w:asciiTheme="minorHAnsi" w:eastAsiaTheme="minorEastAsia" w:hAnsiTheme="minorHAnsi" w:cstheme="minorBidi"/>
      <w:szCs w:val="24"/>
      <w:lang w:val="en-GB" w:eastAsia="en-US"/>
    </w:rPr>
  </w:style>
  <w:style w:type="paragraph" w:styleId="Datum">
    <w:name w:val="Date"/>
    <w:basedOn w:val="Standaard"/>
    <w:next w:val="Standaard"/>
    <w:link w:val="DatumChar"/>
    <w:uiPriority w:val="99"/>
    <w:unhideWhenUsed/>
    <w:rsid w:val="0075793B"/>
    <w:pPr>
      <w:spacing w:before="120" w:after="120"/>
    </w:pPr>
    <w:rPr>
      <w:rFonts w:asciiTheme="minorHAnsi" w:eastAsiaTheme="minorEastAsia" w:hAnsiTheme="minorHAnsi" w:cstheme="minorBidi"/>
      <w:szCs w:val="24"/>
      <w:lang w:val="en-GB"/>
    </w:rPr>
  </w:style>
  <w:style w:type="character" w:customStyle="1" w:styleId="DatumChar">
    <w:name w:val="Datum Char"/>
    <w:basedOn w:val="Standaardalinea-lettertype"/>
    <w:link w:val="Datum"/>
    <w:uiPriority w:val="99"/>
    <w:rsid w:val="0075793B"/>
    <w:rPr>
      <w:rFonts w:asciiTheme="minorHAnsi" w:eastAsiaTheme="minorEastAsia" w:hAnsiTheme="minorHAnsi" w:cstheme="minorBidi"/>
      <w:szCs w:val="24"/>
      <w:lang w:val="en-GB" w:eastAsia="en-US"/>
    </w:rPr>
  </w:style>
  <w:style w:type="paragraph" w:customStyle="1" w:styleId="Default">
    <w:name w:val="Default"/>
    <w:rsid w:val="0075793B"/>
    <w:pPr>
      <w:autoSpaceDE w:val="0"/>
      <w:autoSpaceDN w:val="0"/>
      <w:adjustRightInd w:val="0"/>
    </w:pPr>
    <w:rPr>
      <w:rFonts w:ascii="Calibri" w:eastAsiaTheme="minorHAnsi" w:hAnsi="Calibri" w:cs="Calibri"/>
      <w:color w:val="000000"/>
      <w:sz w:val="24"/>
      <w:szCs w:val="24"/>
      <w:lang w:val="en-GB" w:eastAsia="en-US"/>
    </w:rPr>
  </w:style>
  <w:style w:type="character" w:styleId="Verwijzingopmerking">
    <w:name w:val="annotation reference"/>
    <w:basedOn w:val="Standaardalinea-lettertype"/>
    <w:uiPriority w:val="99"/>
    <w:unhideWhenUsed/>
    <w:rsid w:val="0075793B"/>
    <w:rPr>
      <w:sz w:val="16"/>
      <w:szCs w:val="16"/>
    </w:rPr>
  </w:style>
  <w:style w:type="paragraph" w:styleId="Tekstopmerking">
    <w:name w:val="annotation text"/>
    <w:basedOn w:val="Standaard"/>
    <w:link w:val="TekstopmerkingChar"/>
    <w:uiPriority w:val="99"/>
    <w:unhideWhenUsed/>
    <w:rsid w:val="0075793B"/>
    <w:pPr>
      <w:spacing w:before="120" w:after="200"/>
    </w:pPr>
    <w:rPr>
      <w:rFonts w:asciiTheme="minorHAnsi" w:eastAsiaTheme="minorHAnsi" w:hAnsiTheme="minorHAnsi" w:cstheme="minorBidi"/>
      <w:lang w:val="en-GB"/>
    </w:rPr>
  </w:style>
  <w:style w:type="character" w:customStyle="1" w:styleId="TekstopmerkingChar">
    <w:name w:val="Tekst opmerking Char"/>
    <w:basedOn w:val="Standaardalinea-lettertype"/>
    <w:link w:val="Tekstopmerking"/>
    <w:uiPriority w:val="99"/>
    <w:rsid w:val="0075793B"/>
    <w:rPr>
      <w:rFonts w:asciiTheme="minorHAnsi" w:eastAsiaTheme="minorHAnsi" w:hAnsiTheme="minorHAnsi" w:cstheme="minorBidi"/>
      <w:lang w:val="en-GB" w:eastAsia="en-US"/>
    </w:rPr>
  </w:style>
  <w:style w:type="paragraph" w:customStyle="1" w:styleId="RightPar7">
    <w:name w:val="Right Par 7"/>
    <w:semiHidden/>
    <w:rsid w:val="0075793B"/>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sz w:val="24"/>
      <w:lang w:val="en-US" w:eastAsia="en-US"/>
    </w:rPr>
  </w:style>
  <w:style w:type="paragraph" w:customStyle="1" w:styleId="RightPar8">
    <w:name w:val="Right Par 8"/>
    <w:semiHidden/>
    <w:rsid w:val="0075793B"/>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sz w:val="24"/>
      <w:lang w:val="en-US" w:eastAsia="en-US"/>
    </w:rPr>
  </w:style>
  <w:style w:type="character" w:customStyle="1" w:styleId="TechInit">
    <w:name w:val="Tech Init"/>
    <w:rsid w:val="0075793B"/>
    <w:rPr>
      <w:rFonts w:ascii="Times Roman" w:hAnsi="Times Roman"/>
      <w:noProof w:val="0"/>
      <w:sz w:val="24"/>
      <w:lang w:val="en-US"/>
    </w:rPr>
  </w:style>
  <w:style w:type="paragraph" w:customStyle="1" w:styleId="Technical5">
    <w:name w:val="Technical 5"/>
    <w:semiHidden/>
    <w:rsid w:val="0075793B"/>
    <w:pPr>
      <w:tabs>
        <w:tab w:val="left" w:pos="-720"/>
      </w:tabs>
      <w:suppressAutoHyphens/>
      <w:ind w:firstLine="720"/>
    </w:pPr>
    <w:rPr>
      <w:rFonts w:ascii="Times Roman" w:eastAsia="Times New Roman" w:hAnsi="Times Roman"/>
      <w:b/>
      <w:sz w:val="24"/>
      <w:lang w:val="en-US" w:eastAsia="en-US"/>
    </w:rPr>
  </w:style>
  <w:style w:type="paragraph" w:customStyle="1" w:styleId="Technical6">
    <w:name w:val="Technical 6"/>
    <w:semiHidden/>
    <w:rsid w:val="0075793B"/>
    <w:pPr>
      <w:tabs>
        <w:tab w:val="left" w:pos="-720"/>
      </w:tabs>
      <w:suppressAutoHyphens/>
      <w:ind w:firstLine="720"/>
    </w:pPr>
    <w:rPr>
      <w:rFonts w:ascii="Times Roman" w:eastAsia="Times New Roman" w:hAnsi="Times Roman"/>
      <w:b/>
      <w:sz w:val="24"/>
      <w:lang w:val="en-US" w:eastAsia="en-US"/>
    </w:rPr>
  </w:style>
  <w:style w:type="character" w:customStyle="1" w:styleId="Technical2">
    <w:name w:val="Technical 2"/>
    <w:semiHidden/>
    <w:rsid w:val="0075793B"/>
    <w:rPr>
      <w:rFonts w:ascii="Times Roman" w:hAnsi="Times Roman"/>
      <w:noProof w:val="0"/>
      <w:sz w:val="24"/>
      <w:lang w:val="en-US"/>
    </w:rPr>
  </w:style>
  <w:style w:type="character" w:customStyle="1" w:styleId="Technical3">
    <w:name w:val="Technical 3"/>
    <w:semiHidden/>
    <w:rsid w:val="0075793B"/>
    <w:rPr>
      <w:rFonts w:ascii="Times Roman" w:hAnsi="Times Roman"/>
      <w:noProof w:val="0"/>
      <w:sz w:val="24"/>
      <w:lang w:val="en-US"/>
    </w:rPr>
  </w:style>
  <w:style w:type="paragraph" w:customStyle="1" w:styleId="Technical4">
    <w:name w:val="Technical 4"/>
    <w:semiHidden/>
    <w:rsid w:val="0075793B"/>
    <w:pPr>
      <w:tabs>
        <w:tab w:val="left" w:pos="-720"/>
      </w:tabs>
      <w:suppressAutoHyphens/>
    </w:pPr>
    <w:rPr>
      <w:rFonts w:ascii="Times Roman" w:eastAsia="Times New Roman" w:hAnsi="Times Roman"/>
      <w:b/>
      <w:sz w:val="24"/>
      <w:lang w:val="en-US" w:eastAsia="en-US"/>
    </w:rPr>
  </w:style>
  <w:style w:type="character" w:customStyle="1" w:styleId="Technical1">
    <w:name w:val="Technical 1"/>
    <w:semiHidden/>
    <w:rsid w:val="0075793B"/>
    <w:rPr>
      <w:rFonts w:ascii="Times Roman" w:hAnsi="Times Roman"/>
      <w:noProof w:val="0"/>
      <w:sz w:val="24"/>
      <w:lang w:val="en-US"/>
    </w:rPr>
  </w:style>
  <w:style w:type="paragraph" w:customStyle="1" w:styleId="Technical7">
    <w:name w:val="Technical 7"/>
    <w:semiHidden/>
    <w:rsid w:val="0075793B"/>
    <w:pPr>
      <w:tabs>
        <w:tab w:val="left" w:pos="-720"/>
      </w:tabs>
      <w:suppressAutoHyphens/>
      <w:ind w:firstLine="720"/>
    </w:pPr>
    <w:rPr>
      <w:rFonts w:ascii="Times Roman" w:eastAsia="Times New Roman" w:hAnsi="Times Roman"/>
      <w:b/>
      <w:sz w:val="24"/>
      <w:lang w:val="en-US" w:eastAsia="en-US"/>
    </w:rPr>
  </w:style>
  <w:style w:type="paragraph" w:customStyle="1" w:styleId="Technical8">
    <w:name w:val="Technical 8"/>
    <w:semiHidden/>
    <w:rsid w:val="0075793B"/>
    <w:pPr>
      <w:tabs>
        <w:tab w:val="left" w:pos="-720"/>
      </w:tabs>
      <w:suppressAutoHyphens/>
      <w:ind w:firstLine="720"/>
    </w:pPr>
    <w:rPr>
      <w:rFonts w:ascii="Times Roman" w:eastAsia="Times New Roman" w:hAnsi="Times Roman"/>
      <w:b/>
      <w:sz w:val="24"/>
      <w:lang w:val="en-US" w:eastAsia="en-US"/>
    </w:rPr>
  </w:style>
  <w:style w:type="paragraph" w:customStyle="1" w:styleId="Subheading">
    <w:name w:val="Subheading"/>
    <w:semiHidden/>
    <w:rsid w:val="0075793B"/>
    <w:pPr>
      <w:tabs>
        <w:tab w:val="left" w:pos="-720"/>
      </w:tabs>
      <w:suppressAutoHyphens/>
    </w:pPr>
    <w:rPr>
      <w:rFonts w:ascii="Times Roman" w:eastAsia="Times New Roman" w:hAnsi="Times Roman"/>
      <w:b/>
      <w:sz w:val="24"/>
      <w:lang w:val="en-US" w:eastAsia="en-US"/>
    </w:rPr>
  </w:style>
  <w:style w:type="paragraph" w:styleId="Index1">
    <w:name w:val="index 1"/>
    <w:basedOn w:val="Standaard"/>
    <w:next w:val="Standaard"/>
    <w:autoRedefine/>
    <w:semiHidden/>
    <w:rsid w:val="0075793B"/>
    <w:pPr>
      <w:tabs>
        <w:tab w:val="right" w:leader="dot" w:pos="9360"/>
      </w:tabs>
      <w:suppressAutoHyphens/>
      <w:spacing w:before="120" w:after="0"/>
      <w:ind w:left="720" w:hanging="720"/>
    </w:pPr>
    <w:rPr>
      <w:rFonts w:ascii="Times Roman" w:eastAsia="Times New Roman" w:hAnsi="Times Roman" w:cs="Times New Roman"/>
      <w:sz w:val="24"/>
    </w:rPr>
  </w:style>
  <w:style w:type="paragraph" w:customStyle="1" w:styleId="DefaultText">
    <w:name w:val="Default Text"/>
    <w:rsid w:val="0075793B"/>
    <w:pPr>
      <w:widowControl w:val="0"/>
    </w:pPr>
    <w:rPr>
      <w:rFonts w:ascii="Times New Roman" w:eastAsia="Times New Roman" w:hAnsi="Times New Roman"/>
      <w:snapToGrid w:val="0"/>
      <w:color w:val="000000"/>
      <w:sz w:val="24"/>
      <w:lang w:val="en-US" w:eastAsia="en-US"/>
    </w:rPr>
  </w:style>
  <w:style w:type="paragraph" w:customStyle="1" w:styleId="Style1">
    <w:name w:val="Style1"/>
    <w:basedOn w:val="Standaard"/>
    <w:semiHidden/>
    <w:qFormat/>
    <w:rsid w:val="00686730"/>
    <w:pPr>
      <w:keepNext/>
      <w:numPr>
        <w:ilvl w:val="1"/>
        <w:numId w:val="15"/>
      </w:numPr>
      <w:spacing w:before="0" w:after="0" w:line="360" w:lineRule="auto"/>
      <w:outlineLvl w:val="1"/>
    </w:pPr>
    <w:rPr>
      <w:rFonts w:ascii="Times New Roman" w:eastAsia="Times New Roman" w:hAnsi="Times New Roman" w:cs="Times New Roman"/>
      <w:b/>
      <w:sz w:val="24"/>
      <w:lang w:val="en-GB"/>
    </w:rPr>
  </w:style>
  <w:style w:type="paragraph" w:customStyle="1" w:styleId="root">
    <w:name w:val="root"/>
    <w:basedOn w:val="Standaard"/>
    <w:semiHidden/>
    <w:rsid w:val="0075793B"/>
    <w:pPr>
      <w:spacing w:before="100" w:beforeAutospacing="1" w:after="100" w:afterAutospacing="1"/>
    </w:pPr>
    <w:rPr>
      <w:rFonts w:ascii="Arial Unicode MS" w:eastAsia="Arial Unicode MS" w:hAnsi="Arial Unicode MS" w:cs="Arial Unicode MS"/>
      <w:sz w:val="24"/>
      <w:szCs w:val="24"/>
      <w:lang w:val="en-GB"/>
    </w:rPr>
  </w:style>
  <w:style w:type="character" w:styleId="Nadruk">
    <w:name w:val="Emphasis"/>
    <w:uiPriority w:val="20"/>
    <w:qFormat/>
    <w:rsid w:val="0075793B"/>
    <w:rPr>
      <w:i/>
      <w:iCs/>
    </w:rPr>
  </w:style>
  <w:style w:type="paragraph" w:customStyle="1" w:styleId="top">
    <w:name w:val="top"/>
    <w:basedOn w:val="Standaard"/>
    <w:rsid w:val="0075793B"/>
    <w:pPr>
      <w:spacing w:after="240"/>
      <w:jc w:val="right"/>
    </w:pPr>
    <w:rPr>
      <w:rFonts w:ascii="Arial Unicode MS" w:eastAsia="Arial Unicode MS" w:hAnsi="Arial Unicode MS" w:cs="Arial Unicode MS"/>
      <w:b/>
      <w:bCs/>
      <w:sz w:val="24"/>
      <w:szCs w:val="24"/>
      <w:lang w:val="en-GB"/>
    </w:rPr>
  </w:style>
  <w:style w:type="paragraph" w:customStyle="1" w:styleId="xl24">
    <w:name w:val="xl24"/>
    <w:basedOn w:val="Standaard"/>
    <w:semiHidden/>
    <w:rsid w:val="0075793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GB"/>
    </w:rPr>
  </w:style>
  <w:style w:type="paragraph" w:customStyle="1" w:styleId="xl25">
    <w:name w:val="xl25"/>
    <w:basedOn w:val="Standaard"/>
    <w:semiHidden/>
    <w:rsid w:val="0075793B"/>
    <w:pPr>
      <w:pBdr>
        <w:top w:val="single" w:sz="4" w:space="0" w:color="auto"/>
        <w:left w:val="single" w:sz="4" w:space="0" w:color="auto"/>
        <w:right w:val="single" w:sz="4" w:space="0" w:color="auto"/>
      </w:pBdr>
      <w:spacing w:before="100" w:beforeAutospacing="1" w:after="100" w:afterAutospacing="1"/>
      <w:textAlignment w:val="top"/>
    </w:pPr>
    <w:rPr>
      <w:rFonts w:eastAsia="Arial Unicode MS" w:cs="Arial"/>
      <w:b/>
      <w:bCs/>
      <w:sz w:val="24"/>
      <w:szCs w:val="24"/>
      <w:lang w:val="en-GB"/>
    </w:rPr>
  </w:style>
  <w:style w:type="paragraph" w:customStyle="1" w:styleId="xl26">
    <w:name w:val="xl26"/>
    <w:basedOn w:val="Standaard"/>
    <w:semiHidden/>
    <w:rsid w:val="0075793B"/>
    <w:pPr>
      <w:pBdr>
        <w:left w:val="single" w:sz="4" w:space="0" w:color="auto"/>
        <w:right w:val="single" w:sz="4" w:space="0" w:color="auto"/>
      </w:pBdr>
      <w:spacing w:before="100" w:beforeAutospacing="1" w:after="100" w:afterAutospacing="1"/>
      <w:textAlignment w:val="top"/>
    </w:pPr>
    <w:rPr>
      <w:rFonts w:eastAsia="Arial Unicode MS" w:cs="Arial"/>
      <w:b/>
      <w:bCs/>
      <w:sz w:val="24"/>
      <w:szCs w:val="24"/>
      <w:lang w:val="en-GB"/>
    </w:rPr>
  </w:style>
  <w:style w:type="paragraph" w:customStyle="1" w:styleId="xl27">
    <w:name w:val="xl27"/>
    <w:basedOn w:val="Standaard"/>
    <w:semiHidden/>
    <w:rsid w:val="0075793B"/>
    <w:pPr>
      <w:spacing w:before="100" w:beforeAutospacing="1" w:after="100" w:afterAutospacing="1"/>
      <w:textAlignment w:val="top"/>
    </w:pPr>
    <w:rPr>
      <w:rFonts w:ascii="Arial Unicode MS" w:eastAsia="Arial Unicode MS" w:hAnsi="Arial Unicode MS" w:cs="Arial Unicode MS"/>
      <w:sz w:val="24"/>
      <w:szCs w:val="24"/>
      <w:lang w:val="en-GB"/>
    </w:rPr>
  </w:style>
  <w:style w:type="paragraph" w:customStyle="1" w:styleId="xl28">
    <w:name w:val="xl28"/>
    <w:basedOn w:val="Standaard"/>
    <w:semiHidden/>
    <w:rsid w:val="0075793B"/>
    <w:pPr>
      <w:pBdr>
        <w:top w:val="single" w:sz="4" w:space="0" w:color="auto"/>
        <w:left w:val="single" w:sz="4" w:space="0" w:color="auto"/>
        <w:right w:val="single" w:sz="4" w:space="0" w:color="auto"/>
      </w:pBdr>
      <w:spacing w:before="100" w:beforeAutospacing="1" w:after="100" w:afterAutospacing="1"/>
      <w:textAlignment w:val="top"/>
    </w:pPr>
    <w:rPr>
      <w:rFonts w:eastAsia="Arial Unicode MS" w:cs="Arial"/>
      <w:sz w:val="24"/>
      <w:szCs w:val="24"/>
      <w:lang w:val="en-GB"/>
    </w:rPr>
  </w:style>
  <w:style w:type="paragraph" w:customStyle="1" w:styleId="xl29">
    <w:name w:val="xl29"/>
    <w:basedOn w:val="Standaard"/>
    <w:semiHidden/>
    <w:rsid w:val="0075793B"/>
    <w:pPr>
      <w:pBdr>
        <w:top w:val="single" w:sz="4" w:space="0" w:color="auto"/>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GB"/>
    </w:rPr>
  </w:style>
  <w:style w:type="paragraph" w:customStyle="1" w:styleId="xl30">
    <w:name w:val="xl30"/>
    <w:basedOn w:val="Standaard"/>
    <w:semiHidden/>
    <w:rsid w:val="0075793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n-GB"/>
    </w:rPr>
  </w:style>
  <w:style w:type="paragraph" w:customStyle="1" w:styleId="xl31">
    <w:name w:val="xl31"/>
    <w:basedOn w:val="Standaard"/>
    <w:semiHidden/>
    <w:rsid w:val="0075793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n-GB"/>
    </w:rPr>
  </w:style>
  <w:style w:type="paragraph" w:customStyle="1" w:styleId="xl32">
    <w:name w:val="xl32"/>
    <w:basedOn w:val="Standaard"/>
    <w:semiHidden/>
    <w:rsid w:val="0075793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4"/>
      <w:szCs w:val="24"/>
      <w:lang w:val="en-GB"/>
    </w:rPr>
  </w:style>
  <w:style w:type="paragraph" w:customStyle="1" w:styleId="xl33">
    <w:name w:val="xl33"/>
    <w:basedOn w:val="Standaard"/>
    <w:semiHidden/>
    <w:rsid w:val="0075793B"/>
    <w:pPr>
      <w:pBdr>
        <w:left w:val="single" w:sz="4" w:space="0" w:color="auto"/>
        <w:bottom w:val="single" w:sz="8" w:space="0" w:color="auto"/>
        <w:right w:val="single" w:sz="4" w:space="0" w:color="auto"/>
      </w:pBdr>
      <w:spacing w:before="100" w:beforeAutospacing="1" w:after="100" w:afterAutospacing="1"/>
      <w:textAlignment w:val="top"/>
    </w:pPr>
    <w:rPr>
      <w:rFonts w:eastAsia="Arial Unicode MS" w:cs="Arial"/>
      <w:b/>
      <w:bCs/>
      <w:sz w:val="24"/>
      <w:szCs w:val="24"/>
      <w:lang w:val="en-GB"/>
    </w:rPr>
  </w:style>
  <w:style w:type="paragraph" w:customStyle="1" w:styleId="xl34">
    <w:name w:val="xl34"/>
    <w:basedOn w:val="Standaard"/>
    <w:semiHidden/>
    <w:rsid w:val="0075793B"/>
    <w:pPr>
      <w:pBdr>
        <w:left w:val="single" w:sz="4" w:space="0" w:color="auto"/>
        <w:bottom w:val="single" w:sz="8" w:space="0" w:color="auto"/>
        <w:right w:val="single" w:sz="8" w:space="0" w:color="auto"/>
      </w:pBdr>
      <w:spacing w:before="100" w:beforeAutospacing="1" w:after="100" w:afterAutospacing="1"/>
      <w:textAlignment w:val="top"/>
    </w:pPr>
    <w:rPr>
      <w:rFonts w:eastAsia="Arial Unicode MS" w:cs="Arial"/>
      <w:b/>
      <w:bCs/>
      <w:sz w:val="24"/>
      <w:szCs w:val="24"/>
      <w:lang w:val="en-GB"/>
    </w:rPr>
  </w:style>
  <w:style w:type="paragraph" w:customStyle="1" w:styleId="xl35">
    <w:name w:val="xl35"/>
    <w:basedOn w:val="Standaard"/>
    <w:semiHidden/>
    <w:rsid w:val="0075793B"/>
    <w:pPr>
      <w:pBdr>
        <w:top w:val="single" w:sz="8" w:space="0" w:color="auto"/>
        <w:left w:val="single" w:sz="8" w:space="0" w:color="auto"/>
        <w:bottom w:val="single" w:sz="8" w:space="0" w:color="auto"/>
      </w:pBdr>
      <w:spacing w:before="100" w:beforeAutospacing="1" w:after="100" w:afterAutospacing="1"/>
      <w:jc w:val="center"/>
    </w:pPr>
    <w:rPr>
      <w:rFonts w:eastAsia="Arial Unicode MS" w:cs="Arial"/>
      <w:b/>
      <w:bCs/>
      <w:sz w:val="24"/>
      <w:szCs w:val="24"/>
      <w:lang w:val="en-GB"/>
    </w:rPr>
  </w:style>
  <w:style w:type="paragraph" w:customStyle="1" w:styleId="xl36">
    <w:name w:val="xl36"/>
    <w:basedOn w:val="Standaard"/>
    <w:semiHidden/>
    <w:rsid w:val="0075793B"/>
    <w:pPr>
      <w:pBdr>
        <w:top w:val="single" w:sz="8" w:space="0" w:color="auto"/>
        <w:bottom w:val="single" w:sz="8" w:space="0" w:color="auto"/>
      </w:pBdr>
      <w:spacing w:before="100" w:beforeAutospacing="1" w:after="100" w:afterAutospacing="1"/>
      <w:jc w:val="center"/>
    </w:pPr>
    <w:rPr>
      <w:rFonts w:eastAsia="Arial Unicode MS" w:cs="Arial"/>
      <w:b/>
      <w:bCs/>
      <w:sz w:val="24"/>
      <w:szCs w:val="24"/>
      <w:lang w:val="en-GB"/>
    </w:rPr>
  </w:style>
  <w:style w:type="paragraph" w:customStyle="1" w:styleId="xl37">
    <w:name w:val="xl37"/>
    <w:basedOn w:val="Standaard"/>
    <w:semiHidden/>
    <w:rsid w:val="0075793B"/>
    <w:pPr>
      <w:pBdr>
        <w:top w:val="single" w:sz="8" w:space="0" w:color="auto"/>
        <w:bottom w:val="single" w:sz="8" w:space="0" w:color="auto"/>
        <w:right w:val="single" w:sz="8" w:space="0" w:color="auto"/>
      </w:pBdr>
      <w:spacing w:before="100" w:beforeAutospacing="1" w:after="100" w:afterAutospacing="1"/>
      <w:jc w:val="center"/>
    </w:pPr>
    <w:rPr>
      <w:rFonts w:eastAsia="Arial Unicode MS" w:cs="Arial"/>
      <w:b/>
      <w:bCs/>
      <w:sz w:val="24"/>
      <w:szCs w:val="24"/>
      <w:lang w:val="en-GB"/>
    </w:rPr>
  </w:style>
  <w:style w:type="character" w:styleId="Paginanummer">
    <w:name w:val="page number"/>
    <w:basedOn w:val="Standaardalinea-lettertype"/>
    <w:rsid w:val="0075793B"/>
  </w:style>
  <w:style w:type="paragraph" w:customStyle="1" w:styleId="Text">
    <w:name w:val="Text"/>
    <w:basedOn w:val="Standaard"/>
    <w:link w:val="TextChar1"/>
    <w:rsid w:val="0075793B"/>
    <w:pPr>
      <w:spacing w:before="120" w:after="0"/>
    </w:pPr>
    <w:rPr>
      <w:rFonts w:ascii="Times New Roman" w:eastAsia="MS Mincho" w:hAnsi="Times New Roman" w:cs="Times New Roman"/>
      <w:sz w:val="24"/>
    </w:rPr>
  </w:style>
  <w:style w:type="character" w:customStyle="1" w:styleId="TextChar1">
    <w:name w:val="Text Char1"/>
    <w:link w:val="Text"/>
    <w:rsid w:val="0075793B"/>
    <w:rPr>
      <w:rFonts w:ascii="Times New Roman" w:eastAsia="MS Mincho" w:hAnsi="Times New Roman"/>
      <w:sz w:val="24"/>
      <w:lang w:val="en-US" w:eastAsia="en-US"/>
    </w:rPr>
  </w:style>
  <w:style w:type="character" w:customStyle="1" w:styleId="OnderwerpvanopmerkingChar">
    <w:name w:val="Onderwerp van opmerking Char"/>
    <w:basedOn w:val="TekstopmerkingChar"/>
    <w:link w:val="Onderwerpvanopmerking"/>
    <w:semiHidden/>
    <w:rsid w:val="0075793B"/>
    <w:rPr>
      <w:rFonts w:ascii="Times Roman" w:eastAsia="Times New Roman" w:hAnsi="Times Roman" w:cstheme="minorBidi"/>
      <w:b/>
      <w:bCs/>
      <w:lang w:val="en-GB" w:eastAsia="en-US"/>
    </w:rPr>
  </w:style>
  <w:style w:type="paragraph" w:styleId="Onderwerpvanopmerking">
    <w:name w:val="annotation subject"/>
    <w:basedOn w:val="Tekstopmerking"/>
    <w:next w:val="Tekstopmerking"/>
    <w:link w:val="OnderwerpvanopmerkingChar"/>
    <w:semiHidden/>
    <w:rsid w:val="0075793B"/>
    <w:pPr>
      <w:spacing w:after="0"/>
    </w:pPr>
    <w:rPr>
      <w:rFonts w:ascii="Times Roman" w:eastAsia="Times New Roman" w:hAnsi="Times Roman" w:cs="Times New Roman"/>
      <w:b/>
      <w:bCs/>
    </w:rPr>
  </w:style>
  <w:style w:type="character" w:customStyle="1" w:styleId="CommentSubjectChar1">
    <w:name w:val="Comment Subject Char1"/>
    <w:basedOn w:val="TekstopmerkingChar"/>
    <w:uiPriority w:val="99"/>
    <w:semiHidden/>
    <w:rsid w:val="0075793B"/>
    <w:rPr>
      <w:rFonts w:asciiTheme="minorHAnsi" w:eastAsiaTheme="minorHAnsi" w:hAnsiTheme="minorHAnsi" w:cstheme="minorBidi"/>
      <w:b/>
      <w:bCs/>
      <w:lang w:val="en-GB" w:eastAsia="en-US"/>
    </w:rPr>
  </w:style>
  <w:style w:type="character" w:customStyle="1" w:styleId="GeenafstandChar">
    <w:name w:val="Geen afstand Char"/>
    <w:link w:val="Geenafstand"/>
    <w:uiPriority w:val="99"/>
    <w:locked/>
    <w:rsid w:val="0075793B"/>
    <w:rPr>
      <w:rFonts w:cs="Tahoma"/>
      <w:lang w:val="en-US" w:eastAsia="en-US"/>
    </w:rPr>
  </w:style>
  <w:style w:type="character" w:styleId="HTML-citaat">
    <w:name w:val="HTML Cite"/>
    <w:basedOn w:val="Standaardalinea-lettertype"/>
    <w:uiPriority w:val="99"/>
    <w:unhideWhenUsed/>
    <w:rsid w:val="0075793B"/>
    <w:rPr>
      <w:i w:val="0"/>
      <w:iCs w:val="0"/>
      <w:color w:val="009030"/>
    </w:rPr>
  </w:style>
  <w:style w:type="paragraph" w:customStyle="1" w:styleId="fill-insubbullets">
    <w:name w:val="fill-in subbullets"/>
    <w:basedOn w:val="fill-inbullets"/>
    <w:qFormat/>
    <w:rsid w:val="0075793B"/>
    <w:pPr>
      <w:numPr>
        <w:numId w:val="17"/>
      </w:numPr>
      <w:ind w:left="714" w:hanging="357"/>
    </w:pPr>
  </w:style>
  <w:style w:type="paragraph" w:customStyle="1" w:styleId="fill-innumbered">
    <w:name w:val="fill-in numbered"/>
    <w:basedOn w:val="Standaard"/>
    <w:qFormat/>
    <w:rsid w:val="00B83148"/>
    <w:pPr>
      <w:numPr>
        <w:numId w:val="18"/>
      </w:numPr>
      <w:tabs>
        <w:tab w:val="left" w:pos="709"/>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120" w:after="120"/>
      <w:ind w:left="357" w:hanging="357"/>
    </w:pPr>
    <w:rPr>
      <w:rFonts w:eastAsia="Times New Roman" w:cstheme="minorHAnsi"/>
      <w:color w:val="2E74B5" w:themeColor="accent1" w:themeShade="BF"/>
      <w:spacing w:val="-3"/>
      <w:szCs w:val="22"/>
      <w:lang w:val="en-GB"/>
    </w:rPr>
  </w:style>
  <w:style w:type="table" w:styleId="Tabelrasterlicht">
    <w:name w:val="Grid Table Light"/>
    <w:basedOn w:val="Standaardtabel"/>
    <w:uiPriority w:val="40"/>
    <w:rsid w:val="000500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ttetekst">
    <w:name w:val="Body Text"/>
    <w:basedOn w:val="Standaard"/>
    <w:link w:val="PlattetekstChar"/>
    <w:rsid w:val="0069084F"/>
    <w:pPr>
      <w:spacing w:before="0" w:after="0"/>
    </w:pPr>
    <w:rPr>
      <w:rFonts w:ascii="Times New Roman" w:eastAsia="Times New Roman" w:hAnsi="Times New Roman" w:cs="Times New Roman"/>
      <w:spacing w:val="-5"/>
      <w:sz w:val="22"/>
      <w:lang w:val="en-GB"/>
    </w:rPr>
  </w:style>
  <w:style w:type="character" w:customStyle="1" w:styleId="PlattetekstChar">
    <w:name w:val="Platte tekst Char"/>
    <w:basedOn w:val="Standaardalinea-lettertype"/>
    <w:link w:val="Plattetekst"/>
    <w:rsid w:val="0069084F"/>
    <w:rPr>
      <w:rFonts w:ascii="Times New Roman" w:eastAsia="Times New Roman" w:hAnsi="Times New Roman"/>
      <w:spacing w:val="-5"/>
      <w:sz w:val="22"/>
      <w:lang w:val="en-GB" w:eastAsia="en-US"/>
    </w:rPr>
  </w:style>
  <w:style w:type="paragraph" w:customStyle="1" w:styleId="EndNoteBibliography">
    <w:name w:val="EndNote Bibliography"/>
    <w:basedOn w:val="Standaard"/>
    <w:link w:val="EndNoteBibliographyChar"/>
    <w:rsid w:val="00303A6E"/>
    <w:pPr>
      <w:spacing w:before="0" w:after="160"/>
      <w:jc w:val="left"/>
    </w:pPr>
    <w:rPr>
      <w:rFonts w:ascii="Calibri" w:eastAsiaTheme="minorHAnsi" w:hAnsi="Calibri" w:cs="Calibri"/>
      <w:noProof/>
      <w:sz w:val="22"/>
      <w:szCs w:val="22"/>
    </w:rPr>
  </w:style>
  <w:style w:type="character" w:customStyle="1" w:styleId="EndNoteBibliographyChar">
    <w:name w:val="EndNote Bibliography Char"/>
    <w:basedOn w:val="Standaardalinea-lettertype"/>
    <w:link w:val="EndNoteBibliography"/>
    <w:rsid w:val="00303A6E"/>
    <w:rPr>
      <w:rFonts w:ascii="Calibri" w:eastAsiaTheme="minorHAnsi" w:hAnsi="Calibri" w:cs="Calibri"/>
      <w:noProof/>
      <w:sz w:val="22"/>
      <w:szCs w:val="22"/>
      <w:lang w:val="en-US" w:eastAsia="en-US"/>
    </w:rPr>
  </w:style>
  <w:style w:type="paragraph" w:styleId="Revisie">
    <w:name w:val="Revision"/>
    <w:hidden/>
    <w:uiPriority w:val="99"/>
    <w:semiHidden/>
    <w:rsid w:val="0007704D"/>
    <w:rPr>
      <w:rFonts w:cs="Tahoma"/>
      <w:lang w:val="en-US" w:eastAsia="en-US"/>
    </w:rPr>
  </w:style>
  <w:style w:type="character" w:customStyle="1" w:styleId="col">
    <w:name w:val="col"/>
    <w:basedOn w:val="Standaardalinea-lettertype"/>
    <w:rsid w:val="00956136"/>
  </w:style>
  <w:style w:type="character" w:customStyle="1" w:styleId="ng-scope">
    <w:name w:val="ng-scope"/>
    <w:basedOn w:val="Standaardalinea-lettertype"/>
    <w:rsid w:val="00956136"/>
  </w:style>
  <w:style w:type="paragraph" w:customStyle="1" w:styleId="Kop41">
    <w:name w:val="Kop 41"/>
    <w:basedOn w:val="Standaard"/>
    <w:rsid w:val="00BB34F8"/>
    <w:pPr>
      <w:spacing w:before="0" w:after="0"/>
      <w:jc w:val="left"/>
    </w:pPr>
    <w:rPr>
      <w:rFonts w:ascii="Calibri" w:eastAsiaTheme="minorHAnsi" w:hAnsi="Calibri" w:cs="Calibri"/>
      <w:sz w:val="22"/>
      <w:szCs w:val="22"/>
    </w:rPr>
  </w:style>
  <w:style w:type="paragraph" w:customStyle="1" w:styleId="Kop51">
    <w:name w:val="Kop 51"/>
    <w:basedOn w:val="Standaard"/>
    <w:rsid w:val="00BB34F8"/>
    <w:pPr>
      <w:spacing w:before="0" w:after="0"/>
      <w:jc w:val="left"/>
    </w:pPr>
    <w:rPr>
      <w:rFonts w:ascii="Calibri" w:eastAsiaTheme="minorHAnsi" w:hAnsi="Calibri" w:cs="Calibri"/>
      <w:sz w:val="22"/>
      <w:szCs w:val="22"/>
    </w:rPr>
  </w:style>
  <w:style w:type="paragraph" w:customStyle="1" w:styleId="Kop61">
    <w:name w:val="Kop 61"/>
    <w:basedOn w:val="Standaard"/>
    <w:rsid w:val="00BB34F8"/>
    <w:pPr>
      <w:spacing w:before="0" w:after="0"/>
      <w:jc w:val="left"/>
    </w:pPr>
    <w:rPr>
      <w:rFonts w:ascii="Calibri" w:eastAsiaTheme="minorHAnsi" w:hAnsi="Calibri" w:cs="Calibri"/>
      <w:sz w:val="22"/>
      <w:szCs w:val="22"/>
    </w:rPr>
  </w:style>
  <w:style w:type="paragraph" w:customStyle="1" w:styleId="Kop71">
    <w:name w:val="Kop 71"/>
    <w:basedOn w:val="Standaard"/>
    <w:rsid w:val="00BB34F8"/>
    <w:pPr>
      <w:spacing w:before="0" w:after="0"/>
      <w:jc w:val="left"/>
    </w:pPr>
    <w:rPr>
      <w:rFonts w:ascii="Calibri" w:eastAsiaTheme="minorHAnsi" w:hAnsi="Calibri" w:cs="Calibri"/>
      <w:sz w:val="22"/>
      <w:szCs w:val="22"/>
    </w:rPr>
  </w:style>
  <w:style w:type="paragraph" w:customStyle="1" w:styleId="Kop81">
    <w:name w:val="Kop 81"/>
    <w:basedOn w:val="Standaard"/>
    <w:rsid w:val="00BB34F8"/>
    <w:pPr>
      <w:spacing w:before="0" w:after="0"/>
      <w:jc w:val="left"/>
    </w:pPr>
    <w:rPr>
      <w:rFonts w:ascii="Calibri" w:eastAsiaTheme="minorHAnsi" w:hAnsi="Calibri" w:cs="Calibri"/>
      <w:sz w:val="22"/>
      <w:szCs w:val="22"/>
    </w:rPr>
  </w:style>
  <w:style w:type="paragraph" w:customStyle="1" w:styleId="Kop91">
    <w:name w:val="Kop 91"/>
    <w:basedOn w:val="Standaard"/>
    <w:rsid w:val="00BB34F8"/>
    <w:pPr>
      <w:spacing w:before="0" w:after="0"/>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479712">
      <w:bodyDiv w:val="1"/>
      <w:marLeft w:val="0"/>
      <w:marRight w:val="0"/>
      <w:marTop w:val="0"/>
      <w:marBottom w:val="0"/>
      <w:divBdr>
        <w:top w:val="none" w:sz="0" w:space="0" w:color="auto"/>
        <w:left w:val="none" w:sz="0" w:space="0" w:color="auto"/>
        <w:bottom w:val="none" w:sz="0" w:space="0" w:color="auto"/>
        <w:right w:val="none" w:sz="0" w:space="0" w:color="auto"/>
      </w:divBdr>
    </w:div>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694949">
      <w:bodyDiv w:val="1"/>
      <w:marLeft w:val="0"/>
      <w:marRight w:val="0"/>
      <w:marTop w:val="0"/>
      <w:marBottom w:val="0"/>
      <w:divBdr>
        <w:top w:val="none" w:sz="0" w:space="0" w:color="auto"/>
        <w:left w:val="none" w:sz="0" w:space="0" w:color="auto"/>
        <w:bottom w:val="none" w:sz="0" w:space="0" w:color="auto"/>
        <w:right w:val="none" w:sz="0" w:space="0" w:color="auto"/>
      </w:divBdr>
      <w:divsChild>
        <w:div w:id="1547448133">
          <w:marLeft w:val="0"/>
          <w:marRight w:val="0"/>
          <w:marTop w:val="0"/>
          <w:marBottom w:val="0"/>
          <w:divBdr>
            <w:top w:val="none" w:sz="0" w:space="0" w:color="auto"/>
            <w:left w:val="none" w:sz="0" w:space="0" w:color="auto"/>
            <w:bottom w:val="none" w:sz="0" w:space="0" w:color="auto"/>
            <w:right w:val="none" w:sz="0" w:space="0" w:color="auto"/>
          </w:divBdr>
          <w:divsChild>
            <w:div w:id="256139810">
              <w:marLeft w:val="0"/>
              <w:marRight w:val="0"/>
              <w:marTop w:val="0"/>
              <w:marBottom w:val="0"/>
              <w:divBdr>
                <w:top w:val="none" w:sz="0" w:space="0" w:color="auto"/>
                <w:left w:val="none" w:sz="0" w:space="0" w:color="auto"/>
                <w:bottom w:val="none" w:sz="0" w:space="0" w:color="auto"/>
                <w:right w:val="none" w:sz="0" w:space="0" w:color="auto"/>
              </w:divBdr>
              <w:divsChild>
                <w:div w:id="1712414487">
                  <w:marLeft w:val="0"/>
                  <w:marRight w:val="0"/>
                  <w:marTop w:val="0"/>
                  <w:marBottom w:val="0"/>
                  <w:divBdr>
                    <w:top w:val="none" w:sz="0" w:space="0" w:color="auto"/>
                    <w:left w:val="none" w:sz="0" w:space="0" w:color="auto"/>
                    <w:bottom w:val="none" w:sz="0" w:space="0" w:color="auto"/>
                    <w:right w:val="none" w:sz="0" w:space="0" w:color="auto"/>
                  </w:divBdr>
                  <w:divsChild>
                    <w:div w:id="860439833">
                      <w:marLeft w:val="0"/>
                      <w:marRight w:val="0"/>
                      <w:marTop w:val="0"/>
                      <w:marBottom w:val="0"/>
                      <w:divBdr>
                        <w:top w:val="none" w:sz="0" w:space="0" w:color="auto"/>
                        <w:left w:val="none" w:sz="0" w:space="0" w:color="auto"/>
                        <w:bottom w:val="none" w:sz="0" w:space="0" w:color="auto"/>
                        <w:right w:val="none" w:sz="0" w:space="0" w:color="auto"/>
                      </w:divBdr>
                      <w:divsChild>
                        <w:div w:id="52389836">
                          <w:marLeft w:val="0"/>
                          <w:marRight w:val="0"/>
                          <w:marTop w:val="0"/>
                          <w:marBottom w:val="0"/>
                          <w:divBdr>
                            <w:top w:val="none" w:sz="0" w:space="0" w:color="auto"/>
                            <w:left w:val="none" w:sz="0" w:space="0" w:color="auto"/>
                            <w:bottom w:val="none" w:sz="0" w:space="0" w:color="auto"/>
                            <w:right w:val="none" w:sz="0" w:space="0" w:color="auto"/>
                          </w:divBdr>
                          <w:divsChild>
                            <w:div w:id="1594314174">
                              <w:marLeft w:val="0"/>
                              <w:marRight w:val="0"/>
                              <w:marTop w:val="0"/>
                              <w:marBottom w:val="0"/>
                              <w:divBdr>
                                <w:top w:val="none" w:sz="0" w:space="0" w:color="auto"/>
                                <w:left w:val="none" w:sz="0" w:space="0" w:color="auto"/>
                                <w:bottom w:val="none" w:sz="0" w:space="0" w:color="auto"/>
                                <w:right w:val="none" w:sz="0" w:space="0" w:color="auto"/>
                              </w:divBdr>
                              <w:divsChild>
                                <w:div w:id="1159274434">
                                  <w:marLeft w:val="0"/>
                                  <w:marRight w:val="0"/>
                                  <w:marTop w:val="0"/>
                                  <w:marBottom w:val="0"/>
                                  <w:divBdr>
                                    <w:top w:val="none" w:sz="0" w:space="0" w:color="auto"/>
                                    <w:left w:val="none" w:sz="0" w:space="0" w:color="auto"/>
                                    <w:bottom w:val="none" w:sz="0" w:space="0" w:color="auto"/>
                                    <w:right w:val="none" w:sz="0" w:space="0" w:color="auto"/>
                                  </w:divBdr>
                                  <w:divsChild>
                                    <w:div w:id="18443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307929">
      <w:bodyDiv w:val="1"/>
      <w:marLeft w:val="0"/>
      <w:marRight w:val="0"/>
      <w:marTop w:val="0"/>
      <w:marBottom w:val="0"/>
      <w:divBdr>
        <w:top w:val="none" w:sz="0" w:space="0" w:color="auto"/>
        <w:left w:val="none" w:sz="0" w:space="0" w:color="auto"/>
        <w:bottom w:val="none" w:sz="0" w:space="0" w:color="auto"/>
        <w:right w:val="none" w:sz="0" w:space="0" w:color="auto"/>
      </w:divBdr>
    </w:div>
    <w:div w:id="299238352">
      <w:bodyDiv w:val="1"/>
      <w:marLeft w:val="0"/>
      <w:marRight w:val="0"/>
      <w:marTop w:val="0"/>
      <w:marBottom w:val="0"/>
      <w:divBdr>
        <w:top w:val="none" w:sz="0" w:space="0" w:color="auto"/>
        <w:left w:val="none" w:sz="0" w:space="0" w:color="auto"/>
        <w:bottom w:val="none" w:sz="0" w:space="0" w:color="auto"/>
        <w:right w:val="none" w:sz="0" w:space="0" w:color="auto"/>
      </w:divBdr>
      <w:divsChild>
        <w:div w:id="895701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892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35425">
      <w:bodyDiv w:val="1"/>
      <w:marLeft w:val="0"/>
      <w:marRight w:val="0"/>
      <w:marTop w:val="0"/>
      <w:marBottom w:val="0"/>
      <w:divBdr>
        <w:top w:val="none" w:sz="0" w:space="0" w:color="auto"/>
        <w:left w:val="none" w:sz="0" w:space="0" w:color="auto"/>
        <w:bottom w:val="none" w:sz="0" w:space="0" w:color="auto"/>
        <w:right w:val="none" w:sz="0" w:space="0" w:color="auto"/>
      </w:divBdr>
    </w:div>
    <w:div w:id="365107522">
      <w:bodyDiv w:val="1"/>
      <w:marLeft w:val="0"/>
      <w:marRight w:val="0"/>
      <w:marTop w:val="0"/>
      <w:marBottom w:val="0"/>
      <w:divBdr>
        <w:top w:val="none" w:sz="0" w:space="0" w:color="auto"/>
        <w:left w:val="none" w:sz="0" w:space="0" w:color="auto"/>
        <w:bottom w:val="none" w:sz="0" w:space="0" w:color="auto"/>
        <w:right w:val="none" w:sz="0" w:space="0" w:color="auto"/>
      </w:divBdr>
    </w:div>
    <w:div w:id="383455517">
      <w:bodyDiv w:val="1"/>
      <w:marLeft w:val="0"/>
      <w:marRight w:val="0"/>
      <w:marTop w:val="0"/>
      <w:marBottom w:val="0"/>
      <w:divBdr>
        <w:top w:val="none" w:sz="0" w:space="0" w:color="auto"/>
        <w:left w:val="none" w:sz="0" w:space="0" w:color="auto"/>
        <w:bottom w:val="none" w:sz="0" w:space="0" w:color="auto"/>
        <w:right w:val="none" w:sz="0" w:space="0" w:color="auto"/>
      </w:divBdr>
    </w:div>
    <w:div w:id="419831946">
      <w:bodyDiv w:val="1"/>
      <w:marLeft w:val="0"/>
      <w:marRight w:val="0"/>
      <w:marTop w:val="0"/>
      <w:marBottom w:val="0"/>
      <w:divBdr>
        <w:top w:val="none" w:sz="0" w:space="0" w:color="auto"/>
        <w:left w:val="none" w:sz="0" w:space="0" w:color="auto"/>
        <w:bottom w:val="none" w:sz="0" w:space="0" w:color="auto"/>
        <w:right w:val="none" w:sz="0" w:space="0" w:color="auto"/>
      </w:divBdr>
    </w:div>
    <w:div w:id="430394067">
      <w:bodyDiv w:val="1"/>
      <w:marLeft w:val="0"/>
      <w:marRight w:val="0"/>
      <w:marTop w:val="0"/>
      <w:marBottom w:val="0"/>
      <w:divBdr>
        <w:top w:val="none" w:sz="0" w:space="0" w:color="auto"/>
        <w:left w:val="none" w:sz="0" w:space="0" w:color="auto"/>
        <w:bottom w:val="none" w:sz="0" w:space="0" w:color="auto"/>
        <w:right w:val="none" w:sz="0" w:space="0" w:color="auto"/>
      </w:divBdr>
      <w:divsChild>
        <w:div w:id="488328131">
          <w:marLeft w:val="0"/>
          <w:marRight w:val="0"/>
          <w:marTop w:val="0"/>
          <w:marBottom w:val="0"/>
          <w:divBdr>
            <w:top w:val="none" w:sz="0" w:space="0" w:color="auto"/>
            <w:left w:val="none" w:sz="0" w:space="0" w:color="auto"/>
            <w:bottom w:val="none" w:sz="0" w:space="0" w:color="auto"/>
            <w:right w:val="none" w:sz="0" w:space="0" w:color="auto"/>
          </w:divBdr>
          <w:divsChild>
            <w:div w:id="1198853262">
              <w:marLeft w:val="0"/>
              <w:marRight w:val="0"/>
              <w:marTop w:val="0"/>
              <w:marBottom w:val="0"/>
              <w:divBdr>
                <w:top w:val="none" w:sz="0" w:space="0" w:color="auto"/>
                <w:left w:val="none" w:sz="0" w:space="0" w:color="auto"/>
                <w:bottom w:val="none" w:sz="0" w:space="0" w:color="auto"/>
                <w:right w:val="none" w:sz="0" w:space="0" w:color="auto"/>
              </w:divBdr>
              <w:divsChild>
                <w:div w:id="1733191379">
                  <w:marLeft w:val="0"/>
                  <w:marRight w:val="0"/>
                  <w:marTop w:val="0"/>
                  <w:marBottom w:val="0"/>
                  <w:divBdr>
                    <w:top w:val="none" w:sz="0" w:space="0" w:color="auto"/>
                    <w:left w:val="none" w:sz="0" w:space="0" w:color="auto"/>
                    <w:bottom w:val="none" w:sz="0" w:space="0" w:color="auto"/>
                    <w:right w:val="none" w:sz="0" w:space="0" w:color="auto"/>
                  </w:divBdr>
                  <w:divsChild>
                    <w:div w:id="1447769258">
                      <w:marLeft w:val="0"/>
                      <w:marRight w:val="0"/>
                      <w:marTop w:val="0"/>
                      <w:marBottom w:val="0"/>
                      <w:divBdr>
                        <w:top w:val="none" w:sz="0" w:space="0" w:color="auto"/>
                        <w:left w:val="none" w:sz="0" w:space="0" w:color="auto"/>
                        <w:bottom w:val="none" w:sz="0" w:space="0" w:color="auto"/>
                        <w:right w:val="none" w:sz="0" w:space="0" w:color="auto"/>
                      </w:divBdr>
                      <w:divsChild>
                        <w:div w:id="1503206928">
                          <w:marLeft w:val="0"/>
                          <w:marRight w:val="0"/>
                          <w:marTop w:val="0"/>
                          <w:marBottom w:val="0"/>
                          <w:divBdr>
                            <w:top w:val="none" w:sz="0" w:space="0" w:color="auto"/>
                            <w:left w:val="none" w:sz="0" w:space="0" w:color="auto"/>
                            <w:bottom w:val="none" w:sz="0" w:space="0" w:color="auto"/>
                            <w:right w:val="none" w:sz="0" w:space="0" w:color="auto"/>
                          </w:divBdr>
                          <w:divsChild>
                            <w:div w:id="246577049">
                              <w:marLeft w:val="0"/>
                              <w:marRight w:val="0"/>
                              <w:marTop w:val="0"/>
                              <w:marBottom w:val="0"/>
                              <w:divBdr>
                                <w:top w:val="none" w:sz="0" w:space="0" w:color="auto"/>
                                <w:left w:val="none" w:sz="0" w:space="0" w:color="auto"/>
                                <w:bottom w:val="none" w:sz="0" w:space="0" w:color="auto"/>
                                <w:right w:val="none" w:sz="0" w:space="0" w:color="auto"/>
                              </w:divBdr>
                              <w:divsChild>
                                <w:div w:id="136608964">
                                  <w:marLeft w:val="0"/>
                                  <w:marRight w:val="0"/>
                                  <w:marTop w:val="0"/>
                                  <w:marBottom w:val="0"/>
                                  <w:divBdr>
                                    <w:top w:val="none" w:sz="0" w:space="0" w:color="auto"/>
                                    <w:left w:val="none" w:sz="0" w:space="0" w:color="auto"/>
                                    <w:bottom w:val="none" w:sz="0" w:space="0" w:color="auto"/>
                                    <w:right w:val="none" w:sz="0" w:space="0" w:color="auto"/>
                                  </w:divBdr>
                                  <w:divsChild>
                                    <w:div w:id="150517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1489120">
      <w:bodyDiv w:val="1"/>
      <w:marLeft w:val="0"/>
      <w:marRight w:val="0"/>
      <w:marTop w:val="0"/>
      <w:marBottom w:val="0"/>
      <w:divBdr>
        <w:top w:val="none" w:sz="0" w:space="0" w:color="auto"/>
        <w:left w:val="none" w:sz="0" w:space="0" w:color="auto"/>
        <w:bottom w:val="none" w:sz="0" w:space="0" w:color="auto"/>
        <w:right w:val="none" w:sz="0" w:space="0" w:color="auto"/>
      </w:divBdr>
    </w:div>
    <w:div w:id="477841790">
      <w:bodyDiv w:val="1"/>
      <w:marLeft w:val="0"/>
      <w:marRight w:val="0"/>
      <w:marTop w:val="0"/>
      <w:marBottom w:val="0"/>
      <w:divBdr>
        <w:top w:val="none" w:sz="0" w:space="0" w:color="auto"/>
        <w:left w:val="none" w:sz="0" w:space="0" w:color="auto"/>
        <w:bottom w:val="none" w:sz="0" w:space="0" w:color="auto"/>
        <w:right w:val="none" w:sz="0" w:space="0" w:color="auto"/>
      </w:divBdr>
    </w:div>
    <w:div w:id="522327693">
      <w:bodyDiv w:val="1"/>
      <w:marLeft w:val="0"/>
      <w:marRight w:val="0"/>
      <w:marTop w:val="0"/>
      <w:marBottom w:val="0"/>
      <w:divBdr>
        <w:top w:val="none" w:sz="0" w:space="0" w:color="auto"/>
        <w:left w:val="none" w:sz="0" w:space="0" w:color="auto"/>
        <w:bottom w:val="none" w:sz="0" w:space="0" w:color="auto"/>
        <w:right w:val="none" w:sz="0" w:space="0" w:color="auto"/>
      </w:divBdr>
    </w:div>
    <w:div w:id="569195858">
      <w:bodyDiv w:val="1"/>
      <w:marLeft w:val="0"/>
      <w:marRight w:val="0"/>
      <w:marTop w:val="0"/>
      <w:marBottom w:val="0"/>
      <w:divBdr>
        <w:top w:val="none" w:sz="0" w:space="0" w:color="auto"/>
        <w:left w:val="none" w:sz="0" w:space="0" w:color="auto"/>
        <w:bottom w:val="none" w:sz="0" w:space="0" w:color="auto"/>
        <w:right w:val="none" w:sz="0" w:space="0" w:color="auto"/>
      </w:divBdr>
    </w:div>
    <w:div w:id="572858994">
      <w:bodyDiv w:val="1"/>
      <w:marLeft w:val="0"/>
      <w:marRight w:val="0"/>
      <w:marTop w:val="0"/>
      <w:marBottom w:val="0"/>
      <w:divBdr>
        <w:top w:val="none" w:sz="0" w:space="0" w:color="auto"/>
        <w:left w:val="none" w:sz="0" w:space="0" w:color="auto"/>
        <w:bottom w:val="none" w:sz="0" w:space="0" w:color="auto"/>
        <w:right w:val="none" w:sz="0" w:space="0" w:color="auto"/>
      </w:divBdr>
    </w:div>
    <w:div w:id="694113041">
      <w:bodyDiv w:val="1"/>
      <w:marLeft w:val="0"/>
      <w:marRight w:val="0"/>
      <w:marTop w:val="0"/>
      <w:marBottom w:val="0"/>
      <w:divBdr>
        <w:top w:val="none" w:sz="0" w:space="0" w:color="auto"/>
        <w:left w:val="none" w:sz="0" w:space="0" w:color="auto"/>
        <w:bottom w:val="none" w:sz="0" w:space="0" w:color="auto"/>
        <w:right w:val="none" w:sz="0" w:space="0" w:color="auto"/>
      </w:divBdr>
    </w:div>
    <w:div w:id="852259206">
      <w:bodyDiv w:val="1"/>
      <w:marLeft w:val="0"/>
      <w:marRight w:val="0"/>
      <w:marTop w:val="0"/>
      <w:marBottom w:val="0"/>
      <w:divBdr>
        <w:top w:val="none" w:sz="0" w:space="0" w:color="auto"/>
        <w:left w:val="none" w:sz="0" w:space="0" w:color="auto"/>
        <w:bottom w:val="none" w:sz="0" w:space="0" w:color="auto"/>
        <w:right w:val="none" w:sz="0" w:space="0" w:color="auto"/>
      </w:divBdr>
    </w:div>
    <w:div w:id="880288670">
      <w:bodyDiv w:val="1"/>
      <w:marLeft w:val="0"/>
      <w:marRight w:val="0"/>
      <w:marTop w:val="0"/>
      <w:marBottom w:val="0"/>
      <w:divBdr>
        <w:top w:val="none" w:sz="0" w:space="0" w:color="auto"/>
        <w:left w:val="none" w:sz="0" w:space="0" w:color="auto"/>
        <w:bottom w:val="none" w:sz="0" w:space="0" w:color="auto"/>
        <w:right w:val="none" w:sz="0" w:space="0" w:color="auto"/>
      </w:divBdr>
    </w:div>
    <w:div w:id="1001927917">
      <w:bodyDiv w:val="1"/>
      <w:marLeft w:val="0"/>
      <w:marRight w:val="0"/>
      <w:marTop w:val="0"/>
      <w:marBottom w:val="0"/>
      <w:divBdr>
        <w:top w:val="none" w:sz="0" w:space="0" w:color="auto"/>
        <w:left w:val="none" w:sz="0" w:space="0" w:color="auto"/>
        <w:bottom w:val="none" w:sz="0" w:space="0" w:color="auto"/>
        <w:right w:val="none" w:sz="0" w:space="0" w:color="auto"/>
      </w:divBdr>
      <w:divsChild>
        <w:div w:id="1134644181">
          <w:marLeft w:val="0"/>
          <w:marRight w:val="0"/>
          <w:marTop w:val="0"/>
          <w:marBottom w:val="0"/>
          <w:divBdr>
            <w:top w:val="none" w:sz="0" w:space="0" w:color="auto"/>
            <w:left w:val="none" w:sz="0" w:space="0" w:color="auto"/>
            <w:bottom w:val="none" w:sz="0" w:space="0" w:color="auto"/>
            <w:right w:val="none" w:sz="0" w:space="0" w:color="auto"/>
          </w:divBdr>
          <w:divsChild>
            <w:div w:id="1017852273">
              <w:marLeft w:val="0"/>
              <w:marRight w:val="0"/>
              <w:marTop w:val="0"/>
              <w:marBottom w:val="0"/>
              <w:divBdr>
                <w:top w:val="none" w:sz="0" w:space="0" w:color="auto"/>
                <w:left w:val="none" w:sz="0" w:space="0" w:color="auto"/>
                <w:bottom w:val="none" w:sz="0" w:space="0" w:color="auto"/>
                <w:right w:val="none" w:sz="0" w:space="0" w:color="auto"/>
              </w:divBdr>
              <w:divsChild>
                <w:div w:id="832834839">
                  <w:marLeft w:val="0"/>
                  <w:marRight w:val="0"/>
                  <w:marTop w:val="0"/>
                  <w:marBottom w:val="0"/>
                  <w:divBdr>
                    <w:top w:val="none" w:sz="0" w:space="0" w:color="auto"/>
                    <w:left w:val="none" w:sz="0" w:space="0" w:color="auto"/>
                    <w:bottom w:val="none" w:sz="0" w:space="0" w:color="auto"/>
                    <w:right w:val="none" w:sz="0" w:space="0" w:color="auto"/>
                  </w:divBdr>
                  <w:divsChild>
                    <w:div w:id="1119757512">
                      <w:marLeft w:val="0"/>
                      <w:marRight w:val="0"/>
                      <w:marTop w:val="0"/>
                      <w:marBottom w:val="0"/>
                      <w:divBdr>
                        <w:top w:val="none" w:sz="0" w:space="0" w:color="auto"/>
                        <w:left w:val="none" w:sz="0" w:space="0" w:color="auto"/>
                        <w:bottom w:val="none" w:sz="0" w:space="0" w:color="auto"/>
                        <w:right w:val="none" w:sz="0" w:space="0" w:color="auto"/>
                      </w:divBdr>
                      <w:divsChild>
                        <w:div w:id="846284446">
                          <w:marLeft w:val="0"/>
                          <w:marRight w:val="0"/>
                          <w:marTop w:val="0"/>
                          <w:marBottom w:val="0"/>
                          <w:divBdr>
                            <w:top w:val="none" w:sz="0" w:space="0" w:color="auto"/>
                            <w:left w:val="none" w:sz="0" w:space="0" w:color="auto"/>
                            <w:bottom w:val="none" w:sz="0" w:space="0" w:color="auto"/>
                            <w:right w:val="none" w:sz="0" w:space="0" w:color="auto"/>
                          </w:divBdr>
                          <w:divsChild>
                            <w:div w:id="115954698">
                              <w:marLeft w:val="0"/>
                              <w:marRight w:val="0"/>
                              <w:marTop w:val="0"/>
                              <w:marBottom w:val="0"/>
                              <w:divBdr>
                                <w:top w:val="none" w:sz="0" w:space="0" w:color="auto"/>
                                <w:left w:val="none" w:sz="0" w:space="0" w:color="auto"/>
                                <w:bottom w:val="none" w:sz="0" w:space="0" w:color="auto"/>
                                <w:right w:val="none" w:sz="0" w:space="0" w:color="auto"/>
                              </w:divBdr>
                              <w:divsChild>
                                <w:div w:id="557673346">
                                  <w:marLeft w:val="0"/>
                                  <w:marRight w:val="0"/>
                                  <w:marTop w:val="0"/>
                                  <w:marBottom w:val="0"/>
                                  <w:divBdr>
                                    <w:top w:val="none" w:sz="0" w:space="0" w:color="auto"/>
                                    <w:left w:val="none" w:sz="0" w:space="0" w:color="auto"/>
                                    <w:bottom w:val="none" w:sz="0" w:space="0" w:color="auto"/>
                                    <w:right w:val="none" w:sz="0" w:space="0" w:color="auto"/>
                                  </w:divBdr>
                                  <w:divsChild>
                                    <w:div w:id="14275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654209">
      <w:bodyDiv w:val="1"/>
      <w:marLeft w:val="0"/>
      <w:marRight w:val="0"/>
      <w:marTop w:val="0"/>
      <w:marBottom w:val="0"/>
      <w:divBdr>
        <w:top w:val="none" w:sz="0" w:space="0" w:color="auto"/>
        <w:left w:val="none" w:sz="0" w:space="0" w:color="auto"/>
        <w:bottom w:val="none" w:sz="0" w:space="0" w:color="auto"/>
        <w:right w:val="none" w:sz="0" w:space="0" w:color="auto"/>
      </w:divBdr>
    </w:div>
    <w:div w:id="1055738290">
      <w:bodyDiv w:val="1"/>
      <w:marLeft w:val="0"/>
      <w:marRight w:val="0"/>
      <w:marTop w:val="0"/>
      <w:marBottom w:val="0"/>
      <w:divBdr>
        <w:top w:val="none" w:sz="0" w:space="0" w:color="auto"/>
        <w:left w:val="none" w:sz="0" w:space="0" w:color="auto"/>
        <w:bottom w:val="none" w:sz="0" w:space="0" w:color="auto"/>
        <w:right w:val="none" w:sz="0" w:space="0" w:color="auto"/>
      </w:divBdr>
    </w:div>
    <w:div w:id="1249117231">
      <w:bodyDiv w:val="1"/>
      <w:marLeft w:val="0"/>
      <w:marRight w:val="0"/>
      <w:marTop w:val="0"/>
      <w:marBottom w:val="0"/>
      <w:divBdr>
        <w:top w:val="none" w:sz="0" w:space="0" w:color="auto"/>
        <w:left w:val="none" w:sz="0" w:space="0" w:color="auto"/>
        <w:bottom w:val="none" w:sz="0" w:space="0" w:color="auto"/>
        <w:right w:val="none" w:sz="0" w:space="0" w:color="auto"/>
      </w:divBdr>
    </w:div>
    <w:div w:id="1343778248">
      <w:bodyDiv w:val="1"/>
      <w:marLeft w:val="0"/>
      <w:marRight w:val="0"/>
      <w:marTop w:val="0"/>
      <w:marBottom w:val="0"/>
      <w:divBdr>
        <w:top w:val="none" w:sz="0" w:space="0" w:color="auto"/>
        <w:left w:val="none" w:sz="0" w:space="0" w:color="auto"/>
        <w:bottom w:val="none" w:sz="0" w:space="0" w:color="auto"/>
        <w:right w:val="none" w:sz="0" w:space="0" w:color="auto"/>
      </w:divBdr>
      <w:divsChild>
        <w:div w:id="2144762534">
          <w:marLeft w:val="0"/>
          <w:marRight w:val="0"/>
          <w:marTop w:val="0"/>
          <w:marBottom w:val="0"/>
          <w:divBdr>
            <w:top w:val="none" w:sz="0" w:space="0" w:color="auto"/>
            <w:left w:val="none" w:sz="0" w:space="0" w:color="auto"/>
            <w:bottom w:val="none" w:sz="0" w:space="0" w:color="auto"/>
            <w:right w:val="none" w:sz="0" w:space="0" w:color="auto"/>
          </w:divBdr>
          <w:divsChild>
            <w:div w:id="1568570293">
              <w:marLeft w:val="0"/>
              <w:marRight w:val="0"/>
              <w:marTop w:val="0"/>
              <w:marBottom w:val="0"/>
              <w:divBdr>
                <w:top w:val="none" w:sz="0" w:space="0" w:color="auto"/>
                <w:left w:val="none" w:sz="0" w:space="0" w:color="auto"/>
                <w:bottom w:val="none" w:sz="0" w:space="0" w:color="auto"/>
                <w:right w:val="none" w:sz="0" w:space="0" w:color="auto"/>
              </w:divBdr>
              <w:divsChild>
                <w:div w:id="1213155559">
                  <w:marLeft w:val="0"/>
                  <w:marRight w:val="0"/>
                  <w:marTop w:val="0"/>
                  <w:marBottom w:val="0"/>
                  <w:divBdr>
                    <w:top w:val="none" w:sz="0" w:space="0" w:color="auto"/>
                    <w:left w:val="none" w:sz="0" w:space="0" w:color="auto"/>
                    <w:bottom w:val="none" w:sz="0" w:space="0" w:color="auto"/>
                    <w:right w:val="none" w:sz="0" w:space="0" w:color="auto"/>
                  </w:divBdr>
                  <w:divsChild>
                    <w:div w:id="1912226712">
                      <w:marLeft w:val="0"/>
                      <w:marRight w:val="0"/>
                      <w:marTop w:val="0"/>
                      <w:marBottom w:val="0"/>
                      <w:divBdr>
                        <w:top w:val="none" w:sz="0" w:space="0" w:color="auto"/>
                        <w:left w:val="none" w:sz="0" w:space="0" w:color="auto"/>
                        <w:bottom w:val="none" w:sz="0" w:space="0" w:color="auto"/>
                        <w:right w:val="none" w:sz="0" w:space="0" w:color="auto"/>
                      </w:divBdr>
                      <w:divsChild>
                        <w:div w:id="1356342651">
                          <w:marLeft w:val="0"/>
                          <w:marRight w:val="0"/>
                          <w:marTop w:val="0"/>
                          <w:marBottom w:val="0"/>
                          <w:divBdr>
                            <w:top w:val="none" w:sz="0" w:space="0" w:color="auto"/>
                            <w:left w:val="none" w:sz="0" w:space="0" w:color="auto"/>
                            <w:bottom w:val="none" w:sz="0" w:space="0" w:color="auto"/>
                            <w:right w:val="none" w:sz="0" w:space="0" w:color="auto"/>
                          </w:divBdr>
                          <w:divsChild>
                            <w:div w:id="2040161349">
                              <w:marLeft w:val="0"/>
                              <w:marRight w:val="0"/>
                              <w:marTop w:val="0"/>
                              <w:marBottom w:val="0"/>
                              <w:divBdr>
                                <w:top w:val="none" w:sz="0" w:space="0" w:color="auto"/>
                                <w:left w:val="none" w:sz="0" w:space="0" w:color="auto"/>
                                <w:bottom w:val="none" w:sz="0" w:space="0" w:color="auto"/>
                                <w:right w:val="none" w:sz="0" w:space="0" w:color="auto"/>
                              </w:divBdr>
                              <w:divsChild>
                                <w:div w:id="197667109">
                                  <w:marLeft w:val="0"/>
                                  <w:marRight w:val="0"/>
                                  <w:marTop w:val="0"/>
                                  <w:marBottom w:val="0"/>
                                  <w:divBdr>
                                    <w:top w:val="none" w:sz="0" w:space="0" w:color="auto"/>
                                    <w:left w:val="none" w:sz="0" w:space="0" w:color="auto"/>
                                    <w:bottom w:val="none" w:sz="0" w:space="0" w:color="auto"/>
                                    <w:right w:val="none" w:sz="0" w:space="0" w:color="auto"/>
                                  </w:divBdr>
                                  <w:divsChild>
                                    <w:div w:id="6820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533219">
      <w:bodyDiv w:val="1"/>
      <w:marLeft w:val="0"/>
      <w:marRight w:val="0"/>
      <w:marTop w:val="0"/>
      <w:marBottom w:val="0"/>
      <w:divBdr>
        <w:top w:val="none" w:sz="0" w:space="0" w:color="auto"/>
        <w:left w:val="none" w:sz="0" w:space="0" w:color="auto"/>
        <w:bottom w:val="none" w:sz="0" w:space="0" w:color="auto"/>
        <w:right w:val="none" w:sz="0" w:space="0" w:color="auto"/>
      </w:divBdr>
      <w:divsChild>
        <w:div w:id="1111898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49339">
      <w:bodyDiv w:val="1"/>
      <w:marLeft w:val="0"/>
      <w:marRight w:val="0"/>
      <w:marTop w:val="0"/>
      <w:marBottom w:val="0"/>
      <w:divBdr>
        <w:top w:val="none" w:sz="0" w:space="0" w:color="auto"/>
        <w:left w:val="none" w:sz="0" w:space="0" w:color="auto"/>
        <w:bottom w:val="none" w:sz="0" w:space="0" w:color="auto"/>
        <w:right w:val="none" w:sz="0" w:space="0" w:color="auto"/>
      </w:divBdr>
    </w:div>
    <w:div w:id="1600718061">
      <w:bodyDiv w:val="1"/>
      <w:marLeft w:val="0"/>
      <w:marRight w:val="0"/>
      <w:marTop w:val="0"/>
      <w:marBottom w:val="0"/>
      <w:divBdr>
        <w:top w:val="none" w:sz="0" w:space="0" w:color="auto"/>
        <w:left w:val="none" w:sz="0" w:space="0" w:color="auto"/>
        <w:bottom w:val="none" w:sz="0" w:space="0" w:color="auto"/>
        <w:right w:val="none" w:sz="0" w:space="0" w:color="auto"/>
      </w:divBdr>
      <w:divsChild>
        <w:div w:id="1170102514">
          <w:marLeft w:val="0"/>
          <w:marRight w:val="0"/>
          <w:marTop w:val="0"/>
          <w:marBottom w:val="0"/>
          <w:divBdr>
            <w:top w:val="none" w:sz="0" w:space="0" w:color="auto"/>
            <w:left w:val="none" w:sz="0" w:space="0" w:color="auto"/>
            <w:bottom w:val="none" w:sz="0" w:space="0" w:color="auto"/>
            <w:right w:val="none" w:sz="0" w:space="0" w:color="auto"/>
          </w:divBdr>
        </w:div>
        <w:div w:id="1321545667">
          <w:marLeft w:val="0"/>
          <w:marRight w:val="0"/>
          <w:marTop w:val="0"/>
          <w:marBottom w:val="0"/>
          <w:divBdr>
            <w:top w:val="none" w:sz="0" w:space="0" w:color="auto"/>
            <w:left w:val="none" w:sz="0" w:space="0" w:color="auto"/>
            <w:bottom w:val="none" w:sz="0" w:space="0" w:color="auto"/>
            <w:right w:val="none" w:sz="0" w:space="0" w:color="auto"/>
          </w:divBdr>
        </w:div>
      </w:divsChild>
    </w:div>
    <w:div w:id="1689598294">
      <w:bodyDiv w:val="1"/>
      <w:marLeft w:val="0"/>
      <w:marRight w:val="0"/>
      <w:marTop w:val="0"/>
      <w:marBottom w:val="0"/>
      <w:divBdr>
        <w:top w:val="none" w:sz="0" w:space="0" w:color="auto"/>
        <w:left w:val="none" w:sz="0" w:space="0" w:color="auto"/>
        <w:bottom w:val="none" w:sz="0" w:space="0" w:color="auto"/>
        <w:right w:val="none" w:sz="0" w:space="0" w:color="auto"/>
      </w:divBdr>
    </w:div>
    <w:div w:id="1827545756">
      <w:bodyDiv w:val="1"/>
      <w:marLeft w:val="0"/>
      <w:marRight w:val="0"/>
      <w:marTop w:val="0"/>
      <w:marBottom w:val="0"/>
      <w:divBdr>
        <w:top w:val="none" w:sz="0" w:space="0" w:color="auto"/>
        <w:left w:val="none" w:sz="0" w:space="0" w:color="auto"/>
        <w:bottom w:val="none" w:sz="0" w:space="0" w:color="auto"/>
        <w:right w:val="none" w:sz="0" w:space="0" w:color="auto"/>
      </w:divBdr>
      <w:divsChild>
        <w:div w:id="433015102">
          <w:marLeft w:val="0"/>
          <w:marRight w:val="0"/>
          <w:marTop w:val="0"/>
          <w:marBottom w:val="0"/>
          <w:divBdr>
            <w:top w:val="none" w:sz="0" w:space="0" w:color="auto"/>
            <w:left w:val="none" w:sz="0" w:space="0" w:color="auto"/>
            <w:bottom w:val="none" w:sz="0" w:space="0" w:color="auto"/>
            <w:right w:val="none" w:sz="0" w:space="0" w:color="auto"/>
          </w:divBdr>
          <w:divsChild>
            <w:div w:id="582183781">
              <w:marLeft w:val="0"/>
              <w:marRight w:val="0"/>
              <w:marTop w:val="0"/>
              <w:marBottom w:val="0"/>
              <w:divBdr>
                <w:top w:val="none" w:sz="0" w:space="0" w:color="auto"/>
                <w:left w:val="none" w:sz="0" w:space="0" w:color="auto"/>
                <w:bottom w:val="none" w:sz="0" w:space="0" w:color="auto"/>
                <w:right w:val="none" w:sz="0" w:space="0" w:color="auto"/>
              </w:divBdr>
              <w:divsChild>
                <w:div w:id="93887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432">
      <w:bodyDiv w:val="1"/>
      <w:marLeft w:val="0"/>
      <w:marRight w:val="0"/>
      <w:marTop w:val="0"/>
      <w:marBottom w:val="0"/>
      <w:divBdr>
        <w:top w:val="none" w:sz="0" w:space="0" w:color="auto"/>
        <w:left w:val="none" w:sz="0" w:space="0" w:color="auto"/>
        <w:bottom w:val="none" w:sz="0" w:space="0" w:color="auto"/>
        <w:right w:val="none" w:sz="0" w:space="0" w:color="auto"/>
      </w:divBdr>
    </w:div>
    <w:div w:id="1998991845">
      <w:bodyDiv w:val="1"/>
      <w:marLeft w:val="0"/>
      <w:marRight w:val="0"/>
      <w:marTop w:val="0"/>
      <w:marBottom w:val="0"/>
      <w:divBdr>
        <w:top w:val="none" w:sz="0" w:space="0" w:color="auto"/>
        <w:left w:val="none" w:sz="0" w:space="0" w:color="auto"/>
        <w:bottom w:val="none" w:sz="0" w:space="0" w:color="auto"/>
        <w:right w:val="none" w:sz="0" w:space="0" w:color="auto"/>
      </w:divBdr>
    </w:div>
    <w:div w:id="2010791601">
      <w:bodyDiv w:val="1"/>
      <w:marLeft w:val="0"/>
      <w:marRight w:val="0"/>
      <w:marTop w:val="0"/>
      <w:marBottom w:val="0"/>
      <w:divBdr>
        <w:top w:val="none" w:sz="0" w:space="0" w:color="auto"/>
        <w:left w:val="none" w:sz="0" w:space="0" w:color="auto"/>
        <w:bottom w:val="none" w:sz="0" w:space="0" w:color="auto"/>
        <w:right w:val="none" w:sz="0" w:space="0" w:color="auto"/>
      </w:divBdr>
      <w:divsChild>
        <w:div w:id="442072880">
          <w:marLeft w:val="0"/>
          <w:marRight w:val="0"/>
          <w:marTop w:val="0"/>
          <w:marBottom w:val="0"/>
          <w:divBdr>
            <w:top w:val="none" w:sz="0" w:space="0" w:color="auto"/>
            <w:left w:val="none" w:sz="0" w:space="0" w:color="auto"/>
            <w:bottom w:val="none" w:sz="0" w:space="0" w:color="auto"/>
            <w:right w:val="none" w:sz="0" w:space="0" w:color="auto"/>
          </w:divBdr>
          <w:divsChild>
            <w:div w:id="1091006819">
              <w:marLeft w:val="0"/>
              <w:marRight w:val="0"/>
              <w:marTop w:val="0"/>
              <w:marBottom w:val="0"/>
              <w:divBdr>
                <w:top w:val="none" w:sz="0" w:space="0" w:color="auto"/>
                <w:left w:val="none" w:sz="0" w:space="0" w:color="auto"/>
                <w:bottom w:val="none" w:sz="0" w:space="0" w:color="auto"/>
                <w:right w:val="none" w:sz="0" w:space="0" w:color="auto"/>
              </w:divBdr>
              <w:divsChild>
                <w:div w:id="102282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3752">
      <w:bodyDiv w:val="1"/>
      <w:marLeft w:val="0"/>
      <w:marRight w:val="0"/>
      <w:marTop w:val="0"/>
      <w:marBottom w:val="0"/>
      <w:divBdr>
        <w:top w:val="none" w:sz="0" w:space="0" w:color="auto"/>
        <w:left w:val="none" w:sz="0" w:space="0" w:color="auto"/>
        <w:bottom w:val="none" w:sz="0" w:space="0" w:color="auto"/>
        <w:right w:val="none" w:sz="0" w:space="0" w:color="auto"/>
      </w:divBdr>
    </w:div>
    <w:div w:id="2111509202">
      <w:bodyDiv w:val="1"/>
      <w:marLeft w:val="0"/>
      <w:marRight w:val="0"/>
      <w:marTop w:val="0"/>
      <w:marBottom w:val="0"/>
      <w:divBdr>
        <w:top w:val="none" w:sz="0" w:space="0" w:color="auto"/>
        <w:left w:val="none" w:sz="0" w:space="0" w:color="auto"/>
        <w:bottom w:val="none" w:sz="0" w:space="0" w:color="auto"/>
        <w:right w:val="none" w:sz="0" w:space="0" w:color="auto"/>
      </w:divBdr>
    </w:div>
    <w:div w:id="214604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steffen.fieuws@kuleuven.be" TargetMode="External"/><Relationship Id="rId26" Type="http://schemas.openxmlformats.org/officeDocument/2006/relationships/hyperlink" Target="https://database.ich.org/sites/default/files/E6_R2_Addendum.pdf" TargetMode="Externa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ctc@uzleuven.be" TargetMode="External"/><Relationship Id="rId25" Type="http://schemas.openxmlformats.org/officeDocument/2006/relationships/hyperlink" Target="https://kce.fgov.be/en/resources-for-investigators" TargetMode="External"/><Relationship Id="rId2" Type="http://schemas.openxmlformats.org/officeDocument/2006/relationships/customXml" Target="../customXml/item2.xml"/><Relationship Id="rId16" Type="http://schemas.openxmlformats.org/officeDocument/2006/relationships/hyperlink" Target="mailto:Trials@kce.fgov.be" TargetMode="External"/><Relationship Id="rId20" Type="http://schemas.openxmlformats.org/officeDocument/2006/relationships/hyperlink" Target="mailto:didier.desruelles@uzleuven.b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ec.europa.eu/info/law/law-topic/data-protection/international-dimension-data-protection/rules-international-data-transfers_en" TargetMode="External"/><Relationship Id="rId5" Type="http://schemas.openxmlformats.org/officeDocument/2006/relationships/settings" Target="settings.xml"/><Relationship Id="rId15" Type="http://schemas.openxmlformats.org/officeDocument/2006/relationships/hyperlink" Target="mailto:CTC@uzleuven.be" TargetMode="External"/><Relationship Id="rId23" Type="http://schemas.openxmlformats.org/officeDocument/2006/relationships/hyperlink" Target="mailto:ceasie@uzleuven.be" TargetMode="External"/><Relationship Id="rId28" Type="http://schemas.openxmlformats.org/officeDocument/2006/relationships/header" Target="header4.xml"/><Relationship Id="rId10" Type="http://schemas.openxmlformats.org/officeDocument/2006/relationships/image" Target="media/image2.jpeg"/><Relationship Id="rId19" Type="http://schemas.openxmlformats.org/officeDocument/2006/relationships/hyperlink" Target="mailto:ctc.datamanagement@uzleuven.be"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lina.wauters@uzleuven.be" TargetMode="External"/><Relationship Id="rId22" Type="http://schemas.openxmlformats.org/officeDocument/2006/relationships/image" Target="media/image5.png"/><Relationship Id="rId27" Type="http://schemas.openxmlformats.org/officeDocument/2006/relationships/header" Target="header3.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drve2\AppData\Local\Google\Chrome\KCE_Template_protocol_v2.0_1403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2020-08-18T00:00:00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3BFF64-C1BF-4C44-B551-5C7C5B8AB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C:\Users\svdrve2\AppData\Local\Google\Chrome\KCE_Template_protocol_v2.0_14032019.dotx</Template>
  <TotalTime>9</TotalTime>
  <Pages>58</Pages>
  <Words>49023</Words>
  <Characters>253941</Characters>
  <Application>Microsoft Office Word</Application>
  <DocSecurity>0</DocSecurity>
  <Lines>5771</Lines>
  <Paragraphs>1257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Report Title</vt:lpstr>
      <vt:lpstr>Report Title</vt:lpstr>
    </vt:vector>
  </TitlesOfParts>
  <Company>Xylos</Company>
  <LinksUpToDate>false</LinksUpToDate>
  <CharactersWithSpaces>301707</CharactersWithSpaces>
  <SharedDoc>false</SharedDoc>
  <HLinks>
    <vt:vector size="78" baseType="variant">
      <vt:variant>
        <vt:i4>7471226</vt:i4>
      </vt:variant>
      <vt:variant>
        <vt:i4>84</vt:i4>
      </vt:variant>
      <vt:variant>
        <vt:i4>0</vt:i4>
      </vt:variant>
      <vt:variant>
        <vt:i4>5</vt:i4>
      </vt:variant>
      <vt:variant>
        <vt:lpwstr/>
      </vt:variant>
      <vt:variant>
        <vt:lpwstr>colour</vt:lpwstr>
      </vt:variant>
      <vt:variant>
        <vt:i4>1507384</vt:i4>
      </vt:variant>
      <vt:variant>
        <vt:i4>74</vt:i4>
      </vt:variant>
      <vt:variant>
        <vt:i4>0</vt:i4>
      </vt:variant>
      <vt:variant>
        <vt:i4>5</vt:i4>
      </vt:variant>
      <vt:variant>
        <vt:lpwstr/>
      </vt:variant>
      <vt:variant>
        <vt:lpwstr>_Toc335899727</vt:lpwstr>
      </vt:variant>
      <vt:variant>
        <vt:i4>1507384</vt:i4>
      </vt:variant>
      <vt:variant>
        <vt:i4>68</vt:i4>
      </vt:variant>
      <vt:variant>
        <vt:i4>0</vt:i4>
      </vt:variant>
      <vt:variant>
        <vt:i4>5</vt:i4>
      </vt:variant>
      <vt:variant>
        <vt:lpwstr/>
      </vt:variant>
      <vt:variant>
        <vt:lpwstr>_Toc335899726</vt:lpwstr>
      </vt:variant>
      <vt:variant>
        <vt:i4>1507384</vt:i4>
      </vt:variant>
      <vt:variant>
        <vt:i4>62</vt:i4>
      </vt:variant>
      <vt:variant>
        <vt:i4>0</vt:i4>
      </vt:variant>
      <vt:variant>
        <vt:i4>5</vt:i4>
      </vt:variant>
      <vt:variant>
        <vt:lpwstr/>
      </vt:variant>
      <vt:variant>
        <vt:lpwstr>_Toc335899725</vt:lpwstr>
      </vt:variant>
      <vt:variant>
        <vt:i4>1507384</vt:i4>
      </vt:variant>
      <vt:variant>
        <vt:i4>53</vt:i4>
      </vt:variant>
      <vt:variant>
        <vt:i4>0</vt:i4>
      </vt:variant>
      <vt:variant>
        <vt:i4>5</vt:i4>
      </vt:variant>
      <vt:variant>
        <vt:lpwstr/>
      </vt:variant>
      <vt:variant>
        <vt:lpwstr>_Toc335899722</vt:lpwstr>
      </vt:variant>
      <vt:variant>
        <vt:i4>1900596</vt:i4>
      </vt:variant>
      <vt:variant>
        <vt:i4>44</vt:i4>
      </vt:variant>
      <vt:variant>
        <vt:i4>0</vt:i4>
      </vt:variant>
      <vt:variant>
        <vt:i4>5</vt:i4>
      </vt:variant>
      <vt:variant>
        <vt:lpwstr/>
      </vt:variant>
      <vt:variant>
        <vt:lpwstr>_Toc321302690</vt:lpwstr>
      </vt:variant>
      <vt:variant>
        <vt:i4>1835060</vt:i4>
      </vt:variant>
      <vt:variant>
        <vt:i4>38</vt:i4>
      </vt:variant>
      <vt:variant>
        <vt:i4>0</vt:i4>
      </vt:variant>
      <vt:variant>
        <vt:i4>5</vt:i4>
      </vt:variant>
      <vt:variant>
        <vt:lpwstr/>
      </vt:variant>
      <vt:variant>
        <vt:lpwstr>_Toc321302689</vt:lpwstr>
      </vt:variant>
      <vt:variant>
        <vt:i4>1835060</vt:i4>
      </vt:variant>
      <vt:variant>
        <vt:i4>32</vt:i4>
      </vt:variant>
      <vt:variant>
        <vt:i4>0</vt:i4>
      </vt:variant>
      <vt:variant>
        <vt:i4>5</vt:i4>
      </vt:variant>
      <vt:variant>
        <vt:lpwstr/>
      </vt:variant>
      <vt:variant>
        <vt:lpwstr>_Toc321302688</vt:lpwstr>
      </vt:variant>
      <vt:variant>
        <vt:i4>1835060</vt:i4>
      </vt:variant>
      <vt:variant>
        <vt:i4>26</vt:i4>
      </vt:variant>
      <vt:variant>
        <vt:i4>0</vt:i4>
      </vt:variant>
      <vt:variant>
        <vt:i4>5</vt:i4>
      </vt:variant>
      <vt:variant>
        <vt:lpwstr/>
      </vt:variant>
      <vt:variant>
        <vt:lpwstr>_Toc321302687</vt:lpwstr>
      </vt:variant>
      <vt:variant>
        <vt:i4>1835060</vt:i4>
      </vt:variant>
      <vt:variant>
        <vt:i4>20</vt:i4>
      </vt:variant>
      <vt:variant>
        <vt:i4>0</vt:i4>
      </vt:variant>
      <vt:variant>
        <vt:i4>5</vt:i4>
      </vt:variant>
      <vt:variant>
        <vt:lpwstr/>
      </vt:variant>
      <vt:variant>
        <vt:lpwstr>_Toc321302686</vt:lpwstr>
      </vt:variant>
      <vt:variant>
        <vt:i4>1835060</vt:i4>
      </vt:variant>
      <vt:variant>
        <vt:i4>14</vt:i4>
      </vt:variant>
      <vt:variant>
        <vt:i4>0</vt:i4>
      </vt:variant>
      <vt:variant>
        <vt:i4>5</vt:i4>
      </vt:variant>
      <vt:variant>
        <vt:lpwstr/>
      </vt:variant>
      <vt:variant>
        <vt:lpwstr>_Toc321302685</vt:lpwstr>
      </vt:variant>
      <vt:variant>
        <vt:i4>1835060</vt:i4>
      </vt:variant>
      <vt:variant>
        <vt:i4>8</vt:i4>
      </vt:variant>
      <vt:variant>
        <vt:i4>0</vt:i4>
      </vt:variant>
      <vt:variant>
        <vt:i4>5</vt:i4>
      </vt:variant>
      <vt:variant>
        <vt:lpwstr/>
      </vt:variant>
      <vt:variant>
        <vt:lpwstr>_Toc321302684</vt:lpwstr>
      </vt:variant>
      <vt:variant>
        <vt:i4>1835060</vt:i4>
      </vt:variant>
      <vt:variant>
        <vt:i4>2</vt:i4>
      </vt:variant>
      <vt:variant>
        <vt:i4>0</vt:i4>
      </vt:variant>
      <vt:variant>
        <vt:i4>5</vt:i4>
      </vt:variant>
      <vt:variant>
        <vt:lpwstr/>
      </vt:variant>
      <vt:variant>
        <vt:lpwstr>_Toc321302683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subject/>
  <dc:creator>Stefanie Vandervelden</dc:creator>
  <cp:keywords/>
  <cp:lastModifiedBy>Stefanie Vandervelden</cp:lastModifiedBy>
  <cp:revision>5</cp:revision>
  <cp:lastPrinted>2021-07-19T14:17:00Z</cp:lastPrinted>
  <dcterms:created xsi:type="dcterms:W3CDTF">2022-01-12T15:50:00Z</dcterms:created>
  <dcterms:modified xsi:type="dcterms:W3CDTF">2025-01-31T10:05:00Z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arketing Categories">
    <vt:lpwstr/>
  </property>
  <property fmtid="{D5CDD505-2E9C-101B-9397-08002B2CF9AE}" pid="4" name="Mendeley Document_1">
    <vt:lpwstr>True</vt:lpwstr>
  </property>
  <property fmtid="{D5CDD505-2E9C-101B-9397-08002B2CF9AE}" pid="5" name="Mendeley Unique User Id_1">
    <vt:lpwstr>3c00c8d5-96e5-353a-85c4-d26802cf4efc</vt:lpwstr>
  </property>
  <property fmtid="{D5CDD505-2E9C-101B-9397-08002B2CF9AE}" pid="6" name="Mendeley Citation Style_1">
    <vt:lpwstr>http://www.zotero.org/styles/american-medical-association</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