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D8416" w14:textId="77777777" w:rsidR="0011569D" w:rsidRPr="007D102A" w:rsidRDefault="009C6EB9" w:rsidP="0011569D">
      <w:pPr>
        <w:spacing w:line="360" w:lineRule="auto"/>
        <w:rPr>
          <w:rFonts w:ascii="Times New Roman" w:hAnsi="Times New Roman" w:cs="Times New Roman"/>
          <w:b/>
          <w:color w:val="002060"/>
          <w:sz w:val="36"/>
          <w:szCs w:val="22"/>
        </w:rPr>
      </w:pPr>
      <w:bookmarkStart w:id="0" w:name="_Hlk181883446"/>
      <w:r w:rsidRPr="007D102A">
        <w:rPr>
          <w:rFonts w:ascii="Times New Roman" w:hAnsi="Times New Roman" w:cs="Times New Roman"/>
          <w:b/>
          <w:color w:val="002060"/>
          <w:sz w:val="36"/>
          <w:szCs w:val="22"/>
        </w:rPr>
        <w:t>Online Data Supplement</w:t>
      </w:r>
    </w:p>
    <w:p w14:paraId="1E821548" w14:textId="77777777" w:rsidR="007D102A" w:rsidRPr="00A9302F" w:rsidRDefault="007D102A" w:rsidP="007D102A">
      <w:pPr>
        <w:spacing w:line="360" w:lineRule="auto"/>
        <w:jc w:val="both"/>
        <w:rPr>
          <w:rFonts w:ascii="Times New Roman" w:hAnsi="Times New Roman"/>
          <w:b/>
          <w:color w:val="002060"/>
          <w:sz w:val="28"/>
        </w:rPr>
      </w:pPr>
      <w:bookmarkStart w:id="1" w:name="_Hlk186249539"/>
      <w:r w:rsidRPr="007D102A">
        <w:rPr>
          <w:rFonts w:ascii="Times New Roman" w:hAnsi="Times New Roman" w:cs="Times New Roman"/>
          <w:b/>
          <w:bCs/>
          <w:color w:val="002060"/>
          <w:sz w:val="28"/>
          <w:szCs w:val="28"/>
        </w:rPr>
        <w:t>The Urea-to-Creatinine Ratio as an emerging</w:t>
      </w:r>
      <w:r>
        <w:rPr>
          <w:rFonts w:ascii="Times New Roman" w:hAnsi="Times New Roman" w:cs="Times New Roman"/>
          <w:b/>
          <w:bCs/>
          <w:color w:val="002060"/>
          <w:sz w:val="28"/>
          <w:szCs w:val="28"/>
        </w:rPr>
        <w:t xml:space="preserve"> biomarker </w:t>
      </w:r>
      <w:r w:rsidRPr="00251D21">
        <w:rPr>
          <w:rFonts w:ascii="Times New Roman" w:hAnsi="Times New Roman" w:cs="Times New Roman"/>
          <w:b/>
          <w:bCs/>
          <w:color w:val="002060"/>
          <w:sz w:val="28"/>
          <w:szCs w:val="28"/>
        </w:rPr>
        <w:t>in Critical Care: A Scoping Review and Meta-Analysis</w:t>
      </w:r>
    </w:p>
    <w:bookmarkEnd w:id="1"/>
    <w:p w14:paraId="375F0E2C" w14:textId="5AFCF6A8" w:rsidR="0011569D" w:rsidRPr="008213BD" w:rsidRDefault="009C6EB9" w:rsidP="0011569D">
      <w:pPr>
        <w:spacing w:line="360" w:lineRule="auto"/>
        <w:jc w:val="both"/>
        <w:rPr>
          <w:rFonts w:ascii="Times New Roman" w:hAnsi="Times New Roman" w:cs="Times New Roman"/>
          <w:b/>
          <w:bCs/>
          <w:sz w:val="22"/>
          <w:szCs w:val="22"/>
          <w:vertAlign w:val="superscript"/>
          <w:lang w:val="nl-NL"/>
        </w:rPr>
      </w:pPr>
      <w:r w:rsidRPr="008213BD">
        <w:rPr>
          <w:rFonts w:ascii="Times New Roman" w:hAnsi="Times New Roman" w:cs="Times New Roman"/>
          <w:b/>
          <w:bCs/>
          <w:sz w:val="22"/>
          <w:szCs w:val="22"/>
          <w:lang w:val="nl-NL"/>
        </w:rPr>
        <w:t>Michelle Carmen Paulus MD</w:t>
      </w:r>
      <w:r w:rsidRPr="008213BD">
        <w:rPr>
          <w:rFonts w:ascii="Times New Roman" w:hAnsi="Times New Roman" w:cs="Times New Roman"/>
          <w:b/>
          <w:bCs/>
          <w:sz w:val="22"/>
          <w:szCs w:val="22"/>
          <w:vertAlign w:val="superscript"/>
          <w:lang w:val="nl-NL"/>
        </w:rPr>
        <w:t>1,2</w:t>
      </w:r>
      <w:r w:rsidRPr="008213BD">
        <w:rPr>
          <w:rFonts w:ascii="Times New Roman" w:hAnsi="Times New Roman" w:cs="Times New Roman"/>
          <w:b/>
          <w:bCs/>
          <w:sz w:val="22"/>
          <w:szCs w:val="22"/>
          <w:lang w:val="nl-NL"/>
        </w:rPr>
        <w:t>, Max Melchers</w:t>
      </w:r>
      <w:r w:rsidR="008213BD">
        <w:rPr>
          <w:rFonts w:ascii="Times New Roman" w:hAnsi="Times New Roman" w:cs="Times New Roman"/>
          <w:b/>
          <w:bCs/>
          <w:sz w:val="22"/>
          <w:szCs w:val="22"/>
          <w:lang w:val="nl-NL"/>
        </w:rPr>
        <w:t xml:space="preserve"> MD</w:t>
      </w:r>
      <w:r w:rsidRPr="008213BD">
        <w:rPr>
          <w:rFonts w:ascii="Times New Roman" w:hAnsi="Times New Roman" w:cs="Times New Roman"/>
          <w:b/>
          <w:bCs/>
          <w:sz w:val="22"/>
          <w:szCs w:val="22"/>
          <w:vertAlign w:val="superscript"/>
          <w:lang w:val="nl-NL"/>
        </w:rPr>
        <w:t>1,2</w:t>
      </w:r>
      <w:r w:rsidRPr="008213BD">
        <w:rPr>
          <w:rFonts w:ascii="Times New Roman" w:hAnsi="Times New Roman" w:cs="Times New Roman"/>
          <w:b/>
          <w:bCs/>
          <w:sz w:val="22"/>
          <w:szCs w:val="22"/>
          <w:lang w:val="nl-NL"/>
        </w:rPr>
        <w:t>, Anouck van Es</w:t>
      </w:r>
      <w:r w:rsidRPr="008213BD">
        <w:rPr>
          <w:rFonts w:ascii="Times New Roman" w:hAnsi="Times New Roman" w:cs="Times New Roman"/>
          <w:b/>
          <w:bCs/>
          <w:sz w:val="22"/>
          <w:szCs w:val="22"/>
          <w:vertAlign w:val="superscript"/>
          <w:lang w:val="nl-NL"/>
        </w:rPr>
        <w:t>1</w:t>
      </w:r>
      <w:r w:rsidRPr="008213BD">
        <w:rPr>
          <w:rFonts w:ascii="Times New Roman" w:hAnsi="Times New Roman" w:cs="Times New Roman"/>
          <w:b/>
          <w:bCs/>
          <w:sz w:val="22"/>
          <w:szCs w:val="22"/>
          <w:lang w:val="nl-NL"/>
        </w:rPr>
        <w:t>, Imre Willemijn Kehinde Kouw</w:t>
      </w:r>
      <w:r w:rsidRPr="008213BD">
        <w:rPr>
          <w:rFonts w:ascii="Times New Roman" w:hAnsi="Times New Roman" w:cs="Times New Roman"/>
          <w:b/>
          <w:bCs/>
          <w:sz w:val="22"/>
          <w:szCs w:val="22"/>
          <w:vertAlign w:val="superscript"/>
          <w:lang w:val="nl-NL"/>
        </w:rPr>
        <w:t>1,2</w:t>
      </w:r>
      <w:r w:rsidRPr="008213BD">
        <w:rPr>
          <w:rFonts w:ascii="Times New Roman" w:hAnsi="Times New Roman" w:cs="Times New Roman"/>
          <w:b/>
          <w:bCs/>
          <w:sz w:val="22"/>
          <w:szCs w:val="22"/>
          <w:lang w:val="nl-NL"/>
        </w:rPr>
        <w:t xml:space="preserve"> &amp; Arthur Raymond Hubert van Zanten, MD PhD</w:t>
      </w:r>
      <w:r w:rsidRPr="008213BD">
        <w:rPr>
          <w:rFonts w:ascii="Times New Roman" w:hAnsi="Times New Roman" w:cs="Times New Roman"/>
          <w:b/>
          <w:bCs/>
          <w:sz w:val="22"/>
          <w:szCs w:val="22"/>
          <w:vertAlign w:val="superscript"/>
          <w:lang w:val="nl-NL"/>
        </w:rPr>
        <w:t>1,2,*</w:t>
      </w:r>
    </w:p>
    <w:p w14:paraId="54AF7ED5" w14:textId="77777777" w:rsidR="0011569D" w:rsidRPr="008213BD" w:rsidRDefault="0011569D" w:rsidP="0011569D">
      <w:pPr>
        <w:spacing w:line="360" w:lineRule="auto"/>
        <w:jc w:val="both"/>
        <w:rPr>
          <w:rFonts w:ascii="Times New Roman" w:hAnsi="Times New Roman" w:cs="Times New Roman"/>
          <w:b/>
          <w:bCs/>
          <w:sz w:val="12"/>
          <w:szCs w:val="12"/>
          <w:lang w:val="nl-NL"/>
        </w:rPr>
      </w:pPr>
    </w:p>
    <w:p w14:paraId="6BA18AD7" w14:textId="77777777" w:rsidR="0011569D" w:rsidRPr="00080A85" w:rsidRDefault="009C6EB9" w:rsidP="0011569D">
      <w:pPr>
        <w:spacing w:line="360" w:lineRule="auto"/>
        <w:jc w:val="both"/>
        <w:rPr>
          <w:rFonts w:ascii="Times New Roman" w:hAnsi="Times New Roman" w:cs="Times New Roman"/>
          <w:b/>
          <w:color w:val="002060"/>
          <w:sz w:val="22"/>
          <w:szCs w:val="22"/>
        </w:rPr>
      </w:pPr>
      <w:r w:rsidRPr="00080A85">
        <w:rPr>
          <w:rFonts w:ascii="Times New Roman" w:hAnsi="Times New Roman" w:cs="Times New Roman"/>
          <w:b/>
          <w:color w:val="002060"/>
          <w:sz w:val="22"/>
          <w:szCs w:val="22"/>
        </w:rPr>
        <w:t>Affiliations:</w:t>
      </w:r>
    </w:p>
    <w:p w14:paraId="2F5855AA" w14:textId="77777777" w:rsidR="0011569D" w:rsidRPr="00080A85" w:rsidRDefault="009C6EB9" w:rsidP="0011569D">
      <w:pPr>
        <w:spacing w:line="240" w:lineRule="auto"/>
        <w:jc w:val="both"/>
        <w:rPr>
          <w:rFonts w:ascii="Times New Roman" w:hAnsi="Times New Roman" w:cs="Times New Roman"/>
          <w:sz w:val="18"/>
          <w:szCs w:val="18"/>
        </w:rPr>
      </w:pPr>
      <w:r w:rsidRPr="00080A85">
        <w:rPr>
          <w:rFonts w:ascii="Times New Roman" w:hAnsi="Times New Roman" w:cs="Times New Roman"/>
          <w:b/>
          <w:bCs/>
          <w:sz w:val="18"/>
          <w:szCs w:val="18"/>
        </w:rPr>
        <w:t>1</w:t>
      </w:r>
      <w:r w:rsidRPr="00080A85">
        <w:rPr>
          <w:rFonts w:ascii="Times New Roman" w:hAnsi="Times New Roman" w:cs="Times New Roman"/>
          <w:sz w:val="18"/>
          <w:szCs w:val="18"/>
        </w:rPr>
        <w:t xml:space="preserve"> Department of Intensive Care Medicine &amp; Research, Gelderse Vallei Hospital, Willy Brandtlaan 10, 6716 RP Ede, The Netherlands. </w:t>
      </w:r>
    </w:p>
    <w:p w14:paraId="6ADB2276" w14:textId="77777777" w:rsidR="0011569D" w:rsidRPr="00080A85" w:rsidRDefault="009C6EB9" w:rsidP="0011569D">
      <w:pPr>
        <w:spacing w:line="240" w:lineRule="auto"/>
        <w:jc w:val="both"/>
        <w:rPr>
          <w:rFonts w:ascii="Times New Roman" w:hAnsi="Times New Roman" w:cs="Times New Roman"/>
          <w:sz w:val="18"/>
          <w:szCs w:val="18"/>
        </w:rPr>
      </w:pPr>
      <w:r w:rsidRPr="00080A85">
        <w:rPr>
          <w:rFonts w:ascii="Times New Roman" w:hAnsi="Times New Roman" w:cs="Times New Roman"/>
          <w:b/>
          <w:bCs/>
          <w:sz w:val="18"/>
          <w:szCs w:val="18"/>
        </w:rPr>
        <w:t>2</w:t>
      </w:r>
      <w:r w:rsidRPr="00080A85">
        <w:rPr>
          <w:rFonts w:ascii="Times New Roman" w:hAnsi="Times New Roman" w:cs="Times New Roman"/>
          <w:sz w:val="18"/>
          <w:szCs w:val="18"/>
        </w:rPr>
        <w:t xml:space="preserve"> Division of Human Nutrition and Health, Nutritional Biology, Wageningen University &amp; Research, HELIX (Building 124), Stippeneng 4, 6708 WE Wageningen, The Netherlands.</w:t>
      </w:r>
    </w:p>
    <w:p w14:paraId="73C6028C" w14:textId="77777777" w:rsidR="0011569D" w:rsidRPr="00080A85" w:rsidRDefault="0011569D" w:rsidP="0011569D">
      <w:pPr>
        <w:spacing w:line="240" w:lineRule="auto"/>
        <w:jc w:val="both"/>
        <w:rPr>
          <w:rFonts w:ascii="Times New Roman" w:hAnsi="Times New Roman" w:cs="Times New Roman"/>
          <w:sz w:val="18"/>
          <w:szCs w:val="18"/>
        </w:rPr>
      </w:pPr>
    </w:p>
    <w:p w14:paraId="0E5CB477" w14:textId="77777777" w:rsidR="0011569D" w:rsidRPr="00080A85" w:rsidRDefault="0011569D" w:rsidP="0011569D">
      <w:pPr>
        <w:spacing w:line="240" w:lineRule="auto"/>
        <w:jc w:val="both"/>
        <w:rPr>
          <w:rFonts w:ascii="Times New Roman" w:hAnsi="Times New Roman" w:cs="Times New Roman"/>
          <w:sz w:val="18"/>
          <w:szCs w:val="18"/>
        </w:rPr>
      </w:pPr>
    </w:p>
    <w:p w14:paraId="1583F999" w14:textId="77777777" w:rsidR="0011569D" w:rsidRPr="00080A85" w:rsidRDefault="0011569D" w:rsidP="0011569D">
      <w:pPr>
        <w:spacing w:line="240" w:lineRule="auto"/>
        <w:jc w:val="both"/>
        <w:rPr>
          <w:rFonts w:ascii="Times New Roman" w:hAnsi="Times New Roman" w:cs="Times New Roman"/>
          <w:sz w:val="18"/>
          <w:szCs w:val="18"/>
        </w:rPr>
      </w:pPr>
    </w:p>
    <w:p w14:paraId="030B1730" w14:textId="77777777" w:rsidR="0011569D" w:rsidRPr="00080A85" w:rsidRDefault="009C6EB9" w:rsidP="0011569D">
      <w:pPr>
        <w:spacing w:line="240" w:lineRule="auto"/>
        <w:jc w:val="both"/>
        <w:rPr>
          <w:rFonts w:ascii="Times New Roman" w:hAnsi="Times New Roman" w:cs="Times New Roman"/>
          <w:b/>
          <w:color w:val="002060"/>
          <w:sz w:val="20"/>
          <w:szCs w:val="20"/>
        </w:rPr>
      </w:pPr>
      <w:r w:rsidRPr="00080A85">
        <w:rPr>
          <w:rFonts w:ascii="Times New Roman" w:hAnsi="Times New Roman" w:cs="Times New Roman"/>
          <w:b/>
          <w:bCs/>
          <w:color w:val="002060"/>
          <w:sz w:val="20"/>
          <w:szCs w:val="20"/>
        </w:rPr>
        <w:t>*</w:t>
      </w:r>
      <w:r w:rsidRPr="00080A85">
        <w:rPr>
          <w:rFonts w:ascii="Times New Roman" w:hAnsi="Times New Roman" w:cs="Times New Roman"/>
          <w:b/>
          <w:color w:val="002060"/>
          <w:sz w:val="20"/>
          <w:szCs w:val="20"/>
        </w:rPr>
        <w:t>Corresponding author</w:t>
      </w:r>
    </w:p>
    <w:p w14:paraId="5B852D2E" w14:textId="7B5169C1" w:rsidR="0011569D" w:rsidRPr="00080A85" w:rsidRDefault="009C6EB9" w:rsidP="0011569D">
      <w:pPr>
        <w:spacing w:line="240" w:lineRule="auto"/>
        <w:jc w:val="both"/>
        <w:rPr>
          <w:rFonts w:ascii="Times New Roman" w:hAnsi="Times New Roman" w:cs="Times New Roman"/>
          <w:sz w:val="18"/>
          <w:szCs w:val="18"/>
        </w:rPr>
      </w:pPr>
      <w:r w:rsidRPr="00080A85">
        <w:rPr>
          <w:rFonts w:ascii="Times New Roman" w:hAnsi="Times New Roman" w:cs="Times New Roman"/>
          <w:sz w:val="18"/>
          <w:szCs w:val="18"/>
        </w:rPr>
        <w:t xml:space="preserve">Professor Arthur Raymond Hubert van Zanten, MD, PhD. Email: zantena@zgv.nl or </w:t>
      </w:r>
      <w:hyperlink r:id="rId8" w:history="1">
        <w:r w:rsidR="0011569D" w:rsidRPr="00080A85">
          <w:rPr>
            <w:rFonts w:ascii="Times New Roman" w:hAnsi="Times New Roman" w:cs="Times New Roman"/>
            <w:sz w:val="18"/>
            <w:szCs w:val="18"/>
          </w:rPr>
          <w:t>arthur.vanzanten@wur.nl</w:t>
        </w:r>
      </w:hyperlink>
    </w:p>
    <w:p w14:paraId="1F232604" w14:textId="77777777" w:rsidR="0011569D" w:rsidRPr="00080A85" w:rsidRDefault="009C6EB9" w:rsidP="0011569D">
      <w:pPr>
        <w:spacing w:line="240" w:lineRule="auto"/>
        <w:jc w:val="both"/>
        <w:rPr>
          <w:rFonts w:ascii="Times New Roman" w:hAnsi="Times New Roman" w:cs="Times New Roman"/>
          <w:sz w:val="18"/>
          <w:szCs w:val="18"/>
        </w:rPr>
      </w:pPr>
      <w:r w:rsidRPr="00080A85">
        <w:rPr>
          <w:rFonts w:ascii="Times New Roman" w:hAnsi="Times New Roman" w:cs="Times New Roman"/>
          <w:sz w:val="18"/>
          <w:szCs w:val="18"/>
        </w:rPr>
        <w:t>Chair Department of Intensive Care Medicine &amp; Research, Gelderse Vallei Hospital, Willy Brandtlaan 10, 6716 RP Ede, The Netherlands. Division of Human Nutrition and Health, chair group Nutritional Biology, Wageningen University &amp; Research, HELIX (Building 124), Stippeneng 4, 6708 WE Wageningen, The Netherlands.</w:t>
      </w:r>
    </w:p>
    <w:p w14:paraId="22762BF1" w14:textId="77777777" w:rsidR="0011569D" w:rsidRPr="00080A85" w:rsidRDefault="0011569D" w:rsidP="0011569D">
      <w:pPr>
        <w:spacing w:line="360" w:lineRule="auto"/>
        <w:rPr>
          <w:b/>
          <w:color w:val="002060"/>
          <w:sz w:val="28"/>
          <w:szCs w:val="28"/>
        </w:rPr>
      </w:pPr>
    </w:p>
    <w:p w14:paraId="2A8070C7" w14:textId="77777777" w:rsidR="0011569D" w:rsidRPr="00080A85" w:rsidRDefault="0011569D" w:rsidP="0011569D">
      <w:pPr>
        <w:spacing w:line="360" w:lineRule="auto"/>
        <w:rPr>
          <w:b/>
          <w:color w:val="002060"/>
          <w:sz w:val="28"/>
          <w:szCs w:val="28"/>
        </w:rPr>
      </w:pPr>
    </w:p>
    <w:p w14:paraId="1C734CED" w14:textId="77777777" w:rsidR="0011569D" w:rsidRPr="00080A85" w:rsidRDefault="0011569D" w:rsidP="0011569D">
      <w:pPr>
        <w:spacing w:line="360" w:lineRule="auto"/>
        <w:rPr>
          <w:b/>
          <w:sz w:val="22"/>
          <w:szCs w:val="22"/>
        </w:rPr>
      </w:pPr>
    </w:p>
    <w:p w14:paraId="0E5AD048" w14:textId="77777777" w:rsidR="0011569D" w:rsidRPr="008213BD" w:rsidRDefault="0011569D" w:rsidP="0011569D">
      <w:pPr>
        <w:spacing w:line="360" w:lineRule="auto"/>
        <w:rPr>
          <w:b/>
          <w:sz w:val="22"/>
          <w:szCs w:val="22"/>
        </w:rPr>
      </w:pPr>
    </w:p>
    <w:p w14:paraId="4CF505C4" w14:textId="77777777" w:rsidR="0011569D" w:rsidRPr="008213BD" w:rsidRDefault="0011569D" w:rsidP="0011569D">
      <w:pPr>
        <w:spacing w:line="360" w:lineRule="auto"/>
        <w:rPr>
          <w:b/>
          <w:sz w:val="22"/>
          <w:szCs w:val="22"/>
        </w:rPr>
      </w:pPr>
    </w:p>
    <w:p w14:paraId="6EEAFF1A" w14:textId="77777777" w:rsidR="0011569D" w:rsidRPr="008213BD" w:rsidRDefault="0011569D" w:rsidP="0011569D">
      <w:pPr>
        <w:spacing w:line="360" w:lineRule="auto"/>
        <w:rPr>
          <w:b/>
          <w:sz w:val="22"/>
          <w:szCs w:val="22"/>
        </w:rPr>
      </w:pPr>
    </w:p>
    <w:p w14:paraId="48496C8D" w14:textId="77777777" w:rsidR="0011569D" w:rsidRPr="008213BD" w:rsidRDefault="0011569D" w:rsidP="0011569D">
      <w:pPr>
        <w:spacing w:line="360" w:lineRule="auto"/>
        <w:rPr>
          <w:b/>
          <w:sz w:val="22"/>
          <w:szCs w:val="22"/>
        </w:rPr>
      </w:pPr>
    </w:p>
    <w:p w14:paraId="43D62A79" w14:textId="77777777" w:rsidR="0011569D" w:rsidRPr="008213BD" w:rsidRDefault="0011569D" w:rsidP="0011569D">
      <w:pPr>
        <w:spacing w:line="360" w:lineRule="auto"/>
        <w:rPr>
          <w:b/>
          <w:sz w:val="22"/>
          <w:szCs w:val="22"/>
        </w:rPr>
      </w:pPr>
    </w:p>
    <w:p w14:paraId="0A284837" w14:textId="77777777" w:rsidR="0011569D" w:rsidRPr="008213BD" w:rsidRDefault="0011569D" w:rsidP="0011569D">
      <w:pPr>
        <w:spacing w:line="360" w:lineRule="auto"/>
        <w:rPr>
          <w:b/>
          <w:sz w:val="22"/>
          <w:szCs w:val="22"/>
        </w:rPr>
      </w:pPr>
    </w:p>
    <w:p w14:paraId="46671ACE" w14:textId="4621A9EF" w:rsidR="0011569D" w:rsidRPr="00080A85" w:rsidRDefault="009C6EB9" w:rsidP="0011569D">
      <w:pPr>
        <w:spacing w:line="360" w:lineRule="auto"/>
        <w:rPr>
          <w:rFonts w:eastAsia="Times New Roman"/>
          <w:b/>
          <w:color w:val="002060"/>
          <w:sz w:val="36"/>
          <w:szCs w:val="22"/>
          <w:lang w:eastAsia="nl-NL"/>
        </w:rPr>
      </w:pPr>
      <w:r w:rsidRPr="00080A85">
        <w:rPr>
          <w:b/>
          <w:color w:val="002060"/>
          <w:sz w:val="36"/>
          <w:szCs w:val="22"/>
        </w:rPr>
        <w:lastRenderedPageBreak/>
        <w:t>Supplementary Table 1: Search Strategy</w:t>
      </w:r>
      <w:r w:rsidRPr="00080A85">
        <w:rPr>
          <w:b/>
          <w:color w:val="002060"/>
          <w:sz w:val="36"/>
          <w:szCs w:val="22"/>
        </w:rPr>
        <w:fldChar w:fldCharType="begin"/>
      </w:r>
      <w:r w:rsidRPr="00080A85">
        <w:rPr>
          <w:b/>
          <w:color w:val="002060"/>
          <w:sz w:val="36"/>
          <w:szCs w:val="22"/>
        </w:rPr>
        <w:instrText xml:space="preserve"> ADDIN </w:instrText>
      </w:r>
      <w:r w:rsidRPr="00080A85">
        <w:rPr>
          <w:b/>
          <w:color w:val="002060"/>
          <w:sz w:val="36"/>
          <w:szCs w:val="22"/>
        </w:rPr>
        <w:fldChar w:fldCharType="end"/>
      </w:r>
    </w:p>
    <w:tbl>
      <w:tblPr>
        <w:tblStyle w:val="Tabelraster"/>
        <w:tblW w:w="9985" w:type="dxa"/>
        <w:tblLook w:val="04A0" w:firstRow="1" w:lastRow="0" w:firstColumn="1" w:lastColumn="0" w:noHBand="0" w:noVBand="1"/>
      </w:tblPr>
      <w:tblGrid>
        <w:gridCol w:w="7792"/>
        <w:gridCol w:w="2193"/>
      </w:tblGrid>
      <w:tr w:rsidR="002C768D" w:rsidRPr="00080A85" w14:paraId="71242778" w14:textId="77777777" w:rsidTr="006A0745">
        <w:tc>
          <w:tcPr>
            <w:tcW w:w="7792" w:type="dxa"/>
          </w:tcPr>
          <w:p w14:paraId="74E0C69B" w14:textId="4EB2AE8E"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Pubmed Queries</w:t>
            </w:r>
          </w:p>
        </w:tc>
        <w:tc>
          <w:tcPr>
            <w:tcW w:w="2193" w:type="dxa"/>
          </w:tcPr>
          <w:p w14:paraId="497D90AD" w14:textId="74F9B97D" w:rsidR="0011569D" w:rsidRPr="00080A85" w:rsidRDefault="009C6EB9" w:rsidP="006A0745">
            <w:pPr>
              <w:spacing w:line="240" w:lineRule="auto"/>
              <w:rPr>
                <w:rFonts w:ascii="Times New Roman" w:hAnsi="Times New Roman" w:cs="Times New Roman"/>
                <w:b/>
                <w:szCs w:val="20"/>
              </w:rPr>
            </w:pPr>
            <w:r w:rsidRPr="00080A85">
              <w:rPr>
                <w:rFonts w:ascii="Times New Roman" w:hAnsi="Times New Roman" w:cs="Times New Roman"/>
                <w:b/>
                <w:szCs w:val="20"/>
              </w:rPr>
              <w:t>Results</w:t>
            </w:r>
            <w:r w:rsidR="006A0745" w:rsidRPr="00080A85">
              <w:rPr>
                <w:rFonts w:ascii="Times New Roman" w:hAnsi="Times New Roman" w:cs="Times New Roman"/>
                <w:b/>
                <w:szCs w:val="20"/>
              </w:rPr>
              <w:t xml:space="preserve">                </w:t>
            </w:r>
            <w:r w:rsidRPr="00080A85">
              <w:rPr>
                <w:rFonts w:ascii="Times New Roman" w:hAnsi="Times New Roman" w:cs="Times New Roman"/>
                <w:b/>
                <w:sz w:val="18"/>
                <w:szCs w:val="20"/>
              </w:rPr>
              <w:t>[September 3rd, 2024]</w:t>
            </w:r>
          </w:p>
        </w:tc>
      </w:tr>
      <w:tr w:rsidR="002C768D" w:rsidRPr="00080A85" w14:paraId="5B34EAD2" w14:textId="77777777" w:rsidTr="006A0745">
        <w:tc>
          <w:tcPr>
            <w:tcW w:w="7792" w:type="dxa"/>
          </w:tcPr>
          <w:p w14:paraId="130B12A5"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"urea to creatinine"[Title/Abstract] OR "urea creatinine"[Title/Abstract] OR "BUN creatinine"[Title/Abstract] OR "BUN to creatinine"[Title/Abstract] OR "Blood Urea Nitrogen to creatinine"[Title/Abstract] OR "BUN Cr"[Title/Abstract] OR "Urea Cr"[Title/Abstract] OR "UCR"[Title/Abstract] OR "urea and creatinine"[Title/Abstract] OR "BUN Scr"[Title/Abstract]</w:t>
            </w:r>
          </w:p>
        </w:tc>
        <w:tc>
          <w:tcPr>
            <w:tcW w:w="2193" w:type="dxa"/>
          </w:tcPr>
          <w:p w14:paraId="2AD6F4B9"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9,392</w:t>
            </w:r>
          </w:p>
          <w:p w14:paraId="13771A34" w14:textId="77777777" w:rsidR="0011569D" w:rsidRPr="00080A85" w:rsidRDefault="0011569D" w:rsidP="006A0745">
            <w:pPr>
              <w:spacing w:line="240" w:lineRule="auto"/>
              <w:rPr>
                <w:rFonts w:ascii="Times New Roman" w:hAnsi="Times New Roman" w:cs="Times New Roman"/>
                <w:b/>
                <w:bCs/>
                <w:sz w:val="18"/>
                <w:szCs w:val="18"/>
              </w:rPr>
            </w:pPr>
          </w:p>
        </w:tc>
      </w:tr>
      <w:tr w:rsidR="002C768D" w:rsidRPr="00080A85" w14:paraId="0B6A2E6F" w14:textId="77777777" w:rsidTr="006A0745">
        <w:tc>
          <w:tcPr>
            <w:tcW w:w="7792" w:type="dxa"/>
          </w:tcPr>
          <w:p w14:paraId="18216165"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AND</w:t>
            </w:r>
          </w:p>
        </w:tc>
        <w:tc>
          <w:tcPr>
            <w:tcW w:w="2193" w:type="dxa"/>
          </w:tcPr>
          <w:p w14:paraId="53A210C5" w14:textId="77777777" w:rsidR="0011569D" w:rsidRPr="00080A85" w:rsidRDefault="0011569D" w:rsidP="006A0745">
            <w:pPr>
              <w:spacing w:line="240" w:lineRule="auto"/>
              <w:rPr>
                <w:rFonts w:ascii="Times New Roman" w:hAnsi="Times New Roman" w:cs="Times New Roman"/>
                <w:b/>
                <w:bCs/>
                <w:sz w:val="18"/>
                <w:szCs w:val="18"/>
              </w:rPr>
            </w:pPr>
          </w:p>
        </w:tc>
      </w:tr>
      <w:tr w:rsidR="002C768D" w:rsidRPr="00080A85" w14:paraId="4C2155FF" w14:textId="77777777" w:rsidTr="006A0745">
        <w:tc>
          <w:tcPr>
            <w:tcW w:w="7792" w:type="dxa"/>
          </w:tcPr>
          <w:p w14:paraId="03841C23"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"Intensive care units"[MeSH Terms] OR "intensive care"[Title/Abstract] OR "ICU"[Title/Abstract] OR "critical care"[MeSH Terms] OR "critical care"[Title/Abstract] OR "critically ill"[Title/Abstract] OR "high-dependency care"[Title/Abstract]</w:t>
            </w:r>
          </w:p>
        </w:tc>
        <w:tc>
          <w:tcPr>
            <w:tcW w:w="2193" w:type="dxa"/>
          </w:tcPr>
          <w:p w14:paraId="7E382CF3"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b/>
                <w:bCs/>
                <w:sz w:val="18"/>
                <w:szCs w:val="18"/>
              </w:rPr>
              <w:t>348,352</w:t>
            </w:r>
          </w:p>
        </w:tc>
      </w:tr>
      <w:tr w:rsidR="002C768D" w:rsidRPr="00080A85" w14:paraId="3EF6D149" w14:textId="77777777" w:rsidTr="006A0745">
        <w:tc>
          <w:tcPr>
            <w:tcW w:w="7792" w:type="dxa"/>
          </w:tcPr>
          <w:p w14:paraId="35ECEAE2"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Combined</w:t>
            </w:r>
          </w:p>
        </w:tc>
        <w:tc>
          <w:tcPr>
            <w:tcW w:w="2193" w:type="dxa"/>
          </w:tcPr>
          <w:p w14:paraId="5CFBB25F"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359</w:t>
            </w:r>
          </w:p>
        </w:tc>
      </w:tr>
    </w:tbl>
    <w:p w14:paraId="1DC7B124" w14:textId="77777777" w:rsidR="0011569D" w:rsidRPr="00080A85" w:rsidRDefault="0011569D" w:rsidP="006A0745">
      <w:pPr>
        <w:spacing w:line="240" w:lineRule="auto"/>
        <w:rPr>
          <w:rFonts w:ascii="Times New Roman" w:hAnsi="Times New Roman" w:cs="Times New Roman"/>
          <w:sz w:val="18"/>
          <w:szCs w:val="18"/>
        </w:rPr>
      </w:pPr>
    </w:p>
    <w:tbl>
      <w:tblPr>
        <w:tblStyle w:val="Tabelraster"/>
        <w:tblW w:w="9985" w:type="dxa"/>
        <w:tblLook w:val="04A0" w:firstRow="1" w:lastRow="0" w:firstColumn="1" w:lastColumn="0" w:noHBand="0" w:noVBand="1"/>
      </w:tblPr>
      <w:tblGrid>
        <w:gridCol w:w="7792"/>
        <w:gridCol w:w="2193"/>
      </w:tblGrid>
      <w:tr w:rsidR="002C768D" w:rsidRPr="00080A85" w14:paraId="5169AF91" w14:textId="77777777" w:rsidTr="006A0745">
        <w:tc>
          <w:tcPr>
            <w:tcW w:w="7792" w:type="dxa"/>
          </w:tcPr>
          <w:p w14:paraId="10E380D5" w14:textId="055025EF"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Embase Queries</w:t>
            </w:r>
          </w:p>
        </w:tc>
        <w:tc>
          <w:tcPr>
            <w:tcW w:w="2193" w:type="dxa"/>
          </w:tcPr>
          <w:p w14:paraId="02D21B30"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 Articles</w:t>
            </w:r>
          </w:p>
        </w:tc>
      </w:tr>
      <w:tr w:rsidR="002C768D" w:rsidRPr="00080A85" w14:paraId="07D2DBB6" w14:textId="77777777" w:rsidTr="006A0745">
        <w:tc>
          <w:tcPr>
            <w:tcW w:w="7792" w:type="dxa"/>
          </w:tcPr>
          <w:p w14:paraId="5E81312E"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'urea to creatinine':ti,ab,kw OR 'urea creatinine':ti,ab,kw OR 'bun creatinine':ti,ab,kw OR 'bun to creatinine':ti,ab,kw OR 'blood urea nitrogen to creatinine':ti,ab,kw OR 'bun cr':ti,ab,kw OR 'urea cr':ti,ab,kw OR 'ucr':ti,ab,kw OR 'urea and creatinine':ti,ab,kw OR 'urea creatinine ratio'/exp OR ‘BUN Scr’:ti,ab,kw</w:t>
            </w:r>
          </w:p>
        </w:tc>
        <w:tc>
          <w:tcPr>
            <w:tcW w:w="2193" w:type="dxa"/>
          </w:tcPr>
          <w:p w14:paraId="1D48AAF3"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15,646</w:t>
            </w:r>
          </w:p>
        </w:tc>
      </w:tr>
      <w:tr w:rsidR="002C768D" w:rsidRPr="00080A85" w14:paraId="0214776D" w14:textId="77777777" w:rsidTr="006A0745">
        <w:tc>
          <w:tcPr>
            <w:tcW w:w="7792" w:type="dxa"/>
          </w:tcPr>
          <w:p w14:paraId="3F4387C5"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AND</w:t>
            </w:r>
          </w:p>
        </w:tc>
        <w:tc>
          <w:tcPr>
            <w:tcW w:w="2193" w:type="dxa"/>
          </w:tcPr>
          <w:p w14:paraId="1CBC6251" w14:textId="77777777" w:rsidR="0011569D" w:rsidRPr="00080A85" w:rsidRDefault="0011569D" w:rsidP="006A0745">
            <w:pPr>
              <w:spacing w:line="240" w:lineRule="auto"/>
              <w:rPr>
                <w:rFonts w:ascii="Times New Roman" w:hAnsi="Times New Roman" w:cs="Times New Roman"/>
                <w:b/>
                <w:bCs/>
                <w:sz w:val="18"/>
                <w:szCs w:val="18"/>
              </w:rPr>
            </w:pPr>
          </w:p>
        </w:tc>
      </w:tr>
      <w:tr w:rsidR="002C768D" w:rsidRPr="00080A85" w14:paraId="5A1C40C1" w14:textId="77777777" w:rsidTr="006A0745">
        <w:tc>
          <w:tcPr>
            <w:tcW w:w="7792" w:type="dxa"/>
          </w:tcPr>
          <w:p w14:paraId="66363456"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‘intensive care’:ti,ab,kw OR ‘ICU’:ti,ab,kw OR ‘intensive care unit’/exp OR ‘critical care’:ti,ab,kw OR ‘critically ill’:ti,ab,kw OR ‘critically ill patient’:ti,ab,kw OR ‘critical illness’:ti,ab,kw OR ‘critical ilness’/exp OR ‘high-dependency care’:ti,ab,kw</w:t>
            </w:r>
          </w:p>
        </w:tc>
        <w:tc>
          <w:tcPr>
            <w:tcW w:w="2193" w:type="dxa"/>
          </w:tcPr>
          <w:p w14:paraId="4882B9BC"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592,094</w:t>
            </w:r>
          </w:p>
        </w:tc>
      </w:tr>
      <w:tr w:rsidR="002C768D" w:rsidRPr="00080A85" w14:paraId="00223A7F" w14:textId="77777777" w:rsidTr="006A0745">
        <w:tc>
          <w:tcPr>
            <w:tcW w:w="7792" w:type="dxa"/>
          </w:tcPr>
          <w:p w14:paraId="08ED15B1"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Combined</w:t>
            </w:r>
          </w:p>
        </w:tc>
        <w:tc>
          <w:tcPr>
            <w:tcW w:w="2193" w:type="dxa"/>
          </w:tcPr>
          <w:p w14:paraId="0A65D828"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847</w:t>
            </w:r>
          </w:p>
        </w:tc>
      </w:tr>
    </w:tbl>
    <w:p w14:paraId="3C2AC3F3" w14:textId="77777777" w:rsidR="0011569D" w:rsidRPr="00080A85" w:rsidRDefault="0011569D" w:rsidP="006A0745">
      <w:pPr>
        <w:spacing w:line="240" w:lineRule="auto"/>
        <w:rPr>
          <w:rFonts w:ascii="Times New Roman" w:hAnsi="Times New Roman" w:cs="Times New Roman"/>
          <w:sz w:val="18"/>
          <w:szCs w:val="18"/>
        </w:rPr>
      </w:pPr>
    </w:p>
    <w:tbl>
      <w:tblPr>
        <w:tblStyle w:val="Tabelraster"/>
        <w:tblW w:w="9985" w:type="dxa"/>
        <w:tblLook w:val="04A0" w:firstRow="1" w:lastRow="0" w:firstColumn="1" w:lastColumn="0" w:noHBand="0" w:noVBand="1"/>
      </w:tblPr>
      <w:tblGrid>
        <w:gridCol w:w="7792"/>
        <w:gridCol w:w="2193"/>
      </w:tblGrid>
      <w:tr w:rsidR="002C768D" w:rsidRPr="00080A85" w14:paraId="20C064AE" w14:textId="77777777" w:rsidTr="006A0745">
        <w:tc>
          <w:tcPr>
            <w:tcW w:w="7792" w:type="dxa"/>
          </w:tcPr>
          <w:p w14:paraId="4FAC0264" w14:textId="67F8B115"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ScienceDirect Queries*</w:t>
            </w:r>
          </w:p>
        </w:tc>
        <w:tc>
          <w:tcPr>
            <w:tcW w:w="2193" w:type="dxa"/>
          </w:tcPr>
          <w:p w14:paraId="14E498A3"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 Articles</w:t>
            </w:r>
          </w:p>
        </w:tc>
      </w:tr>
      <w:tr w:rsidR="002C768D" w:rsidRPr="00080A85" w14:paraId="34CE5F80" w14:textId="77777777" w:rsidTr="006A0745">
        <w:tc>
          <w:tcPr>
            <w:tcW w:w="7792" w:type="dxa"/>
          </w:tcPr>
          <w:p w14:paraId="0FE33B49"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 xml:space="preserve">"Urea to creatinine" OR "urea creatinine" OR "BUN creatinine" OR "blood urea nitrogen to creatinine" OR "UCR" </w:t>
            </w:r>
          </w:p>
        </w:tc>
        <w:tc>
          <w:tcPr>
            <w:tcW w:w="2193" w:type="dxa"/>
          </w:tcPr>
          <w:p w14:paraId="1B660B5B"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3,311</w:t>
            </w:r>
          </w:p>
        </w:tc>
      </w:tr>
      <w:tr w:rsidR="002C768D" w:rsidRPr="00080A85" w14:paraId="33989A65" w14:textId="77777777" w:rsidTr="006A0745">
        <w:tc>
          <w:tcPr>
            <w:tcW w:w="7792" w:type="dxa"/>
          </w:tcPr>
          <w:p w14:paraId="6C32893D"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AND</w:t>
            </w:r>
          </w:p>
        </w:tc>
        <w:tc>
          <w:tcPr>
            <w:tcW w:w="2193" w:type="dxa"/>
          </w:tcPr>
          <w:p w14:paraId="69C7DDE5" w14:textId="77777777" w:rsidR="0011569D" w:rsidRPr="00080A85" w:rsidRDefault="0011569D" w:rsidP="006A0745">
            <w:pPr>
              <w:spacing w:line="240" w:lineRule="auto"/>
              <w:rPr>
                <w:rFonts w:ascii="Times New Roman" w:hAnsi="Times New Roman" w:cs="Times New Roman"/>
                <w:b/>
                <w:bCs/>
                <w:sz w:val="18"/>
                <w:szCs w:val="18"/>
              </w:rPr>
            </w:pPr>
          </w:p>
        </w:tc>
      </w:tr>
      <w:tr w:rsidR="002C768D" w:rsidRPr="00080A85" w14:paraId="0E062794" w14:textId="77777777" w:rsidTr="006A0745">
        <w:tc>
          <w:tcPr>
            <w:tcW w:w="7792" w:type="dxa"/>
          </w:tcPr>
          <w:p w14:paraId="0067E65E"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w:t>
            </w:r>
            <w:bookmarkStart w:id="2" w:name="_Int_9LZedspj"/>
            <w:r w:rsidRPr="00080A85">
              <w:rPr>
                <w:rFonts w:ascii="Times New Roman" w:hAnsi="Times New Roman" w:cs="Times New Roman"/>
                <w:sz w:val="18"/>
                <w:szCs w:val="18"/>
              </w:rPr>
              <w:t>intensive</w:t>
            </w:r>
            <w:bookmarkEnd w:id="2"/>
            <w:r w:rsidRPr="00080A85">
              <w:rPr>
                <w:rFonts w:ascii="Times New Roman" w:hAnsi="Times New Roman" w:cs="Times New Roman"/>
                <w:sz w:val="18"/>
                <w:szCs w:val="18"/>
              </w:rPr>
              <w:t xml:space="preserve"> care" OR "critical care" OR “ICU”</w:t>
            </w:r>
          </w:p>
        </w:tc>
        <w:tc>
          <w:tcPr>
            <w:tcW w:w="2193" w:type="dxa"/>
          </w:tcPr>
          <w:p w14:paraId="2CFD572D"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76,578</w:t>
            </w:r>
          </w:p>
        </w:tc>
      </w:tr>
      <w:tr w:rsidR="002C768D" w:rsidRPr="00080A85" w14:paraId="1A74971E" w14:textId="77777777" w:rsidTr="006A0745">
        <w:tc>
          <w:tcPr>
            <w:tcW w:w="7792" w:type="dxa"/>
          </w:tcPr>
          <w:p w14:paraId="1D290C8B"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Combined</w:t>
            </w:r>
          </w:p>
        </w:tc>
        <w:tc>
          <w:tcPr>
            <w:tcW w:w="2193" w:type="dxa"/>
          </w:tcPr>
          <w:p w14:paraId="4AD2F7AD"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72</w:t>
            </w:r>
          </w:p>
        </w:tc>
      </w:tr>
    </w:tbl>
    <w:p w14:paraId="05D629A0" w14:textId="77777777" w:rsidR="0011569D" w:rsidRPr="00080A85" w:rsidRDefault="0011569D" w:rsidP="006A0745">
      <w:pPr>
        <w:spacing w:line="240" w:lineRule="auto"/>
        <w:rPr>
          <w:rFonts w:ascii="Times New Roman" w:hAnsi="Times New Roman" w:cs="Times New Roman"/>
          <w:i/>
          <w:iCs/>
          <w:sz w:val="18"/>
          <w:szCs w:val="18"/>
        </w:rPr>
      </w:pPr>
    </w:p>
    <w:tbl>
      <w:tblPr>
        <w:tblStyle w:val="Tabelraster"/>
        <w:tblW w:w="9985" w:type="dxa"/>
        <w:tblLook w:val="04A0" w:firstRow="1" w:lastRow="0" w:firstColumn="1" w:lastColumn="0" w:noHBand="0" w:noVBand="1"/>
      </w:tblPr>
      <w:tblGrid>
        <w:gridCol w:w="7792"/>
        <w:gridCol w:w="2193"/>
      </w:tblGrid>
      <w:tr w:rsidR="002C768D" w:rsidRPr="00080A85" w14:paraId="0F509AEC" w14:textId="77777777" w:rsidTr="006A0745">
        <w:tc>
          <w:tcPr>
            <w:tcW w:w="7792" w:type="dxa"/>
          </w:tcPr>
          <w:p w14:paraId="04079CCC" w14:textId="086DA551"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 xml:space="preserve">Cochrane </w:t>
            </w:r>
            <w:r w:rsidR="00080A85" w:rsidRPr="00080A85">
              <w:rPr>
                <w:rFonts w:ascii="Times New Roman" w:hAnsi="Times New Roman" w:cs="Times New Roman"/>
                <w:b/>
                <w:bCs/>
                <w:sz w:val="18"/>
                <w:szCs w:val="18"/>
              </w:rPr>
              <w:t>Library</w:t>
            </w:r>
            <w:r w:rsidRPr="00080A85">
              <w:rPr>
                <w:rFonts w:ascii="Times New Roman" w:hAnsi="Times New Roman" w:cs="Times New Roman"/>
                <w:b/>
                <w:bCs/>
                <w:sz w:val="18"/>
                <w:szCs w:val="18"/>
              </w:rPr>
              <w:t xml:space="preserve"> Queries</w:t>
            </w:r>
          </w:p>
        </w:tc>
        <w:tc>
          <w:tcPr>
            <w:tcW w:w="2193" w:type="dxa"/>
          </w:tcPr>
          <w:p w14:paraId="3316DE08"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 Articles</w:t>
            </w:r>
          </w:p>
        </w:tc>
      </w:tr>
      <w:tr w:rsidR="002C768D" w:rsidRPr="00080A85" w14:paraId="5D0750D9" w14:textId="77777777" w:rsidTr="006A0745">
        <w:tc>
          <w:tcPr>
            <w:tcW w:w="7792" w:type="dxa"/>
          </w:tcPr>
          <w:p w14:paraId="22540430"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w:t>
            </w:r>
            <w:bookmarkStart w:id="3" w:name="_Int_Ux8I4Ysn"/>
            <w:r w:rsidRPr="00080A85">
              <w:rPr>
                <w:rFonts w:ascii="Times New Roman" w:hAnsi="Times New Roman" w:cs="Times New Roman"/>
                <w:sz w:val="18"/>
                <w:szCs w:val="18"/>
              </w:rPr>
              <w:t>urea</w:t>
            </w:r>
            <w:bookmarkEnd w:id="3"/>
            <w:r w:rsidRPr="00080A85">
              <w:rPr>
                <w:rFonts w:ascii="Times New Roman" w:hAnsi="Times New Roman" w:cs="Times New Roman"/>
                <w:sz w:val="18"/>
                <w:szCs w:val="18"/>
              </w:rPr>
              <w:t xml:space="preserve"> to creatinine" OR "urea creatinine" OR "BUN creatinine" OR "BUN to creatinine" OR "blood urea nitrogen to creatinine" OR "BUN Cr" OR "urea Cr" OR "UCR" OR "urea and creatinine" OR "BUN Scr"</w:t>
            </w:r>
          </w:p>
        </w:tc>
        <w:tc>
          <w:tcPr>
            <w:tcW w:w="2193" w:type="dxa"/>
          </w:tcPr>
          <w:p w14:paraId="0C315E9C"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1807</w:t>
            </w:r>
          </w:p>
        </w:tc>
      </w:tr>
      <w:tr w:rsidR="002C768D" w:rsidRPr="00080A85" w14:paraId="6963FBC7" w14:textId="77777777" w:rsidTr="006A0745">
        <w:tc>
          <w:tcPr>
            <w:tcW w:w="7792" w:type="dxa"/>
          </w:tcPr>
          <w:p w14:paraId="7CB58E4A"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AND</w:t>
            </w:r>
          </w:p>
        </w:tc>
        <w:tc>
          <w:tcPr>
            <w:tcW w:w="2193" w:type="dxa"/>
          </w:tcPr>
          <w:p w14:paraId="5C209794" w14:textId="77777777" w:rsidR="0011569D" w:rsidRPr="00080A85" w:rsidRDefault="0011569D" w:rsidP="006A0745">
            <w:pPr>
              <w:spacing w:line="240" w:lineRule="auto"/>
              <w:rPr>
                <w:rFonts w:ascii="Times New Roman" w:hAnsi="Times New Roman" w:cs="Times New Roman"/>
                <w:b/>
                <w:bCs/>
                <w:sz w:val="18"/>
                <w:szCs w:val="18"/>
              </w:rPr>
            </w:pPr>
          </w:p>
        </w:tc>
      </w:tr>
      <w:tr w:rsidR="002C768D" w:rsidRPr="00080A85" w14:paraId="4C1404C2" w14:textId="77777777" w:rsidTr="006A0745">
        <w:tc>
          <w:tcPr>
            <w:tcW w:w="7792" w:type="dxa"/>
          </w:tcPr>
          <w:p w14:paraId="3BBEFA87" w14:textId="77777777" w:rsidR="0011569D" w:rsidRPr="00080A85" w:rsidRDefault="009C6EB9" w:rsidP="006A0745">
            <w:pPr>
              <w:spacing w:line="240" w:lineRule="auto"/>
              <w:rPr>
                <w:rFonts w:ascii="Times New Roman" w:hAnsi="Times New Roman" w:cs="Times New Roman"/>
                <w:sz w:val="18"/>
                <w:szCs w:val="18"/>
              </w:rPr>
            </w:pPr>
            <w:r w:rsidRPr="00080A85">
              <w:rPr>
                <w:rFonts w:ascii="Times New Roman" w:hAnsi="Times New Roman" w:cs="Times New Roman"/>
                <w:sz w:val="18"/>
                <w:szCs w:val="18"/>
              </w:rPr>
              <w:t>"</w:t>
            </w:r>
            <w:bookmarkStart w:id="4" w:name="_Int_sF7KN7hM"/>
            <w:r w:rsidRPr="00080A85">
              <w:rPr>
                <w:rFonts w:ascii="Times New Roman" w:hAnsi="Times New Roman" w:cs="Times New Roman"/>
                <w:sz w:val="18"/>
                <w:szCs w:val="18"/>
              </w:rPr>
              <w:t>intensive</w:t>
            </w:r>
            <w:bookmarkEnd w:id="4"/>
            <w:r w:rsidRPr="00080A85">
              <w:rPr>
                <w:rFonts w:ascii="Times New Roman" w:hAnsi="Times New Roman" w:cs="Times New Roman"/>
                <w:sz w:val="18"/>
                <w:szCs w:val="18"/>
              </w:rPr>
              <w:t xml:space="preserve"> care units" OR "intensive care" OR "ICU" OR "critical care" OR "critically ill" OR "high-dependency care"</w:t>
            </w:r>
          </w:p>
        </w:tc>
        <w:tc>
          <w:tcPr>
            <w:tcW w:w="2193" w:type="dxa"/>
          </w:tcPr>
          <w:p w14:paraId="289DE2D6"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46,574</w:t>
            </w:r>
          </w:p>
        </w:tc>
      </w:tr>
      <w:tr w:rsidR="002C768D" w:rsidRPr="00080A85" w14:paraId="68754D47" w14:textId="77777777" w:rsidTr="006A0745">
        <w:tc>
          <w:tcPr>
            <w:tcW w:w="7792" w:type="dxa"/>
          </w:tcPr>
          <w:p w14:paraId="37075839"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Combined</w:t>
            </w:r>
          </w:p>
        </w:tc>
        <w:tc>
          <w:tcPr>
            <w:tcW w:w="2193" w:type="dxa"/>
          </w:tcPr>
          <w:p w14:paraId="2FD06311" w14:textId="77777777" w:rsidR="0011569D" w:rsidRPr="00080A85" w:rsidRDefault="009C6EB9" w:rsidP="006A0745">
            <w:pPr>
              <w:spacing w:line="240" w:lineRule="auto"/>
              <w:rPr>
                <w:rFonts w:ascii="Times New Roman" w:hAnsi="Times New Roman" w:cs="Times New Roman"/>
                <w:b/>
                <w:bCs/>
                <w:sz w:val="18"/>
                <w:szCs w:val="18"/>
              </w:rPr>
            </w:pPr>
            <w:r w:rsidRPr="00080A85">
              <w:rPr>
                <w:rFonts w:ascii="Times New Roman" w:hAnsi="Times New Roman" w:cs="Times New Roman"/>
                <w:b/>
                <w:bCs/>
                <w:sz w:val="18"/>
                <w:szCs w:val="18"/>
              </w:rPr>
              <w:t>162</w:t>
            </w:r>
          </w:p>
        </w:tc>
      </w:tr>
    </w:tbl>
    <w:p w14:paraId="03DFABFB" w14:textId="77777777" w:rsidR="0011569D" w:rsidRPr="00080A85" w:rsidRDefault="009C6EB9" w:rsidP="0011569D">
      <w:pPr>
        <w:spacing w:line="276" w:lineRule="auto"/>
        <w:rPr>
          <w:rFonts w:ascii="Times New Roman" w:hAnsi="Times New Roman" w:cs="Times New Roman"/>
        </w:rPr>
      </w:pPr>
      <w:r w:rsidRPr="00080A85">
        <w:rPr>
          <w:rFonts w:ascii="Times New Roman" w:hAnsi="Times New Roman" w:cs="Times New Roman"/>
          <w:i/>
          <w:iCs/>
          <w:sz w:val="18"/>
          <w:szCs w:val="18"/>
        </w:rPr>
        <w:t>* A maximum of 8 keywords could be entered into the search bar</w:t>
      </w:r>
    </w:p>
    <w:p w14:paraId="3D0A0840" w14:textId="77777777" w:rsidR="0011569D" w:rsidRPr="00080A85" w:rsidRDefault="009C6EB9" w:rsidP="0011569D">
      <w:pPr>
        <w:spacing w:line="360" w:lineRule="auto"/>
        <w:rPr>
          <w:rFonts w:ascii="Aptos" w:eastAsia="Aptos" w:hAnsi="Aptos" w:cs="Aptos"/>
          <w:b/>
          <w:bCs/>
          <w:color w:val="002060"/>
          <w:sz w:val="36"/>
          <w:szCs w:val="36"/>
        </w:rPr>
      </w:pPr>
      <w:r w:rsidRPr="00080A85">
        <w:rPr>
          <w:rFonts w:ascii="Aptos" w:eastAsia="Aptos" w:hAnsi="Aptos" w:cs="Aptos"/>
          <w:b/>
          <w:bCs/>
          <w:color w:val="002060"/>
          <w:sz w:val="36"/>
          <w:szCs w:val="36"/>
        </w:rPr>
        <w:lastRenderedPageBreak/>
        <w:t>Supplementary Figure 1: Flowchart of included studies</w:t>
      </w:r>
    </w:p>
    <w:p w14:paraId="44EB654D" w14:textId="77777777" w:rsidR="0011569D" w:rsidRPr="008213BD" w:rsidRDefault="009C6EB9" w:rsidP="0011569D">
      <w:pPr>
        <w:spacing w:before="100" w:beforeAutospacing="1" w:after="100" w:afterAutospacing="1" w:line="240" w:lineRule="auto"/>
        <w:rPr>
          <w:rFonts w:ascii="Times New Roman" w:eastAsia="Times New Roman" w:hAnsi="Times New Roman" w:cs="Times New Roman"/>
          <w:sz w:val="24"/>
          <w:szCs w:val="24"/>
        </w:rPr>
      </w:pPr>
      <w:r w:rsidRPr="008213BD">
        <w:rPr>
          <w:rFonts w:ascii="Times New Roman" w:eastAsia="Times New Roman" w:hAnsi="Times New Roman" w:cs="Times New Roman"/>
          <w:noProof/>
          <w:sz w:val="24"/>
          <w:szCs w:val="24"/>
        </w:rPr>
        <w:drawing>
          <wp:inline distT="0" distB="0" distL="0" distR="0" wp14:anchorId="029BB021" wp14:editId="29C09158">
            <wp:extent cx="5760720" cy="64363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0720" cy="6436360"/>
                    </a:xfrm>
                    <a:prstGeom prst="rect">
                      <a:avLst/>
                    </a:prstGeom>
                    <a:noFill/>
                    <a:ln>
                      <a:noFill/>
                    </a:ln>
                  </pic:spPr>
                </pic:pic>
              </a:graphicData>
            </a:graphic>
          </wp:inline>
        </w:drawing>
      </w:r>
    </w:p>
    <w:p w14:paraId="159A23F3" w14:textId="77777777" w:rsidR="0011569D" w:rsidRPr="008213BD" w:rsidRDefault="0011569D" w:rsidP="0011569D">
      <w:pPr>
        <w:spacing w:before="100" w:beforeAutospacing="1" w:after="100" w:afterAutospacing="1" w:line="240" w:lineRule="auto"/>
        <w:rPr>
          <w:rFonts w:ascii="Times New Roman" w:eastAsia="Times New Roman" w:hAnsi="Times New Roman" w:cs="Times New Roman"/>
          <w:sz w:val="24"/>
          <w:szCs w:val="24"/>
        </w:rPr>
      </w:pPr>
    </w:p>
    <w:p w14:paraId="5561E71C" w14:textId="77777777" w:rsidR="0011569D" w:rsidRPr="008213BD" w:rsidRDefault="0011569D" w:rsidP="0011569D">
      <w:pPr>
        <w:spacing w:before="100" w:beforeAutospacing="1" w:after="100" w:afterAutospacing="1" w:line="240" w:lineRule="auto"/>
        <w:rPr>
          <w:rFonts w:ascii="Times New Roman" w:eastAsia="Times New Roman" w:hAnsi="Times New Roman" w:cs="Times New Roman"/>
          <w:b/>
          <w:bCs/>
          <w:sz w:val="24"/>
          <w:szCs w:val="24"/>
        </w:rPr>
      </w:pPr>
    </w:p>
    <w:p w14:paraId="27EC021A" w14:textId="77777777" w:rsidR="0011569D" w:rsidRPr="00080A85" w:rsidRDefault="0011569D" w:rsidP="0011569D">
      <w:pPr>
        <w:spacing w:line="360" w:lineRule="auto"/>
        <w:rPr>
          <w:b/>
          <w:bCs/>
          <w:sz w:val="22"/>
          <w:szCs w:val="22"/>
        </w:rPr>
      </w:pPr>
    </w:p>
    <w:p w14:paraId="24196CA0" w14:textId="77777777" w:rsidR="0011569D" w:rsidRPr="00080A85" w:rsidRDefault="0011569D" w:rsidP="0011569D">
      <w:pPr>
        <w:spacing w:line="360" w:lineRule="auto"/>
        <w:rPr>
          <w:rFonts w:ascii="Aptos" w:eastAsia="Aptos" w:hAnsi="Aptos" w:cs="Aptos"/>
          <w:b/>
          <w:bCs/>
          <w:color w:val="002060"/>
          <w:sz w:val="36"/>
          <w:szCs w:val="36"/>
        </w:rPr>
      </w:pPr>
    </w:p>
    <w:p w14:paraId="7E68ED0B" w14:textId="2CE671D9" w:rsidR="0011569D" w:rsidRDefault="009C6EB9" w:rsidP="0011569D">
      <w:pPr>
        <w:spacing w:line="360" w:lineRule="auto"/>
        <w:rPr>
          <w:rFonts w:ascii="Aptos" w:eastAsia="Aptos" w:hAnsi="Aptos" w:cs="Aptos"/>
          <w:color w:val="002060"/>
          <w:sz w:val="22"/>
          <w:szCs w:val="22"/>
        </w:rPr>
      </w:pPr>
      <w:r w:rsidRPr="00080A85">
        <w:rPr>
          <w:rFonts w:ascii="Aptos" w:eastAsia="Aptos" w:hAnsi="Aptos" w:cs="Aptos"/>
          <w:b/>
          <w:bCs/>
          <w:color w:val="002060"/>
          <w:sz w:val="36"/>
          <w:szCs w:val="36"/>
        </w:rPr>
        <w:lastRenderedPageBreak/>
        <w:t>Supplementary Table 2: JBI Critical Appraisal Table</w:t>
      </w:r>
      <w:r w:rsidRPr="00080A85">
        <w:rPr>
          <w:rFonts w:ascii="Aptos" w:eastAsia="Aptos" w:hAnsi="Aptos" w:cs="Aptos"/>
          <w:b/>
          <w:bCs/>
          <w:color w:val="002060"/>
          <w:sz w:val="22"/>
          <w:szCs w:val="22"/>
        </w:rPr>
        <w:t xml:space="preserve"> </w:t>
      </w:r>
      <w:r w:rsidRPr="008213BD">
        <w:rPr>
          <w:rFonts w:ascii="Aptos" w:eastAsia="Aptos" w:hAnsi="Aptos" w:cs="Aptos"/>
          <w:color w:val="002060"/>
          <w:sz w:val="22"/>
          <w:szCs w:val="22"/>
        </w:rPr>
        <w:t xml:space="preserve"> </w:t>
      </w:r>
    </w:p>
    <w:p w14:paraId="2737AFC3" w14:textId="5CCE1F80" w:rsidR="0011569D" w:rsidRPr="00080A85" w:rsidRDefault="009C6EB9" w:rsidP="0011569D">
      <w:pPr>
        <w:spacing w:after="0"/>
      </w:pPr>
      <w:r w:rsidRPr="008213BD">
        <w:rPr>
          <w:rFonts w:ascii="Segoe UI" w:eastAsia="Segoe UI" w:hAnsi="Segoe UI" w:cs="Segoe UI"/>
          <w:b/>
          <w:bCs/>
          <w:sz w:val="18"/>
          <w:szCs w:val="18"/>
        </w:rPr>
        <w:t>Table 2a: JBI Critical Appraisal Table for the Studies in Table 1: Role of UCR as a Catabolic Marker</w:t>
      </w:r>
      <w:r w:rsidR="008213BD" w:rsidRPr="008213BD">
        <w:rPr>
          <w:rFonts w:ascii="Segoe UI" w:hAnsi="Segoe UI" w:cs="Segoe UI"/>
          <w:b/>
          <w:color w:val="002060"/>
          <w:sz w:val="18"/>
          <w:szCs w:val="18"/>
        </w:rPr>
        <w:t xml:space="preserve"> of Muscle</w:t>
      </w:r>
      <w:r w:rsidRPr="008213BD">
        <w:rPr>
          <w:rFonts w:ascii="Segoe UI" w:eastAsia="Segoe UI" w:hAnsi="Segoe UI" w:cs="Segoe UI"/>
          <w:b/>
          <w:bCs/>
          <w:sz w:val="18"/>
          <w:szCs w:val="18"/>
        </w:rPr>
        <w:t xml:space="preserve"> and Indicator for Persistent Critical Illness</w:t>
      </w:r>
    </w:p>
    <w:p w14:paraId="1E5E84F0" w14:textId="77777777" w:rsidR="0011569D" w:rsidRPr="00080A85" w:rsidRDefault="009C6EB9" w:rsidP="0011569D">
      <w:pPr>
        <w:spacing w:after="0"/>
      </w:pPr>
      <w:r w:rsidRPr="008213BD">
        <w:rPr>
          <w:rFonts w:ascii="Aptos" w:eastAsia="Aptos" w:hAnsi="Aptos" w:cs="Aptos"/>
          <w:sz w:val="22"/>
          <w:szCs w:val="22"/>
        </w:rPr>
        <w:t xml:space="preserve"> </w:t>
      </w:r>
    </w:p>
    <w:tbl>
      <w:tblPr>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56"/>
        <w:gridCol w:w="664"/>
        <w:gridCol w:w="582"/>
        <w:gridCol w:w="582"/>
        <w:gridCol w:w="582"/>
        <w:gridCol w:w="582"/>
        <w:gridCol w:w="586"/>
        <w:gridCol w:w="582"/>
        <w:gridCol w:w="582"/>
        <w:gridCol w:w="610"/>
        <w:gridCol w:w="613"/>
        <w:gridCol w:w="578"/>
        <w:gridCol w:w="761"/>
      </w:tblGrid>
      <w:tr w:rsidR="002C768D" w:rsidRPr="00080A85" w14:paraId="5652C4DF" w14:textId="77777777" w:rsidTr="00B30B56">
        <w:trPr>
          <w:trHeight w:val="300"/>
        </w:trPr>
        <w:tc>
          <w:tcPr>
            <w:tcW w:w="1756" w:type="dxa"/>
            <w:tcBorders>
              <w:top w:val="single" w:sz="4" w:space="0" w:color="auto"/>
              <w:left w:val="single" w:sz="8" w:space="0" w:color="auto"/>
              <w:bottom w:val="single" w:sz="8" w:space="0" w:color="auto"/>
              <w:right w:val="single" w:sz="8" w:space="0" w:color="auto"/>
            </w:tcBorders>
          </w:tcPr>
          <w:p w14:paraId="2B1EAE66" w14:textId="77777777" w:rsidR="0011569D" w:rsidRPr="00080A85" w:rsidRDefault="009C6EB9" w:rsidP="00B30B56">
            <w:pPr>
              <w:spacing w:after="0"/>
            </w:pPr>
            <w:r w:rsidRPr="00080A85">
              <w:rPr>
                <w:rFonts w:eastAsia="Aptos" w:cs="Aptos"/>
                <w:b/>
                <w:bCs/>
                <w:sz w:val="18"/>
                <w:szCs w:val="18"/>
              </w:rPr>
              <w:t>Reference No</w:t>
            </w:r>
            <w:r w:rsidRPr="00080A85">
              <w:rPr>
                <w:rFonts w:eastAsia="Aptos" w:cs="Aptos"/>
                <w:sz w:val="18"/>
                <w:szCs w:val="18"/>
              </w:rPr>
              <w:t xml:space="preserve"> </w:t>
            </w:r>
          </w:p>
        </w:tc>
        <w:tc>
          <w:tcPr>
            <w:tcW w:w="664" w:type="dxa"/>
            <w:tcBorders>
              <w:top w:val="single" w:sz="4" w:space="0" w:color="auto"/>
              <w:left w:val="single" w:sz="8" w:space="0" w:color="auto"/>
              <w:bottom w:val="single" w:sz="8" w:space="0" w:color="auto"/>
              <w:right w:val="single" w:sz="8" w:space="0" w:color="auto"/>
            </w:tcBorders>
          </w:tcPr>
          <w:p w14:paraId="53155645" w14:textId="77777777" w:rsidR="0011569D" w:rsidRPr="00080A85" w:rsidRDefault="009C6EB9" w:rsidP="00B30B56">
            <w:pPr>
              <w:spacing w:after="0"/>
            </w:pPr>
            <w:r w:rsidRPr="00080A85">
              <w:rPr>
                <w:rFonts w:eastAsia="Aptos" w:cs="Aptos"/>
                <w:b/>
                <w:bCs/>
                <w:sz w:val="18"/>
                <w:szCs w:val="18"/>
              </w:rPr>
              <w:t>Q1</w:t>
            </w:r>
            <w:r w:rsidRPr="00080A85">
              <w:rPr>
                <w:rFonts w:eastAsia="Aptos" w:cs="Aptos"/>
                <w:sz w:val="18"/>
                <w:szCs w:val="18"/>
              </w:rPr>
              <w:t xml:space="preserve"> </w:t>
            </w:r>
          </w:p>
        </w:tc>
        <w:tc>
          <w:tcPr>
            <w:tcW w:w="582" w:type="dxa"/>
            <w:tcBorders>
              <w:top w:val="single" w:sz="4" w:space="0" w:color="auto"/>
              <w:left w:val="single" w:sz="8" w:space="0" w:color="auto"/>
              <w:bottom w:val="single" w:sz="8" w:space="0" w:color="auto"/>
              <w:right w:val="single" w:sz="8" w:space="0" w:color="auto"/>
            </w:tcBorders>
          </w:tcPr>
          <w:p w14:paraId="749B7F63" w14:textId="77777777" w:rsidR="0011569D" w:rsidRPr="00080A85" w:rsidRDefault="009C6EB9" w:rsidP="00B30B56">
            <w:pPr>
              <w:spacing w:after="0"/>
            </w:pPr>
            <w:r w:rsidRPr="00080A85">
              <w:rPr>
                <w:rFonts w:eastAsia="Aptos" w:cs="Aptos"/>
                <w:b/>
                <w:bCs/>
                <w:sz w:val="18"/>
                <w:szCs w:val="18"/>
              </w:rPr>
              <w:t>Q2</w:t>
            </w:r>
            <w:r w:rsidRPr="00080A85">
              <w:rPr>
                <w:rFonts w:eastAsia="Aptos" w:cs="Aptos"/>
                <w:sz w:val="18"/>
                <w:szCs w:val="18"/>
              </w:rPr>
              <w:t xml:space="preserve"> </w:t>
            </w:r>
          </w:p>
        </w:tc>
        <w:tc>
          <w:tcPr>
            <w:tcW w:w="582" w:type="dxa"/>
            <w:tcBorders>
              <w:top w:val="single" w:sz="4" w:space="0" w:color="auto"/>
              <w:left w:val="single" w:sz="8" w:space="0" w:color="auto"/>
              <w:bottom w:val="single" w:sz="8" w:space="0" w:color="auto"/>
              <w:right w:val="single" w:sz="8" w:space="0" w:color="auto"/>
            </w:tcBorders>
          </w:tcPr>
          <w:p w14:paraId="0C72EF81" w14:textId="77777777" w:rsidR="0011569D" w:rsidRPr="00080A85" w:rsidRDefault="009C6EB9" w:rsidP="00B30B56">
            <w:pPr>
              <w:spacing w:after="0"/>
            </w:pPr>
            <w:r w:rsidRPr="00080A85">
              <w:rPr>
                <w:rFonts w:eastAsia="Aptos" w:cs="Aptos"/>
                <w:b/>
                <w:bCs/>
                <w:sz w:val="18"/>
                <w:szCs w:val="18"/>
              </w:rPr>
              <w:t>Q3</w:t>
            </w:r>
            <w:r w:rsidRPr="00080A85">
              <w:rPr>
                <w:rFonts w:eastAsia="Aptos" w:cs="Aptos"/>
                <w:sz w:val="18"/>
                <w:szCs w:val="18"/>
              </w:rPr>
              <w:t xml:space="preserve"> </w:t>
            </w:r>
          </w:p>
        </w:tc>
        <w:tc>
          <w:tcPr>
            <w:tcW w:w="582" w:type="dxa"/>
            <w:tcBorders>
              <w:top w:val="single" w:sz="4" w:space="0" w:color="auto"/>
              <w:left w:val="single" w:sz="8" w:space="0" w:color="auto"/>
              <w:bottom w:val="single" w:sz="8" w:space="0" w:color="auto"/>
              <w:right w:val="single" w:sz="8" w:space="0" w:color="auto"/>
            </w:tcBorders>
          </w:tcPr>
          <w:p w14:paraId="305AE921" w14:textId="77777777" w:rsidR="0011569D" w:rsidRPr="00080A85" w:rsidRDefault="009C6EB9" w:rsidP="00B30B56">
            <w:pPr>
              <w:spacing w:after="0"/>
            </w:pPr>
            <w:r w:rsidRPr="00080A85">
              <w:rPr>
                <w:rFonts w:eastAsia="Aptos" w:cs="Aptos"/>
                <w:b/>
                <w:bCs/>
                <w:sz w:val="18"/>
                <w:szCs w:val="18"/>
              </w:rPr>
              <w:t>Q4</w:t>
            </w:r>
            <w:r w:rsidRPr="00080A85">
              <w:rPr>
                <w:rFonts w:eastAsia="Aptos" w:cs="Aptos"/>
                <w:sz w:val="18"/>
                <w:szCs w:val="18"/>
              </w:rPr>
              <w:t xml:space="preserve"> </w:t>
            </w:r>
          </w:p>
        </w:tc>
        <w:tc>
          <w:tcPr>
            <w:tcW w:w="582" w:type="dxa"/>
            <w:tcBorders>
              <w:top w:val="single" w:sz="4" w:space="0" w:color="auto"/>
              <w:left w:val="single" w:sz="8" w:space="0" w:color="auto"/>
              <w:bottom w:val="single" w:sz="8" w:space="0" w:color="auto"/>
              <w:right w:val="single" w:sz="8" w:space="0" w:color="auto"/>
            </w:tcBorders>
          </w:tcPr>
          <w:p w14:paraId="2AAE527C" w14:textId="77777777" w:rsidR="0011569D" w:rsidRPr="00080A85" w:rsidRDefault="009C6EB9" w:rsidP="00B30B56">
            <w:pPr>
              <w:spacing w:after="0"/>
            </w:pPr>
            <w:r w:rsidRPr="00080A85">
              <w:rPr>
                <w:rFonts w:eastAsia="Aptos" w:cs="Aptos"/>
                <w:b/>
                <w:bCs/>
                <w:sz w:val="18"/>
                <w:szCs w:val="18"/>
              </w:rPr>
              <w:t>Q5</w:t>
            </w:r>
            <w:r w:rsidRPr="00080A85">
              <w:rPr>
                <w:rFonts w:eastAsia="Aptos" w:cs="Aptos"/>
                <w:sz w:val="18"/>
                <w:szCs w:val="18"/>
              </w:rPr>
              <w:t xml:space="preserve"> </w:t>
            </w:r>
          </w:p>
        </w:tc>
        <w:tc>
          <w:tcPr>
            <w:tcW w:w="586" w:type="dxa"/>
            <w:tcBorders>
              <w:top w:val="single" w:sz="4" w:space="0" w:color="auto"/>
              <w:left w:val="single" w:sz="8" w:space="0" w:color="auto"/>
              <w:bottom w:val="single" w:sz="8" w:space="0" w:color="auto"/>
              <w:right w:val="single" w:sz="8" w:space="0" w:color="auto"/>
            </w:tcBorders>
          </w:tcPr>
          <w:p w14:paraId="7C9F1B10" w14:textId="77777777" w:rsidR="0011569D" w:rsidRPr="00080A85" w:rsidRDefault="009C6EB9" w:rsidP="00B30B56">
            <w:pPr>
              <w:spacing w:after="0"/>
            </w:pPr>
            <w:r w:rsidRPr="00080A85">
              <w:rPr>
                <w:rFonts w:eastAsia="Aptos" w:cs="Aptos"/>
                <w:b/>
                <w:bCs/>
                <w:sz w:val="18"/>
                <w:szCs w:val="18"/>
              </w:rPr>
              <w:t>Q6</w:t>
            </w:r>
            <w:r w:rsidRPr="00080A85">
              <w:rPr>
                <w:rFonts w:eastAsia="Aptos" w:cs="Aptos"/>
                <w:sz w:val="18"/>
                <w:szCs w:val="18"/>
              </w:rPr>
              <w:t xml:space="preserve"> </w:t>
            </w:r>
          </w:p>
        </w:tc>
        <w:tc>
          <w:tcPr>
            <w:tcW w:w="582" w:type="dxa"/>
            <w:tcBorders>
              <w:top w:val="single" w:sz="4" w:space="0" w:color="auto"/>
              <w:left w:val="single" w:sz="8" w:space="0" w:color="auto"/>
              <w:bottom w:val="single" w:sz="8" w:space="0" w:color="auto"/>
              <w:right w:val="single" w:sz="8" w:space="0" w:color="auto"/>
            </w:tcBorders>
          </w:tcPr>
          <w:p w14:paraId="7EDE219B" w14:textId="77777777" w:rsidR="0011569D" w:rsidRPr="00080A85" w:rsidRDefault="009C6EB9" w:rsidP="00B30B56">
            <w:pPr>
              <w:spacing w:after="0"/>
            </w:pPr>
            <w:r w:rsidRPr="00080A85">
              <w:rPr>
                <w:rFonts w:eastAsia="Aptos" w:cs="Aptos"/>
                <w:b/>
                <w:bCs/>
                <w:sz w:val="18"/>
                <w:szCs w:val="18"/>
              </w:rPr>
              <w:t>Q7</w:t>
            </w:r>
            <w:r w:rsidRPr="00080A85">
              <w:rPr>
                <w:rFonts w:eastAsia="Aptos" w:cs="Aptos"/>
                <w:sz w:val="18"/>
                <w:szCs w:val="18"/>
              </w:rPr>
              <w:t xml:space="preserve"> </w:t>
            </w:r>
          </w:p>
        </w:tc>
        <w:tc>
          <w:tcPr>
            <w:tcW w:w="582" w:type="dxa"/>
            <w:tcBorders>
              <w:top w:val="single" w:sz="4" w:space="0" w:color="auto"/>
              <w:left w:val="single" w:sz="8" w:space="0" w:color="auto"/>
              <w:bottom w:val="single" w:sz="8" w:space="0" w:color="auto"/>
              <w:right w:val="single" w:sz="8" w:space="0" w:color="auto"/>
            </w:tcBorders>
          </w:tcPr>
          <w:p w14:paraId="2ABC2D9F" w14:textId="77777777" w:rsidR="0011569D" w:rsidRPr="00080A85" w:rsidRDefault="009C6EB9" w:rsidP="00B30B56">
            <w:pPr>
              <w:spacing w:after="0"/>
            </w:pPr>
            <w:r w:rsidRPr="00080A85">
              <w:rPr>
                <w:rFonts w:eastAsia="Aptos" w:cs="Aptos"/>
                <w:b/>
                <w:bCs/>
                <w:sz w:val="18"/>
                <w:szCs w:val="18"/>
              </w:rPr>
              <w:t>Q8</w:t>
            </w:r>
            <w:r w:rsidRPr="00080A85">
              <w:rPr>
                <w:rFonts w:eastAsia="Aptos" w:cs="Aptos"/>
                <w:sz w:val="18"/>
                <w:szCs w:val="18"/>
              </w:rPr>
              <w:t xml:space="preserve"> </w:t>
            </w:r>
          </w:p>
        </w:tc>
        <w:tc>
          <w:tcPr>
            <w:tcW w:w="610" w:type="dxa"/>
            <w:tcBorders>
              <w:top w:val="single" w:sz="4" w:space="0" w:color="auto"/>
              <w:left w:val="single" w:sz="8" w:space="0" w:color="auto"/>
              <w:bottom w:val="single" w:sz="8" w:space="0" w:color="auto"/>
              <w:right w:val="single" w:sz="8" w:space="0" w:color="auto"/>
            </w:tcBorders>
          </w:tcPr>
          <w:p w14:paraId="102EFF69" w14:textId="77777777" w:rsidR="0011569D" w:rsidRPr="00080A85" w:rsidRDefault="009C6EB9" w:rsidP="00B30B56">
            <w:pPr>
              <w:spacing w:after="0"/>
            </w:pPr>
            <w:r w:rsidRPr="00080A85">
              <w:rPr>
                <w:rFonts w:eastAsia="Aptos" w:cs="Aptos"/>
                <w:b/>
                <w:bCs/>
                <w:sz w:val="18"/>
                <w:szCs w:val="18"/>
              </w:rPr>
              <w:t>Q9</w:t>
            </w:r>
            <w:r w:rsidRPr="00080A85">
              <w:rPr>
                <w:rFonts w:eastAsia="Aptos" w:cs="Aptos"/>
                <w:sz w:val="18"/>
                <w:szCs w:val="18"/>
              </w:rPr>
              <w:t xml:space="preserve"> </w:t>
            </w:r>
          </w:p>
        </w:tc>
        <w:tc>
          <w:tcPr>
            <w:tcW w:w="613" w:type="dxa"/>
            <w:tcBorders>
              <w:top w:val="single" w:sz="4" w:space="0" w:color="auto"/>
              <w:left w:val="single" w:sz="8" w:space="0" w:color="auto"/>
              <w:bottom w:val="single" w:sz="8" w:space="0" w:color="auto"/>
              <w:right w:val="single" w:sz="8" w:space="0" w:color="auto"/>
            </w:tcBorders>
          </w:tcPr>
          <w:p w14:paraId="76092008" w14:textId="77777777" w:rsidR="0011569D" w:rsidRPr="00080A85" w:rsidRDefault="009C6EB9" w:rsidP="00B30B56">
            <w:pPr>
              <w:spacing w:after="0"/>
            </w:pPr>
            <w:r w:rsidRPr="00080A85">
              <w:rPr>
                <w:rFonts w:eastAsia="Aptos" w:cs="Aptos"/>
                <w:b/>
                <w:bCs/>
                <w:sz w:val="18"/>
                <w:szCs w:val="18"/>
              </w:rPr>
              <w:t>Q10</w:t>
            </w:r>
            <w:r w:rsidRPr="00080A85">
              <w:rPr>
                <w:rFonts w:eastAsia="Aptos" w:cs="Aptos"/>
                <w:sz w:val="18"/>
                <w:szCs w:val="18"/>
              </w:rPr>
              <w:t xml:space="preserve"> </w:t>
            </w:r>
          </w:p>
        </w:tc>
        <w:tc>
          <w:tcPr>
            <w:tcW w:w="578" w:type="dxa"/>
            <w:tcBorders>
              <w:top w:val="single" w:sz="4" w:space="0" w:color="auto"/>
              <w:left w:val="single" w:sz="8" w:space="0" w:color="auto"/>
              <w:bottom w:val="single" w:sz="8" w:space="0" w:color="auto"/>
              <w:right w:val="single" w:sz="8" w:space="0" w:color="auto"/>
            </w:tcBorders>
          </w:tcPr>
          <w:p w14:paraId="571EB848" w14:textId="77777777" w:rsidR="0011569D" w:rsidRPr="00080A85" w:rsidRDefault="009C6EB9" w:rsidP="00B30B56">
            <w:pPr>
              <w:spacing w:after="0"/>
            </w:pPr>
            <w:r w:rsidRPr="00080A85">
              <w:rPr>
                <w:rFonts w:eastAsia="Aptos" w:cs="Aptos"/>
                <w:b/>
                <w:bCs/>
                <w:sz w:val="18"/>
                <w:szCs w:val="18"/>
              </w:rPr>
              <w:t>Q11</w:t>
            </w:r>
            <w:r w:rsidRPr="00080A85">
              <w:rPr>
                <w:rFonts w:eastAsia="Aptos" w:cs="Aptos"/>
                <w:sz w:val="18"/>
                <w:szCs w:val="18"/>
              </w:rPr>
              <w:t xml:space="preserve"> </w:t>
            </w:r>
          </w:p>
        </w:tc>
        <w:tc>
          <w:tcPr>
            <w:tcW w:w="761" w:type="dxa"/>
            <w:tcBorders>
              <w:top w:val="single" w:sz="4" w:space="0" w:color="auto"/>
              <w:left w:val="single" w:sz="8" w:space="0" w:color="auto"/>
              <w:bottom w:val="single" w:sz="8" w:space="0" w:color="auto"/>
              <w:right w:val="single" w:sz="8" w:space="0" w:color="auto"/>
            </w:tcBorders>
          </w:tcPr>
          <w:p w14:paraId="50909937" w14:textId="77777777" w:rsidR="0011569D" w:rsidRPr="00080A85" w:rsidRDefault="009C6EB9" w:rsidP="00B30B56">
            <w:pPr>
              <w:spacing w:after="0"/>
            </w:pPr>
            <w:r w:rsidRPr="00080A85">
              <w:rPr>
                <w:rFonts w:eastAsia="Aptos" w:cs="Aptos"/>
                <w:b/>
                <w:bCs/>
                <w:sz w:val="18"/>
                <w:szCs w:val="18"/>
              </w:rPr>
              <w:t xml:space="preserve">Total </w:t>
            </w:r>
            <w:r w:rsidRPr="00080A85">
              <w:rPr>
                <w:rFonts w:eastAsia="Aptos" w:cs="Aptos"/>
                <w:sz w:val="18"/>
                <w:szCs w:val="18"/>
              </w:rPr>
              <w:t xml:space="preserve"> </w:t>
            </w:r>
          </w:p>
        </w:tc>
      </w:tr>
      <w:tr w:rsidR="002C768D" w:rsidRPr="00080A85" w14:paraId="08953CCB" w14:textId="77777777" w:rsidTr="00B30B56">
        <w:trPr>
          <w:trHeight w:val="300"/>
        </w:trPr>
        <w:tc>
          <w:tcPr>
            <w:tcW w:w="1756" w:type="dxa"/>
            <w:tcBorders>
              <w:top w:val="single" w:sz="8" w:space="0" w:color="auto"/>
              <w:left w:val="single" w:sz="8" w:space="0" w:color="auto"/>
              <w:bottom w:val="single" w:sz="8" w:space="0" w:color="auto"/>
              <w:right w:val="single" w:sz="8" w:space="0" w:color="auto"/>
            </w:tcBorders>
          </w:tcPr>
          <w:p w14:paraId="40577C73" w14:textId="77777777" w:rsidR="0011569D" w:rsidRPr="00080A85" w:rsidRDefault="0011569D" w:rsidP="00B30B56">
            <w:pPr>
              <w:spacing w:after="0"/>
              <w:rPr>
                <w:rFonts w:eastAsia="Aptos" w:cs="Aptos"/>
                <w:b/>
                <w:bCs/>
                <w:sz w:val="18"/>
                <w:szCs w:val="18"/>
              </w:rPr>
            </w:pPr>
          </w:p>
        </w:tc>
        <w:tc>
          <w:tcPr>
            <w:tcW w:w="7304" w:type="dxa"/>
            <w:gridSpan w:val="12"/>
            <w:tcBorders>
              <w:top w:val="single" w:sz="8" w:space="0" w:color="auto"/>
              <w:left w:val="single" w:sz="8" w:space="0" w:color="auto"/>
              <w:bottom w:val="single" w:sz="8" w:space="0" w:color="auto"/>
              <w:right w:val="single" w:sz="8" w:space="0" w:color="auto"/>
            </w:tcBorders>
          </w:tcPr>
          <w:p w14:paraId="774E0EA8" w14:textId="26B517A1" w:rsidR="0011569D" w:rsidRPr="00080A85" w:rsidRDefault="009C6EB9" w:rsidP="00B30B56">
            <w:pPr>
              <w:spacing w:after="0"/>
              <w:rPr>
                <w:rFonts w:eastAsia="Aptos" w:cs="Aptos"/>
                <w:b/>
                <w:bCs/>
                <w:sz w:val="18"/>
                <w:szCs w:val="18"/>
              </w:rPr>
            </w:pPr>
            <w:r w:rsidRPr="00080A85">
              <w:rPr>
                <w:rFonts w:eastAsia="Aptos" w:cs="Aptos"/>
                <w:b/>
                <w:bCs/>
                <w:sz w:val="18"/>
                <w:szCs w:val="18"/>
              </w:rPr>
              <w:t>JBI Critical Appraisal Checklist for Cross-sectional Studies</w:t>
            </w:r>
          </w:p>
        </w:tc>
      </w:tr>
      <w:tr w:rsidR="002C768D" w:rsidRPr="00080A85" w14:paraId="7B2DBD19" w14:textId="77777777" w:rsidTr="00B30B56">
        <w:trPr>
          <w:trHeight w:val="300"/>
        </w:trPr>
        <w:tc>
          <w:tcPr>
            <w:tcW w:w="1756" w:type="dxa"/>
            <w:tcBorders>
              <w:top w:val="single" w:sz="8" w:space="0" w:color="auto"/>
              <w:left w:val="single" w:sz="8" w:space="0" w:color="auto"/>
              <w:bottom w:val="single" w:sz="8" w:space="0" w:color="auto"/>
              <w:right w:val="single" w:sz="8" w:space="0" w:color="auto"/>
            </w:tcBorders>
          </w:tcPr>
          <w:p w14:paraId="6049F1AA" w14:textId="6A714780" w:rsidR="0011569D" w:rsidRPr="00BF27BE" w:rsidRDefault="009C6EB9" w:rsidP="00B30B56">
            <w:pPr>
              <w:spacing w:after="0"/>
              <w:rPr>
                <w:lang w:val="nl-NL"/>
              </w:rPr>
            </w:pPr>
            <w:r w:rsidRPr="00BF27BE">
              <w:rPr>
                <w:rFonts w:eastAsia="Calibri" w:cs="Calibri"/>
                <w:color w:val="000000" w:themeColor="text1"/>
                <w:sz w:val="14"/>
                <w:szCs w:val="14"/>
                <w:lang w:val="nl-NL"/>
              </w:rPr>
              <w:t>Araújo</w:t>
            </w:r>
            <w:r w:rsidR="00BF27BE">
              <w:rPr>
                <w:rFonts w:eastAsia="Calibri" w:cs="Calibri"/>
                <w:color w:val="000000" w:themeColor="text1"/>
                <w:sz w:val="14"/>
                <w:szCs w:val="14"/>
                <w:lang w:val="nl-NL"/>
              </w:rPr>
              <w:t xml:space="preserve"> </w:t>
            </w:r>
            <w:r w:rsidR="00BF27BE" w:rsidRPr="00BF27BE">
              <w:rPr>
                <w:rFonts w:eastAsia="Calibri" w:cs="Calibri"/>
                <w:i/>
                <w:iCs/>
                <w:color w:val="000000" w:themeColor="text1"/>
                <w:sz w:val="14"/>
                <w:szCs w:val="14"/>
                <w:lang w:val="nl-NL"/>
              </w:rPr>
              <w:t>et al.</w:t>
            </w:r>
            <w:r w:rsidR="00BF27BE" w:rsidRPr="00BF27BE">
              <w:rPr>
                <w:rFonts w:eastAsia="Calibri" w:cs="Calibri"/>
                <w:color w:val="000000" w:themeColor="text1"/>
                <w:sz w:val="14"/>
                <w:szCs w:val="14"/>
                <w:lang w:val="nl-NL"/>
              </w:rPr>
              <w:t xml:space="preserve"> </w:t>
            </w:r>
            <w:r w:rsidR="00940710">
              <w:rPr>
                <w:rFonts w:eastAsia="Calibri" w:cs="Calibri"/>
                <w:color w:val="000000" w:themeColor="text1"/>
                <w:sz w:val="14"/>
                <w:szCs w:val="14"/>
              </w:rPr>
              <w:fldChar w:fldCharType="begin"/>
            </w:r>
            <w:r w:rsidR="00940710" w:rsidRPr="00BF27BE">
              <w:rPr>
                <w:rFonts w:eastAsia="Calibri" w:cs="Calibri"/>
                <w:color w:val="000000" w:themeColor="text1"/>
                <w:sz w:val="14"/>
                <w:szCs w:val="14"/>
                <w:lang w:val="nl-NL"/>
              </w:rPr>
              <w:instrText xml:space="preserve"> ADDIN EN.CITE &lt;EndNote&gt;&lt;Cite&gt;&lt;Author&gt;Araújo&lt;/Author&gt;&lt;Year&gt;2024&lt;/Year&gt;&lt;RecNum&gt;23&lt;/RecNum&gt;&lt;DisplayText&gt;(1)&lt;/DisplayText&gt;&lt;record&gt;&lt;rec-number&gt;23&lt;/rec-number&gt;&lt;foreign-keys&gt;&lt;key app="EN" db-id="rwvzx220jt2ef1e0web5r555t00dxze90xrz" timestamp="1730209007"&gt;23&lt;/key&gt;&lt;/foreign-keys&gt;&lt;ref-type name="Journal Article"&gt;17&lt;/ref-type&gt;&lt;contributors&gt;&lt;authors&gt;&lt;author&gt;Araújo, V. A.&lt;/author&gt;&lt;author&gt;Souza, J. S.&lt;/author&gt;&lt;author&gt;Giglio, B. M.&lt;/author&gt;&lt;author&gt;Lobo, P. C. B.&lt;/author&gt;&lt;author&gt;Pimentel, G. D.&lt;/author&gt;&lt;/authors&gt;&lt;/contributors&gt;&lt;auth-address&gt;Faculty of Nutrition, Federal University of Goiás, Goiânia 74605080, Brazil.&lt;/auth-address&gt;&lt;titles&gt;&lt;title&gt;Association of Calf Circumference with Clinical and Biochemical Markers in Older Adults with COVID-19 Admitted at Intensive Care Unit: A Retrospective Cross-Sectional Study&lt;/title&gt;&lt;secondary-title&gt;Diseases&lt;/secondary-title&gt;&lt;/titles&gt;&lt;volume&gt;12&lt;/volume&gt;&lt;number&gt;5&lt;/number&gt;&lt;edition&gt;20240508&lt;/edition&gt;&lt;keywords&gt;&lt;keyword&gt;Covid-19&lt;/keyword&gt;&lt;keyword&gt;anthropometry&lt;/keyword&gt;&lt;keyword&gt;calf circumference&lt;/keyword&gt;&lt;keyword&gt;intensive care unit&lt;/keyword&gt;&lt;keyword&gt;older adults&lt;/keyword&gt;&lt;/keywords&gt;&lt;dates&gt;&lt;year&gt;2024&lt;/year&gt;&lt;pub-dates&gt;&lt;date&gt;May 8&lt;/date&gt;&lt;/pub-dates&gt;&lt;/dates&gt;&lt;isbn&gt;2079-9721 (Print)&amp;#xD;2079-9721&lt;/isbn&gt;&lt;accession-num&gt;38785752&lt;/accession-num&gt;&lt;urls&gt;&lt;/urls&gt;&lt;custom1&gt;The authors declare no conflicts of interest.&lt;/custom1&gt;&lt;custom2&gt;PMC11119336&lt;/custom2&gt;&lt;electronic-resource-num&gt;10.3390/diseases12050097&lt;/electronic-resource-num&gt;&lt;remote-database-provider&gt;NLM&lt;/remote-database-provider&gt;&lt;language&gt;eng&lt;/language&gt;&lt;/record&gt;&lt;/Cite&gt;&lt;/EndNote&gt;</w:instrText>
            </w:r>
            <w:r w:rsidR="00940710">
              <w:rPr>
                <w:rFonts w:eastAsia="Calibri" w:cs="Calibri"/>
                <w:color w:val="000000" w:themeColor="text1"/>
                <w:sz w:val="14"/>
                <w:szCs w:val="14"/>
              </w:rPr>
              <w:fldChar w:fldCharType="separate"/>
            </w:r>
            <w:r w:rsidR="00940710" w:rsidRPr="00BF27BE">
              <w:rPr>
                <w:rFonts w:eastAsia="Calibri" w:cs="Calibri"/>
                <w:noProof/>
                <w:color w:val="000000" w:themeColor="text1"/>
                <w:sz w:val="14"/>
                <w:szCs w:val="14"/>
                <w:lang w:val="nl-NL"/>
              </w:rPr>
              <w:t>(1)</w:t>
            </w:r>
            <w:r w:rsidR="00940710">
              <w:rPr>
                <w:rFonts w:eastAsia="Calibri" w:cs="Calibri"/>
                <w:color w:val="000000" w:themeColor="text1"/>
                <w:sz w:val="14"/>
                <w:szCs w:val="14"/>
              </w:rPr>
              <w:fldChar w:fldCharType="end"/>
            </w:r>
          </w:p>
        </w:tc>
        <w:tc>
          <w:tcPr>
            <w:tcW w:w="664" w:type="dxa"/>
            <w:tcBorders>
              <w:top w:val="single" w:sz="8" w:space="0" w:color="auto"/>
              <w:left w:val="single" w:sz="8" w:space="0" w:color="auto"/>
              <w:bottom w:val="single" w:sz="8" w:space="0" w:color="auto"/>
              <w:right w:val="single" w:sz="8" w:space="0" w:color="auto"/>
            </w:tcBorders>
          </w:tcPr>
          <w:p w14:paraId="0FC8F043" w14:textId="77777777" w:rsidR="0011569D" w:rsidRPr="00080A85" w:rsidRDefault="009C6EB9" w:rsidP="00B30B56">
            <w:pPr>
              <w:spacing w:after="0"/>
              <w:jc w:val="both"/>
            </w:pPr>
            <w:r w:rsidRPr="00BF27BE">
              <w:rPr>
                <w:rFonts w:eastAsia="Aptos" w:cs="Aptos"/>
                <w:color w:val="808080" w:themeColor="background1" w:themeShade="80"/>
                <w:sz w:val="18"/>
                <w:szCs w:val="18"/>
                <w:lang w:val="nl-NL"/>
              </w:rPr>
              <w:t xml:space="preserve"> </w:t>
            </w:r>
            <w:r w:rsidRPr="008213BD">
              <w:rPr>
                <w:rFonts w:eastAsia="Aptos" w:cs="Aptos"/>
                <w:color w:val="808080" w:themeColor="background1" w:themeShade="80"/>
                <w:sz w:val="18"/>
                <w:szCs w:val="18"/>
              </w:rPr>
              <w:t>Y</w:t>
            </w:r>
          </w:p>
        </w:tc>
        <w:tc>
          <w:tcPr>
            <w:tcW w:w="582" w:type="dxa"/>
            <w:tcBorders>
              <w:top w:val="single" w:sz="8" w:space="0" w:color="auto"/>
              <w:left w:val="single" w:sz="8" w:space="0" w:color="auto"/>
              <w:bottom w:val="single" w:sz="8" w:space="0" w:color="auto"/>
              <w:right w:val="single" w:sz="8" w:space="0" w:color="auto"/>
            </w:tcBorders>
          </w:tcPr>
          <w:p w14:paraId="2AB5E43A"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582" w:type="dxa"/>
            <w:tcBorders>
              <w:top w:val="single" w:sz="8" w:space="0" w:color="auto"/>
              <w:left w:val="single" w:sz="8" w:space="0" w:color="auto"/>
              <w:bottom w:val="single" w:sz="8" w:space="0" w:color="auto"/>
              <w:right w:val="single" w:sz="8" w:space="0" w:color="auto"/>
            </w:tcBorders>
          </w:tcPr>
          <w:p w14:paraId="1F014D27"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582" w:type="dxa"/>
            <w:tcBorders>
              <w:top w:val="single" w:sz="8" w:space="0" w:color="auto"/>
              <w:left w:val="single" w:sz="8" w:space="0" w:color="auto"/>
              <w:bottom w:val="single" w:sz="8" w:space="0" w:color="auto"/>
              <w:right w:val="single" w:sz="8" w:space="0" w:color="auto"/>
            </w:tcBorders>
          </w:tcPr>
          <w:p w14:paraId="0FF9A0F8"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582" w:type="dxa"/>
            <w:tcBorders>
              <w:top w:val="single" w:sz="8" w:space="0" w:color="auto"/>
              <w:left w:val="single" w:sz="8" w:space="0" w:color="auto"/>
              <w:bottom w:val="single" w:sz="8" w:space="0" w:color="auto"/>
              <w:right w:val="single" w:sz="8" w:space="0" w:color="auto"/>
            </w:tcBorders>
          </w:tcPr>
          <w:p w14:paraId="76A10EBA"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586" w:type="dxa"/>
            <w:tcBorders>
              <w:top w:val="single" w:sz="8" w:space="0" w:color="auto"/>
              <w:left w:val="single" w:sz="8" w:space="0" w:color="auto"/>
              <w:bottom w:val="single" w:sz="8" w:space="0" w:color="auto"/>
              <w:right w:val="single" w:sz="8" w:space="0" w:color="auto"/>
            </w:tcBorders>
          </w:tcPr>
          <w:p w14:paraId="1BBEDE19"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582" w:type="dxa"/>
            <w:tcBorders>
              <w:top w:val="single" w:sz="8" w:space="0" w:color="auto"/>
              <w:left w:val="single" w:sz="8" w:space="0" w:color="auto"/>
              <w:bottom w:val="single" w:sz="8" w:space="0" w:color="auto"/>
              <w:right w:val="single" w:sz="8" w:space="0" w:color="auto"/>
            </w:tcBorders>
          </w:tcPr>
          <w:p w14:paraId="045B278C"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582" w:type="dxa"/>
            <w:tcBorders>
              <w:top w:val="single" w:sz="8" w:space="0" w:color="auto"/>
              <w:left w:val="single" w:sz="8" w:space="0" w:color="auto"/>
              <w:bottom w:val="single" w:sz="8" w:space="0" w:color="auto"/>
              <w:right w:val="single" w:sz="8" w:space="0" w:color="auto"/>
            </w:tcBorders>
          </w:tcPr>
          <w:p w14:paraId="3808DDC2" w14:textId="77777777" w:rsidR="0011569D" w:rsidRPr="00080A85" w:rsidRDefault="009C6EB9" w:rsidP="00B30B56">
            <w:pPr>
              <w:spacing w:after="0"/>
              <w:jc w:val="both"/>
            </w:pPr>
            <w:r w:rsidRPr="008213BD">
              <w:rPr>
                <w:rFonts w:eastAsia="Aptos" w:cs="Aptos"/>
                <w:color w:val="808080" w:themeColor="background1" w:themeShade="80"/>
                <w:sz w:val="18"/>
                <w:szCs w:val="18"/>
              </w:rPr>
              <w:t>Y</w:t>
            </w:r>
          </w:p>
        </w:tc>
        <w:tc>
          <w:tcPr>
            <w:tcW w:w="610" w:type="dxa"/>
            <w:tcBorders>
              <w:top w:val="single" w:sz="8" w:space="0" w:color="auto"/>
              <w:left w:val="single" w:sz="8" w:space="0" w:color="auto"/>
              <w:bottom w:val="single" w:sz="8" w:space="0" w:color="auto"/>
              <w:right w:val="single" w:sz="8" w:space="0" w:color="auto"/>
            </w:tcBorders>
          </w:tcPr>
          <w:p w14:paraId="47302249" w14:textId="77777777" w:rsidR="0011569D" w:rsidRPr="00080A85" w:rsidRDefault="009C6EB9" w:rsidP="00B30B56">
            <w:pPr>
              <w:spacing w:after="0"/>
              <w:ind w:left="360"/>
              <w:jc w:val="both"/>
            </w:pPr>
            <w:r w:rsidRPr="008213BD">
              <w:rPr>
                <w:rFonts w:eastAsia="Aptos" w:cs="Aptos"/>
                <w:color w:val="808080" w:themeColor="background1" w:themeShade="80"/>
                <w:sz w:val="18"/>
                <w:szCs w:val="18"/>
              </w:rPr>
              <w:t xml:space="preserve"> </w:t>
            </w:r>
          </w:p>
        </w:tc>
        <w:tc>
          <w:tcPr>
            <w:tcW w:w="613" w:type="dxa"/>
            <w:tcBorders>
              <w:top w:val="single" w:sz="8" w:space="0" w:color="auto"/>
              <w:left w:val="single" w:sz="8" w:space="0" w:color="auto"/>
              <w:bottom w:val="single" w:sz="8" w:space="0" w:color="auto"/>
              <w:right w:val="single" w:sz="8" w:space="0" w:color="auto"/>
            </w:tcBorders>
          </w:tcPr>
          <w:p w14:paraId="1CA016F3" w14:textId="77777777" w:rsidR="0011569D" w:rsidRPr="00080A85" w:rsidRDefault="009C6EB9" w:rsidP="00B30B56">
            <w:pPr>
              <w:spacing w:after="0"/>
              <w:ind w:left="360"/>
              <w:jc w:val="both"/>
            </w:pPr>
            <w:r w:rsidRPr="008213BD">
              <w:rPr>
                <w:rFonts w:eastAsia="Aptos" w:cs="Aptos"/>
                <w:color w:val="808080" w:themeColor="background1" w:themeShade="80"/>
                <w:sz w:val="18"/>
                <w:szCs w:val="18"/>
              </w:rPr>
              <w:t xml:space="preserve"> </w:t>
            </w:r>
          </w:p>
        </w:tc>
        <w:tc>
          <w:tcPr>
            <w:tcW w:w="578" w:type="dxa"/>
            <w:tcBorders>
              <w:top w:val="single" w:sz="8" w:space="0" w:color="auto"/>
              <w:left w:val="single" w:sz="8" w:space="0" w:color="auto"/>
              <w:bottom w:val="single" w:sz="8" w:space="0" w:color="auto"/>
              <w:right w:val="single" w:sz="8" w:space="0" w:color="auto"/>
            </w:tcBorders>
          </w:tcPr>
          <w:p w14:paraId="449D263E" w14:textId="77777777" w:rsidR="0011569D" w:rsidRPr="00080A85" w:rsidRDefault="009C6EB9" w:rsidP="00B30B56">
            <w:pPr>
              <w:spacing w:after="0"/>
              <w:ind w:left="360"/>
              <w:jc w:val="both"/>
            </w:pPr>
            <w:r w:rsidRPr="008213BD">
              <w:rPr>
                <w:rFonts w:eastAsia="Aptos" w:cs="Aptos"/>
                <w:color w:val="808080" w:themeColor="background1" w:themeShade="80"/>
                <w:sz w:val="18"/>
                <w:szCs w:val="18"/>
              </w:rPr>
              <w:t xml:space="preserve"> </w:t>
            </w:r>
          </w:p>
        </w:tc>
        <w:tc>
          <w:tcPr>
            <w:tcW w:w="761" w:type="dxa"/>
            <w:tcBorders>
              <w:top w:val="single" w:sz="8" w:space="0" w:color="auto"/>
              <w:left w:val="single" w:sz="8" w:space="0" w:color="auto"/>
              <w:bottom w:val="single" w:sz="8" w:space="0" w:color="auto"/>
              <w:right w:val="single" w:sz="8" w:space="0" w:color="auto"/>
            </w:tcBorders>
          </w:tcPr>
          <w:p w14:paraId="5BD0FAAE" w14:textId="77777777" w:rsidR="0011569D" w:rsidRPr="00080A85" w:rsidRDefault="009C6EB9" w:rsidP="00B30B56">
            <w:pPr>
              <w:spacing w:after="0"/>
              <w:jc w:val="both"/>
            </w:pPr>
            <w:r w:rsidRPr="008213BD">
              <w:rPr>
                <w:rFonts w:eastAsia="Aptos" w:cs="Aptos"/>
                <w:color w:val="808080" w:themeColor="background1" w:themeShade="80"/>
                <w:sz w:val="18"/>
                <w:szCs w:val="18"/>
              </w:rPr>
              <w:t xml:space="preserve"> 8/8</w:t>
            </w:r>
          </w:p>
        </w:tc>
      </w:tr>
      <w:tr w:rsidR="002C768D" w:rsidRPr="00080A85" w14:paraId="394AF995" w14:textId="77777777" w:rsidTr="00B30B56">
        <w:trPr>
          <w:trHeight w:val="300"/>
        </w:trPr>
        <w:tc>
          <w:tcPr>
            <w:tcW w:w="1756" w:type="dxa"/>
            <w:tcBorders>
              <w:top w:val="single" w:sz="8" w:space="0" w:color="auto"/>
              <w:left w:val="single" w:sz="8" w:space="0" w:color="auto"/>
              <w:bottom w:val="single" w:sz="8" w:space="0" w:color="auto"/>
              <w:right w:val="single" w:sz="8" w:space="0" w:color="auto"/>
            </w:tcBorders>
          </w:tcPr>
          <w:p w14:paraId="24BC6AC2" w14:textId="77777777" w:rsidR="0011569D" w:rsidRPr="00080A85" w:rsidRDefault="009C6EB9" w:rsidP="00B30B56">
            <w:pPr>
              <w:spacing w:after="0"/>
            </w:pPr>
            <w:r w:rsidRPr="008213BD">
              <w:rPr>
                <w:rFonts w:eastAsia="Aptos" w:cs="Aptos"/>
                <w:sz w:val="18"/>
                <w:szCs w:val="18"/>
              </w:rPr>
              <w:t xml:space="preserve"> </w:t>
            </w:r>
          </w:p>
        </w:tc>
        <w:tc>
          <w:tcPr>
            <w:tcW w:w="7304" w:type="dxa"/>
            <w:gridSpan w:val="12"/>
            <w:tcBorders>
              <w:top w:val="single" w:sz="8" w:space="0" w:color="auto"/>
              <w:left w:val="single" w:sz="8" w:space="0" w:color="auto"/>
              <w:bottom w:val="single" w:sz="8" w:space="0" w:color="auto"/>
              <w:right w:val="single" w:sz="8" w:space="0" w:color="auto"/>
            </w:tcBorders>
          </w:tcPr>
          <w:p w14:paraId="6B5865EC" w14:textId="77777777" w:rsidR="0011569D" w:rsidRPr="00080A85" w:rsidRDefault="009C6EB9" w:rsidP="00B30B56">
            <w:pPr>
              <w:spacing w:after="0"/>
            </w:pPr>
            <w:r w:rsidRPr="00080A85">
              <w:rPr>
                <w:rFonts w:eastAsia="Aptos" w:cs="Aptos"/>
                <w:b/>
                <w:bCs/>
                <w:sz w:val="18"/>
                <w:szCs w:val="18"/>
              </w:rPr>
              <w:t>JBI Critical Appraisal Checklist for Cohort Studies</w:t>
            </w:r>
            <w:r w:rsidRPr="008213BD">
              <w:rPr>
                <w:rFonts w:eastAsia="Aptos" w:cs="Aptos"/>
                <w:sz w:val="18"/>
                <w:szCs w:val="18"/>
              </w:rPr>
              <w:t xml:space="preserve"> </w:t>
            </w:r>
          </w:p>
        </w:tc>
      </w:tr>
      <w:tr w:rsidR="002C768D" w:rsidRPr="00080A85" w14:paraId="14169218" w14:textId="77777777" w:rsidTr="00B30B56">
        <w:trPr>
          <w:trHeight w:val="300"/>
        </w:trPr>
        <w:tc>
          <w:tcPr>
            <w:tcW w:w="1756" w:type="dxa"/>
            <w:tcBorders>
              <w:top w:val="single" w:sz="8" w:space="0" w:color="auto"/>
              <w:left w:val="single" w:sz="8" w:space="0" w:color="auto"/>
              <w:bottom w:val="single" w:sz="4" w:space="0" w:color="auto"/>
              <w:right w:val="single" w:sz="8" w:space="0" w:color="auto"/>
            </w:tcBorders>
          </w:tcPr>
          <w:p w14:paraId="0C55A3DF" w14:textId="69788687" w:rsidR="0011569D" w:rsidRPr="00080A85" w:rsidRDefault="009C6EB9" w:rsidP="00B30B56">
            <w:pPr>
              <w:spacing w:after="0"/>
            </w:pPr>
            <w:r w:rsidRPr="00BF27BE">
              <w:rPr>
                <w:rFonts w:eastAsia="Calibri" w:cs="Calibri"/>
                <w:color w:val="000000" w:themeColor="text1"/>
                <w:sz w:val="14"/>
                <w:szCs w:val="14"/>
                <w:lang w:val="nl-NL"/>
              </w:rPr>
              <w:t>Haines</w:t>
            </w:r>
            <w:r w:rsidR="00BF27BE">
              <w:rPr>
                <w:rFonts w:eastAsia="Calibri" w:cs="Calibri"/>
                <w:color w:val="000000" w:themeColor="text1"/>
                <w:sz w:val="14"/>
                <w:szCs w:val="14"/>
                <w:lang w:val="nl-NL"/>
              </w:rPr>
              <w:t xml:space="preserve"> </w:t>
            </w:r>
            <w:r w:rsidR="00BF27BE" w:rsidRPr="00BF27BE">
              <w:rPr>
                <w:rFonts w:eastAsia="Calibri" w:cs="Calibri"/>
                <w:i/>
                <w:iCs/>
                <w:color w:val="000000" w:themeColor="text1"/>
                <w:sz w:val="14"/>
                <w:szCs w:val="14"/>
                <w:lang w:val="nl-NL"/>
              </w:rPr>
              <w:t>et al.</w:t>
            </w:r>
            <w:r w:rsidR="00BF27BE" w:rsidRPr="00BF27BE">
              <w:rPr>
                <w:rFonts w:eastAsia="Calibri" w:cs="Calibri"/>
                <w:color w:val="000000" w:themeColor="text1"/>
                <w:sz w:val="14"/>
                <w:szCs w:val="14"/>
                <w:lang w:val="nl-NL"/>
              </w:rPr>
              <w:t xml:space="preserve"> </w:t>
            </w:r>
            <w:r w:rsidR="00BF27BE">
              <w:rPr>
                <w:rFonts w:eastAsia="Calibri" w:cs="Calibri"/>
                <w:color w:val="000000" w:themeColor="text1"/>
                <w:sz w:val="14"/>
                <w:szCs w:val="14"/>
              </w:rPr>
              <w:fldChar w:fldCharType="begin">
                <w:fldData xml:space="preserve">PEVuZE5vdGU+PENpdGU+PEF1dGhvcj5IYWluZXM8L0F1dGhvcj48WWVhcj4yMDE5PC9ZZWFyPjxS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</w:fldData>
              </w:fldChar>
            </w:r>
            <w:r w:rsidR="00BF27BE" w:rsidRPr="00BF27BE">
              <w:rPr>
                <w:rFonts w:eastAsia="Calibri" w:cs="Calibri"/>
                <w:color w:val="000000" w:themeColor="text1"/>
                <w:sz w:val="14"/>
                <w:szCs w:val="14"/>
                <w:lang w:val="nl-NL"/>
              </w:rPr>
              <w:instrText xml:space="preserve"> ADDIN EN.CITE </w:instrText>
            </w:r>
            <w:r w:rsidR="00BF27BE">
              <w:rPr>
                <w:rFonts w:eastAsia="Calibri" w:cs="Calibri"/>
                <w:color w:val="000000" w:themeColor="text1"/>
                <w:sz w:val="14"/>
                <w:szCs w:val="14"/>
              </w:rPr>
              <w:fldChar w:fldCharType="begin">
                <w:fldData xml:space="preserve">PEVuZE5vdGU+PENpdGU+PEF1dGhvcj5IYWluZXM8L0F1dGhvcj48WWVhcj4yMDE5PC9ZZWFyPjxS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</w:fldData>
              </w:fldChar>
            </w:r>
            <w:r w:rsidR="00BF27BE" w:rsidRPr="00BF27BE">
              <w:rPr>
                <w:rFonts w:eastAsia="Calibri" w:cs="Calibri"/>
                <w:color w:val="000000" w:themeColor="text1"/>
                <w:sz w:val="14"/>
                <w:szCs w:val="14"/>
                <w:lang w:val="nl-NL"/>
              </w:rPr>
              <w:instrText xml:space="preserve"> ADDIN EN.CITE.DATA </w:instrText>
            </w:r>
            <w:r w:rsidR="00BF27BE">
              <w:rPr>
                <w:rFonts w:eastAsia="Calibri" w:cs="Calibri"/>
                <w:color w:val="000000" w:themeColor="text1"/>
                <w:sz w:val="14"/>
                <w:szCs w:val="14"/>
              </w:rPr>
            </w:r>
            <w:r w:rsidR="00BF27BE">
              <w:rPr>
                <w:rFonts w:eastAsia="Calibri" w:cs="Calibri"/>
                <w:color w:val="000000" w:themeColor="text1"/>
                <w:sz w:val="14"/>
                <w:szCs w:val="14"/>
              </w:rPr>
              <w:fldChar w:fldCharType="end"/>
            </w:r>
            <w:r w:rsidR="00BF27BE">
              <w:rPr>
                <w:rFonts w:eastAsia="Calibri" w:cs="Calibri"/>
                <w:color w:val="000000" w:themeColor="text1"/>
                <w:sz w:val="14"/>
                <w:szCs w:val="14"/>
              </w:rPr>
            </w:r>
            <w:r w:rsidR="00BF27BE">
              <w:rPr>
                <w:rFonts w:eastAsia="Calibri" w:cs="Calibri"/>
                <w:color w:val="000000" w:themeColor="text1"/>
                <w:sz w:val="14"/>
                <w:szCs w:val="14"/>
              </w:rPr>
              <w:fldChar w:fldCharType="separate"/>
            </w:r>
            <w:r w:rsidR="00BF27BE">
              <w:rPr>
                <w:rFonts w:eastAsia="Calibri" w:cs="Calibri"/>
                <w:noProof/>
                <w:color w:val="000000" w:themeColor="text1"/>
                <w:sz w:val="14"/>
                <w:szCs w:val="14"/>
              </w:rPr>
              <w:t>(2)</w:t>
            </w:r>
            <w:r w:rsidR="00BF27BE">
              <w:rPr>
                <w:rFonts w:eastAsia="Calibri" w:cs="Calibri"/>
                <w:color w:val="000000" w:themeColor="text1"/>
                <w:sz w:val="14"/>
                <w:szCs w:val="14"/>
              </w:rPr>
              <w:fldChar w:fldCharType="end"/>
            </w:r>
          </w:p>
        </w:tc>
        <w:tc>
          <w:tcPr>
            <w:tcW w:w="664" w:type="dxa"/>
            <w:tcBorders>
              <w:top w:val="single" w:sz="8" w:space="0" w:color="auto"/>
              <w:left w:val="single" w:sz="8" w:space="0" w:color="auto"/>
              <w:bottom w:val="single" w:sz="4" w:space="0" w:color="auto"/>
              <w:right w:val="single" w:sz="8" w:space="0" w:color="auto"/>
            </w:tcBorders>
          </w:tcPr>
          <w:p w14:paraId="4C7C5437"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nil"/>
              <w:left w:val="single" w:sz="8" w:space="0" w:color="auto"/>
              <w:bottom w:val="single" w:sz="4" w:space="0" w:color="auto"/>
              <w:right w:val="single" w:sz="8" w:space="0" w:color="auto"/>
            </w:tcBorders>
          </w:tcPr>
          <w:p w14:paraId="58B79048"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nil"/>
              <w:left w:val="single" w:sz="8" w:space="0" w:color="auto"/>
              <w:bottom w:val="single" w:sz="4" w:space="0" w:color="auto"/>
              <w:right w:val="single" w:sz="8" w:space="0" w:color="auto"/>
            </w:tcBorders>
          </w:tcPr>
          <w:p w14:paraId="1526ECE1"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nil"/>
              <w:left w:val="single" w:sz="8" w:space="0" w:color="auto"/>
              <w:bottom w:val="single" w:sz="4" w:space="0" w:color="auto"/>
              <w:right w:val="single" w:sz="8" w:space="0" w:color="auto"/>
            </w:tcBorders>
          </w:tcPr>
          <w:p w14:paraId="115A3B99"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nil"/>
              <w:left w:val="single" w:sz="8" w:space="0" w:color="auto"/>
              <w:bottom w:val="single" w:sz="4" w:space="0" w:color="auto"/>
              <w:right w:val="single" w:sz="8" w:space="0" w:color="auto"/>
            </w:tcBorders>
          </w:tcPr>
          <w:p w14:paraId="4DAD177A"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6" w:type="dxa"/>
            <w:tcBorders>
              <w:top w:val="nil"/>
              <w:left w:val="single" w:sz="8" w:space="0" w:color="auto"/>
              <w:bottom w:val="single" w:sz="4" w:space="0" w:color="auto"/>
              <w:right w:val="single" w:sz="8" w:space="0" w:color="auto"/>
            </w:tcBorders>
          </w:tcPr>
          <w:p w14:paraId="046A7452" w14:textId="77777777" w:rsidR="0011569D" w:rsidRPr="00080A85" w:rsidRDefault="009C6EB9" w:rsidP="00B30B56">
            <w:pPr>
              <w:spacing w:after="0"/>
            </w:pPr>
            <w:r w:rsidRPr="008213BD">
              <w:rPr>
                <w:rFonts w:eastAsia="Aptos" w:cs="Aptos"/>
                <w:color w:val="808080" w:themeColor="background1" w:themeShade="80"/>
                <w:sz w:val="18"/>
                <w:szCs w:val="18"/>
              </w:rPr>
              <w:t>N/A</w:t>
            </w:r>
          </w:p>
        </w:tc>
        <w:tc>
          <w:tcPr>
            <w:tcW w:w="582" w:type="dxa"/>
            <w:tcBorders>
              <w:top w:val="nil"/>
              <w:left w:val="single" w:sz="8" w:space="0" w:color="auto"/>
              <w:bottom w:val="single" w:sz="4" w:space="0" w:color="auto"/>
              <w:right w:val="single" w:sz="8" w:space="0" w:color="auto"/>
            </w:tcBorders>
          </w:tcPr>
          <w:p w14:paraId="02FD2ED5"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nil"/>
              <w:left w:val="single" w:sz="8" w:space="0" w:color="auto"/>
              <w:bottom w:val="single" w:sz="4" w:space="0" w:color="auto"/>
              <w:right w:val="single" w:sz="8" w:space="0" w:color="auto"/>
            </w:tcBorders>
          </w:tcPr>
          <w:p w14:paraId="45FA47F8"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0" w:type="dxa"/>
            <w:tcBorders>
              <w:top w:val="nil"/>
              <w:left w:val="single" w:sz="8" w:space="0" w:color="auto"/>
              <w:bottom w:val="single" w:sz="4" w:space="0" w:color="auto"/>
              <w:right w:val="single" w:sz="8" w:space="0" w:color="auto"/>
            </w:tcBorders>
          </w:tcPr>
          <w:p w14:paraId="2DA7BD7A"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3" w:type="dxa"/>
            <w:tcBorders>
              <w:top w:val="nil"/>
              <w:left w:val="single" w:sz="8" w:space="0" w:color="auto"/>
              <w:bottom w:val="single" w:sz="4" w:space="0" w:color="auto"/>
              <w:right w:val="single" w:sz="8" w:space="0" w:color="auto"/>
            </w:tcBorders>
          </w:tcPr>
          <w:p w14:paraId="171CCDA3"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78" w:type="dxa"/>
            <w:tcBorders>
              <w:top w:val="nil"/>
              <w:left w:val="single" w:sz="8" w:space="0" w:color="auto"/>
              <w:bottom w:val="single" w:sz="4" w:space="0" w:color="auto"/>
              <w:right w:val="single" w:sz="8" w:space="0" w:color="auto"/>
            </w:tcBorders>
          </w:tcPr>
          <w:p w14:paraId="4709914C"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761" w:type="dxa"/>
            <w:tcBorders>
              <w:top w:val="nil"/>
              <w:left w:val="single" w:sz="8" w:space="0" w:color="auto"/>
              <w:bottom w:val="single" w:sz="4" w:space="0" w:color="auto"/>
              <w:right w:val="single" w:sz="8" w:space="0" w:color="auto"/>
            </w:tcBorders>
          </w:tcPr>
          <w:p w14:paraId="5517FB75" w14:textId="77777777" w:rsidR="0011569D" w:rsidRPr="00080A85" w:rsidRDefault="009C6EB9" w:rsidP="00B30B56">
            <w:pPr>
              <w:spacing w:after="0"/>
            </w:pPr>
            <w:r w:rsidRPr="008213BD">
              <w:rPr>
                <w:rFonts w:eastAsia="Aptos" w:cs="Aptos"/>
                <w:color w:val="808080" w:themeColor="background1" w:themeShade="80"/>
                <w:sz w:val="18"/>
                <w:szCs w:val="18"/>
              </w:rPr>
              <w:t>10/10</w:t>
            </w:r>
          </w:p>
        </w:tc>
      </w:tr>
      <w:tr w:rsidR="002C768D" w:rsidRPr="00080A85" w14:paraId="2707BEA7"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40EF6D59" w14:textId="25CB11FB" w:rsidR="0011569D" w:rsidRPr="008213BD" w:rsidRDefault="009C6EB9" w:rsidP="00B30B56">
            <w:pPr>
              <w:spacing w:after="0"/>
              <w:rPr>
                <w:lang w:val="nl-NL"/>
              </w:rPr>
            </w:pPr>
            <w:r w:rsidRPr="008213BD">
              <w:rPr>
                <w:rFonts w:eastAsia="Calibri" w:cs="Calibri"/>
                <w:color w:val="000000" w:themeColor="text1"/>
                <w:sz w:val="14"/>
                <w:szCs w:val="14"/>
                <w:lang w:val="nl-NL"/>
              </w:rPr>
              <w:t>Vankrunkelsven</w:t>
            </w:r>
            <w:r w:rsidR="00BF27BE">
              <w:rPr>
                <w:rFonts w:eastAsia="Calibri" w:cs="Calibri"/>
                <w:color w:val="000000" w:themeColor="text1"/>
                <w:sz w:val="14"/>
                <w:szCs w:val="14"/>
                <w:lang w:val="nl-NL"/>
              </w:rPr>
              <w:t xml:space="preserve"> </w:t>
            </w:r>
            <w:r w:rsidR="00BF27BE" w:rsidRPr="00BF27BE">
              <w:rPr>
                <w:rFonts w:eastAsia="Calibri" w:cs="Calibri"/>
                <w:i/>
                <w:iCs/>
                <w:color w:val="000000" w:themeColor="text1"/>
                <w:sz w:val="14"/>
                <w:szCs w:val="14"/>
                <w:lang w:val="nl-NL"/>
              </w:rPr>
              <w:t>et al.</w:t>
            </w:r>
            <w:r w:rsidRPr="008213BD">
              <w:rPr>
                <w:rFonts w:eastAsia="Calibri" w:cs="Calibri"/>
                <w:color w:val="000000" w:themeColor="text1"/>
                <w:sz w:val="14"/>
                <w:szCs w:val="14"/>
                <w:lang w:val="nl-NL"/>
              </w:rPr>
              <w:t xml:space="preserve"> </w:t>
            </w:r>
            <w:r w:rsidR="00BF27BE">
              <w:rPr>
                <w:rFonts w:eastAsia="Calibri" w:cs="Calibri"/>
                <w:color w:val="000000" w:themeColor="text1"/>
                <w:sz w:val="14"/>
                <w:szCs w:val="14"/>
                <w:lang w:val="nl-NL"/>
              </w:rPr>
              <w:fldChar w:fldCharType="begin">
                <w:fldData xml:space="preserve">PEVuZE5vdGU+PENpdGU+PEF1dGhvcj5WYW5rcnVua2Vsc3ZlbjwvQXV0aG9yPjxZZWFyPjIwMjI8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</w:fldData>
              </w:fldChar>
            </w:r>
            <w:r w:rsidR="00BF27BE">
              <w:rPr>
                <w:rFonts w:eastAsia="Calibri" w:cs="Calibri"/>
                <w:color w:val="000000" w:themeColor="text1"/>
                <w:sz w:val="14"/>
                <w:szCs w:val="14"/>
                <w:lang w:val="nl-NL"/>
              </w:rPr>
              <w:instrText xml:space="preserve"> ADDIN EN.CITE </w:instrText>
            </w:r>
            <w:r w:rsidR="00BF27BE">
              <w:rPr>
                <w:rFonts w:eastAsia="Calibri" w:cs="Calibri"/>
                <w:color w:val="000000" w:themeColor="text1"/>
                <w:sz w:val="14"/>
                <w:szCs w:val="14"/>
                <w:lang w:val="nl-NL"/>
              </w:rPr>
              <w:fldChar w:fldCharType="begin">
                <w:fldData xml:space="preserve">PEVuZE5vdGU+PENpdGU+PEF1dGhvcj5WYW5rcnVua2Vsc3ZlbjwvQXV0aG9yPjxZZWFyPjIwMjI8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</w:fldData>
              </w:fldChar>
            </w:r>
            <w:r w:rsidR="00BF27BE">
              <w:rPr>
                <w:rFonts w:eastAsia="Calibri" w:cs="Calibri"/>
                <w:color w:val="000000" w:themeColor="text1"/>
                <w:sz w:val="14"/>
                <w:szCs w:val="14"/>
                <w:lang w:val="nl-NL"/>
              </w:rPr>
              <w:instrText xml:space="preserve"> ADDIN EN.CITE.DATA </w:instrText>
            </w:r>
            <w:r w:rsidR="00BF27BE">
              <w:rPr>
                <w:rFonts w:eastAsia="Calibri" w:cs="Calibri"/>
                <w:color w:val="000000" w:themeColor="text1"/>
                <w:sz w:val="14"/>
                <w:szCs w:val="14"/>
                <w:lang w:val="nl-NL"/>
              </w:rPr>
            </w:r>
            <w:r w:rsidR="00BF27BE">
              <w:rPr>
                <w:rFonts w:eastAsia="Calibri" w:cs="Calibri"/>
                <w:color w:val="000000" w:themeColor="text1"/>
                <w:sz w:val="14"/>
                <w:szCs w:val="14"/>
                <w:lang w:val="nl-NL"/>
              </w:rPr>
              <w:fldChar w:fldCharType="end"/>
            </w:r>
            <w:r w:rsidR="00BF27BE">
              <w:rPr>
                <w:rFonts w:eastAsia="Calibri" w:cs="Calibri"/>
                <w:color w:val="000000" w:themeColor="text1"/>
                <w:sz w:val="14"/>
                <w:szCs w:val="14"/>
                <w:lang w:val="nl-NL"/>
              </w:rPr>
            </w:r>
            <w:r w:rsidR="00BF27BE">
              <w:rPr>
                <w:rFonts w:eastAsia="Calibri" w:cs="Calibri"/>
                <w:color w:val="000000" w:themeColor="text1"/>
                <w:sz w:val="14"/>
                <w:szCs w:val="14"/>
                <w:lang w:val="nl-NL"/>
              </w:rPr>
              <w:fldChar w:fldCharType="separate"/>
            </w:r>
            <w:r w:rsidR="00BF27BE">
              <w:rPr>
                <w:rFonts w:eastAsia="Calibri" w:cs="Calibri"/>
                <w:noProof/>
                <w:color w:val="000000" w:themeColor="text1"/>
                <w:sz w:val="14"/>
                <w:szCs w:val="14"/>
                <w:lang w:val="nl-NL"/>
              </w:rPr>
              <w:t>(3)</w:t>
            </w:r>
            <w:r w:rsidR="00BF27BE">
              <w:rPr>
                <w:rFonts w:eastAsia="Calibri" w:cs="Calibri"/>
                <w:color w:val="000000" w:themeColor="text1"/>
                <w:sz w:val="14"/>
                <w:szCs w:val="14"/>
                <w:lang w:val="nl-NL"/>
              </w:rPr>
              <w:fldChar w:fldCharType="end"/>
            </w:r>
          </w:p>
        </w:tc>
        <w:tc>
          <w:tcPr>
            <w:tcW w:w="664" w:type="dxa"/>
            <w:tcBorders>
              <w:top w:val="single" w:sz="4" w:space="0" w:color="auto"/>
              <w:left w:val="single" w:sz="8" w:space="0" w:color="auto"/>
              <w:bottom w:val="single" w:sz="4" w:space="0" w:color="auto"/>
              <w:right w:val="single" w:sz="8" w:space="0" w:color="auto"/>
            </w:tcBorders>
          </w:tcPr>
          <w:p w14:paraId="3C42C5E0"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68ADF458"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7483C93B"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7ECBC089"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69A63B62"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6" w:type="dxa"/>
            <w:tcBorders>
              <w:top w:val="single" w:sz="4" w:space="0" w:color="auto"/>
              <w:left w:val="single" w:sz="8" w:space="0" w:color="auto"/>
              <w:bottom w:val="single" w:sz="4" w:space="0" w:color="auto"/>
              <w:right w:val="single" w:sz="8" w:space="0" w:color="auto"/>
            </w:tcBorders>
          </w:tcPr>
          <w:p w14:paraId="294102EF" w14:textId="77777777" w:rsidR="0011569D" w:rsidRPr="00080A85" w:rsidRDefault="009C6EB9" w:rsidP="00B30B56">
            <w:pPr>
              <w:spacing w:after="0"/>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3E1A469E" w14:textId="77777777" w:rsidR="0011569D" w:rsidRPr="00080A85" w:rsidRDefault="009C6EB9" w:rsidP="00B30B56">
            <w:pPr>
              <w:spacing w:after="0"/>
            </w:pPr>
            <w:r w:rsidRPr="008213BD">
              <w:rPr>
                <w:rFonts w:eastAsia="Aptos" w:cs="Aptos"/>
                <w:color w:val="808080" w:themeColor="background1" w:themeShade="80"/>
                <w:sz w:val="18"/>
                <w:szCs w:val="18"/>
              </w:rPr>
              <w:t>U</w:t>
            </w:r>
          </w:p>
        </w:tc>
        <w:tc>
          <w:tcPr>
            <w:tcW w:w="582" w:type="dxa"/>
            <w:tcBorders>
              <w:top w:val="single" w:sz="4" w:space="0" w:color="auto"/>
              <w:left w:val="single" w:sz="8" w:space="0" w:color="auto"/>
              <w:bottom w:val="single" w:sz="4" w:space="0" w:color="auto"/>
              <w:right w:val="single" w:sz="8" w:space="0" w:color="auto"/>
            </w:tcBorders>
          </w:tcPr>
          <w:p w14:paraId="1113F34B"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4" w:space="0" w:color="auto"/>
              <w:right w:val="single" w:sz="8" w:space="0" w:color="auto"/>
            </w:tcBorders>
          </w:tcPr>
          <w:p w14:paraId="45693A32" w14:textId="77777777" w:rsidR="0011569D" w:rsidRPr="00080A85" w:rsidRDefault="009C6EB9" w:rsidP="00B30B56">
            <w:pPr>
              <w:spacing w:after="0"/>
            </w:pPr>
            <w:r w:rsidRPr="008213BD">
              <w:rPr>
                <w:rFonts w:eastAsia="Aptos" w:cs="Aptos"/>
                <w:color w:val="808080" w:themeColor="background1" w:themeShade="80"/>
                <w:sz w:val="18"/>
                <w:szCs w:val="18"/>
              </w:rPr>
              <w:t>U</w:t>
            </w:r>
          </w:p>
        </w:tc>
        <w:tc>
          <w:tcPr>
            <w:tcW w:w="613" w:type="dxa"/>
            <w:tcBorders>
              <w:top w:val="single" w:sz="4" w:space="0" w:color="auto"/>
              <w:left w:val="single" w:sz="8" w:space="0" w:color="auto"/>
              <w:bottom w:val="single" w:sz="4" w:space="0" w:color="auto"/>
              <w:right w:val="single" w:sz="8" w:space="0" w:color="auto"/>
            </w:tcBorders>
          </w:tcPr>
          <w:p w14:paraId="70EA619C" w14:textId="77777777" w:rsidR="0011569D" w:rsidRPr="00080A85" w:rsidRDefault="009C6EB9" w:rsidP="00B30B56">
            <w:pPr>
              <w:spacing w:after="0"/>
            </w:pPr>
            <w:r w:rsidRPr="008213BD">
              <w:rPr>
                <w:rFonts w:eastAsia="Aptos" w:cs="Aptos"/>
                <w:color w:val="808080" w:themeColor="background1" w:themeShade="80"/>
                <w:sz w:val="18"/>
                <w:szCs w:val="18"/>
              </w:rPr>
              <w:t>U</w:t>
            </w:r>
          </w:p>
        </w:tc>
        <w:tc>
          <w:tcPr>
            <w:tcW w:w="578" w:type="dxa"/>
            <w:tcBorders>
              <w:top w:val="single" w:sz="4" w:space="0" w:color="auto"/>
              <w:left w:val="single" w:sz="8" w:space="0" w:color="auto"/>
              <w:bottom w:val="single" w:sz="4" w:space="0" w:color="auto"/>
              <w:right w:val="single" w:sz="8" w:space="0" w:color="auto"/>
            </w:tcBorders>
          </w:tcPr>
          <w:p w14:paraId="6AAF8884"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761" w:type="dxa"/>
            <w:tcBorders>
              <w:top w:val="single" w:sz="4" w:space="0" w:color="auto"/>
              <w:left w:val="single" w:sz="8" w:space="0" w:color="auto"/>
              <w:bottom w:val="single" w:sz="4" w:space="0" w:color="auto"/>
              <w:right w:val="single" w:sz="8" w:space="0" w:color="auto"/>
            </w:tcBorders>
          </w:tcPr>
          <w:p w14:paraId="6B15310D" w14:textId="77777777" w:rsidR="0011569D" w:rsidRPr="00080A85" w:rsidRDefault="009C6EB9" w:rsidP="00B30B56">
            <w:pPr>
              <w:spacing w:after="0"/>
            </w:pPr>
            <w:r w:rsidRPr="008213BD">
              <w:rPr>
                <w:rFonts w:eastAsia="Aptos" w:cs="Aptos"/>
                <w:color w:val="808080" w:themeColor="background1" w:themeShade="80"/>
                <w:sz w:val="18"/>
                <w:szCs w:val="18"/>
              </w:rPr>
              <w:t>7/10</w:t>
            </w:r>
          </w:p>
        </w:tc>
      </w:tr>
      <w:tr w:rsidR="002C768D" w:rsidRPr="00080A85" w14:paraId="7E08CC5F"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6F29DB1E" w14:textId="5645F3AB" w:rsidR="0011569D" w:rsidRPr="00080A85" w:rsidRDefault="009C6EB9" w:rsidP="00B30B56">
            <w:pPr>
              <w:spacing w:after="0"/>
            </w:pPr>
            <w:r w:rsidRPr="00080A85">
              <w:rPr>
                <w:rFonts w:eastAsia="Calibri" w:cs="Calibri"/>
                <w:color w:val="000000" w:themeColor="text1"/>
                <w:sz w:val="14"/>
                <w:szCs w:val="14"/>
              </w:rPr>
              <w:t>Moretti</w:t>
            </w:r>
            <w:r w:rsidR="00BF27BE">
              <w:rPr>
                <w:rFonts w:eastAsia="Calibri" w:cs="Calibri"/>
                <w:color w:val="000000" w:themeColor="text1"/>
                <w:sz w:val="14"/>
                <w:szCs w:val="14"/>
              </w:rPr>
              <w:t xml:space="preserve"> </w:t>
            </w:r>
            <w:r w:rsidR="00BF27BE" w:rsidRPr="00BF27BE">
              <w:rPr>
                <w:rFonts w:eastAsia="Calibri" w:cs="Calibri"/>
                <w:i/>
                <w:iCs/>
                <w:color w:val="000000" w:themeColor="text1"/>
                <w:sz w:val="14"/>
                <w:szCs w:val="14"/>
              </w:rPr>
              <w:t>et al</w:t>
            </w:r>
            <w:r w:rsidRPr="00BF27BE">
              <w:rPr>
                <w:rFonts w:eastAsia="Calibri" w:cs="Calibri"/>
                <w:i/>
                <w:iCs/>
                <w:color w:val="000000" w:themeColor="text1"/>
                <w:sz w:val="14"/>
                <w:szCs w:val="14"/>
              </w:rPr>
              <w:t>.</w:t>
            </w:r>
            <w:r w:rsidRPr="008213BD">
              <w:rPr>
                <w:rFonts w:eastAsia="Calibri" w:cs="Calibri"/>
                <w:color w:val="000000" w:themeColor="text1"/>
                <w:sz w:val="14"/>
                <w:szCs w:val="14"/>
              </w:rPr>
              <w:t xml:space="preserve"> </w:t>
            </w:r>
            <w:r w:rsidR="00BF27BE">
              <w:rPr>
                <w:rFonts w:eastAsia="Calibri" w:cs="Calibri"/>
                <w:color w:val="000000" w:themeColor="text1"/>
                <w:sz w:val="14"/>
                <w:szCs w:val="14"/>
              </w:rPr>
              <w:fldChar w:fldCharType="begin"/>
            </w:r>
            <w:r w:rsidR="00BF27BE">
              <w:rPr>
                <w:rFonts w:eastAsia="Calibri" w:cs="Calibri"/>
                <w:color w:val="000000" w:themeColor="text1"/>
                <w:sz w:val="14"/>
                <w:szCs w:val="14"/>
              </w:rPr>
              <w:instrText xml:space="preserve"> ADDIN EN.CITE &lt;EndNote&gt;&lt;Cite&gt;&lt;Author&gt;Moretti&lt;/Author&gt;&lt;Year&gt;2020&lt;/Year&gt;&lt;RecNum&gt;32&lt;/RecNum&gt;&lt;DisplayText&gt;(4)&lt;/DisplayText&gt;&lt;record&gt;&lt;rec-number&gt;32&lt;/rec-number&gt;&lt;foreign-keys&gt;&lt;key app="EN" db-id="rwvzx220jt2ef1e0web5r555t00dxze90xrz" timestamp="1730212816"&gt;32&lt;/key&gt;&lt;/foreign-keys&gt;&lt;ref-type name="Journal Article"&gt;17&lt;/ref-type&gt;&lt;contributors&gt;&lt;authors&gt;&lt;author&gt;Moretti, D.&lt;/author&gt;&lt;author&gt;Ré, M. D.&lt;/author&gt;&lt;author&gt;Rocchetti, N. S.&lt;/author&gt;&lt;author&gt;Bagilet, D. H.&lt;/author&gt;&lt;author&gt;Settecase, C. J.&lt;/author&gt;&lt;author&gt;Buncuga, M. G.&lt;/author&gt;&lt;author&gt;Quaglino, M. B.&lt;/author&gt;&lt;/authors&gt;&lt;/contributors&gt;&lt;auth-address&gt;Universidad Nacional de Rosario - Santa Fe, Argentina.&amp;#xD;Unidad de Cuidados Intensivos, Hospital &amp;quot;Eva Perón&amp;quot; - Santa Fe, Argentina.&lt;/auth-address&gt;&lt;titles&gt;&lt;title&gt;Value of the urea/creatinine index in isolated urine to estimate severe protein hypercatabolism in ventilated patients&lt;/title&gt;&lt;secondary-title&gt;Rev Bras Ter Intensiva&lt;/secondary-title&gt;&lt;/titles&gt;&lt;pages&gt;506-513&lt;/pages&gt;&lt;volume&gt;32&lt;/volume&gt;&lt;number&gt;4&lt;/number&gt;&lt;keywords&gt;&lt;keyword&gt;Creatinine&lt;/keyword&gt;&lt;keyword&gt;*Critical Illness&lt;/keyword&gt;&lt;keyword&gt;Humans&lt;/keyword&gt;&lt;keyword&gt;Prospective Studies&lt;/keyword&gt;&lt;keyword&gt;*Respiration, Artificial&lt;/keyword&gt;&lt;keyword&gt;Urea&lt;/keyword&gt;&lt;/keywords&gt;&lt;dates&gt;&lt;year&gt;2020&lt;/year&gt;&lt;pub-dates&gt;&lt;date&gt;Oct-Dec&lt;/date&gt;&lt;/pub-dates&gt;&lt;/dates&gt;&lt;orig-pub&gt;Valor del indice urea/creatinina en orina aislada para estimar el hipercatabolismo proteico grave en pacientes ventilados.&lt;/orig-pub&gt;&lt;isbn&gt;0103-507X (Print)&amp;#xD;0103-507x&lt;/isbn&gt;&lt;accession-num&gt;33470351&lt;/accession-num&gt;&lt;urls&gt;&lt;/urls&gt;&lt;custom1&gt;Conflicts of interest: None.&lt;/custom1&gt;&lt;custom2&gt;PMC7853688&lt;/custom2&gt;&lt;electronic-resource-num&gt;10.5935/0103-507x.20200087&lt;/electronic-resource-num&gt;&lt;remote-database-provider&gt;NLM&lt;/remote-database-provider&gt;&lt;language&gt;spa&amp;#xD;eng&lt;/language&gt;&lt;/record&gt;&lt;/Cite&gt;&lt;/EndNote&gt;</w:instrText>
            </w:r>
            <w:r w:rsidR="00BF27BE">
              <w:rPr>
                <w:rFonts w:eastAsia="Calibri" w:cs="Calibri"/>
                <w:color w:val="000000" w:themeColor="text1"/>
                <w:sz w:val="14"/>
                <w:szCs w:val="14"/>
              </w:rPr>
              <w:fldChar w:fldCharType="separate"/>
            </w:r>
            <w:r w:rsidR="00BF27BE">
              <w:rPr>
                <w:rFonts w:eastAsia="Calibri" w:cs="Calibri"/>
                <w:noProof/>
                <w:color w:val="000000" w:themeColor="text1"/>
                <w:sz w:val="14"/>
                <w:szCs w:val="14"/>
              </w:rPr>
              <w:t>(4)</w:t>
            </w:r>
            <w:r w:rsidR="00BF27BE">
              <w:rPr>
                <w:rFonts w:eastAsia="Calibri" w:cs="Calibri"/>
                <w:color w:val="000000" w:themeColor="text1"/>
                <w:sz w:val="14"/>
                <w:szCs w:val="14"/>
              </w:rPr>
              <w:fldChar w:fldCharType="end"/>
            </w:r>
          </w:p>
        </w:tc>
        <w:tc>
          <w:tcPr>
            <w:tcW w:w="664" w:type="dxa"/>
            <w:tcBorders>
              <w:top w:val="single" w:sz="4" w:space="0" w:color="auto"/>
              <w:left w:val="single" w:sz="8" w:space="0" w:color="auto"/>
              <w:bottom w:val="single" w:sz="4" w:space="0" w:color="auto"/>
              <w:right w:val="single" w:sz="8" w:space="0" w:color="auto"/>
            </w:tcBorders>
          </w:tcPr>
          <w:p w14:paraId="33C7EE8F"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1817A3B7"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5DF06D0F"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6B94C086"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44AAB9FC" w14:textId="77777777" w:rsidR="0011569D" w:rsidRPr="00080A85" w:rsidRDefault="009C6EB9" w:rsidP="00B30B56">
            <w:pPr>
              <w:spacing w:after="0"/>
            </w:pPr>
            <w:r w:rsidRPr="008213BD">
              <w:rPr>
                <w:rFonts w:eastAsia="Aptos" w:cs="Aptos"/>
                <w:color w:val="808080" w:themeColor="background1" w:themeShade="80"/>
                <w:sz w:val="18"/>
                <w:szCs w:val="18"/>
              </w:rPr>
              <w:t>N</w:t>
            </w:r>
          </w:p>
        </w:tc>
        <w:tc>
          <w:tcPr>
            <w:tcW w:w="586" w:type="dxa"/>
            <w:tcBorders>
              <w:top w:val="single" w:sz="4" w:space="0" w:color="auto"/>
              <w:left w:val="single" w:sz="8" w:space="0" w:color="auto"/>
              <w:bottom w:val="single" w:sz="4" w:space="0" w:color="auto"/>
              <w:right w:val="single" w:sz="8" w:space="0" w:color="auto"/>
            </w:tcBorders>
          </w:tcPr>
          <w:p w14:paraId="64ADC233" w14:textId="77777777" w:rsidR="0011569D" w:rsidRPr="00080A85" w:rsidRDefault="009C6EB9" w:rsidP="00B30B56">
            <w:pPr>
              <w:spacing w:after="0"/>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79000D91"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12157B39"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4" w:space="0" w:color="auto"/>
              <w:right w:val="single" w:sz="8" w:space="0" w:color="auto"/>
            </w:tcBorders>
          </w:tcPr>
          <w:p w14:paraId="5D2503CF"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3" w:type="dxa"/>
            <w:tcBorders>
              <w:top w:val="single" w:sz="4" w:space="0" w:color="auto"/>
              <w:left w:val="single" w:sz="8" w:space="0" w:color="auto"/>
              <w:bottom w:val="single" w:sz="4" w:space="0" w:color="auto"/>
              <w:right w:val="single" w:sz="8" w:space="0" w:color="auto"/>
            </w:tcBorders>
          </w:tcPr>
          <w:p w14:paraId="70100EB0"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78" w:type="dxa"/>
            <w:tcBorders>
              <w:top w:val="single" w:sz="4" w:space="0" w:color="auto"/>
              <w:left w:val="single" w:sz="8" w:space="0" w:color="auto"/>
              <w:bottom w:val="single" w:sz="4" w:space="0" w:color="auto"/>
              <w:right w:val="single" w:sz="8" w:space="0" w:color="auto"/>
            </w:tcBorders>
          </w:tcPr>
          <w:p w14:paraId="331064C2"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761" w:type="dxa"/>
            <w:tcBorders>
              <w:top w:val="single" w:sz="4" w:space="0" w:color="auto"/>
              <w:left w:val="single" w:sz="8" w:space="0" w:color="auto"/>
              <w:bottom w:val="single" w:sz="4" w:space="0" w:color="auto"/>
              <w:right w:val="single" w:sz="8" w:space="0" w:color="auto"/>
            </w:tcBorders>
          </w:tcPr>
          <w:p w14:paraId="16F632D5" w14:textId="77777777" w:rsidR="0011569D" w:rsidRPr="00080A85" w:rsidRDefault="009C6EB9" w:rsidP="00B30B56">
            <w:pPr>
              <w:spacing w:after="0"/>
            </w:pPr>
            <w:r w:rsidRPr="008213BD">
              <w:rPr>
                <w:rFonts w:eastAsia="Aptos" w:cs="Aptos"/>
                <w:color w:val="808080" w:themeColor="background1" w:themeShade="80"/>
                <w:sz w:val="18"/>
                <w:szCs w:val="18"/>
              </w:rPr>
              <w:t>9/10</w:t>
            </w:r>
          </w:p>
        </w:tc>
      </w:tr>
      <w:tr w:rsidR="002C768D" w:rsidRPr="00080A85" w14:paraId="47C18709"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32956527" w14:textId="6C7A2654" w:rsidR="0011569D" w:rsidRPr="008213BD" w:rsidRDefault="009C6EB9" w:rsidP="00B30B56">
            <w:pPr>
              <w:spacing w:after="0"/>
              <w:rPr>
                <w:rFonts w:eastAsia="Calibri" w:cs="Calibri"/>
                <w:color w:val="000000" w:themeColor="text1"/>
                <w:sz w:val="14"/>
                <w:szCs w:val="14"/>
              </w:rPr>
            </w:pPr>
            <w:r w:rsidRPr="00080A85">
              <w:rPr>
                <w:rFonts w:eastAsia="Calibri" w:cs="Calibri"/>
                <w:color w:val="000000" w:themeColor="text1"/>
                <w:sz w:val="14"/>
                <w:szCs w:val="14"/>
              </w:rPr>
              <w:t>Ravi</w:t>
            </w:r>
            <w:r w:rsidR="00BF27BE">
              <w:rPr>
                <w:rFonts w:eastAsia="Calibri" w:cs="Calibri"/>
                <w:color w:val="000000" w:themeColor="text1"/>
                <w:sz w:val="14"/>
                <w:szCs w:val="14"/>
              </w:rPr>
              <w:t xml:space="preserve"> </w:t>
            </w:r>
            <w:r w:rsidR="00BF27BE" w:rsidRPr="00BF27BE">
              <w:rPr>
                <w:rFonts w:eastAsia="Calibri" w:cs="Calibri"/>
                <w:i/>
                <w:iCs/>
                <w:color w:val="000000" w:themeColor="text1"/>
                <w:sz w:val="14"/>
                <w:szCs w:val="14"/>
              </w:rPr>
              <w:t>et al.</w:t>
            </w:r>
            <w:r w:rsidRPr="008213BD">
              <w:rPr>
                <w:rFonts w:eastAsia="Calibri" w:cs="Calibri"/>
                <w:color w:val="000000" w:themeColor="text1"/>
                <w:sz w:val="14"/>
                <w:szCs w:val="14"/>
              </w:rPr>
              <w:t xml:space="preserve"> </w:t>
            </w:r>
            <w:r w:rsidR="00BF27BE">
              <w:rPr>
                <w:rFonts w:eastAsia="Calibri" w:cs="Calibri"/>
                <w:color w:val="000000" w:themeColor="text1"/>
                <w:sz w:val="14"/>
                <w:szCs w:val="14"/>
              </w:rPr>
              <w:fldChar w:fldCharType="begin"/>
            </w:r>
            <w:r w:rsidR="00D72CB7">
              <w:rPr>
                <w:rFonts w:eastAsia="Calibri" w:cs="Calibri"/>
                <w:color w:val="000000" w:themeColor="text1"/>
                <w:sz w:val="14"/>
                <w:szCs w:val="14"/>
              </w:rPr>
              <w:instrText xml:space="preserve"> ADDIN EN.CITE &lt;EndNote&gt;&lt;Cite ExcludeYear="1"&gt;&lt;Author&gt;Ravi S&lt;/Author&gt;&lt;RecNum&gt;92&lt;/RecNum&gt;&lt;DisplayText&gt;(5)&lt;/DisplayText&gt;&lt;record&gt;&lt;rec-number&gt;92&lt;/rec-number&gt;&lt;foreign-keys&gt;&lt;key app="EN" db-id="rwvzx220jt2ef1e0web5r555t00dxze90xrz" timestamp="1731489171"&gt;92&lt;/key&gt;&lt;/foreign-keys&gt;&lt;ref-type name="Journal Article"&gt;17&lt;/ref-type&gt;&lt;contributors&gt;&lt;authors&gt;&lt;author&gt;Ravi S, Selvamuthukumaran S, Sakthivel V.&lt;/author&gt;&lt;/authors&gt;&lt;/contributors&gt;&lt;titles&gt;&lt;title&gt;Blood urea nitrogen: creatinine ratio at admission to predict hospital stay duration in decompensated heart failure patients at a tertiary care hospital in rural Puducherry, India.&lt;/title&gt;&lt;secondary-title&gt;Eur J Mol Clin Med.&lt;/secondary-title&gt;&lt;/titles&gt;&lt;periodical&gt;&lt;full-title&gt;Eur J Mol Clin Med.&lt;/full-title&gt;&lt;/periodical&gt;&lt;volume&gt;2023;10(1):185-190.&lt;/volume&gt;&lt;dates&gt;&lt;/dates&gt;&lt;urls&gt;&lt;/urls&gt;&lt;/record&gt;&lt;/Cite&gt;&lt;/EndNote&gt;</w:instrText>
            </w:r>
            <w:r w:rsidR="00BF27BE">
              <w:rPr>
                <w:rFonts w:eastAsia="Calibri" w:cs="Calibri"/>
                <w:color w:val="000000" w:themeColor="text1"/>
                <w:sz w:val="14"/>
                <w:szCs w:val="14"/>
              </w:rPr>
              <w:fldChar w:fldCharType="separate"/>
            </w:r>
            <w:r w:rsidR="00BF27BE">
              <w:rPr>
                <w:rFonts w:eastAsia="Calibri" w:cs="Calibri"/>
                <w:noProof/>
                <w:color w:val="000000" w:themeColor="text1"/>
                <w:sz w:val="14"/>
                <w:szCs w:val="14"/>
              </w:rPr>
              <w:t>(5)</w:t>
            </w:r>
            <w:r w:rsidR="00BF27BE">
              <w:rPr>
                <w:rFonts w:eastAsia="Calibri" w:cs="Calibri"/>
                <w:color w:val="000000" w:themeColor="text1"/>
                <w:sz w:val="14"/>
                <w:szCs w:val="14"/>
              </w:rPr>
              <w:fldChar w:fldCharType="end"/>
            </w:r>
          </w:p>
        </w:tc>
        <w:tc>
          <w:tcPr>
            <w:tcW w:w="664" w:type="dxa"/>
            <w:tcBorders>
              <w:top w:val="single" w:sz="4" w:space="0" w:color="auto"/>
              <w:left w:val="single" w:sz="8" w:space="0" w:color="auto"/>
              <w:bottom w:val="single" w:sz="4" w:space="0" w:color="auto"/>
              <w:right w:val="single" w:sz="8" w:space="0" w:color="auto"/>
            </w:tcBorders>
          </w:tcPr>
          <w:p w14:paraId="285660C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14CAD948" w14:textId="77777777" w:rsidR="0011569D" w:rsidRPr="00080A85"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N</w:t>
            </w:r>
          </w:p>
        </w:tc>
        <w:tc>
          <w:tcPr>
            <w:tcW w:w="582" w:type="dxa"/>
            <w:tcBorders>
              <w:top w:val="single" w:sz="4" w:space="0" w:color="auto"/>
              <w:left w:val="single" w:sz="8" w:space="0" w:color="auto"/>
              <w:bottom w:val="single" w:sz="4" w:space="0" w:color="auto"/>
              <w:right w:val="single" w:sz="8" w:space="0" w:color="auto"/>
            </w:tcBorders>
          </w:tcPr>
          <w:p w14:paraId="44FE5AB9" w14:textId="77777777" w:rsidR="0011569D" w:rsidRPr="00080A85"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6CEB548E"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N</w:t>
            </w:r>
          </w:p>
        </w:tc>
        <w:tc>
          <w:tcPr>
            <w:tcW w:w="582" w:type="dxa"/>
            <w:tcBorders>
              <w:top w:val="single" w:sz="4" w:space="0" w:color="auto"/>
              <w:left w:val="single" w:sz="8" w:space="0" w:color="auto"/>
              <w:bottom w:val="single" w:sz="4" w:space="0" w:color="auto"/>
              <w:right w:val="single" w:sz="8" w:space="0" w:color="auto"/>
            </w:tcBorders>
          </w:tcPr>
          <w:p w14:paraId="1B17B443"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N</w:t>
            </w:r>
          </w:p>
        </w:tc>
        <w:tc>
          <w:tcPr>
            <w:tcW w:w="586" w:type="dxa"/>
            <w:tcBorders>
              <w:top w:val="single" w:sz="4" w:space="0" w:color="auto"/>
              <w:left w:val="single" w:sz="8" w:space="0" w:color="auto"/>
              <w:bottom w:val="single" w:sz="4" w:space="0" w:color="auto"/>
              <w:right w:val="single" w:sz="8" w:space="0" w:color="auto"/>
            </w:tcBorders>
          </w:tcPr>
          <w:p w14:paraId="776B3EBC"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6852AEAD"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U</w:t>
            </w:r>
          </w:p>
        </w:tc>
        <w:tc>
          <w:tcPr>
            <w:tcW w:w="582" w:type="dxa"/>
            <w:tcBorders>
              <w:top w:val="single" w:sz="4" w:space="0" w:color="auto"/>
              <w:left w:val="single" w:sz="8" w:space="0" w:color="auto"/>
              <w:bottom w:val="single" w:sz="4" w:space="0" w:color="auto"/>
              <w:right w:val="single" w:sz="8" w:space="0" w:color="auto"/>
            </w:tcBorders>
          </w:tcPr>
          <w:p w14:paraId="470410C4"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U</w:t>
            </w:r>
          </w:p>
        </w:tc>
        <w:tc>
          <w:tcPr>
            <w:tcW w:w="610" w:type="dxa"/>
            <w:tcBorders>
              <w:top w:val="single" w:sz="4" w:space="0" w:color="auto"/>
              <w:left w:val="single" w:sz="8" w:space="0" w:color="auto"/>
              <w:bottom w:val="single" w:sz="4" w:space="0" w:color="auto"/>
              <w:right w:val="single" w:sz="8" w:space="0" w:color="auto"/>
            </w:tcBorders>
          </w:tcPr>
          <w:p w14:paraId="02041AF4"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U</w:t>
            </w:r>
          </w:p>
        </w:tc>
        <w:tc>
          <w:tcPr>
            <w:tcW w:w="613" w:type="dxa"/>
            <w:tcBorders>
              <w:top w:val="single" w:sz="4" w:space="0" w:color="auto"/>
              <w:left w:val="single" w:sz="8" w:space="0" w:color="auto"/>
              <w:bottom w:val="single" w:sz="4" w:space="0" w:color="auto"/>
              <w:right w:val="single" w:sz="8" w:space="0" w:color="auto"/>
            </w:tcBorders>
          </w:tcPr>
          <w:p w14:paraId="728ABDC2"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U</w:t>
            </w:r>
          </w:p>
        </w:tc>
        <w:tc>
          <w:tcPr>
            <w:tcW w:w="578" w:type="dxa"/>
            <w:tcBorders>
              <w:top w:val="single" w:sz="4" w:space="0" w:color="auto"/>
              <w:left w:val="single" w:sz="8" w:space="0" w:color="auto"/>
              <w:bottom w:val="single" w:sz="4" w:space="0" w:color="auto"/>
              <w:right w:val="single" w:sz="8" w:space="0" w:color="auto"/>
            </w:tcBorders>
          </w:tcPr>
          <w:p w14:paraId="4F9EA161"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N</w:t>
            </w:r>
          </w:p>
        </w:tc>
        <w:tc>
          <w:tcPr>
            <w:tcW w:w="761" w:type="dxa"/>
            <w:tcBorders>
              <w:top w:val="single" w:sz="4" w:space="0" w:color="auto"/>
              <w:left w:val="single" w:sz="8" w:space="0" w:color="auto"/>
              <w:bottom w:val="single" w:sz="4" w:space="0" w:color="auto"/>
              <w:right w:val="single" w:sz="8" w:space="0" w:color="auto"/>
            </w:tcBorders>
          </w:tcPr>
          <w:p w14:paraId="13A1F85B" w14:textId="77777777" w:rsidR="0011569D" w:rsidRPr="00080A85" w:rsidRDefault="009C6EB9" w:rsidP="00B30B56">
            <w:pPr>
              <w:spacing w:after="0"/>
              <w:rPr>
                <w:rFonts w:eastAsia="Aptos" w:cs="Aptos"/>
                <w:color w:val="808080" w:themeColor="background1" w:themeShade="80"/>
                <w:sz w:val="18"/>
                <w:szCs w:val="18"/>
              </w:rPr>
            </w:pPr>
            <w:r w:rsidRPr="00080A85">
              <w:rPr>
                <w:rFonts w:eastAsia="Aptos" w:cs="Aptos"/>
                <w:color w:val="808080" w:themeColor="background1" w:themeShade="80"/>
                <w:sz w:val="18"/>
                <w:szCs w:val="18"/>
              </w:rPr>
              <w:t>2/10</w:t>
            </w:r>
          </w:p>
        </w:tc>
      </w:tr>
      <w:tr w:rsidR="002C768D" w:rsidRPr="00080A85" w14:paraId="301B49F3"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66664526" w14:textId="56CD2347" w:rsidR="0011569D" w:rsidRPr="008213BD" w:rsidRDefault="009C6EB9" w:rsidP="00B30B56">
            <w:pPr>
              <w:spacing w:after="0"/>
              <w:rPr>
                <w:rFonts w:eastAsia="Calibri" w:cs="Calibri"/>
                <w:color w:val="000000" w:themeColor="text1"/>
                <w:sz w:val="14"/>
                <w:szCs w:val="14"/>
                <w:lang w:val="nl-NL"/>
              </w:rPr>
            </w:pPr>
            <w:r w:rsidRPr="008213BD">
              <w:rPr>
                <w:rFonts w:cs="Times New Roman"/>
                <w:sz w:val="14"/>
                <w:szCs w:val="14"/>
                <w:lang w:val="nl-NL"/>
              </w:rPr>
              <w:t>Zhang</w:t>
            </w:r>
            <w:r w:rsidR="00BF27BE">
              <w:rPr>
                <w:rFonts w:cs="Times New Roman"/>
                <w:sz w:val="14"/>
                <w:szCs w:val="14"/>
                <w:lang w:val="nl-NL"/>
              </w:rPr>
              <w:t xml:space="preserve"> </w:t>
            </w:r>
            <w:r w:rsidR="00BF27BE" w:rsidRPr="00BF27BE">
              <w:rPr>
                <w:rFonts w:cs="Times New Roman"/>
                <w:i/>
                <w:iCs/>
                <w:sz w:val="14"/>
                <w:szCs w:val="14"/>
                <w:lang w:val="nl-NL"/>
              </w:rPr>
              <w:t>et al.</w:t>
            </w:r>
            <w:r w:rsidR="00BF27BE">
              <w:rPr>
                <w:rFonts w:cs="Times New Roman"/>
                <w:sz w:val="14"/>
                <w:szCs w:val="14"/>
                <w:lang w:val="nl-NL"/>
              </w:rPr>
              <w:t xml:space="preserve"> </w:t>
            </w:r>
            <w:r w:rsidR="00BF27BE">
              <w:rPr>
                <w:rFonts w:cs="Times New Roman"/>
                <w:sz w:val="14"/>
                <w:szCs w:val="14"/>
                <w:lang w:val="nl-NL"/>
              </w:rPr>
              <w:fldChar w:fldCharType="begin">
                <w:fldData xml:space="preserve">PEVuZE5vdGU+PENpdGU+PEF1dGhvcj5aaGFuZzwvQXV0aG9yPjxZZWFyPjIwMjA8L1llYXI+PFJl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==
</w:fldData>
              </w:fldChar>
            </w:r>
            <w:r w:rsidR="00BF27BE">
              <w:rPr>
                <w:rFonts w:cs="Times New Roman"/>
                <w:sz w:val="14"/>
                <w:szCs w:val="14"/>
                <w:lang w:val="nl-NL"/>
              </w:rPr>
              <w:instrText xml:space="preserve"> ADDIN EN.CITE </w:instrText>
            </w:r>
            <w:r w:rsidR="00BF27BE">
              <w:rPr>
                <w:rFonts w:cs="Times New Roman"/>
                <w:sz w:val="14"/>
                <w:szCs w:val="14"/>
                <w:lang w:val="nl-NL"/>
              </w:rPr>
              <w:fldChar w:fldCharType="begin">
                <w:fldData xml:space="preserve">PEVuZE5vdGU+PENpdGU+PEF1dGhvcj5aaGFuZzwvQXV0aG9yPjxZZWFyPjIwMjA8L1llYXI+PFJl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==
</w:fldData>
              </w:fldChar>
            </w:r>
            <w:r w:rsidR="00BF27BE">
              <w:rPr>
                <w:rFonts w:cs="Times New Roman"/>
                <w:sz w:val="14"/>
                <w:szCs w:val="14"/>
                <w:lang w:val="nl-NL"/>
              </w:rPr>
              <w:instrText xml:space="preserve"> ADDIN EN.CITE.DATA </w:instrText>
            </w:r>
            <w:r w:rsidR="00BF27BE">
              <w:rPr>
                <w:rFonts w:cs="Times New Roman"/>
                <w:sz w:val="14"/>
                <w:szCs w:val="14"/>
                <w:lang w:val="nl-NL"/>
              </w:rPr>
            </w:r>
            <w:r w:rsidR="00BF27BE">
              <w:rPr>
                <w:rFonts w:cs="Times New Roman"/>
                <w:sz w:val="14"/>
                <w:szCs w:val="14"/>
                <w:lang w:val="nl-NL"/>
              </w:rPr>
              <w:fldChar w:fldCharType="end"/>
            </w:r>
            <w:r w:rsidR="00BF27BE">
              <w:rPr>
                <w:rFonts w:cs="Times New Roman"/>
                <w:sz w:val="14"/>
                <w:szCs w:val="14"/>
                <w:lang w:val="nl-NL"/>
              </w:rPr>
            </w:r>
            <w:r w:rsidR="00BF27BE">
              <w:rPr>
                <w:rFonts w:cs="Times New Roman"/>
                <w:sz w:val="14"/>
                <w:szCs w:val="14"/>
                <w:lang w:val="nl-NL"/>
              </w:rPr>
              <w:fldChar w:fldCharType="separate"/>
            </w:r>
            <w:r w:rsidR="00BF27BE">
              <w:rPr>
                <w:rFonts w:cs="Times New Roman"/>
                <w:noProof/>
                <w:sz w:val="14"/>
                <w:szCs w:val="14"/>
                <w:lang w:val="nl-NL"/>
              </w:rPr>
              <w:t>(6)</w:t>
            </w:r>
            <w:r w:rsidR="00BF27BE">
              <w:rPr>
                <w:rFonts w:cs="Times New Roman"/>
                <w:sz w:val="14"/>
                <w:szCs w:val="14"/>
                <w:lang w:val="nl-NL"/>
              </w:rPr>
              <w:fldChar w:fldCharType="end"/>
            </w:r>
          </w:p>
        </w:tc>
        <w:tc>
          <w:tcPr>
            <w:tcW w:w="664" w:type="dxa"/>
            <w:tcBorders>
              <w:top w:val="single" w:sz="4" w:space="0" w:color="auto"/>
              <w:left w:val="single" w:sz="8" w:space="0" w:color="auto"/>
              <w:bottom w:val="single" w:sz="4" w:space="0" w:color="auto"/>
              <w:right w:val="single" w:sz="8" w:space="0" w:color="auto"/>
            </w:tcBorders>
          </w:tcPr>
          <w:p w14:paraId="7C77BDA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18B4DE9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6DCBC54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3D5C3C1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167B002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6" w:type="dxa"/>
            <w:tcBorders>
              <w:top w:val="single" w:sz="4" w:space="0" w:color="auto"/>
              <w:left w:val="single" w:sz="8" w:space="0" w:color="auto"/>
              <w:bottom w:val="single" w:sz="4" w:space="0" w:color="auto"/>
              <w:right w:val="single" w:sz="8" w:space="0" w:color="auto"/>
            </w:tcBorders>
          </w:tcPr>
          <w:p w14:paraId="07C2777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4A6D13A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5596B85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4" w:space="0" w:color="auto"/>
              <w:right w:val="single" w:sz="8" w:space="0" w:color="auto"/>
            </w:tcBorders>
          </w:tcPr>
          <w:p w14:paraId="122ACBE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3" w:type="dxa"/>
            <w:tcBorders>
              <w:top w:val="single" w:sz="4" w:space="0" w:color="auto"/>
              <w:left w:val="single" w:sz="8" w:space="0" w:color="auto"/>
              <w:bottom w:val="single" w:sz="4" w:space="0" w:color="auto"/>
              <w:right w:val="single" w:sz="8" w:space="0" w:color="auto"/>
            </w:tcBorders>
          </w:tcPr>
          <w:p w14:paraId="0EDE39A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8" w:type="dxa"/>
            <w:tcBorders>
              <w:top w:val="single" w:sz="4" w:space="0" w:color="auto"/>
              <w:left w:val="single" w:sz="8" w:space="0" w:color="auto"/>
              <w:bottom w:val="single" w:sz="4" w:space="0" w:color="auto"/>
              <w:right w:val="single" w:sz="8" w:space="0" w:color="auto"/>
            </w:tcBorders>
          </w:tcPr>
          <w:p w14:paraId="7E55E35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1" w:type="dxa"/>
            <w:tcBorders>
              <w:top w:val="single" w:sz="4" w:space="0" w:color="auto"/>
              <w:left w:val="single" w:sz="8" w:space="0" w:color="auto"/>
              <w:bottom w:val="single" w:sz="4" w:space="0" w:color="auto"/>
              <w:right w:val="single" w:sz="8" w:space="0" w:color="auto"/>
            </w:tcBorders>
          </w:tcPr>
          <w:p w14:paraId="3FFEE17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10/10</w:t>
            </w:r>
          </w:p>
        </w:tc>
      </w:tr>
      <w:tr w:rsidR="002C768D" w:rsidRPr="00080A85" w14:paraId="1E6B150F"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21F0B4F6" w14:textId="726967D2" w:rsidR="0011569D" w:rsidRPr="008213BD" w:rsidRDefault="009C6EB9" w:rsidP="00B30B56">
            <w:pPr>
              <w:spacing w:after="0"/>
              <w:rPr>
                <w:lang w:val="nl-NL"/>
              </w:rPr>
            </w:pPr>
            <w:r w:rsidRPr="008213BD">
              <w:rPr>
                <w:rFonts w:eastAsia="Calibri" w:cs="Calibri"/>
                <w:color w:val="000000" w:themeColor="text1"/>
                <w:sz w:val="14"/>
                <w:szCs w:val="14"/>
                <w:lang w:val="nl-NL"/>
              </w:rPr>
              <w:t>Rug</w:t>
            </w:r>
            <w:r w:rsidR="00BF27BE">
              <w:rPr>
                <w:rFonts w:eastAsia="Calibri" w:cs="Calibri"/>
                <w:color w:val="000000" w:themeColor="text1"/>
                <w:sz w:val="14"/>
                <w:szCs w:val="14"/>
                <w:lang w:val="nl-NL"/>
              </w:rPr>
              <w:t xml:space="preserve">g </w:t>
            </w:r>
            <w:r w:rsidR="00BF27BE" w:rsidRPr="00BF27BE">
              <w:rPr>
                <w:rFonts w:eastAsia="Calibri" w:cs="Calibri"/>
                <w:i/>
                <w:iCs/>
                <w:color w:val="000000" w:themeColor="text1"/>
                <w:sz w:val="14"/>
                <w:szCs w:val="14"/>
                <w:lang w:val="nl-NL"/>
              </w:rPr>
              <w:t>et al.</w:t>
            </w:r>
            <w:r w:rsidR="00BF27BE">
              <w:rPr>
                <w:rFonts w:eastAsia="Calibri" w:cs="Calibri"/>
                <w:color w:val="000000" w:themeColor="text1"/>
                <w:sz w:val="14"/>
                <w:szCs w:val="14"/>
                <w:lang w:val="nl-NL"/>
              </w:rPr>
              <w:t xml:space="preserve"> </w:t>
            </w:r>
            <w:r w:rsidR="00BF27BE">
              <w:rPr>
                <w:rFonts w:eastAsia="Calibri" w:cs="Calibri"/>
                <w:color w:val="000000" w:themeColor="text1"/>
                <w:sz w:val="14"/>
                <w:szCs w:val="14"/>
                <w:lang w:val="nl-NL"/>
              </w:rPr>
              <w:fldChar w:fldCharType="begin"/>
            </w:r>
            <w:r w:rsidR="00BF27BE">
              <w:rPr>
                <w:rFonts w:eastAsia="Calibri" w:cs="Calibri"/>
                <w:color w:val="000000" w:themeColor="text1"/>
                <w:sz w:val="14"/>
                <w:szCs w:val="14"/>
                <w:lang w:val="nl-NL"/>
              </w:rPr>
              <w:instrText xml:space="preserve"> ADDIN EN.CITE &lt;EndNote&gt;&lt;Cite&gt;&lt;Author&gt;Rugg&lt;/Author&gt;&lt;Year&gt;2020&lt;/Year&gt;&lt;RecNum&gt;26&lt;/RecNum&gt;&lt;DisplayText&gt;(7)&lt;/DisplayText&gt;&lt;record&gt;&lt;rec-number&gt;26&lt;/rec-number&gt;&lt;foreign-keys&gt;&lt;key app="EN" db-id="rwvzx220jt2ef1e0web5r555t00dxze90xrz" timestamp="1730210170"&gt;26&lt;/key&gt;&lt;/foreign-keys&gt;&lt;ref-type name="Journal Article"&gt;17&lt;/ref-type&gt;&lt;contributors&gt;&lt;authors&gt;&lt;author&gt;Rugg, C.&lt;/author&gt;&lt;author&gt;Ströhle, M.&lt;/author&gt;&lt;author&gt;Treml, B.&lt;/author&gt;&lt;author&gt;Bachler, M.&lt;/author&gt;&lt;author&gt;Schmid, S.&lt;/author&gt;&lt;author&gt;Kreutziger, J.&lt;/author&gt;&lt;/authors&gt;&lt;/contributors&gt;&lt;auth-address&gt;Department of General and Surgical Critical Care Medicine, Innsbruck Medical University Hospital, Anichstr. 35, 6020 Innsbruck, Austria.&amp;#xD;Institute for Sports Medicine, Alpine Medicine and Health Tourism, UMIT-University for Health Sciences, Medical Informatics and Technology, 6060 Hall in Tirol, Austria.&lt;/auth-address&gt;&lt;titles&gt;&lt;title&gt;ICU-Acquired Hypernatremia Is Associated with Persistent Inflammation, Immunosuppression and Catabolism Syndrome&lt;/title&gt;&lt;secondary-title&gt;J Clin Med&lt;/secondary-title&gt;&lt;/titles&gt;&lt;periodical&gt;&lt;full-title&gt;J Clin Med&lt;/full-title&gt;&lt;/periodical&gt;&lt;volume&gt;9&lt;/volume&gt;&lt;number&gt;9&lt;/number&gt;&lt;edition&gt;20200918&lt;/edition&gt;&lt;keywords&gt;&lt;keyword&gt;Pics&lt;/keyword&gt;&lt;keyword&gt;catabolism&lt;/keyword&gt;&lt;keyword&gt;hypernatremia&lt;/keyword&gt;&lt;keyword&gt;inflammation&lt;/keyword&gt;&lt;keyword&gt;urea-to-creatinine ratio&lt;/keyword&gt;&lt;/keywords&gt;&lt;dates&gt;&lt;year&gt;2020&lt;/year&gt;&lt;pub-dates&gt;&lt;date&gt;Sep 18&lt;/date&gt;&lt;/pub-dates&gt;&lt;/dates&gt;&lt;isbn&gt;2077-0383 (Print)&amp;#xD;2077-0383&lt;/isbn&gt;&lt;accession-num&gt;32962124&lt;/accession-num&gt;&lt;urls&gt;&lt;/urls&gt;&lt;custom1&gt;The authors declare no conflict of interest.&lt;/custom1&gt;&lt;custom2&gt;PMC7563338&lt;/custom2&gt;&lt;electronic-resource-num&gt;10.3390/jcm9093017&lt;/electronic-resource-num&gt;&lt;remote-database-provider&gt;NLM&lt;/remote-database-provider&gt;&lt;language&gt;eng&lt;/language&gt;&lt;/record&gt;&lt;/Cite&gt;&lt;/EndNote&gt;</w:instrText>
            </w:r>
            <w:r w:rsidR="00BF27BE">
              <w:rPr>
                <w:rFonts w:eastAsia="Calibri" w:cs="Calibri"/>
                <w:color w:val="000000" w:themeColor="text1"/>
                <w:sz w:val="14"/>
                <w:szCs w:val="14"/>
                <w:lang w:val="nl-NL"/>
              </w:rPr>
              <w:fldChar w:fldCharType="separate"/>
            </w:r>
            <w:r w:rsidR="00BF27BE">
              <w:rPr>
                <w:rFonts w:eastAsia="Calibri" w:cs="Calibri"/>
                <w:noProof/>
                <w:color w:val="000000" w:themeColor="text1"/>
                <w:sz w:val="14"/>
                <w:szCs w:val="14"/>
                <w:lang w:val="nl-NL"/>
              </w:rPr>
              <w:t>(7)</w:t>
            </w:r>
            <w:r w:rsidR="00BF27BE">
              <w:rPr>
                <w:rFonts w:eastAsia="Calibri" w:cs="Calibri"/>
                <w:color w:val="000000" w:themeColor="text1"/>
                <w:sz w:val="14"/>
                <w:szCs w:val="14"/>
                <w:lang w:val="nl-NL"/>
              </w:rPr>
              <w:fldChar w:fldCharType="end"/>
            </w:r>
          </w:p>
        </w:tc>
        <w:tc>
          <w:tcPr>
            <w:tcW w:w="664" w:type="dxa"/>
            <w:tcBorders>
              <w:top w:val="single" w:sz="4" w:space="0" w:color="auto"/>
              <w:left w:val="single" w:sz="8" w:space="0" w:color="auto"/>
              <w:bottom w:val="single" w:sz="4" w:space="0" w:color="auto"/>
              <w:right w:val="single" w:sz="8" w:space="0" w:color="auto"/>
            </w:tcBorders>
          </w:tcPr>
          <w:p w14:paraId="2A5B185C" w14:textId="4BEBD0F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03C256D8" w14:textId="0E82D32B"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518A52A4" w14:textId="3C179099" w:rsidR="0011569D" w:rsidRPr="00080A85" w:rsidRDefault="009C6EB9" w:rsidP="00B30B56">
            <w:pPr>
              <w:spacing w:after="0"/>
            </w:pPr>
            <w:r w:rsidRPr="008213BD">
              <w:rPr>
                <w:rFonts w:eastAsia="Aptos" w:cs="Aptos"/>
                <w:color w:val="808080" w:themeColor="background1" w:themeShade="80"/>
                <w:sz w:val="18"/>
                <w:szCs w:val="18"/>
              </w:rPr>
              <w:t xml:space="preserve">Y </w:t>
            </w:r>
          </w:p>
        </w:tc>
        <w:tc>
          <w:tcPr>
            <w:tcW w:w="582" w:type="dxa"/>
            <w:tcBorders>
              <w:top w:val="single" w:sz="4" w:space="0" w:color="auto"/>
              <w:left w:val="single" w:sz="8" w:space="0" w:color="auto"/>
              <w:bottom w:val="single" w:sz="4" w:space="0" w:color="auto"/>
              <w:right w:val="single" w:sz="8" w:space="0" w:color="auto"/>
            </w:tcBorders>
          </w:tcPr>
          <w:p w14:paraId="429143EE" w14:textId="4AC67F89" w:rsidR="0011569D" w:rsidRPr="00080A85" w:rsidRDefault="009C6EB9" w:rsidP="00B30B56">
            <w:pPr>
              <w:spacing w:after="0"/>
            </w:pPr>
            <w:r w:rsidRPr="008213BD">
              <w:rPr>
                <w:rFonts w:eastAsia="Aptos" w:cs="Aptos"/>
                <w:color w:val="808080" w:themeColor="background1" w:themeShade="80"/>
                <w:sz w:val="18"/>
                <w:szCs w:val="18"/>
              </w:rPr>
              <w:t>N</w:t>
            </w:r>
          </w:p>
        </w:tc>
        <w:tc>
          <w:tcPr>
            <w:tcW w:w="582" w:type="dxa"/>
            <w:tcBorders>
              <w:top w:val="single" w:sz="4" w:space="0" w:color="auto"/>
              <w:left w:val="single" w:sz="8" w:space="0" w:color="auto"/>
              <w:bottom w:val="single" w:sz="4" w:space="0" w:color="auto"/>
              <w:right w:val="single" w:sz="8" w:space="0" w:color="auto"/>
            </w:tcBorders>
          </w:tcPr>
          <w:p w14:paraId="59E7DFF2" w14:textId="0E45D462" w:rsidR="0011569D" w:rsidRPr="00080A85" w:rsidRDefault="009C6EB9" w:rsidP="00B30B56">
            <w:pPr>
              <w:spacing w:after="0"/>
            </w:pPr>
            <w:r w:rsidRPr="008213BD">
              <w:rPr>
                <w:rFonts w:eastAsia="Aptos" w:cs="Aptos"/>
                <w:color w:val="808080" w:themeColor="background1" w:themeShade="80"/>
                <w:sz w:val="18"/>
                <w:szCs w:val="18"/>
              </w:rPr>
              <w:t>N</w:t>
            </w:r>
          </w:p>
        </w:tc>
        <w:tc>
          <w:tcPr>
            <w:tcW w:w="586" w:type="dxa"/>
            <w:tcBorders>
              <w:top w:val="single" w:sz="4" w:space="0" w:color="auto"/>
              <w:left w:val="single" w:sz="8" w:space="0" w:color="auto"/>
              <w:bottom w:val="single" w:sz="4" w:space="0" w:color="auto"/>
              <w:right w:val="single" w:sz="8" w:space="0" w:color="auto"/>
            </w:tcBorders>
          </w:tcPr>
          <w:p w14:paraId="2F8722A1" w14:textId="12EF7A27" w:rsidR="0011569D" w:rsidRPr="00080A85" w:rsidRDefault="009C6EB9" w:rsidP="00B30B56">
            <w:pPr>
              <w:spacing w:after="0"/>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6E483A8D" w14:textId="53991AF2"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63FB18AC" w14:textId="33AB8C3C" w:rsidR="0011569D" w:rsidRPr="00080A85" w:rsidRDefault="009C6EB9" w:rsidP="00B30B56">
            <w:pPr>
              <w:spacing w:after="0"/>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4" w:space="0" w:color="auto"/>
              <w:right w:val="single" w:sz="8" w:space="0" w:color="auto"/>
            </w:tcBorders>
          </w:tcPr>
          <w:p w14:paraId="32EE7C97" w14:textId="7ED69AD5" w:rsidR="0011569D" w:rsidRPr="00080A85" w:rsidRDefault="009C6EB9" w:rsidP="00B30B56">
            <w:pPr>
              <w:spacing w:after="0"/>
            </w:pPr>
            <w:r w:rsidRPr="008213BD">
              <w:rPr>
                <w:rFonts w:eastAsia="Aptos" w:cs="Aptos"/>
                <w:color w:val="808080" w:themeColor="background1" w:themeShade="80"/>
                <w:sz w:val="18"/>
                <w:szCs w:val="18"/>
              </w:rPr>
              <w:t>Y</w:t>
            </w:r>
          </w:p>
        </w:tc>
        <w:tc>
          <w:tcPr>
            <w:tcW w:w="613" w:type="dxa"/>
            <w:tcBorders>
              <w:top w:val="single" w:sz="4" w:space="0" w:color="auto"/>
              <w:left w:val="single" w:sz="8" w:space="0" w:color="auto"/>
              <w:bottom w:val="single" w:sz="4" w:space="0" w:color="auto"/>
              <w:right w:val="single" w:sz="8" w:space="0" w:color="auto"/>
            </w:tcBorders>
          </w:tcPr>
          <w:p w14:paraId="022E7B3C" w14:textId="3051F7B8" w:rsidR="0011569D" w:rsidRPr="00080A85" w:rsidRDefault="009C6EB9" w:rsidP="00B30B56">
            <w:pPr>
              <w:spacing w:after="0"/>
            </w:pPr>
            <w:r w:rsidRPr="008213BD">
              <w:rPr>
                <w:rFonts w:eastAsia="Aptos" w:cs="Aptos"/>
                <w:color w:val="808080" w:themeColor="background1" w:themeShade="80"/>
                <w:sz w:val="18"/>
                <w:szCs w:val="18"/>
              </w:rPr>
              <w:t>N/A</w:t>
            </w:r>
          </w:p>
        </w:tc>
        <w:tc>
          <w:tcPr>
            <w:tcW w:w="578" w:type="dxa"/>
            <w:tcBorders>
              <w:top w:val="single" w:sz="4" w:space="0" w:color="auto"/>
              <w:left w:val="single" w:sz="8" w:space="0" w:color="auto"/>
              <w:bottom w:val="single" w:sz="4" w:space="0" w:color="auto"/>
              <w:right w:val="single" w:sz="8" w:space="0" w:color="auto"/>
            </w:tcBorders>
          </w:tcPr>
          <w:p w14:paraId="4C3A601F" w14:textId="572F96DD" w:rsidR="0011569D" w:rsidRPr="00080A85" w:rsidRDefault="009C6EB9" w:rsidP="00B30B56">
            <w:pPr>
              <w:spacing w:after="0"/>
            </w:pPr>
            <w:r w:rsidRPr="008213BD">
              <w:rPr>
                <w:rFonts w:eastAsia="Aptos" w:cs="Aptos"/>
                <w:color w:val="808080" w:themeColor="background1" w:themeShade="80"/>
                <w:sz w:val="18"/>
                <w:szCs w:val="18"/>
              </w:rPr>
              <w:t>Y</w:t>
            </w:r>
          </w:p>
        </w:tc>
        <w:tc>
          <w:tcPr>
            <w:tcW w:w="761" w:type="dxa"/>
            <w:tcBorders>
              <w:top w:val="single" w:sz="4" w:space="0" w:color="auto"/>
              <w:left w:val="single" w:sz="8" w:space="0" w:color="auto"/>
              <w:bottom w:val="single" w:sz="4" w:space="0" w:color="auto"/>
              <w:right w:val="single" w:sz="8" w:space="0" w:color="auto"/>
            </w:tcBorders>
          </w:tcPr>
          <w:p w14:paraId="76866F5C" w14:textId="3C55CAD0" w:rsidR="0011569D" w:rsidRPr="00080A85" w:rsidRDefault="009C6EB9" w:rsidP="00B30B56">
            <w:pPr>
              <w:spacing w:after="0"/>
            </w:pPr>
            <w:r w:rsidRPr="00080A85">
              <w:rPr>
                <w:rFonts w:eastAsia="Aptos" w:cs="Aptos"/>
                <w:color w:val="808080" w:themeColor="background1" w:themeShade="80"/>
                <w:sz w:val="18"/>
                <w:szCs w:val="18"/>
              </w:rPr>
              <w:t>7/9</w:t>
            </w:r>
          </w:p>
        </w:tc>
      </w:tr>
      <w:tr w:rsidR="002C768D" w:rsidRPr="00080A85" w14:paraId="0C0DC1F1"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0D13A503" w14:textId="6B8CDC76" w:rsidR="0011569D" w:rsidRPr="00080A85" w:rsidRDefault="009C6EB9" w:rsidP="00B30B56">
            <w:pPr>
              <w:spacing w:after="0"/>
            </w:pPr>
            <w:r w:rsidRPr="00080A85">
              <w:rPr>
                <w:rFonts w:eastAsia="Calibri" w:cs="Calibri"/>
                <w:color w:val="000000" w:themeColor="text1"/>
                <w:sz w:val="14"/>
                <w:szCs w:val="14"/>
              </w:rPr>
              <w:t>Rousseau</w:t>
            </w:r>
            <w:r w:rsidR="00BF27BE">
              <w:rPr>
                <w:rFonts w:eastAsia="Calibri" w:cs="Calibri"/>
                <w:color w:val="000000" w:themeColor="text1"/>
                <w:sz w:val="14"/>
                <w:szCs w:val="14"/>
              </w:rPr>
              <w:t xml:space="preserve"> </w:t>
            </w:r>
            <w:r w:rsidR="00BF27BE" w:rsidRPr="00BF27BE">
              <w:rPr>
                <w:rFonts w:eastAsia="Calibri" w:cs="Calibri"/>
                <w:i/>
                <w:iCs/>
                <w:color w:val="000000" w:themeColor="text1"/>
                <w:sz w:val="14"/>
                <w:szCs w:val="14"/>
              </w:rPr>
              <w:t>et al.</w:t>
            </w:r>
            <w:r w:rsidR="00BF27BE">
              <w:rPr>
                <w:rFonts w:eastAsia="Calibri" w:cs="Calibri"/>
                <w:color w:val="000000" w:themeColor="text1"/>
                <w:sz w:val="14"/>
                <w:szCs w:val="14"/>
              </w:rPr>
              <w:t xml:space="preserve"> </w:t>
            </w:r>
            <w:r w:rsidR="00BF27BE">
              <w:rPr>
                <w:rFonts w:eastAsia="Calibri" w:cs="Calibri"/>
                <w:color w:val="000000" w:themeColor="text1"/>
                <w:sz w:val="14"/>
                <w:szCs w:val="14"/>
              </w:rPr>
              <w:fldChar w:fldCharType="begin">
                <w:fldData xml:space="preserve">PEVuZE5vdGU+PENpdGU+PEF1dGhvcj5Sb3Vzc2VhdTwvQXV0aG9yPjxZZWFyPjIwMjM8L1llYXI+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</w:fldData>
              </w:fldChar>
            </w:r>
            <w:r>
              <w:rPr>
                <w:rFonts w:eastAsia="Calibri" w:cs="Calibri"/>
                <w:color w:val="000000" w:themeColor="text1"/>
                <w:sz w:val="14"/>
                <w:szCs w:val="14"/>
              </w:rPr>
              <w:instrText xml:space="preserve"> ADDIN EN.CITE </w:instrText>
            </w:r>
            <w:r>
              <w:rPr>
                <w:rFonts w:eastAsia="Calibri" w:cs="Calibri"/>
                <w:color w:val="000000" w:themeColor="text1"/>
                <w:sz w:val="14"/>
                <w:szCs w:val="14"/>
              </w:rPr>
              <w:fldChar w:fldCharType="begin">
                <w:fldData xml:space="preserve">PEVuZE5vdGU+PENpdGU+PEF1dGhvcj5Sb3Vzc2VhdTwvQXV0aG9yPjxZZWFyPjIwMjM8L1llYXI+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</w:fldData>
              </w:fldChar>
            </w:r>
            <w:r>
              <w:rPr>
                <w:rFonts w:eastAsia="Calibri" w:cs="Calibri"/>
                <w:color w:val="000000" w:themeColor="text1"/>
                <w:sz w:val="14"/>
                <w:szCs w:val="14"/>
              </w:rPr>
              <w:instrText xml:space="preserve"> ADDIN EN.CITE.DATA </w:instrText>
            </w:r>
            <w:r>
              <w:rPr>
                <w:rFonts w:eastAsia="Calibri" w:cs="Calibri"/>
                <w:color w:val="000000" w:themeColor="text1"/>
                <w:sz w:val="14"/>
                <w:szCs w:val="14"/>
              </w:rPr>
            </w:r>
            <w:r>
              <w:rPr>
                <w:rFonts w:eastAsia="Calibri" w:cs="Calibri"/>
                <w:color w:val="000000" w:themeColor="text1"/>
                <w:sz w:val="14"/>
                <w:szCs w:val="14"/>
              </w:rPr>
              <w:fldChar w:fldCharType="end"/>
            </w:r>
            <w:r w:rsidR="00BF27BE">
              <w:rPr>
                <w:rFonts w:eastAsia="Calibri" w:cs="Calibri"/>
                <w:color w:val="000000" w:themeColor="text1"/>
                <w:sz w:val="14"/>
                <w:szCs w:val="14"/>
              </w:rPr>
            </w:r>
            <w:r w:rsidR="00BF27BE">
              <w:rPr>
                <w:rFonts w:eastAsia="Calibri" w:cs="Calibri"/>
                <w:color w:val="000000" w:themeColor="text1"/>
                <w:sz w:val="14"/>
                <w:szCs w:val="14"/>
              </w:rPr>
              <w:fldChar w:fldCharType="separate"/>
            </w:r>
            <w:r w:rsidR="00BF27BE">
              <w:rPr>
                <w:rFonts w:eastAsia="Calibri" w:cs="Calibri"/>
                <w:noProof/>
                <w:color w:val="000000" w:themeColor="text1"/>
                <w:sz w:val="14"/>
                <w:szCs w:val="14"/>
              </w:rPr>
              <w:t>(8)</w:t>
            </w:r>
            <w:r w:rsidR="00BF27BE">
              <w:rPr>
                <w:rFonts w:eastAsia="Calibri" w:cs="Calibri"/>
                <w:color w:val="000000" w:themeColor="text1"/>
                <w:sz w:val="14"/>
                <w:szCs w:val="14"/>
              </w:rPr>
              <w:fldChar w:fldCharType="end"/>
            </w:r>
          </w:p>
        </w:tc>
        <w:tc>
          <w:tcPr>
            <w:tcW w:w="664" w:type="dxa"/>
            <w:tcBorders>
              <w:top w:val="single" w:sz="4" w:space="0" w:color="auto"/>
              <w:left w:val="single" w:sz="8" w:space="0" w:color="auto"/>
              <w:bottom w:val="single" w:sz="4" w:space="0" w:color="auto"/>
              <w:right w:val="single" w:sz="8" w:space="0" w:color="auto"/>
            </w:tcBorders>
          </w:tcPr>
          <w:p w14:paraId="45AE1F48" w14:textId="30BC8459"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43F2FA07" w14:textId="499905DD"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5B6EB575" w14:textId="6F1311A6"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41343E51" w14:textId="74E68699" w:rsidR="0011569D" w:rsidRPr="00080A85" w:rsidRDefault="009C6EB9" w:rsidP="00B30B56">
            <w:pPr>
              <w:spacing w:after="0"/>
            </w:pPr>
            <w:r w:rsidRPr="008213BD">
              <w:rPr>
                <w:rFonts w:eastAsia="Aptos" w:cs="Aptos"/>
                <w:color w:val="808080" w:themeColor="background1" w:themeShade="80"/>
                <w:sz w:val="18"/>
                <w:szCs w:val="18"/>
              </w:rPr>
              <w:t>N</w:t>
            </w:r>
          </w:p>
        </w:tc>
        <w:tc>
          <w:tcPr>
            <w:tcW w:w="582" w:type="dxa"/>
            <w:tcBorders>
              <w:top w:val="single" w:sz="4" w:space="0" w:color="auto"/>
              <w:left w:val="single" w:sz="8" w:space="0" w:color="auto"/>
              <w:bottom w:val="single" w:sz="4" w:space="0" w:color="auto"/>
              <w:right w:val="single" w:sz="8" w:space="0" w:color="auto"/>
            </w:tcBorders>
          </w:tcPr>
          <w:p w14:paraId="0C478A16" w14:textId="27F17371" w:rsidR="0011569D" w:rsidRPr="00080A85" w:rsidRDefault="009C6EB9" w:rsidP="00B30B56">
            <w:pPr>
              <w:spacing w:after="0"/>
            </w:pPr>
            <w:r w:rsidRPr="008213BD">
              <w:rPr>
                <w:rFonts w:eastAsia="Aptos" w:cs="Aptos"/>
                <w:color w:val="808080" w:themeColor="background1" w:themeShade="80"/>
                <w:sz w:val="18"/>
                <w:szCs w:val="18"/>
              </w:rPr>
              <w:t>N</w:t>
            </w:r>
          </w:p>
        </w:tc>
        <w:tc>
          <w:tcPr>
            <w:tcW w:w="586" w:type="dxa"/>
            <w:tcBorders>
              <w:top w:val="single" w:sz="4" w:space="0" w:color="auto"/>
              <w:left w:val="single" w:sz="8" w:space="0" w:color="auto"/>
              <w:bottom w:val="single" w:sz="4" w:space="0" w:color="auto"/>
              <w:right w:val="single" w:sz="8" w:space="0" w:color="auto"/>
            </w:tcBorders>
          </w:tcPr>
          <w:p w14:paraId="2F892D9C" w14:textId="082DF2ED" w:rsidR="0011569D" w:rsidRPr="00080A85" w:rsidRDefault="009C6EB9" w:rsidP="00B30B56">
            <w:pPr>
              <w:spacing w:after="0"/>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3CA77551" w14:textId="4DE618D7" w:rsidR="0011569D" w:rsidRPr="00080A85"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7F4C6E60" w14:textId="0F53C7ED" w:rsidR="0011569D" w:rsidRPr="00080A85" w:rsidRDefault="009C6EB9" w:rsidP="00B30B56">
            <w:pPr>
              <w:spacing w:after="0"/>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4" w:space="0" w:color="auto"/>
              <w:right w:val="single" w:sz="8" w:space="0" w:color="auto"/>
            </w:tcBorders>
          </w:tcPr>
          <w:p w14:paraId="323363CB" w14:textId="1C297E15" w:rsidR="0011569D" w:rsidRPr="00080A85" w:rsidRDefault="009C6EB9" w:rsidP="00B30B56">
            <w:pPr>
              <w:spacing w:after="0"/>
            </w:pPr>
            <w:r w:rsidRPr="008213BD">
              <w:rPr>
                <w:rFonts w:eastAsia="Aptos" w:cs="Aptos"/>
                <w:color w:val="808080" w:themeColor="background1" w:themeShade="80"/>
                <w:sz w:val="18"/>
                <w:szCs w:val="18"/>
              </w:rPr>
              <w:t>U</w:t>
            </w:r>
          </w:p>
        </w:tc>
        <w:tc>
          <w:tcPr>
            <w:tcW w:w="613" w:type="dxa"/>
            <w:tcBorders>
              <w:top w:val="single" w:sz="4" w:space="0" w:color="auto"/>
              <w:left w:val="single" w:sz="8" w:space="0" w:color="auto"/>
              <w:bottom w:val="single" w:sz="4" w:space="0" w:color="auto"/>
              <w:right w:val="single" w:sz="8" w:space="0" w:color="auto"/>
            </w:tcBorders>
          </w:tcPr>
          <w:p w14:paraId="78883397" w14:textId="09FEC7DB" w:rsidR="0011569D" w:rsidRPr="00080A85" w:rsidRDefault="009C6EB9" w:rsidP="00B30B56">
            <w:pPr>
              <w:spacing w:after="0"/>
            </w:pPr>
            <w:r w:rsidRPr="008213BD">
              <w:rPr>
                <w:rFonts w:eastAsia="Aptos" w:cs="Aptos"/>
                <w:color w:val="808080" w:themeColor="background1" w:themeShade="80"/>
                <w:sz w:val="18"/>
                <w:szCs w:val="18"/>
              </w:rPr>
              <w:t>U</w:t>
            </w:r>
          </w:p>
        </w:tc>
        <w:tc>
          <w:tcPr>
            <w:tcW w:w="578" w:type="dxa"/>
            <w:tcBorders>
              <w:top w:val="single" w:sz="4" w:space="0" w:color="auto"/>
              <w:left w:val="single" w:sz="8" w:space="0" w:color="auto"/>
              <w:bottom w:val="single" w:sz="4" w:space="0" w:color="auto"/>
              <w:right w:val="single" w:sz="8" w:space="0" w:color="auto"/>
            </w:tcBorders>
          </w:tcPr>
          <w:p w14:paraId="1C3027B0" w14:textId="57BB778C" w:rsidR="0011569D" w:rsidRPr="00080A85" w:rsidRDefault="009C6EB9" w:rsidP="00B30B56">
            <w:pPr>
              <w:spacing w:after="0"/>
            </w:pPr>
            <w:r w:rsidRPr="008213BD">
              <w:rPr>
                <w:rFonts w:eastAsia="Aptos" w:cs="Aptos"/>
                <w:color w:val="808080" w:themeColor="background1" w:themeShade="80"/>
                <w:sz w:val="18"/>
                <w:szCs w:val="18"/>
              </w:rPr>
              <w:t>Y</w:t>
            </w:r>
          </w:p>
        </w:tc>
        <w:tc>
          <w:tcPr>
            <w:tcW w:w="761" w:type="dxa"/>
            <w:tcBorders>
              <w:top w:val="single" w:sz="4" w:space="0" w:color="auto"/>
              <w:left w:val="single" w:sz="8" w:space="0" w:color="auto"/>
              <w:bottom w:val="single" w:sz="4" w:space="0" w:color="auto"/>
              <w:right w:val="single" w:sz="8" w:space="0" w:color="auto"/>
            </w:tcBorders>
          </w:tcPr>
          <w:p w14:paraId="7E6F39EA" w14:textId="42526827" w:rsidR="0011569D" w:rsidRPr="00080A85" w:rsidRDefault="009C6EB9" w:rsidP="00B30B56">
            <w:pPr>
              <w:spacing w:after="0"/>
            </w:pPr>
            <w:r w:rsidRPr="00080A85">
              <w:rPr>
                <w:rFonts w:eastAsia="Aptos" w:cs="Aptos"/>
                <w:color w:val="808080" w:themeColor="background1" w:themeShade="80"/>
                <w:sz w:val="18"/>
                <w:szCs w:val="18"/>
              </w:rPr>
              <w:t>6/10</w:t>
            </w:r>
          </w:p>
        </w:tc>
      </w:tr>
      <w:tr w:rsidR="002C768D" w:rsidRPr="00080A85" w14:paraId="01527751" w14:textId="77777777" w:rsidTr="00B30B56">
        <w:trPr>
          <w:trHeight w:val="300"/>
        </w:trPr>
        <w:tc>
          <w:tcPr>
            <w:tcW w:w="1756" w:type="dxa"/>
            <w:tcBorders>
              <w:top w:val="single" w:sz="4" w:space="0" w:color="auto"/>
              <w:left w:val="single" w:sz="8" w:space="0" w:color="auto"/>
              <w:bottom w:val="single" w:sz="4" w:space="0" w:color="auto"/>
              <w:right w:val="single" w:sz="8" w:space="0" w:color="auto"/>
            </w:tcBorders>
          </w:tcPr>
          <w:p w14:paraId="06D5FED0" w14:textId="0443A77D" w:rsidR="0011569D" w:rsidRPr="008213BD" w:rsidRDefault="009C6EB9" w:rsidP="00B30B56">
            <w:pPr>
              <w:spacing w:after="0"/>
              <w:rPr>
                <w:rFonts w:eastAsia="Calibri" w:cs="Calibri"/>
                <w:color w:val="000000" w:themeColor="text1"/>
                <w:sz w:val="14"/>
                <w:szCs w:val="14"/>
              </w:rPr>
            </w:pPr>
            <w:r w:rsidRPr="00080A85">
              <w:rPr>
                <w:rFonts w:cs="Times New Roman"/>
                <w:sz w:val="14"/>
                <w:szCs w:val="14"/>
              </w:rPr>
              <w:t>Yeong</w:t>
            </w:r>
            <w:r w:rsidR="00BF27BE">
              <w:rPr>
                <w:rFonts w:cs="Times New Roman"/>
                <w:sz w:val="14"/>
                <w:szCs w:val="14"/>
              </w:rPr>
              <w:t xml:space="preserve"> </w:t>
            </w:r>
            <w:r w:rsidR="00BF27BE" w:rsidRPr="00BF27BE">
              <w:rPr>
                <w:rFonts w:cs="Times New Roman"/>
                <w:i/>
                <w:iCs/>
                <w:sz w:val="14"/>
                <w:szCs w:val="14"/>
              </w:rPr>
              <w:t xml:space="preserve">et al. </w:t>
            </w:r>
            <w:r w:rsidR="00BF27BE">
              <w:rPr>
                <w:rFonts w:cs="Times New Roman"/>
                <w:sz w:val="14"/>
                <w:szCs w:val="14"/>
              </w:rPr>
              <w:fldChar w:fldCharType="begin"/>
            </w:r>
            <w:r w:rsidR="00BF27BE">
              <w:rPr>
                <w:rFonts w:cs="Times New Roman"/>
                <w:sz w:val="14"/>
                <w:szCs w:val="14"/>
              </w:rPr>
              <w:instrText xml:space="preserve"> ADDIN EN.CITE &lt;EndNote&gt;&lt;Cite&gt;&lt;Author&gt;Yeong&lt;/Author&gt;&lt;Year&gt;2022&lt;/Year&gt;&lt;RecNum&gt;34&lt;/RecNum&gt;&lt;DisplayText&gt;(9)&lt;/DisplayText&gt;&lt;record&gt;&lt;rec-number&gt;34&lt;/rec-number&gt;&lt;foreign-keys&gt;&lt;key app="EN" db-id="rwvzx220jt2ef1e0web5r555t00dxze90xrz" timestamp="1730213883"&gt;34&lt;/key&gt;&lt;/foreign-keys&gt;&lt;ref-type name="Journal Article"&gt;17&lt;/ref-type&gt;&lt;contributors&gt;&lt;authors&gt;&lt;author&gt;Yeong, E. K.&lt;/author&gt;&lt;author&gt;Tung, K. Y.&lt;/author&gt;&lt;author&gt;Chang, C. H.&lt;/author&gt;&lt;author&gt;Tsai, S. J.&lt;/author&gt;&lt;/authors&gt;&lt;/contributors&gt;&lt;auth-address&gt;Division of Plastic Surgery, Department of Surgery, National Taiwan University Hospital, Taipei, Taiwan. Electronic address: eky1828@ntuh.gov.tw.&amp;#xD;Division of Plastic Surgery, Department of Surgery, Mackay Memorial Hospital, Taipei, Taiwan.&amp;#xD;Department of Medical Research, National Taiwan University Hospital, Taipei, Taiwan.&lt;/auth-address&gt;&lt;titles&gt;&lt;title&gt;The relationships between routine admission blood tests and burn size, and length of stay in intensive care unit&lt;/title&gt;&lt;secondary-title&gt;J Formos Med Assoc&lt;/secondary-title&gt;&lt;/titles&gt;&lt;periodical&gt;&lt;full-title&gt;J Formos Med Assoc&lt;/full-title&gt;&lt;/periodical&gt;&lt;pages&gt;2512-2519&lt;/pages&gt;&lt;volume&gt;121&lt;/volume&gt;&lt;number&gt;12&lt;/number&gt;&lt;edition&gt;20220611&lt;/edition&gt;&lt;keywords&gt;&lt;keyword&gt;Male&lt;/keyword&gt;&lt;keyword&gt;Female&lt;/keyword&gt;&lt;keyword&gt;Humans&lt;/keyword&gt;&lt;keyword&gt;Length of Stay&lt;/keyword&gt;&lt;keyword&gt;Retrospective Studies&lt;/keyword&gt;&lt;keyword&gt;*Burns/diagnosis&lt;/keyword&gt;&lt;keyword&gt;Body Surface Area&lt;/keyword&gt;&lt;keyword&gt;Intensive Care Units&lt;/keyword&gt;&lt;keyword&gt;Blood tests&lt;/keyword&gt;&lt;keyword&gt;Burns&lt;/keyword&gt;&lt;keyword&gt;ICU stay&lt;/keyword&gt;&lt;/keywords&gt;&lt;dates&gt;&lt;year&gt;2022&lt;/year&gt;&lt;pub-dates&gt;&lt;date&gt;Dec&lt;/date&gt;&lt;/pub-dates&gt;&lt;/dates&gt;&lt;isbn&gt;0929-6646 (Print)&amp;#xD;0929-6646&lt;/isbn&gt;&lt;accession-num&gt;35701304&lt;/accession-num&gt;&lt;urls&gt;&lt;/urls&gt;&lt;custom1&gt;Declaration of competing interest The authors have no conflicts of interest relevant to this article.&lt;/custom1&gt;&lt;electronic-resource-num&gt;10.1016/j.jfma.2022.05.012&lt;/electronic-resource-num&gt;&lt;remote-database-provider&gt;NLM&lt;/remote-database-provider&gt;&lt;language&gt;eng&lt;/language&gt;&lt;/record&gt;&lt;/Cite&gt;&lt;/EndNote&gt;</w:instrText>
            </w:r>
            <w:r w:rsidR="00BF27BE">
              <w:rPr>
                <w:rFonts w:cs="Times New Roman"/>
                <w:sz w:val="14"/>
                <w:szCs w:val="14"/>
              </w:rPr>
              <w:fldChar w:fldCharType="separate"/>
            </w:r>
            <w:r w:rsidR="00BF27BE">
              <w:rPr>
                <w:rFonts w:cs="Times New Roman"/>
                <w:noProof/>
                <w:sz w:val="14"/>
                <w:szCs w:val="14"/>
              </w:rPr>
              <w:t>(9)</w:t>
            </w:r>
            <w:r w:rsidR="00BF27BE">
              <w:rPr>
                <w:rFonts w:cs="Times New Roman"/>
                <w:sz w:val="14"/>
                <w:szCs w:val="14"/>
              </w:rPr>
              <w:fldChar w:fldCharType="end"/>
            </w:r>
          </w:p>
        </w:tc>
        <w:tc>
          <w:tcPr>
            <w:tcW w:w="664" w:type="dxa"/>
            <w:tcBorders>
              <w:top w:val="single" w:sz="4" w:space="0" w:color="auto"/>
              <w:left w:val="single" w:sz="8" w:space="0" w:color="auto"/>
              <w:bottom w:val="single" w:sz="4" w:space="0" w:color="auto"/>
              <w:right w:val="single" w:sz="8" w:space="0" w:color="auto"/>
            </w:tcBorders>
          </w:tcPr>
          <w:p w14:paraId="5A9D373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5C5D42E1"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00DB8729"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00DCE61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3573008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6" w:type="dxa"/>
            <w:tcBorders>
              <w:top w:val="single" w:sz="4" w:space="0" w:color="auto"/>
              <w:left w:val="single" w:sz="8" w:space="0" w:color="auto"/>
              <w:bottom w:val="single" w:sz="4" w:space="0" w:color="auto"/>
              <w:right w:val="single" w:sz="8" w:space="0" w:color="auto"/>
            </w:tcBorders>
          </w:tcPr>
          <w:p w14:paraId="17E8250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4" w:space="0" w:color="auto"/>
              <w:right w:val="single" w:sz="8" w:space="0" w:color="auto"/>
            </w:tcBorders>
          </w:tcPr>
          <w:p w14:paraId="3FE150F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4" w:space="0" w:color="auto"/>
              <w:right w:val="single" w:sz="8" w:space="0" w:color="auto"/>
            </w:tcBorders>
          </w:tcPr>
          <w:p w14:paraId="41EAE76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4" w:space="0" w:color="auto"/>
              <w:right w:val="single" w:sz="8" w:space="0" w:color="auto"/>
            </w:tcBorders>
          </w:tcPr>
          <w:p w14:paraId="6BBBF03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U</w:t>
            </w:r>
          </w:p>
        </w:tc>
        <w:tc>
          <w:tcPr>
            <w:tcW w:w="613" w:type="dxa"/>
            <w:tcBorders>
              <w:top w:val="single" w:sz="4" w:space="0" w:color="auto"/>
              <w:left w:val="single" w:sz="8" w:space="0" w:color="auto"/>
              <w:bottom w:val="single" w:sz="4" w:space="0" w:color="auto"/>
              <w:right w:val="single" w:sz="8" w:space="0" w:color="auto"/>
            </w:tcBorders>
          </w:tcPr>
          <w:p w14:paraId="23FB8F1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U</w:t>
            </w:r>
          </w:p>
        </w:tc>
        <w:tc>
          <w:tcPr>
            <w:tcW w:w="578" w:type="dxa"/>
            <w:tcBorders>
              <w:top w:val="single" w:sz="4" w:space="0" w:color="auto"/>
              <w:left w:val="single" w:sz="8" w:space="0" w:color="auto"/>
              <w:bottom w:val="single" w:sz="4" w:space="0" w:color="auto"/>
              <w:right w:val="single" w:sz="8" w:space="0" w:color="auto"/>
            </w:tcBorders>
          </w:tcPr>
          <w:p w14:paraId="04ACBA2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1" w:type="dxa"/>
            <w:tcBorders>
              <w:top w:val="single" w:sz="4" w:space="0" w:color="auto"/>
              <w:left w:val="single" w:sz="8" w:space="0" w:color="auto"/>
              <w:bottom w:val="single" w:sz="4" w:space="0" w:color="auto"/>
              <w:right w:val="single" w:sz="8" w:space="0" w:color="auto"/>
            </w:tcBorders>
          </w:tcPr>
          <w:p w14:paraId="716D188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8/10</w:t>
            </w:r>
          </w:p>
        </w:tc>
      </w:tr>
      <w:tr w:rsidR="002C768D" w:rsidRPr="00080A85" w14:paraId="703DB6C5" w14:textId="77777777" w:rsidTr="00B30B56">
        <w:trPr>
          <w:trHeight w:val="300"/>
        </w:trPr>
        <w:tc>
          <w:tcPr>
            <w:tcW w:w="1756" w:type="dxa"/>
            <w:tcBorders>
              <w:top w:val="single" w:sz="4" w:space="0" w:color="auto"/>
              <w:left w:val="single" w:sz="8" w:space="0" w:color="auto"/>
              <w:bottom w:val="single" w:sz="8" w:space="0" w:color="auto"/>
              <w:right w:val="single" w:sz="8" w:space="0" w:color="auto"/>
            </w:tcBorders>
          </w:tcPr>
          <w:p w14:paraId="53B81F8A" w14:textId="1165411E" w:rsidR="0011569D" w:rsidRPr="008213BD" w:rsidRDefault="009C6EB9" w:rsidP="00B30B56">
            <w:pPr>
              <w:spacing w:after="0"/>
              <w:rPr>
                <w:lang w:val="nl-NL"/>
              </w:rPr>
            </w:pPr>
            <w:r w:rsidRPr="008213BD">
              <w:rPr>
                <w:rFonts w:eastAsia="Calibri" w:cs="Calibri"/>
                <w:color w:val="000000" w:themeColor="text1"/>
                <w:sz w:val="14"/>
                <w:szCs w:val="14"/>
                <w:lang w:val="nl-NL"/>
              </w:rPr>
              <w:t>Zijlstra</w:t>
            </w:r>
            <w:r w:rsidR="00BF27BE">
              <w:rPr>
                <w:rFonts w:eastAsia="Calibri" w:cs="Calibri"/>
                <w:color w:val="000000" w:themeColor="text1"/>
                <w:sz w:val="14"/>
                <w:szCs w:val="14"/>
                <w:lang w:val="nl-NL"/>
              </w:rPr>
              <w:t xml:space="preserve"> </w:t>
            </w:r>
            <w:r w:rsidR="00BF27BE" w:rsidRPr="00BF27BE">
              <w:rPr>
                <w:rFonts w:eastAsia="Calibri" w:cs="Calibri"/>
                <w:i/>
                <w:iCs/>
                <w:color w:val="000000" w:themeColor="text1"/>
                <w:sz w:val="14"/>
                <w:szCs w:val="14"/>
                <w:lang w:val="nl-NL"/>
              </w:rPr>
              <w:t>et al.</w:t>
            </w:r>
            <w:r w:rsidR="00BF27BE">
              <w:rPr>
                <w:rFonts w:eastAsia="Calibri" w:cs="Calibri"/>
                <w:color w:val="000000" w:themeColor="text1"/>
                <w:sz w:val="14"/>
                <w:szCs w:val="14"/>
                <w:lang w:val="nl-NL"/>
              </w:rPr>
              <w:t xml:space="preserve"> </w:t>
            </w:r>
            <w:r w:rsidR="00BF27BE">
              <w:rPr>
                <w:rFonts w:eastAsia="Calibri" w:cs="Calibri"/>
                <w:color w:val="000000" w:themeColor="text1"/>
                <w:sz w:val="14"/>
                <w:szCs w:val="14"/>
                <w:lang w:val="nl-NL"/>
              </w:rPr>
              <w:fldChar w:fldCharType="begin">
                <w:fldData xml:space="preserve">PEVuZE5vdGU+PENpdGU+PEF1dGhvcj5aaWpsc3RyYTwvQXV0aG9yPjxZZWFyPjIwMjQ8L1llYXI+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</w:fldData>
              </w:fldChar>
            </w:r>
            <w:r w:rsidR="00BF27BE">
              <w:rPr>
                <w:rFonts w:eastAsia="Calibri" w:cs="Calibri"/>
                <w:color w:val="000000" w:themeColor="text1"/>
                <w:sz w:val="14"/>
                <w:szCs w:val="14"/>
                <w:lang w:val="nl-NL"/>
              </w:rPr>
              <w:instrText xml:space="preserve"> ADDIN EN.CITE </w:instrText>
            </w:r>
            <w:r w:rsidR="00BF27BE">
              <w:rPr>
                <w:rFonts w:eastAsia="Calibri" w:cs="Calibri"/>
                <w:color w:val="000000" w:themeColor="text1"/>
                <w:sz w:val="14"/>
                <w:szCs w:val="14"/>
                <w:lang w:val="nl-NL"/>
              </w:rPr>
              <w:fldChar w:fldCharType="begin">
                <w:fldData xml:space="preserve">PEVuZE5vdGU+PENpdGU+PEF1dGhvcj5aaWpsc3RyYTwvQXV0aG9yPjxZZWFyPjIwMjQ8L1llYXI+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</w:fldData>
              </w:fldChar>
            </w:r>
            <w:r w:rsidR="00BF27BE">
              <w:rPr>
                <w:rFonts w:eastAsia="Calibri" w:cs="Calibri"/>
                <w:color w:val="000000" w:themeColor="text1"/>
                <w:sz w:val="14"/>
                <w:szCs w:val="14"/>
                <w:lang w:val="nl-NL"/>
              </w:rPr>
              <w:instrText xml:space="preserve"> ADDIN EN.CITE.DATA </w:instrText>
            </w:r>
            <w:r w:rsidR="00BF27BE">
              <w:rPr>
                <w:rFonts w:eastAsia="Calibri" w:cs="Calibri"/>
                <w:color w:val="000000" w:themeColor="text1"/>
                <w:sz w:val="14"/>
                <w:szCs w:val="14"/>
                <w:lang w:val="nl-NL"/>
              </w:rPr>
            </w:r>
            <w:r w:rsidR="00BF27BE">
              <w:rPr>
                <w:rFonts w:eastAsia="Calibri" w:cs="Calibri"/>
                <w:color w:val="000000" w:themeColor="text1"/>
                <w:sz w:val="14"/>
                <w:szCs w:val="14"/>
                <w:lang w:val="nl-NL"/>
              </w:rPr>
              <w:fldChar w:fldCharType="end"/>
            </w:r>
            <w:r w:rsidR="00BF27BE">
              <w:rPr>
                <w:rFonts w:eastAsia="Calibri" w:cs="Calibri"/>
                <w:color w:val="000000" w:themeColor="text1"/>
                <w:sz w:val="14"/>
                <w:szCs w:val="14"/>
                <w:lang w:val="nl-NL"/>
              </w:rPr>
            </w:r>
            <w:r w:rsidR="00BF27BE">
              <w:rPr>
                <w:rFonts w:eastAsia="Calibri" w:cs="Calibri"/>
                <w:color w:val="000000" w:themeColor="text1"/>
                <w:sz w:val="14"/>
                <w:szCs w:val="14"/>
                <w:lang w:val="nl-NL"/>
              </w:rPr>
              <w:fldChar w:fldCharType="separate"/>
            </w:r>
            <w:r w:rsidR="00BF27BE">
              <w:rPr>
                <w:rFonts w:eastAsia="Calibri" w:cs="Calibri"/>
                <w:noProof/>
                <w:color w:val="000000" w:themeColor="text1"/>
                <w:sz w:val="14"/>
                <w:szCs w:val="14"/>
                <w:lang w:val="nl-NL"/>
              </w:rPr>
              <w:t>(10)</w:t>
            </w:r>
            <w:r w:rsidR="00BF27BE">
              <w:rPr>
                <w:rFonts w:eastAsia="Calibri" w:cs="Calibri"/>
                <w:color w:val="000000" w:themeColor="text1"/>
                <w:sz w:val="14"/>
                <w:szCs w:val="14"/>
                <w:lang w:val="nl-NL"/>
              </w:rPr>
              <w:fldChar w:fldCharType="end"/>
            </w:r>
          </w:p>
        </w:tc>
        <w:tc>
          <w:tcPr>
            <w:tcW w:w="664" w:type="dxa"/>
            <w:tcBorders>
              <w:top w:val="single" w:sz="4" w:space="0" w:color="auto"/>
              <w:left w:val="single" w:sz="8" w:space="0" w:color="auto"/>
              <w:bottom w:val="single" w:sz="8" w:space="0" w:color="auto"/>
              <w:right w:val="single" w:sz="8" w:space="0" w:color="auto"/>
            </w:tcBorders>
          </w:tcPr>
          <w:p w14:paraId="599EC50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8" w:space="0" w:color="auto"/>
              <w:right w:val="single" w:sz="8" w:space="0" w:color="auto"/>
            </w:tcBorders>
          </w:tcPr>
          <w:p w14:paraId="3AFA79CF" w14:textId="77777777" w:rsidR="0011569D" w:rsidRPr="008213BD" w:rsidRDefault="009C6EB9" w:rsidP="00B30B56">
            <w:pPr>
              <w:spacing w:after="0"/>
            </w:pPr>
            <w:r w:rsidRPr="008213BD">
              <w:rPr>
                <w:rFonts w:eastAsia="Aptos" w:cs="Aptos"/>
                <w:color w:val="808080" w:themeColor="background1" w:themeShade="80"/>
                <w:sz w:val="18"/>
                <w:szCs w:val="18"/>
              </w:rPr>
              <w:t>U</w:t>
            </w:r>
          </w:p>
        </w:tc>
        <w:tc>
          <w:tcPr>
            <w:tcW w:w="582" w:type="dxa"/>
            <w:tcBorders>
              <w:top w:val="single" w:sz="4" w:space="0" w:color="auto"/>
              <w:left w:val="single" w:sz="8" w:space="0" w:color="auto"/>
              <w:bottom w:val="single" w:sz="8" w:space="0" w:color="auto"/>
              <w:right w:val="single" w:sz="8" w:space="0" w:color="auto"/>
            </w:tcBorders>
          </w:tcPr>
          <w:p w14:paraId="361FDE3B"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8" w:space="0" w:color="auto"/>
              <w:right w:val="single" w:sz="8" w:space="0" w:color="auto"/>
            </w:tcBorders>
          </w:tcPr>
          <w:p w14:paraId="7F9D43B6"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582" w:type="dxa"/>
            <w:tcBorders>
              <w:top w:val="single" w:sz="4" w:space="0" w:color="auto"/>
              <w:left w:val="single" w:sz="8" w:space="0" w:color="auto"/>
              <w:bottom w:val="single" w:sz="8" w:space="0" w:color="auto"/>
              <w:right w:val="single" w:sz="8" w:space="0" w:color="auto"/>
            </w:tcBorders>
          </w:tcPr>
          <w:p w14:paraId="4F3BABDB"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586" w:type="dxa"/>
            <w:tcBorders>
              <w:top w:val="single" w:sz="4" w:space="0" w:color="auto"/>
              <w:left w:val="single" w:sz="8" w:space="0" w:color="auto"/>
              <w:bottom w:val="single" w:sz="8" w:space="0" w:color="auto"/>
              <w:right w:val="single" w:sz="8" w:space="0" w:color="auto"/>
            </w:tcBorders>
          </w:tcPr>
          <w:p w14:paraId="3F3CCB72" w14:textId="77777777" w:rsidR="0011569D" w:rsidRPr="008213BD" w:rsidRDefault="009C6EB9" w:rsidP="00B30B56">
            <w:pPr>
              <w:spacing w:after="0"/>
            </w:pPr>
            <w:r w:rsidRPr="008213BD">
              <w:rPr>
                <w:rFonts w:eastAsia="Aptos" w:cs="Aptos"/>
                <w:color w:val="808080" w:themeColor="background1" w:themeShade="80"/>
                <w:sz w:val="18"/>
                <w:szCs w:val="18"/>
              </w:rPr>
              <w:t>N/A</w:t>
            </w:r>
          </w:p>
        </w:tc>
        <w:tc>
          <w:tcPr>
            <w:tcW w:w="582" w:type="dxa"/>
            <w:tcBorders>
              <w:top w:val="single" w:sz="4" w:space="0" w:color="auto"/>
              <w:left w:val="single" w:sz="8" w:space="0" w:color="auto"/>
              <w:bottom w:val="single" w:sz="8" w:space="0" w:color="auto"/>
              <w:right w:val="single" w:sz="8" w:space="0" w:color="auto"/>
            </w:tcBorders>
          </w:tcPr>
          <w:p w14:paraId="1A55BAEB"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2" w:type="dxa"/>
            <w:tcBorders>
              <w:top w:val="single" w:sz="4" w:space="0" w:color="auto"/>
              <w:left w:val="single" w:sz="8" w:space="0" w:color="auto"/>
              <w:bottom w:val="single" w:sz="8" w:space="0" w:color="auto"/>
              <w:right w:val="single" w:sz="8" w:space="0" w:color="auto"/>
            </w:tcBorders>
          </w:tcPr>
          <w:p w14:paraId="65F08F6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0" w:type="dxa"/>
            <w:tcBorders>
              <w:top w:val="single" w:sz="4" w:space="0" w:color="auto"/>
              <w:left w:val="single" w:sz="8" w:space="0" w:color="auto"/>
              <w:bottom w:val="single" w:sz="8" w:space="0" w:color="auto"/>
              <w:right w:val="single" w:sz="8" w:space="0" w:color="auto"/>
            </w:tcBorders>
          </w:tcPr>
          <w:p w14:paraId="58BB426E"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3" w:type="dxa"/>
            <w:tcBorders>
              <w:top w:val="single" w:sz="4" w:space="0" w:color="auto"/>
              <w:left w:val="single" w:sz="8" w:space="0" w:color="auto"/>
              <w:bottom w:val="single" w:sz="8" w:space="0" w:color="auto"/>
              <w:right w:val="single" w:sz="8" w:space="0" w:color="auto"/>
            </w:tcBorders>
          </w:tcPr>
          <w:p w14:paraId="22F05D24" w14:textId="77777777" w:rsidR="0011569D" w:rsidRPr="008213BD" w:rsidRDefault="009C6EB9" w:rsidP="00B30B56">
            <w:pPr>
              <w:spacing w:after="0"/>
            </w:pPr>
            <w:r w:rsidRPr="008213BD">
              <w:rPr>
                <w:rFonts w:eastAsia="Aptos" w:cs="Aptos"/>
                <w:color w:val="808080" w:themeColor="background1" w:themeShade="80"/>
                <w:sz w:val="18"/>
                <w:szCs w:val="18"/>
              </w:rPr>
              <w:t>U</w:t>
            </w:r>
          </w:p>
        </w:tc>
        <w:tc>
          <w:tcPr>
            <w:tcW w:w="578" w:type="dxa"/>
            <w:tcBorders>
              <w:top w:val="single" w:sz="4" w:space="0" w:color="auto"/>
              <w:left w:val="single" w:sz="8" w:space="0" w:color="auto"/>
              <w:bottom w:val="single" w:sz="8" w:space="0" w:color="auto"/>
              <w:right w:val="single" w:sz="8" w:space="0" w:color="auto"/>
            </w:tcBorders>
          </w:tcPr>
          <w:p w14:paraId="7A31E61F" w14:textId="77777777" w:rsidR="0011569D" w:rsidRPr="008213BD" w:rsidRDefault="009C6EB9" w:rsidP="00B30B56">
            <w:pPr>
              <w:spacing w:after="0"/>
            </w:pPr>
            <w:r w:rsidRPr="008213BD">
              <w:rPr>
                <w:rFonts w:eastAsia="Aptos" w:cs="Aptos"/>
                <w:color w:val="808080" w:themeColor="background1" w:themeShade="80"/>
                <w:sz w:val="18"/>
                <w:szCs w:val="18"/>
              </w:rPr>
              <w:t>U</w:t>
            </w:r>
          </w:p>
        </w:tc>
        <w:tc>
          <w:tcPr>
            <w:tcW w:w="761" w:type="dxa"/>
            <w:tcBorders>
              <w:top w:val="single" w:sz="4" w:space="0" w:color="auto"/>
              <w:left w:val="single" w:sz="8" w:space="0" w:color="auto"/>
              <w:bottom w:val="single" w:sz="8" w:space="0" w:color="auto"/>
              <w:right w:val="single" w:sz="8" w:space="0" w:color="auto"/>
            </w:tcBorders>
          </w:tcPr>
          <w:p w14:paraId="67562E5E" w14:textId="77777777" w:rsidR="0011569D" w:rsidRPr="008213BD" w:rsidRDefault="009C6EB9" w:rsidP="00B30B56">
            <w:pPr>
              <w:spacing w:after="0"/>
            </w:pPr>
            <w:r w:rsidRPr="008213BD">
              <w:rPr>
                <w:rFonts w:eastAsia="Aptos" w:cs="Aptos"/>
                <w:color w:val="808080" w:themeColor="background1" w:themeShade="80"/>
                <w:sz w:val="18"/>
                <w:szCs w:val="18"/>
              </w:rPr>
              <w:t>5/10</w:t>
            </w:r>
          </w:p>
        </w:tc>
      </w:tr>
    </w:tbl>
    <w:p w14:paraId="67BE4CA9" w14:textId="095B8665" w:rsidR="006A0745" w:rsidRPr="00080A85" w:rsidRDefault="009C6EB9" w:rsidP="008B6ED6">
      <w:pPr>
        <w:spacing w:after="0"/>
        <w:jc w:val="both"/>
      </w:pPr>
      <w:r w:rsidRPr="00080A85">
        <w:rPr>
          <w:rFonts w:ascii="Aptos" w:eastAsia="Aptos" w:hAnsi="Aptos" w:cs="Aptos"/>
          <w:sz w:val="22"/>
          <w:szCs w:val="22"/>
        </w:rPr>
        <w:t xml:space="preserve"> </w:t>
      </w:r>
    </w:p>
    <w:p w14:paraId="4B699A79" w14:textId="77777777" w:rsidR="006A0745" w:rsidRPr="00080A85" w:rsidRDefault="006A0745" w:rsidP="0011569D">
      <w:pPr>
        <w:spacing w:after="0"/>
      </w:pPr>
    </w:p>
    <w:p w14:paraId="573BB2D2" w14:textId="77777777" w:rsidR="0011569D" w:rsidRPr="00080A85" w:rsidRDefault="009C6EB9" w:rsidP="0011569D">
      <w:pPr>
        <w:spacing w:after="0"/>
        <w:rPr>
          <w:rFonts w:ascii="Segoe UI" w:hAnsi="Segoe UI" w:cs="Segoe UI"/>
        </w:rPr>
      </w:pPr>
      <w:r w:rsidRPr="008213BD">
        <w:rPr>
          <w:rFonts w:ascii="Segoe UI" w:eastAsia="Segoe UI" w:hAnsi="Segoe UI" w:cs="Segoe UI"/>
          <w:b/>
          <w:bCs/>
          <w:sz w:val="18"/>
          <w:szCs w:val="18"/>
        </w:rPr>
        <w:t xml:space="preserve">Table 2b: JBI Critical Appraisal Table for the Studies in Table 2: </w:t>
      </w:r>
      <w:r w:rsidRPr="008213BD">
        <w:rPr>
          <w:rFonts w:ascii="Segoe UI" w:eastAsia="Calibri" w:hAnsi="Segoe UI" w:cs="Segoe UI"/>
          <w:b/>
          <w:bCs/>
          <w:color w:val="000000" w:themeColor="text1"/>
          <w:sz w:val="18"/>
          <w:szCs w:val="18"/>
        </w:rPr>
        <w:t>Impact of UCR on Mortality Risk in Critically Ill Patients </w:t>
      </w:r>
    </w:p>
    <w:p w14:paraId="2848136F" w14:textId="77777777" w:rsidR="0011569D" w:rsidRPr="00080A85" w:rsidRDefault="009C6EB9" w:rsidP="0011569D">
      <w:pPr>
        <w:spacing w:after="0"/>
      </w:pPr>
      <w:r w:rsidRPr="008213BD">
        <w:rPr>
          <w:rFonts w:ascii="Aptos" w:eastAsia="Aptos" w:hAnsi="Aptos" w:cs="Aptos"/>
          <w:sz w:val="22"/>
          <w:szCs w:val="22"/>
        </w:rPr>
        <w:t xml:space="preserve"> </w:t>
      </w:r>
    </w:p>
    <w:tbl>
      <w:tblPr>
        <w:tblW w:w="905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42"/>
        <w:gridCol w:w="666"/>
        <w:gridCol w:w="583"/>
        <w:gridCol w:w="583"/>
        <w:gridCol w:w="583"/>
        <w:gridCol w:w="583"/>
        <w:gridCol w:w="584"/>
        <w:gridCol w:w="583"/>
        <w:gridCol w:w="583"/>
        <w:gridCol w:w="612"/>
        <w:gridCol w:w="615"/>
        <w:gridCol w:w="579"/>
        <w:gridCol w:w="762"/>
      </w:tblGrid>
      <w:tr w:rsidR="002C768D" w:rsidRPr="00080A85" w14:paraId="52981C4C" w14:textId="77777777" w:rsidTr="00B30B56">
        <w:trPr>
          <w:trHeight w:val="300"/>
        </w:trPr>
        <w:tc>
          <w:tcPr>
            <w:tcW w:w="1742" w:type="dxa"/>
            <w:tcBorders>
              <w:top w:val="single" w:sz="4" w:space="0" w:color="auto"/>
              <w:left w:val="single" w:sz="8" w:space="0" w:color="auto"/>
              <w:bottom w:val="single" w:sz="8" w:space="0" w:color="auto"/>
              <w:right w:val="single" w:sz="8" w:space="0" w:color="auto"/>
            </w:tcBorders>
          </w:tcPr>
          <w:p w14:paraId="701E4770" w14:textId="77777777" w:rsidR="0011569D" w:rsidRPr="00080A85" w:rsidRDefault="009C6EB9" w:rsidP="00B30B56">
            <w:pPr>
              <w:spacing w:after="0"/>
            </w:pPr>
            <w:r w:rsidRPr="00080A85">
              <w:rPr>
                <w:rFonts w:ascii="Aptos" w:eastAsia="Aptos" w:hAnsi="Aptos" w:cs="Aptos"/>
                <w:b/>
                <w:bCs/>
                <w:sz w:val="18"/>
                <w:szCs w:val="18"/>
              </w:rPr>
              <w:t>Author(s)</w:t>
            </w:r>
            <w:r w:rsidRPr="00080A85">
              <w:rPr>
                <w:rFonts w:ascii="Aptos" w:eastAsia="Aptos" w:hAnsi="Aptos" w:cs="Aptos"/>
                <w:sz w:val="18"/>
                <w:szCs w:val="18"/>
              </w:rPr>
              <w:t xml:space="preserve"> </w:t>
            </w:r>
          </w:p>
        </w:tc>
        <w:tc>
          <w:tcPr>
            <w:tcW w:w="666" w:type="dxa"/>
            <w:tcBorders>
              <w:top w:val="single" w:sz="4" w:space="0" w:color="auto"/>
              <w:left w:val="single" w:sz="8" w:space="0" w:color="auto"/>
              <w:bottom w:val="single" w:sz="8" w:space="0" w:color="auto"/>
              <w:right w:val="single" w:sz="8" w:space="0" w:color="auto"/>
            </w:tcBorders>
          </w:tcPr>
          <w:p w14:paraId="54A783C7" w14:textId="77777777" w:rsidR="0011569D" w:rsidRPr="00080A85" w:rsidRDefault="009C6EB9" w:rsidP="00B30B56">
            <w:pPr>
              <w:spacing w:after="0"/>
            </w:pPr>
            <w:r w:rsidRPr="00080A85">
              <w:rPr>
                <w:rFonts w:ascii="Aptos" w:eastAsia="Aptos" w:hAnsi="Aptos" w:cs="Aptos"/>
                <w:b/>
                <w:bCs/>
                <w:sz w:val="18"/>
                <w:szCs w:val="18"/>
              </w:rPr>
              <w:t>Q1</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39775F4E" w14:textId="77777777" w:rsidR="0011569D" w:rsidRPr="00080A85" w:rsidRDefault="009C6EB9" w:rsidP="00B30B56">
            <w:pPr>
              <w:spacing w:after="0"/>
            </w:pPr>
            <w:r w:rsidRPr="00080A85">
              <w:rPr>
                <w:rFonts w:ascii="Aptos" w:eastAsia="Aptos" w:hAnsi="Aptos" w:cs="Aptos"/>
                <w:b/>
                <w:bCs/>
                <w:sz w:val="18"/>
                <w:szCs w:val="18"/>
              </w:rPr>
              <w:t>Q2</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33901066" w14:textId="77777777" w:rsidR="0011569D" w:rsidRPr="00080A85" w:rsidRDefault="009C6EB9" w:rsidP="00B30B56">
            <w:pPr>
              <w:spacing w:after="0"/>
            </w:pPr>
            <w:r w:rsidRPr="00080A85">
              <w:rPr>
                <w:rFonts w:ascii="Aptos" w:eastAsia="Aptos" w:hAnsi="Aptos" w:cs="Aptos"/>
                <w:b/>
                <w:bCs/>
                <w:sz w:val="18"/>
                <w:szCs w:val="18"/>
              </w:rPr>
              <w:t>Q3</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38D1E376" w14:textId="77777777" w:rsidR="0011569D" w:rsidRPr="00080A85" w:rsidRDefault="009C6EB9" w:rsidP="00B30B56">
            <w:pPr>
              <w:spacing w:after="0"/>
            </w:pPr>
            <w:r w:rsidRPr="00080A85">
              <w:rPr>
                <w:rFonts w:ascii="Aptos" w:eastAsia="Aptos" w:hAnsi="Aptos" w:cs="Aptos"/>
                <w:b/>
                <w:bCs/>
                <w:sz w:val="18"/>
                <w:szCs w:val="18"/>
              </w:rPr>
              <w:t>Q4</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670FE781" w14:textId="77777777" w:rsidR="0011569D" w:rsidRPr="00080A85" w:rsidRDefault="009C6EB9" w:rsidP="00B30B56">
            <w:pPr>
              <w:spacing w:after="0"/>
            </w:pPr>
            <w:r w:rsidRPr="00080A85">
              <w:rPr>
                <w:rFonts w:ascii="Aptos" w:eastAsia="Aptos" w:hAnsi="Aptos" w:cs="Aptos"/>
                <w:b/>
                <w:bCs/>
                <w:sz w:val="18"/>
                <w:szCs w:val="18"/>
              </w:rPr>
              <w:t>Q5</w:t>
            </w:r>
            <w:r w:rsidRPr="00080A85">
              <w:rPr>
                <w:rFonts w:ascii="Aptos" w:eastAsia="Aptos" w:hAnsi="Aptos" w:cs="Aptos"/>
                <w:sz w:val="18"/>
                <w:szCs w:val="18"/>
              </w:rPr>
              <w:t xml:space="preserve"> </w:t>
            </w:r>
          </w:p>
        </w:tc>
        <w:tc>
          <w:tcPr>
            <w:tcW w:w="584" w:type="dxa"/>
            <w:tcBorders>
              <w:top w:val="single" w:sz="4" w:space="0" w:color="auto"/>
              <w:left w:val="single" w:sz="8" w:space="0" w:color="auto"/>
              <w:bottom w:val="single" w:sz="8" w:space="0" w:color="auto"/>
              <w:right w:val="single" w:sz="8" w:space="0" w:color="auto"/>
            </w:tcBorders>
          </w:tcPr>
          <w:p w14:paraId="68311E32" w14:textId="77777777" w:rsidR="0011569D" w:rsidRPr="00080A85" w:rsidRDefault="009C6EB9" w:rsidP="00B30B56">
            <w:pPr>
              <w:spacing w:after="0"/>
            </w:pPr>
            <w:r w:rsidRPr="00080A85">
              <w:rPr>
                <w:rFonts w:ascii="Aptos" w:eastAsia="Aptos" w:hAnsi="Aptos" w:cs="Aptos"/>
                <w:b/>
                <w:bCs/>
                <w:sz w:val="18"/>
                <w:szCs w:val="18"/>
              </w:rPr>
              <w:t>Q6</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3F60584E" w14:textId="77777777" w:rsidR="0011569D" w:rsidRPr="00080A85" w:rsidRDefault="009C6EB9" w:rsidP="00B30B56">
            <w:pPr>
              <w:spacing w:after="0"/>
            </w:pPr>
            <w:r w:rsidRPr="00080A85">
              <w:rPr>
                <w:rFonts w:ascii="Aptos" w:eastAsia="Aptos" w:hAnsi="Aptos" w:cs="Aptos"/>
                <w:b/>
                <w:bCs/>
                <w:sz w:val="18"/>
                <w:szCs w:val="18"/>
              </w:rPr>
              <w:t>Q7</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6E2870A4" w14:textId="77777777" w:rsidR="0011569D" w:rsidRPr="00080A85" w:rsidRDefault="009C6EB9" w:rsidP="00B30B56">
            <w:pPr>
              <w:spacing w:after="0"/>
            </w:pPr>
            <w:r w:rsidRPr="00080A85">
              <w:rPr>
                <w:rFonts w:ascii="Aptos" w:eastAsia="Aptos" w:hAnsi="Aptos" w:cs="Aptos"/>
                <w:b/>
                <w:bCs/>
                <w:sz w:val="18"/>
                <w:szCs w:val="18"/>
              </w:rPr>
              <w:t>Q8</w:t>
            </w:r>
            <w:r w:rsidRPr="00080A85">
              <w:rPr>
                <w:rFonts w:ascii="Aptos" w:eastAsia="Aptos" w:hAnsi="Aptos" w:cs="Aptos"/>
                <w:sz w:val="18"/>
                <w:szCs w:val="18"/>
              </w:rPr>
              <w:t xml:space="preserve"> </w:t>
            </w:r>
          </w:p>
        </w:tc>
        <w:tc>
          <w:tcPr>
            <w:tcW w:w="612" w:type="dxa"/>
            <w:tcBorders>
              <w:top w:val="single" w:sz="4" w:space="0" w:color="auto"/>
              <w:left w:val="single" w:sz="8" w:space="0" w:color="auto"/>
              <w:bottom w:val="single" w:sz="8" w:space="0" w:color="auto"/>
              <w:right w:val="single" w:sz="8" w:space="0" w:color="auto"/>
            </w:tcBorders>
          </w:tcPr>
          <w:p w14:paraId="20762849" w14:textId="77777777" w:rsidR="0011569D" w:rsidRPr="00080A85" w:rsidRDefault="009C6EB9" w:rsidP="00B30B56">
            <w:pPr>
              <w:spacing w:after="0"/>
            </w:pPr>
            <w:r w:rsidRPr="00080A85">
              <w:rPr>
                <w:rFonts w:ascii="Aptos" w:eastAsia="Aptos" w:hAnsi="Aptos" w:cs="Aptos"/>
                <w:b/>
                <w:bCs/>
                <w:sz w:val="18"/>
                <w:szCs w:val="18"/>
              </w:rPr>
              <w:t>Q9</w:t>
            </w:r>
            <w:r w:rsidRPr="00080A85">
              <w:rPr>
                <w:rFonts w:ascii="Aptos" w:eastAsia="Aptos" w:hAnsi="Aptos" w:cs="Aptos"/>
                <w:sz w:val="18"/>
                <w:szCs w:val="18"/>
              </w:rPr>
              <w:t xml:space="preserve"> </w:t>
            </w:r>
          </w:p>
        </w:tc>
        <w:tc>
          <w:tcPr>
            <w:tcW w:w="615" w:type="dxa"/>
            <w:tcBorders>
              <w:top w:val="single" w:sz="4" w:space="0" w:color="auto"/>
              <w:left w:val="single" w:sz="8" w:space="0" w:color="auto"/>
              <w:bottom w:val="single" w:sz="8" w:space="0" w:color="auto"/>
              <w:right w:val="single" w:sz="8" w:space="0" w:color="auto"/>
            </w:tcBorders>
          </w:tcPr>
          <w:p w14:paraId="6FF430CA" w14:textId="77777777" w:rsidR="0011569D" w:rsidRPr="00080A85" w:rsidRDefault="009C6EB9" w:rsidP="00B30B56">
            <w:pPr>
              <w:spacing w:after="0"/>
            </w:pPr>
            <w:r w:rsidRPr="00080A85">
              <w:rPr>
                <w:rFonts w:ascii="Aptos" w:eastAsia="Aptos" w:hAnsi="Aptos" w:cs="Aptos"/>
                <w:b/>
                <w:bCs/>
                <w:sz w:val="18"/>
                <w:szCs w:val="18"/>
              </w:rPr>
              <w:t>Q10</w:t>
            </w:r>
            <w:r w:rsidRPr="00080A85">
              <w:rPr>
                <w:rFonts w:ascii="Aptos" w:eastAsia="Aptos" w:hAnsi="Aptos" w:cs="Aptos"/>
                <w:sz w:val="18"/>
                <w:szCs w:val="18"/>
              </w:rPr>
              <w:t xml:space="preserve"> </w:t>
            </w:r>
          </w:p>
        </w:tc>
        <w:tc>
          <w:tcPr>
            <w:tcW w:w="579" w:type="dxa"/>
            <w:tcBorders>
              <w:top w:val="single" w:sz="4" w:space="0" w:color="auto"/>
              <w:left w:val="single" w:sz="8" w:space="0" w:color="auto"/>
              <w:bottom w:val="single" w:sz="8" w:space="0" w:color="auto"/>
              <w:right w:val="single" w:sz="8" w:space="0" w:color="auto"/>
            </w:tcBorders>
          </w:tcPr>
          <w:p w14:paraId="06009F09" w14:textId="77777777" w:rsidR="0011569D" w:rsidRPr="00080A85" w:rsidRDefault="009C6EB9" w:rsidP="00B30B56">
            <w:pPr>
              <w:spacing w:after="0"/>
            </w:pPr>
            <w:r w:rsidRPr="00080A85">
              <w:rPr>
                <w:rFonts w:ascii="Aptos" w:eastAsia="Aptos" w:hAnsi="Aptos" w:cs="Aptos"/>
                <w:b/>
                <w:bCs/>
                <w:sz w:val="18"/>
                <w:szCs w:val="18"/>
              </w:rPr>
              <w:t>Q11</w:t>
            </w:r>
            <w:r w:rsidRPr="00080A85">
              <w:rPr>
                <w:rFonts w:ascii="Aptos" w:eastAsia="Aptos" w:hAnsi="Aptos" w:cs="Aptos"/>
                <w:sz w:val="18"/>
                <w:szCs w:val="18"/>
              </w:rPr>
              <w:t xml:space="preserve"> </w:t>
            </w:r>
          </w:p>
        </w:tc>
        <w:tc>
          <w:tcPr>
            <w:tcW w:w="762" w:type="dxa"/>
            <w:tcBorders>
              <w:top w:val="single" w:sz="4" w:space="0" w:color="auto"/>
              <w:left w:val="single" w:sz="8" w:space="0" w:color="auto"/>
              <w:bottom w:val="single" w:sz="8" w:space="0" w:color="auto"/>
              <w:right w:val="single" w:sz="8" w:space="0" w:color="auto"/>
            </w:tcBorders>
          </w:tcPr>
          <w:p w14:paraId="60E1D43D" w14:textId="77777777" w:rsidR="0011569D" w:rsidRPr="00080A85" w:rsidRDefault="009C6EB9" w:rsidP="00B30B56">
            <w:pPr>
              <w:spacing w:after="0"/>
            </w:pPr>
            <w:r w:rsidRPr="00080A85">
              <w:rPr>
                <w:rFonts w:ascii="Aptos" w:eastAsia="Aptos" w:hAnsi="Aptos" w:cs="Aptos"/>
                <w:b/>
                <w:bCs/>
                <w:sz w:val="18"/>
                <w:szCs w:val="18"/>
              </w:rPr>
              <w:t xml:space="preserve">Total </w:t>
            </w:r>
            <w:r w:rsidRPr="00080A85">
              <w:rPr>
                <w:rFonts w:ascii="Aptos" w:eastAsia="Aptos" w:hAnsi="Aptos" w:cs="Aptos"/>
                <w:sz w:val="18"/>
                <w:szCs w:val="18"/>
              </w:rPr>
              <w:t xml:space="preserve"> </w:t>
            </w:r>
          </w:p>
        </w:tc>
      </w:tr>
      <w:tr w:rsidR="002C768D" w:rsidRPr="00080A85" w14:paraId="60573CC5" w14:textId="77777777" w:rsidTr="00B30B56">
        <w:trPr>
          <w:trHeight w:val="300"/>
        </w:trPr>
        <w:tc>
          <w:tcPr>
            <w:tcW w:w="1742" w:type="dxa"/>
            <w:tcBorders>
              <w:top w:val="single" w:sz="8" w:space="0" w:color="auto"/>
              <w:left w:val="single" w:sz="8" w:space="0" w:color="auto"/>
              <w:bottom w:val="single" w:sz="8" w:space="0" w:color="auto"/>
              <w:right w:val="single" w:sz="8" w:space="0" w:color="auto"/>
            </w:tcBorders>
          </w:tcPr>
          <w:p w14:paraId="30827E48" w14:textId="77777777" w:rsidR="0011569D" w:rsidRPr="00080A85" w:rsidRDefault="0011569D" w:rsidP="00B30B56">
            <w:pPr>
              <w:spacing w:after="0"/>
            </w:pPr>
          </w:p>
        </w:tc>
        <w:tc>
          <w:tcPr>
            <w:tcW w:w="7316" w:type="dxa"/>
            <w:gridSpan w:val="12"/>
            <w:tcBorders>
              <w:top w:val="single" w:sz="8" w:space="0" w:color="auto"/>
              <w:left w:val="single" w:sz="8" w:space="0" w:color="auto"/>
              <w:bottom w:val="single" w:sz="8" w:space="0" w:color="auto"/>
              <w:right w:val="single" w:sz="8" w:space="0" w:color="auto"/>
            </w:tcBorders>
          </w:tcPr>
          <w:p w14:paraId="19334E80" w14:textId="77777777" w:rsidR="0011569D" w:rsidRPr="00080A85" w:rsidRDefault="009C6EB9" w:rsidP="00B30B56">
            <w:pPr>
              <w:spacing w:after="0"/>
            </w:pPr>
            <w:r w:rsidRPr="00080A85">
              <w:rPr>
                <w:rFonts w:ascii="Aptos" w:eastAsia="Aptos" w:hAnsi="Aptos" w:cs="Aptos"/>
                <w:b/>
                <w:bCs/>
                <w:sz w:val="18"/>
                <w:szCs w:val="18"/>
              </w:rPr>
              <w:t>JBI Critical Appraisal Checklist for Cohort Studies</w:t>
            </w:r>
            <w:r w:rsidRPr="008213BD">
              <w:rPr>
                <w:rFonts w:ascii="Aptos" w:eastAsia="Aptos" w:hAnsi="Aptos" w:cs="Aptos"/>
                <w:sz w:val="18"/>
                <w:szCs w:val="18"/>
              </w:rPr>
              <w:t xml:space="preserve"> </w:t>
            </w:r>
          </w:p>
        </w:tc>
      </w:tr>
      <w:tr w:rsidR="002C768D" w:rsidRPr="00080A85" w14:paraId="758BF7B4" w14:textId="77777777" w:rsidTr="008B6ED6">
        <w:trPr>
          <w:trHeight w:val="300"/>
        </w:trPr>
        <w:tc>
          <w:tcPr>
            <w:tcW w:w="1742" w:type="dxa"/>
            <w:tcBorders>
              <w:top w:val="single" w:sz="8" w:space="0" w:color="auto"/>
              <w:left w:val="single" w:sz="8" w:space="0" w:color="auto"/>
              <w:bottom w:val="single" w:sz="4" w:space="0" w:color="auto"/>
              <w:right w:val="single" w:sz="8" w:space="0" w:color="auto"/>
            </w:tcBorders>
          </w:tcPr>
          <w:p w14:paraId="0DC33B38" w14:textId="3CAD6296" w:rsidR="0011569D" w:rsidRPr="00080A85" w:rsidRDefault="009C6EB9" w:rsidP="00B30B56">
            <w:pPr>
              <w:spacing w:after="0"/>
              <w:rPr>
                <w:rFonts w:ascii="Times New Roman" w:hAnsi="Times New Roman" w:cs="Times New Roman"/>
                <w:sz w:val="14"/>
                <w:szCs w:val="18"/>
              </w:rPr>
            </w:pPr>
            <w:r w:rsidRPr="00080A85">
              <w:rPr>
                <w:rFonts w:ascii="Times New Roman" w:hAnsi="Times New Roman" w:cs="Times New Roman"/>
                <w:sz w:val="14"/>
                <w:szCs w:val="18"/>
              </w:rPr>
              <w:t>Hu</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BF27BE">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fldData xml:space="preserve">PEVuZE5vdGU+PENpdGU+PEF1dGhvcj5IdTwvQXV0aG9yPjxZZWFyPjIwMjE8L1llYXI+PFJlY051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</w:fldData>
              </w:fldChar>
            </w:r>
            <w:r w:rsidR="008B6ED6">
              <w:rPr>
                <w:rFonts w:ascii="Times New Roman" w:hAnsi="Times New Roman" w:cs="Times New Roman"/>
                <w:sz w:val="14"/>
                <w:szCs w:val="18"/>
              </w:rPr>
              <w:instrText xml:space="preserve"> ADDIN EN.CITE </w:instrText>
            </w:r>
            <w:r w:rsidR="008B6ED6">
              <w:rPr>
                <w:rFonts w:ascii="Times New Roman" w:hAnsi="Times New Roman" w:cs="Times New Roman"/>
                <w:sz w:val="14"/>
                <w:szCs w:val="18"/>
              </w:rPr>
              <w:fldChar w:fldCharType="begin">
                <w:fldData xml:space="preserve">PEVuZE5vdGU+PENpdGU+PEF1dGhvcj5IdTwvQXV0aG9yPjxZZWFyPjIwMjE8L1llYXI+PFJlY051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</w:fldData>
              </w:fldChar>
            </w:r>
            <w:r w:rsidR="008B6ED6">
              <w:rPr>
                <w:rFonts w:ascii="Times New Roman" w:hAnsi="Times New Roman" w:cs="Times New Roman"/>
                <w:sz w:val="14"/>
                <w:szCs w:val="18"/>
              </w:rPr>
              <w:instrText xml:space="preserve"> ADDIN EN.CITE.DATA </w:instrText>
            </w:r>
            <w:r w:rsidR="008B6ED6">
              <w:rPr>
                <w:rFonts w:ascii="Times New Roman" w:hAnsi="Times New Roman" w:cs="Times New Roman"/>
                <w:sz w:val="14"/>
                <w:szCs w:val="18"/>
              </w:rPr>
            </w:r>
            <w:r w:rsidR="008B6ED6">
              <w:rPr>
                <w:rFonts w:ascii="Times New Roman" w:hAnsi="Times New Roman" w:cs="Times New Roman"/>
                <w:sz w:val="14"/>
                <w:szCs w:val="18"/>
              </w:rPr>
              <w:fldChar w:fldCharType="end"/>
            </w:r>
            <w:r w:rsidR="008B6ED6">
              <w:rPr>
                <w:rFonts w:ascii="Times New Roman" w:hAnsi="Times New Roman" w:cs="Times New Roman"/>
                <w:sz w:val="14"/>
                <w:szCs w:val="18"/>
              </w:rPr>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(11)</w:t>
            </w:r>
            <w:r w:rsidR="008B6ED6">
              <w:rPr>
                <w:rFonts w:ascii="Times New Roman" w:hAnsi="Times New Roman" w:cs="Times New Roman"/>
                <w:sz w:val="14"/>
                <w:szCs w:val="18"/>
              </w:rPr>
              <w:fldChar w:fldCharType="end"/>
            </w:r>
          </w:p>
        </w:tc>
        <w:tc>
          <w:tcPr>
            <w:tcW w:w="666" w:type="dxa"/>
            <w:tcBorders>
              <w:top w:val="single" w:sz="8" w:space="0" w:color="auto"/>
              <w:left w:val="single" w:sz="8" w:space="0" w:color="auto"/>
              <w:bottom w:val="single" w:sz="4" w:space="0" w:color="auto"/>
              <w:right w:val="single" w:sz="8" w:space="0" w:color="auto"/>
            </w:tcBorders>
          </w:tcPr>
          <w:p w14:paraId="15C38B2B"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09BEB077"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73846F6A"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3AB31976"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03E4A9B3"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4" w:type="dxa"/>
            <w:tcBorders>
              <w:top w:val="nil"/>
              <w:left w:val="single" w:sz="8" w:space="0" w:color="auto"/>
              <w:bottom w:val="single" w:sz="4" w:space="0" w:color="auto"/>
              <w:right w:val="single" w:sz="8" w:space="0" w:color="auto"/>
            </w:tcBorders>
          </w:tcPr>
          <w:p w14:paraId="764EE5BB"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4BD02F7E"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0CBAD8A8"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612" w:type="dxa"/>
            <w:tcBorders>
              <w:top w:val="nil"/>
              <w:left w:val="single" w:sz="8" w:space="0" w:color="auto"/>
              <w:bottom w:val="single" w:sz="4" w:space="0" w:color="auto"/>
              <w:right w:val="single" w:sz="8" w:space="0" w:color="auto"/>
            </w:tcBorders>
          </w:tcPr>
          <w:p w14:paraId="77165D60"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615" w:type="dxa"/>
            <w:tcBorders>
              <w:top w:val="nil"/>
              <w:left w:val="single" w:sz="8" w:space="0" w:color="auto"/>
              <w:bottom w:val="single" w:sz="4" w:space="0" w:color="auto"/>
              <w:right w:val="single" w:sz="8" w:space="0" w:color="auto"/>
            </w:tcBorders>
          </w:tcPr>
          <w:p w14:paraId="30091C7E"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579" w:type="dxa"/>
            <w:tcBorders>
              <w:top w:val="nil"/>
              <w:left w:val="single" w:sz="8" w:space="0" w:color="auto"/>
              <w:bottom w:val="single" w:sz="4" w:space="0" w:color="auto"/>
              <w:right w:val="single" w:sz="8" w:space="0" w:color="auto"/>
            </w:tcBorders>
          </w:tcPr>
          <w:p w14:paraId="6896E7E9"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Y</w:t>
            </w:r>
          </w:p>
        </w:tc>
        <w:tc>
          <w:tcPr>
            <w:tcW w:w="762" w:type="dxa"/>
            <w:tcBorders>
              <w:top w:val="nil"/>
              <w:left w:val="single" w:sz="8" w:space="0" w:color="auto"/>
              <w:bottom w:val="single" w:sz="4" w:space="0" w:color="auto"/>
              <w:right w:val="single" w:sz="8" w:space="0" w:color="auto"/>
            </w:tcBorders>
          </w:tcPr>
          <w:p w14:paraId="004BC332" w14:textId="77777777" w:rsidR="0011569D" w:rsidRPr="008213BD" w:rsidRDefault="009C6EB9" w:rsidP="00B30B56">
            <w:pPr>
              <w:spacing w:after="0"/>
              <w:rPr>
                <w:rFonts w:ascii="Times New Roman" w:eastAsia="Times New Roman" w:hAnsi="Times New Roman" w:cs="Times New Roman"/>
                <w:sz w:val="24"/>
                <w:szCs w:val="24"/>
              </w:rPr>
            </w:pPr>
            <w:r w:rsidRPr="008213BD">
              <w:rPr>
                <w:rFonts w:eastAsia="Aptos" w:cs="Aptos"/>
                <w:color w:val="808080" w:themeColor="background1" w:themeShade="80"/>
                <w:sz w:val="18"/>
                <w:szCs w:val="18"/>
              </w:rPr>
              <w:t>11/11</w:t>
            </w:r>
          </w:p>
        </w:tc>
      </w:tr>
      <w:tr w:rsidR="002C768D" w:rsidRPr="00080A85" w14:paraId="253C0E5F" w14:textId="77777777" w:rsidTr="008B6ED6">
        <w:trPr>
          <w:trHeight w:val="300"/>
        </w:trPr>
        <w:tc>
          <w:tcPr>
            <w:tcW w:w="1742" w:type="dxa"/>
            <w:tcBorders>
              <w:top w:val="single" w:sz="4" w:space="0" w:color="auto"/>
              <w:left w:val="single" w:sz="8" w:space="0" w:color="auto"/>
              <w:bottom w:val="single" w:sz="4" w:space="0" w:color="000000"/>
              <w:right w:val="single" w:sz="8" w:space="0" w:color="auto"/>
            </w:tcBorders>
          </w:tcPr>
          <w:p w14:paraId="15AAAA7B" w14:textId="3FC9098B" w:rsidR="0011569D" w:rsidRPr="00080A85" w:rsidRDefault="009C6EB9" w:rsidP="00B30B56">
            <w:pPr>
              <w:spacing w:after="0"/>
            </w:pPr>
            <w:r w:rsidRPr="00080A85">
              <w:rPr>
                <w:rFonts w:ascii="Times New Roman" w:hAnsi="Times New Roman" w:cs="Times New Roman"/>
                <w:sz w:val="14"/>
                <w:szCs w:val="18"/>
              </w:rPr>
              <w:t>Ma</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BF27BE" w:rsidRPr="008B6ED6">
              <w:rPr>
                <w:rFonts w:ascii="Times New Roman" w:hAnsi="Times New Roman" w:cs="Times New Roman"/>
                <w:i/>
                <w:iCs/>
                <w:sz w:val="14"/>
                <w:szCs w:val="18"/>
              </w:rPr>
              <w:t xml:space="preserve"> </w:t>
            </w:r>
            <w:r w:rsidR="008B6ED6">
              <w:rPr>
                <w:rFonts w:ascii="Times New Roman" w:hAnsi="Times New Roman" w:cs="Times New Roman"/>
                <w:sz w:val="14"/>
                <w:szCs w:val="18"/>
              </w:rPr>
              <w:fldChar w:fldCharType="begin">
                <w:fldData xml:space="preserve">PEVuZE5vdGU+PENpdGU+PEF1dGhvcj5NYTwvQXV0aG9yPjxZZWFyPjIwMjM8L1llYXI+PFJlY051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</w:fldData>
              </w:fldChar>
            </w:r>
            <w:r w:rsidR="008B6ED6">
              <w:rPr>
                <w:rFonts w:ascii="Times New Roman" w:hAnsi="Times New Roman" w:cs="Times New Roman"/>
                <w:sz w:val="14"/>
                <w:szCs w:val="18"/>
              </w:rPr>
              <w:instrText xml:space="preserve"> ADDIN EN.CITE </w:instrText>
            </w:r>
            <w:r w:rsidR="008B6ED6">
              <w:rPr>
                <w:rFonts w:ascii="Times New Roman" w:hAnsi="Times New Roman" w:cs="Times New Roman"/>
                <w:sz w:val="14"/>
                <w:szCs w:val="18"/>
              </w:rPr>
              <w:fldChar w:fldCharType="begin">
                <w:fldData xml:space="preserve">PEVuZE5vdGU+PENpdGU+PEF1dGhvcj5NYTwvQXV0aG9yPjxZZWFyPjIwMjM8L1llYXI+PFJlY051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</w:fldData>
              </w:fldChar>
            </w:r>
            <w:r w:rsidR="008B6ED6">
              <w:rPr>
                <w:rFonts w:ascii="Times New Roman" w:hAnsi="Times New Roman" w:cs="Times New Roman"/>
                <w:sz w:val="14"/>
                <w:szCs w:val="18"/>
              </w:rPr>
              <w:instrText xml:space="preserve"> ADDIN EN.CITE.DATA </w:instrText>
            </w:r>
            <w:r w:rsidR="008B6ED6">
              <w:rPr>
                <w:rFonts w:ascii="Times New Roman" w:hAnsi="Times New Roman" w:cs="Times New Roman"/>
                <w:sz w:val="14"/>
                <w:szCs w:val="18"/>
              </w:rPr>
            </w:r>
            <w:r w:rsidR="008B6ED6">
              <w:rPr>
                <w:rFonts w:ascii="Times New Roman" w:hAnsi="Times New Roman" w:cs="Times New Roman"/>
                <w:sz w:val="14"/>
                <w:szCs w:val="18"/>
              </w:rPr>
              <w:fldChar w:fldCharType="end"/>
            </w:r>
            <w:r w:rsidR="008B6ED6">
              <w:rPr>
                <w:rFonts w:ascii="Times New Roman" w:hAnsi="Times New Roman" w:cs="Times New Roman"/>
                <w:sz w:val="14"/>
                <w:szCs w:val="18"/>
              </w:rPr>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(12)</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000000"/>
              <w:right w:val="single" w:sz="8" w:space="0" w:color="auto"/>
            </w:tcBorders>
          </w:tcPr>
          <w:p w14:paraId="4F5AFCBC"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000000"/>
              <w:right w:val="single" w:sz="8" w:space="0" w:color="auto"/>
            </w:tcBorders>
          </w:tcPr>
          <w:p w14:paraId="709EA025"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000000"/>
              <w:right w:val="single" w:sz="8" w:space="0" w:color="auto"/>
            </w:tcBorders>
          </w:tcPr>
          <w:p w14:paraId="1072A235"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000000"/>
              <w:right w:val="single" w:sz="8" w:space="0" w:color="auto"/>
            </w:tcBorders>
          </w:tcPr>
          <w:p w14:paraId="18C57AFC"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000000"/>
              <w:right w:val="single" w:sz="8" w:space="0" w:color="auto"/>
            </w:tcBorders>
          </w:tcPr>
          <w:p w14:paraId="6B0BE412"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000000"/>
              <w:right w:val="single" w:sz="8" w:space="0" w:color="auto"/>
            </w:tcBorders>
          </w:tcPr>
          <w:p w14:paraId="42396E2A"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000000"/>
              <w:right w:val="single" w:sz="8" w:space="0" w:color="auto"/>
            </w:tcBorders>
          </w:tcPr>
          <w:p w14:paraId="30442331"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000000"/>
              <w:right w:val="single" w:sz="8" w:space="0" w:color="auto"/>
            </w:tcBorders>
          </w:tcPr>
          <w:p w14:paraId="4106D1C9"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000000"/>
              <w:right w:val="single" w:sz="8" w:space="0" w:color="auto"/>
            </w:tcBorders>
          </w:tcPr>
          <w:p w14:paraId="3DAAF4B2"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000000"/>
              <w:right w:val="single" w:sz="8" w:space="0" w:color="auto"/>
            </w:tcBorders>
          </w:tcPr>
          <w:p w14:paraId="627A20FC"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000000"/>
              <w:right w:val="single" w:sz="8" w:space="0" w:color="auto"/>
            </w:tcBorders>
          </w:tcPr>
          <w:p w14:paraId="025058F7"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000000"/>
              <w:right w:val="single" w:sz="8" w:space="0" w:color="auto"/>
            </w:tcBorders>
          </w:tcPr>
          <w:p w14:paraId="5F71A10B" w14:textId="77777777" w:rsidR="0011569D" w:rsidRPr="00080A85" w:rsidRDefault="009C6EB9" w:rsidP="00B30B56">
            <w:pPr>
              <w:spacing w:after="0"/>
            </w:pPr>
            <w:r w:rsidRPr="008213BD">
              <w:rPr>
                <w:rFonts w:eastAsia="Aptos" w:cs="Aptos"/>
                <w:color w:val="808080" w:themeColor="background1" w:themeShade="80"/>
                <w:sz w:val="18"/>
                <w:szCs w:val="18"/>
              </w:rPr>
              <w:t>11/11</w:t>
            </w:r>
          </w:p>
        </w:tc>
      </w:tr>
      <w:tr w:rsidR="002C768D" w:rsidRPr="00080A85" w14:paraId="62DEE1B4" w14:textId="77777777" w:rsidTr="008B6ED6">
        <w:trPr>
          <w:trHeight w:val="300"/>
        </w:trPr>
        <w:tc>
          <w:tcPr>
            <w:tcW w:w="1742" w:type="dxa"/>
            <w:tcBorders>
              <w:top w:val="single" w:sz="4" w:space="0" w:color="000000"/>
              <w:left w:val="single" w:sz="8" w:space="0" w:color="auto"/>
              <w:bottom w:val="single" w:sz="4" w:space="0" w:color="auto"/>
              <w:right w:val="single" w:sz="8" w:space="0" w:color="auto"/>
            </w:tcBorders>
          </w:tcPr>
          <w:p w14:paraId="0C002829" w14:textId="4AC3408B" w:rsidR="0011569D" w:rsidRPr="008213BD" w:rsidRDefault="009C6EB9" w:rsidP="00B30B56">
            <w:pPr>
              <w:spacing w:after="0"/>
            </w:pPr>
            <w:r w:rsidRPr="00080A85">
              <w:rPr>
                <w:rFonts w:ascii="Times New Roman" w:hAnsi="Times New Roman" w:cs="Times New Roman"/>
                <w:sz w:val="14"/>
                <w:szCs w:val="18"/>
              </w:rPr>
              <w:t>Hu</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8B6ED6">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r>
            <w:r w:rsidR="008B6ED6">
              <w:rPr>
                <w:rFonts w:ascii="Times New Roman" w:hAnsi="Times New Roman" w:cs="Times New Roman"/>
                <w:sz w:val="14"/>
                <w:szCs w:val="18"/>
              </w:rPr>
              <w:instrText xml:space="preserve"> ADDIN EN.CITE &lt;EndNote&gt;&lt;Cite&gt;&lt;Author&gt;Hu&lt;/Author&gt;&lt;Year&gt;2024&lt;/Year&gt;&lt;RecNum&gt;39&lt;/RecNum&gt;&lt;DisplayText&gt;(13)&lt;/DisplayText&gt;&lt;record&gt;&lt;rec-number&gt;39&lt;/rec-number&gt;&lt;foreign-keys&gt;&lt;key app="EN" db-id="rwvzx220jt2ef1e0web5r555t00dxze90xrz" timestamp="1730217424"&gt;39&lt;/key&gt;&lt;/foreign-keys&gt;&lt;ref-type name="Journal Article"&gt;17&lt;/ref-type&gt;&lt;contributors&gt;&lt;authors&gt;&lt;author&gt;Hu, Z.&lt;/author&gt;&lt;author&gt;Sha, Q.&lt;/author&gt;&lt;/authors&gt;&lt;/contributors&gt;&lt;auth-address&gt;School of Basic Medicine, Anhui Medical University, Hefei, Anhui, China.&amp;#xD;Department of Clinical Laboratory, Hefei Hospital Affiliated to Anhui Medical University, Hefei, Anhui, China.&lt;/auth-address&gt;&lt;titles&gt;&lt;title&gt;Association between serum osmolality and risk of in-hospital mortality in patients with intracerebral hemorrhage&lt;/title&gt;&lt;secondary-title&gt;Front Neurol&lt;/secondary-title&gt;&lt;/titles&gt;&lt;periodical&gt;&lt;full-title&gt;Front Neurol&lt;/full-title&gt;&lt;/periodical&gt;&lt;pages&gt;1410569&lt;/pages&gt;&lt;volume&gt;15&lt;/volume&gt;&lt;edition&gt;20240802&lt;/edition&gt;&lt;keywords&gt;&lt;keyword&gt;Icu&lt;/keyword&gt;&lt;keyword&gt;blood urea nitrogen to creatinine ratio&lt;/keyword&gt;&lt;keyword&gt;in-hospital mortality&lt;/keyword&gt;&lt;keyword&gt;intracerebral hemorrhage&lt;/keyword&gt;&lt;keyword&gt;serum osmolality&lt;/keyword&gt;&lt;/keywords&gt;&lt;dates&gt;&lt;year&gt;2024&lt;/year&gt;&lt;/dates&gt;&lt;isbn&gt;1664-2295 (Print)&amp;#xD;1664-2295&lt;/isbn&gt;&lt;accession-num&gt;39157063&lt;/accession-num&gt;&lt;urls&gt;&lt;/urls&gt;&lt;custom1&gt;The authors declare that the research was conducted in the absence of any commercial or financial relationships that could be construed as a potential conflict of interest.&lt;/custom1&gt;&lt;custom2&gt;PMC11327125&lt;/custom2&gt;&lt;electronic-resource-num&gt;10.3389/fneur.2024.1410569&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(13)</w:t>
            </w:r>
            <w:r w:rsidR="008B6ED6">
              <w:rPr>
                <w:rFonts w:ascii="Times New Roman" w:hAnsi="Times New Roman" w:cs="Times New Roman"/>
                <w:sz w:val="14"/>
                <w:szCs w:val="18"/>
              </w:rPr>
              <w:fldChar w:fldCharType="end"/>
            </w:r>
          </w:p>
        </w:tc>
        <w:tc>
          <w:tcPr>
            <w:tcW w:w="666" w:type="dxa"/>
            <w:tcBorders>
              <w:top w:val="single" w:sz="4" w:space="0" w:color="000000"/>
              <w:left w:val="single" w:sz="8" w:space="0" w:color="auto"/>
              <w:bottom w:val="single" w:sz="4" w:space="0" w:color="auto"/>
              <w:right w:val="single" w:sz="8" w:space="0" w:color="auto"/>
            </w:tcBorders>
          </w:tcPr>
          <w:p w14:paraId="7D11519B"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000000"/>
              <w:left w:val="single" w:sz="8" w:space="0" w:color="auto"/>
              <w:bottom w:val="single" w:sz="4" w:space="0" w:color="auto"/>
              <w:right w:val="single" w:sz="8" w:space="0" w:color="auto"/>
            </w:tcBorders>
          </w:tcPr>
          <w:p w14:paraId="1C74A7A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000000"/>
              <w:left w:val="single" w:sz="8" w:space="0" w:color="auto"/>
              <w:bottom w:val="single" w:sz="4" w:space="0" w:color="auto"/>
              <w:right w:val="single" w:sz="8" w:space="0" w:color="auto"/>
            </w:tcBorders>
          </w:tcPr>
          <w:p w14:paraId="4250DE14"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000000"/>
              <w:left w:val="single" w:sz="8" w:space="0" w:color="auto"/>
              <w:bottom w:val="single" w:sz="4" w:space="0" w:color="auto"/>
              <w:right w:val="single" w:sz="8" w:space="0" w:color="auto"/>
            </w:tcBorders>
          </w:tcPr>
          <w:p w14:paraId="33647D62"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000000"/>
              <w:left w:val="single" w:sz="8" w:space="0" w:color="auto"/>
              <w:bottom w:val="single" w:sz="4" w:space="0" w:color="auto"/>
              <w:right w:val="single" w:sz="8" w:space="0" w:color="auto"/>
            </w:tcBorders>
          </w:tcPr>
          <w:p w14:paraId="312AE37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000000"/>
              <w:left w:val="single" w:sz="8" w:space="0" w:color="auto"/>
              <w:bottom w:val="single" w:sz="4" w:space="0" w:color="auto"/>
              <w:right w:val="single" w:sz="8" w:space="0" w:color="auto"/>
            </w:tcBorders>
          </w:tcPr>
          <w:p w14:paraId="5564C496"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000000"/>
              <w:left w:val="single" w:sz="8" w:space="0" w:color="auto"/>
              <w:bottom w:val="single" w:sz="4" w:space="0" w:color="auto"/>
              <w:right w:val="single" w:sz="8" w:space="0" w:color="auto"/>
            </w:tcBorders>
          </w:tcPr>
          <w:p w14:paraId="15D69A77"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000000"/>
              <w:left w:val="single" w:sz="8" w:space="0" w:color="auto"/>
              <w:bottom w:val="single" w:sz="4" w:space="0" w:color="auto"/>
              <w:right w:val="single" w:sz="8" w:space="0" w:color="auto"/>
            </w:tcBorders>
          </w:tcPr>
          <w:p w14:paraId="64F09741"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000000"/>
              <w:left w:val="single" w:sz="8" w:space="0" w:color="auto"/>
              <w:bottom w:val="single" w:sz="4" w:space="0" w:color="auto"/>
              <w:right w:val="single" w:sz="8" w:space="0" w:color="auto"/>
            </w:tcBorders>
          </w:tcPr>
          <w:p w14:paraId="7CE77226"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5" w:type="dxa"/>
            <w:tcBorders>
              <w:top w:val="single" w:sz="4" w:space="0" w:color="000000"/>
              <w:left w:val="single" w:sz="8" w:space="0" w:color="auto"/>
              <w:bottom w:val="single" w:sz="4" w:space="0" w:color="auto"/>
              <w:right w:val="single" w:sz="8" w:space="0" w:color="auto"/>
            </w:tcBorders>
          </w:tcPr>
          <w:p w14:paraId="56131E54"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79" w:type="dxa"/>
            <w:tcBorders>
              <w:top w:val="single" w:sz="4" w:space="0" w:color="000000"/>
              <w:left w:val="single" w:sz="8" w:space="0" w:color="auto"/>
              <w:bottom w:val="single" w:sz="4" w:space="0" w:color="auto"/>
              <w:right w:val="single" w:sz="8" w:space="0" w:color="auto"/>
            </w:tcBorders>
          </w:tcPr>
          <w:p w14:paraId="367F668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762" w:type="dxa"/>
            <w:tcBorders>
              <w:top w:val="single" w:sz="4" w:space="0" w:color="000000"/>
              <w:left w:val="single" w:sz="8" w:space="0" w:color="auto"/>
              <w:bottom w:val="single" w:sz="4" w:space="0" w:color="auto"/>
              <w:right w:val="single" w:sz="8" w:space="0" w:color="auto"/>
            </w:tcBorders>
          </w:tcPr>
          <w:p w14:paraId="508D96CC" w14:textId="77777777" w:rsidR="0011569D" w:rsidRPr="008213BD" w:rsidRDefault="009C6EB9" w:rsidP="00B30B56">
            <w:pPr>
              <w:spacing w:after="0"/>
            </w:pPr>
            <w:r w:rsidRPr="008213BD">
              <w:rPr>
                <w:rFonts w:eastAsia="Aptos" w:cs="Aptos"/>
                <w:color w:val="808080" w:themeColor="background1" w:themeShade="80"/>
                <w:sz w:val="18"/>
                <w:szCs w:val="18"/>
              </w:rPr>
              <w:t>11/11</w:t>
            </w:r>
          </w:p>
        </w:tc>
      </w:tr>
      <w:tr w:rsidR="002C768D" w:rsidRPr="00080A85" w14:paraId="322CAC25"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1B85AF2D" w14:textId="09CBD7FE" w:rsidR="0011569D" w:rsidRPr="00BF27BE" w:rsidRDefault="009C6EB9" w:rsidP="00B30B56">
            <w:pPr>
              <w:spacing w:after="0"/>
            </w:pPr>
            <w:r w:rsidRPr="008B6ED6">
              <w:rPr>
                <w:rFonts w:ascii="Times New Roman" w:hAnsi="Times New Roman" w:cs="Times New Roman"/>
                <w:sz w:val="14"/>
                <w:szCs w:val="18"/>
                <w:lang w:val="nl-NL"/>
              </w:rPr>
              <w:t>Huang</w:t>
            </w:r>
            <w:r w:rsidR="008B6ED6">
              <w:rPr>
                <w:rFonts w:ascii="Times New Roman" w:hAnsi="Times New Roman" w:cs="Times New Roman"/>
                <w:sz w:val="14"/>
                <w:szCs w:val="18"/>
                <w:lang w:val="nl-NL"/>
              </w:rPr>
              <w:t xml:space="preserve"> </w:t>
            </w:r>
            <w:r w:rsidR="008B6ED6" w:rsidRPr="008B6ED6">
              <w:rPr>
                <w:rFonts w:ascii="Times New Roman" w:hAnsi="Times New Roman" w:cs="Times New Roman"/>
                <w:i/>
                <w:iCs/>
                <w:sz w:val="14"/>
                <w:szCs w:val="18"/>
                <w:lang w:val="nl-NL"/>
              </w:rPr>
              <w:t>et al.</w:t>
            </w:r>
            <w:r w:rsidR="008B6ED6">
              <w:rPr>
                <w:rFonts w:ascii="Times New Roman" w:hAnsi="Times New Roman" w:cs="Times New Roman"/>
                <w:sz w:val="14"/>
                <w:szCs w:val="18"/>
                <w:lang w:val="nl-NL"/>
              </w:rPr>
              <w:t xml:space="preserve"> </w:t>
            </w:r>
            <w:r w:rsidR="008B6ED6">
              <w:rPr>
                <w:rFonts w:ascii="Times New Roman" w:hAnsi="Times New Roman" w:cs="Times New Roman"/>
                <w:sz w:val="14"/>
                <w:szCs w:val="18"/>
              </w:rPr>
              <w:fldChar w:fldCharType="begin"/>
            </w:r>
            <w:r w:rsidR="008B6ED6" w:rsidRPr="008B6ED6">
              <w:rPr>
                <w:rFonts w:ascii="Times New Roman" w:hAnsi="Times New Roman" w:cs="Times New Roman"/>
                <w:sz w:val="14"/>
                <w:szCs w:val="18"/>
                <w:lang w:val="nl-NL"/>
              </w:rPr>
              <w:instrText xml:space="preserve"> ADDIN EN.CITE &lt;EndNote&gt;&lt;Cite&gt;&lt;Author&gt;Huang&lt;/Author&gt;&lt;Year&gt;2023&lt;/Year&gt;&lt;RecNum&gt;50&lt;/RecNum&gt;&lt;DisplayText&gt;(14)&lt;/DisplayText&gt;&lt;record&gt;&lt;rec-number&gt;50&lt;/rec-number&gt;&lt;foreign-keys&gt;&lt;key app="EN" db-id="rwvzx220jt2ef1e0web5r555t00dxze90xrz" timestamp="1730290081"&gt;50&lt;/key&gt;&lt;/foreign-keys&gt;&lt;ref-type name="Journal Article"&gt;17&lt;/ref-type&gt;&lt;contributors&gt;&lt;authors&gt;&lt;author&gt;Huang, S.&lt;/author&gt;&lt;author&gt;Guo, N.&lt;/author&gt;&lt;author&gt;Duan, X.&lt;/author&gt;&lt;author&gt;Zhou, Q.&lt;/author&gt;&lt;author&gt;Zhang, Z.&lt;/author&gt;&lt;author&gt;Luo, L.&lt;/author&gt;&lt;author&gt;Ge, L.&lt;/author&gt;&lt;/authors&gt;&lt;/contributors&gt;&lt;auth-address&gt;Department of Cardiovascular Medicine, The First People&amp;apos;s Hospital of Changde, Changde, Hunan 415000, P.R. China.&amp;#xD;Department of Infectious Disease, The First People&amp;apos;s Hospital of Changde, Changde, Hunan 415000, P.R. China.&amp;#xD;Department of Science and Education, The First People&amp;apos;s Hospital of Changde, Changde, Hunan 415000, P.R. China.&lt;/auth-address&gt;&lt;titles&gt;&lt;title&gt;Association between the blood urea nitrogen to creatinine ratio and in‑hospital mortality among patients with acute myocardial infarction: A retrospective cohort study&lt;/title&gt;&lt;secondary-title&gt;Exp Ther Med&lt;/secondary-title&gt;&lt;/titles&gt;&lt;periodical&gt;&lt;full-title&gt;Exp Ther Med&lt;/full-title&gt;&lt;/periodical&gt;&lt;pages&gt;36&lt;/pages&gt;&lt;volume&gt;25&lt;/volume&gt;&lt;number&gt;1&lt;/number&gt;&lt;edition&gt;20221129&lt;/edition&gt;&lt;keywords&gt;&lt;keyword&gt;Ami&lt;/keyword&gt;&lt;keyword&gt;BUN/Cr ratio&lt;/keyword&gt;&lt;keyword&gt;Icu&lt;/keyword&gt;&lt;keyword&gt;eICU&lt;/keyword&gt;&lt;keyword&gt;eICU-CRD&lt;/keyword&gt;&lt;keyword&gt;in-hospital mortality&lt;/keyword&gt;&lt;/keywords&gt;&lt;dates&gt;&lt;year&gt;2023&lt;/year&gt;&lt;pub-dates&gt;&lt;date&gt;Jan&lt;/date&gt;&lt;/pub-dates&gt;&lt;/dates&gt;&lt;isbn&gt;1792-0981 (Print)&amp;#xD;1792-0981&lt;/isbn&gt;&lt;accession-num&gt;36569431&lt;/accession-num&gt;&lt;urls&gt;&lt;/urls&gt;&lt;custom1&gt;The authors declare that they have no competing interests.&lt;/custom1&gt;&lt;custom2&gt;PMC9764047&lt;/custom2&gt;&lt;electronic-resource-num&gt;10.3892/etm.2022.11735&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(14)</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729E23B1"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7CC2F0B"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583" w:type="dxa"/>
            <w:tcBorders>
              <w:top w:val="single" w:sz="4" w:space="0" w:color="auto"/>
              <w:left w:val="single" w:sz="8" w:space="0" w:color="auto"/>
              <w:bottom w:val="single" w:sz="4" w:space="0" w:color="auto"/>
              <w:right w:val="single" w:sz="8" w:space="0" w:color="auto"/>
            </w:tcBorders>
          </w:tcPr>
          <w:p w14:paraId="2F3588A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3C7FF01"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A8E93C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6AC7AE34"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972DF3B"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6EA81EC"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3D870A02"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0097CF50"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5AF8E8B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1A044DE3" w14:textId="77777777" w:rsidR="0011569D" w:rsidRPr="008213BD" w:rsidRDefault="009C6EB9" w:rsidP="00B30B56">
            <w:pPr>
              <w:spacing w:after="0"/>
            </w:pPr>
            <w:r w:rsidRPr="008213BD">
              <w:rPr>
                <w:rFonts w:eastAsia="Aptos" w:cs="Aptos"/>
                <w:color w:val="808080" w:themeColor="background1" w:themeShade="80"/>
                <w:sz w:val="18"/>
                <w:szCs w:val="18"/>
              </w:rPr>
              <w:t>10/11</w:t>
            </w:r>
          </w:p>
        </w:tc>
      </w:tr>
      <w:tr w:rsidR="002C768D" w:rsidRPr="00080A85" w14:paraId="24DA08EC"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76D4E77F" w14:textId="747FCE5E" w:rsidR="0011569D" w:rsidRPr="00BF27BE" w:rsidRDefault="009C6EB9" w:rsidP="00B30B56">
            <w:pPr>
              <w:spacing w:after="0"/>
              <w:rPr>
                <w:lang w:val="nl-NL"/>
              </w:rPr>
            </w:pPr>
            <w:r w:rsidRPr="00BF27BE">
              <w:rPr>
                <w:rFonts w:ascii="Times New Roman" w:hAnsi="Times New Roman" w:cs="Times New Roman"/>
                <w:sz w:val="14"/>
                <w:szCs w:val="18"/>
                <w:lang w:val="nl-NL"/>
              </w:rPr>
              <w:t>We</w:t>
            </w:r>
            <w:r w:rsidR="008B6ED6">
              <w:rPr>
                <w:rFonts w:ascii="Times New Roman" w:hAnsi="Times New Roman" w:cs="Times New Roman"/>
                <w:sz w:val="14"/>
                <w:szCs w:val="18"/>
                <w:lang w:val="nl-NL"/>
              </w:rPr>
              <w:t xml:space="preserve">n </w:t>
            </w:r>
            <w:r w:rsidR="008B6ED6" w:rsidRPr="008B6ED6">
              <w:rPr>
                <w:rFonts w:ascii="Times New Roman" w:hAnsi="Times New Roman" w:cs="Times New Roman"/>
                <w:i/>
                <w:iCs/>
                <w:sz w:val="14"/>
                <w:szCs w:val="18"/>
                <w:lang w:val="nl-NL"/>
              </w:rPr>
              <w:t>et al.</w:t>
            </w:r>
            <w:r w:rsidR="008B6ED6">
              <w:rPr>
                <w:rFonts w:ascii="Times New Roman" w:hAnsi="Times New Roman" w:cs="Times New Roman"/>
                <w:sz w:val="14"/>
                <w:szCs w:val="18"/>
                <w:lang w:val="nl-NL"/>
              </w:rPr>
              <w:t xml:space="preserve"> </w:t>
            </w:r>
            <w:r w:rsidR="008B6ED6">
              <w:rPr>
                <w:rFonts w:ascii="Times New Roman" w:hAnsi="Times New Roman" w:cs="Times New Roman"/>
                <w:sz w:val="14"/>
                <w:szCs w:val="18"/>
                <w:lang w:val="nl-NL"/>
              </w:rPr>
              <w:fldChar w:fldCharType="begin">
                <w:fldData xml:space="preserve">PEVuZE5vdGU+PENpdGU+PEF1dGhvcj5XZW48L0F1dGhvcj48WWVhcj4yMDI0PC9ZZWFyPjxSZWNO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</w:fldData>
              </w:fldChar>
            </w:r>
            <w:r w:rsidR="008B6ED6">
              <w:rPr>
                <w:rFonts w:ascii="Times New Roman" w:hAnsi="Times New Roman" w:cs="Times New Roman"/>
                <w:sz w:val="14"/>
                <w:szCs w:val="18"/>
                <w:lang w:val="nl-NL"/>
              </w:rPr>
              <w:instrText xml:space="preserve"> ADDIN EN.CITE </w:instrText>
            </w:r>
            <w:r w:rsidR="008B6ED6">
              <w:rPr>
                <w:rFonts w:ascii="Times New Roman" w:hAnsi="Times New Roman" w:cs="Times New Roman"/>
                <w:sz w:val="14"/>
                <w:szCs w:val="18"/>
                <w:lang w:val="nl-NL"/>
              </w:rPr>
              <w:fldChar w:fldCharType="begin">
                <w:fldData xml:space="preserve">PEVuZE5vdGU+PENpdGU+PEF1dGhvcj5XZW48L0F1dGhvcj48WWVhcj4yMDI0PC9ZZWFyPjxSZWNO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</w:fldData>
              </w:fldChar>
            </w:r>
            <w:r w:rsidR="008B6ED6">
              <w:rPr>
                <w:rFonts w:ascii="Times New Roman" w:hAnsi="Times New Roman" w:cs="Times New Roman"/>
                <w:sz w:val="14"/>
                <w:szCs w:val="18"/>
                <w:lang w:val="nl-NL"/>
              </w:rPr>
              <w:instrText xml:space="preserve"> ADDIN EN.CITE.DATA </w:instrText>
            </w:r>
            <w:r w:rsidR="008B6ED6">
              <w:rPr>
                <w:rFonts w:ascii="Times New Roman" w:hAnsi="Times New Roman" w:cs="Times New Roman"/>
                <w:sz w:val="14"/>
                <w:szCs w:val="18"/>
                <w:lang w:val="nl-NL"/>
              </w:rPr>
            </w:r>
            <w:r w:rsidR="008B6ED6">
              <w:rPr>
                <w:rFonts w:ascii="Times New Roman" w:hAnsi="Times New Roman" w:cs="Times New Roman"/>
                <w:sz w:val="14"/>
                <w:szCs w:val="18"/>
                <w:lang w:val="nl-NL"/>
              </w:rPr>
              <w:fldChar w:fldCharType="end"/>
            </w:r>
            <w:r w:rsidR="008B6ED6">
              <w:rPr>
                <w:rFonts w:ascii="Times New Roman" w:hAnsi="Times New Roman" w:cs="Times New Roman"/>
                <w:sz w:val="14"/>
                <w:szCs w:val="18"/>
                <w:lang w:val="nl-NL"/>
              </w:rPr>
            </w:r>
            <w:r w:rsidR="008B6ED6">
              <w:rPr>
                <w:rFonts w:ascii="Times New Roman" w:hAnsi="Times New Roman" w:cs="Times New Roman"/>
                <w:sz w:val="14"/>
                <w:szCs w:val="18"/>
                <w:lang w:val="nl-NL"/>
              </w:rPr>
              <w:fldChar w:fldCharType="separate"/>
            </w:r>
            <w:r w:rsidR="008B6ED6">
              <w:rPr>
                <w:rFonts w:ascii="Times New Roman" w:hAnsi="Times New Roman" w:cs="Times New Roman"/>
                <w:noProof/>
                <w:sz w:val="14"/>
                <w:szCs w:val="18"/>
                <w:lang w:val="nl-NL"/>
              </w:rPr>
              <w:t>(15)</w:t>
            </w:r>
            <w:r w:rsidR="008B6ED6">
              <w:rPr>
                <w:rFonts w:ascii="Times New Roman" w:hAnsi="Times New Roman" w:cs="Times New Roman"/>
                <w:sz w:val="14"/>
                <w:szCs w:val="18"/>
                <w:lang w:val="nl-NL"/>
              </w:rPr>
              <w:fldChar w:fldCharType="end"/>
            </w:r>
          </w:p>
        </w:tc>
        <w:tc>
          <w:tcPr>
            <w:tcW w:w="666" w:type="dxa"/>
            <w:tcBorders>
              <w:top w:val="single" w:sz="4" w:space="0" w:color="auto"/>
              <w:left w:val="single" w:sz="8" w:space="0" w:color="auto"/>
              <w:bottom w:val="single" w:sz="4" w:space="0" w:color="auto"/>
              <w:right w:val="single" w:sz="8" w:space="0" w:color="auto"/>
            </w:tcBorders>
          </w:tcPr>
          <w:p w14:paraId="60C1EE18"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AD7EB69"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86EC2B6"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C306FFE"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945661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166AAC9E"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56CF39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FC947D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37D6AD9F"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41CF796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4F71AA61"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56A22108" w14:textId="77777777" w:rsidR="0011569D" w:rsidRPr="008213BD" w:rsidRDefault="009C6EB9" w:rsidP="00B30B56">
            <w:pPr>
              <w:spacing w:after="0"/>
            </w:pPr>
            <w:r w:rsidRPr="008213BD">
              <w:rPr>
                <w:rFonts w:eastAsia="Aptos" w:cs="Aptos"/>
                <w:color w:val="808080" w:themeColor="background1" w:themeShade="80"/>
                <w:sz w:val="18"/>
                <w:szCs w:val="18"/>
              </w:rPr>
              <w:t>11/11</w:t>
            </w:r>
          </w:p>
        </w:tc>
      </w:tr>
      <w:tr w:rsidR="002C768D" w:rsidRPr="00080A85" w14:paraId="6A610189"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5B95177B" w14:textId="2A51E7B0" w:rsidR="0011569D" w:rsidRPr="008213BD" w:rsidRDefault="009C6EB9" w:rsidP="00B30B56">
            <w:pPr>
              <w:spacing w:after="0"/>
            </w:pPr>
            <w:r w:rsidRPr="00080A85">
              <w:rPr>
                <w:rFonts w:ascii="Times New Roman" w:hAnsi="Times New Roman" w:cs="Times New Roman"/>
                <w:sz w:val="14"/>
                <w:szCs w:val="18"/>
              </w:rPr>
              <w:t>Sun</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8B6ED6">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fldData xml:space="preserve">PEVuZE5vdGU+PENpdGU+PEF1dGhvcj5TdW48L0F1dGhvcj48WWVhcj4yMDIyPC9ZZWFyPjxSZWNO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</w:fldData>
              </w:fldChar>
            </w:r>
            <w:r w:rsidR="008B6ED6">
              <w:rPr>
                <w:rFonts w:ascii="Times New Roman" w:hAnsi="Times New Roman" w:cs="Times New Roman"/>
                <w:sz w:val="14"/>
                <w:szCs w:val="18"/>
              </w:rPr>
              <w:instrText xml:space="preserve"> ADDIN EN.CITE </w:instrText>
            </w:r>
            <w:r w:rsidR="008B6ED6">
              <w:rPr>
                <w:rFonts w:ascii="Times New Roman" w:hAnsi="Times New Roman" w:cs="Times New Roman"/>
                <w:sz w:val="14"/>
                <w:szCs w:val="18"/>
              </w:rPr>
              <w:fldChar w:fldCharType="begin">
                <w:fldData xml:space="preserve">PEVuZE5vdGU+PENpdGU+PEF1dGhvcj5TdW48L0F1dGhvcj48WWVhcj4yMDIyPC9ZZWFyPjxSZWNO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</w:fldData>
              </w:fldChar>
            </w:r>
            <w:r w:rsidR="008B6ED6">
              <w:rPr>
                <w:rFonts w:ascii="Times New Roman" w:hAnsi="Times New Roman" w:cs="Times New Roman"/>
                <w:sz w:val="14"/>
                <w:szCs w:val="18"/>
              </w:rPr>
              <w:instrText xml:space="preserve"> ADDIN EN.CITE.DATA </w:instrText>
            </w:r>
            <w:r w:rsidR="008B6ED6">
              <w:rPr>
                <w:rFonts w:ascii="Times New Roman" w:hAnsi="Times New Roman" w:cs="Times New Roman"/>
                <w:sz w:val="14"/>
                <w:szCs w:val="18"/>
              </w:rPr>
            </w:r>
            <w:r w:rsidR="008B6ED6">
              <w:rPr>
                <w:rFonts w:ascii="Times New Roman" w:hAnsi="Times New Roman" w:cs="Times New Roman"/>
                <w:sz w:val="14"/>
                <w:szCs w:val="18"/>
              </w:rPr>
              <w:fldChar w:fldCharType="end"/>
            </w:r>
            <w:r w:rsidR="008B6ED6">
              <w:rPr>
                <w:rFonts w:ascii="Times New Roman" w:hAnsi="Times New Roman" w:cs="Times New Roman"/>
                <w:sz w:val="14"/>
                <w:szCs w:val="18"/>
              </w:rPr>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(16)</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01B2AA0C"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E32321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26B8DB94"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CCC75D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AD2627E"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2419795B"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0515C06"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C43FBF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67270063" w14:textId="77777777" w:rsidR="0011569D" w:rsidRPr="008213BD" w:rsidRDefault="009C6EB9" w:rsidP="00B30B56">
            <w:pPr>
              <w:spacing w:after="0"/>
            </w:pPr>
            <w:r w:rsidRPr="008213BD">
              <w:rPr>
                <w:rFonts w:eastAsia="Aptos" w:cs="Aptos"/>
                <w:color w:val="808080" w:themeColor="background1" w:themeShade="80"/>
                <w:sz w:val="18"/>
                <w:szCs w:val="18"/>
              </w:rPr>
              <w:t>U</w:t>
            </w:r>
          </w:p>
        </w:tc>
        <w:tc>
          <w:tcPr>
            <w:tcW w:w="615" w:type="dxa"/>
            <w:tcBorders>
              <w:top w:val="single" w:sz="4" w:space="0" w:color="auto"/>
              <w:left w:val="single" w:sz="8" w:space="0" w:color="auto"/>
              <w:bottom w:val="single" w:sz="4" w:space="0" w:color="auto"/>
              <w:right w:val="single" w:sz="8" w:space="0" w:color="auto"/>
            </w:tcBorders>
          </w:tcPr>
          <w:p w14:paraId="5E46B845" w14:textId="77777777" w:rsidR="0011569D" w:rsidRPr="008213BD" w:rsidRDefault="009C6EB9" w:rsidP="00B30B56">
            <w:pPr>
              <w:spacing w:after="0"/>
            </w:pPr>
            <w:r w:rsidRPr="008213BD">
              <w:rPr>
                <w:rFonts w:eastAsia="Aptos" w:cs="Aptos"/>
                <w:color w:val="808080" w:themeColor="background1" w:themeShade="80"/>
                <w:sz w:val="18"/>
                <w:szCs w:val="18"/>
              </w:rPr>
              <w:t>U</w:t>
            </w:r>
          </w:p>
        </w:tc>
        <w:tc>
          <w:tcPr>
            <w:tcW w:w="579" w:type="dxa"/>
            <w:tcBorders>
              <w:top w:val="single" w:sz="4" w:space="0" w:color="auto"/>
              <w:left w:val="single" w:sz="8" w:space="0" w:color="auto"/>
              <w:bottom w:val="single" w:sz="4" w:space="0" w:color="auto"/>
              <w:right w:val="single" w:sz="8" w:space="0" w:color="auto"/>
            </w:tcBorders>
          </w:tcPr>
          <w:p w14:paraId="5A1814E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68E66942" w14:textId="77777777" w:rsidR="0011569D" w:rsidRPr="008213BD" w:rsidRDefault="009C6EB9" w:rsidP="00B30B56">
            <w:pPr>
              <w:spacing w:after="0"/>
            </w:pPr>
            <w:r w:rsidRPr="008213BD">
              <w:rPr>
                <w:rFonts w:eastAsia="Aptos" w:cs="Aptos"/>
                <w:color w:val="808080" w:themeColor="background1" w:themeShade="80"/>
                <w:sz w:val="18"/>
                <w:szCs w:val="18"/>
              </w:rPr>
              <w:t>9/11</w:t>
            </w:r>
          </w:p>
        </w:tc>
      </w:tr>
      <w:tr w:rsidR="002C768D" w:rsidRPr="00080A85" w14:paraId="668C5C6A"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2684C893" w14:textId="6422ECB0" w:rsidR="0011569D" w:rsidRPr="008213BD" w:rsidRDefault="009C6EB9" w:rsidP="00B30B56">
            <w:pPr>
              <w:spacing w:after="0"/>
            </w:pPr>
            <w:r w:rsidRPr="00080A85">
              <w:rPr>
                <w:rFonts w:ascii="Times New Roman" w:hAnsi="Times New Roman" w:cs="Times New Roman"/>
                <w:sz w:val="14"/>
                <w:szCs w:val="18"/>
              </w:rPr>
              <w:t>Puri</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BF27BE">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r>
            <w:r w:rsidR="008B6ED6">
              <w:rPr>
                <w:rFonts w:ascii="Times New Roman" w:hAnsi="Times New Roman" w:cs="Times New Roman"/>
                <w:sz w:val="14"/>
                <w:szCs w:val="18"/>
              </w:rPr>
              <w:instrText xml:space="preserve"> ADDIN EN.CITE &lt;EndNote&gt;&lt;Cite&gt;&lt;Author&gt;Puri&lt;/Author&gt;&lt;Year&gt;2024&lt;/Year&gt;&lt;RecNum&gt;100&lt;/RecNum&gt;&lt;DisplayText&gt;(17)&lt;/DisplayText&gt;&lt;record&gt;&lt;rec-number&gt;100&lt;/rec-number&gt;&lt;foreign-keys&gt;&lt;key app="EN" db-id="rwvzx220jt2ef1e0web5r555t00dxze90xrz" timestamp="1731510899"&gt;100&lt;/key&gt;&lt;/foreign-keys&gt;&lt;ref-type name="Journal Article"&gt;17&lt;/ref-type&gt;&lt;contributors&gt;&lt;authors&gt;&lt;author&gt;Puri, A.&lt;/author&gt;&lt;author&gt;Giri, M.&lt;/author&gt;&lt;author&gt;Huang, H.&lt;/author&gt;&lt;author&gt;Zhao, Q.&lt;/author&gt;&lt;/authors&gt;&lt;/contributors&gt;&lt;auth-address&gt;Department of Nursing, The First Affiliated Hospital of Chongqing Medical University, Chongqing, China.&amp;#xD;Department of Respiratory and Critical Care Medicine, The First Affiliated Hospital of Chongqing Medical University, Chongqing, China.&lt;/auth-address&gt;&lt;titles&gt;&lt;title&gt;Blood urea nitrogen to creatinine ratio is associated with in-hospital mortality in critically ill patients with venous thromboembolism: a retrospective cohort study&lt;/title&gt;&lt;secondary-title&gt;Front Cardiovasc Med&lt;/secondary-title&gt;&lt;/titles&gt;&lt;periodical&gt;&lt;full-title&gt;Front Cardiovasc Med&lt;/full-title&gt;&lt;/periodical&gt;&lt;pages&gt;1400915&lt;/pages&gt;&lt;volume&gt;11&lt;/volume&gt;&lt;edition&gt;20240613&lt;/edition&gt;&lt;keywords&gt;&lt;keyword&gt;blood urea nitrogen to creatinine ratio&lt;/keyword&gt;&lt;keyword&gt;critically ill&lt;/keyword&gt;&lt;keyword&gt;in-hospital mortality&lt;/keyword&gt;&lt;keyword&gt;intensive care unit&lt;/keyword&gt;&lt;keyword&gt;venous thromboembolism&lt;/keyword&gt;&lt;/keywords&gt;&lt;dates&gt;&lt;year&gt;2024&lt;/year&gt;&lt;/dates&gt;&lt;isbn&gt;2297-055X (Print)&amp;#xD;2297-055x&lt;/isbn&gt;&lt;accession-num&gt;38938654&lt;/accession-num&gt;&lt;urls&gt;&lt;/urls&gt;&lt;custom1&gt;The authors declare that the research was conducted in the absence of any commercial or financial relationships that could be construed as a potential conflict of interest.&lt;/custom1&gt;&lt;custom2&gt;PMC11208632&lt;/custom2&gt;&lt;electronic-resource-num&gt;10.3389/fcvm.2024.1400915&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(17)</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4F0F872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21C064D2"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583" w:type="dxa"/>
            <w:tcBorders>
              <w:top w:val="single" w:sz="4" w:space="0" w:color="auto"/>
              <w:left w:val="single" w:sz="8" w:space="0" w:color="auto"/>
              <w:bottom w:val="single" w:sz="4" w:space="0" w:color="auto"/>
              <w:right w:val="single" w:sz="8" w:space="0" w:color="auto"/>
            </w:tcBorders>
          </w:tcPr>
          <w:p w14:paraId="6CE87F9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2E749423"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963BDFC"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127C3A07"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2CACAF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78D9A7A4"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51014214"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3850CAB7"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0E7D92F8"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027BE853" w14:textId="77777777" w:rsidR="0011569D" w:rsidRPr="008213BD" w:rsidRDefault="009C6EB9" w:rsidP="00B30B56">
            <w:pPr>
              <w:spacing w:after="0"/>
            </w:pPr>
            <w:r w:rsidRPr="008213BD">
              <w:rPr>
                <w:rFonts w:eastAsia="Aptos" w:cs="Aptos"/>
                <w:color w:val="808080" w:themeColor="background1" w:themeShade="80"/>
                <w:sz w:val="18"/>
                <w:szCs w:val="18"/>
              </w:rPr>
              <w:t>10/11</w:t>
            </w:r>
          </w:p>
        </w:tc>
      </w:tr>
      <w:tr w:rsidR="002C768D" w:rsidRPr="00080A85" w14:paraId="26F4BE03"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31C24B6B" w14:textId="6CDBC56E" w:rsidR="0011569D" w:rsidRPr="008213BD" w:rsidRDefault="009C6EB9" w:rsidP="00B30B56">
            <w:pPr>
              <w:spacing w:after="0"/>
            </w:pPr>
            <w:r w:rsidRPr="00080A85">
              <w:rPr>
                <w:rFonts w:ascii="Times New Roman" w:hAnsi="Times New Roman" w:cs="Times New Roman"/>
                <w:sz w:val="14"/>
                <w:szCs w:val="18"/>
              </w:rPr>
              <w:t>Karatas</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BF27BE" w:rsidRPr="008B6ED6">
              <w:rPr>
                <w:rFonts w:ascii="Times New Roman" w:hAnsi="Times New Roman" w:cs="Times New Roman"/>
                <w:i/>
                <w:iCs/>
                <w:sz w:val="14"/>
                <w:szCs w:val="18"/>
              </w:rPr>
              <w:t xml:space="preserve"> </w:t>
            </w:r>
            <w:r w:rsidR="008B6ED6">
              <w:rPr>
                <w:rFonts w:ascii="Times New Roman" w:hAnsi="Times New Roman" w:cs="Times New Roman"/>
                <w:sz w:val="14"/>
                <w:szCs w:val="18"/>
              </w:rPr>
              <w:fldChar w:fldCharType="begin"/>
            </w:r>
            <w:r w:rsidR="008B6ED6">
              <w:rPr>
                <w:rFonts w:ascii="Times New Roman" w:hAnsi="Times New Roman" w:cs="Times New Roman"/>
                <w:sz w:val="14"/>
                <w:szCs w:val="18"/>
              </w:rPr>
              <w:instrText xml:space="preserve"> ADDIN EN.CITE &lt;EndNote&gt;&lt;Cite&gt;&lt;Author&gt;Karatas&lt;/Author&gt;&lt;Year&gt;2019&lt;/Year&gt;&lt;RecNum&gt;101&lt;/RecNum&gt;&lt;DisplayText&gt;(18)&lt;/DisplayText&gt;&lt;record&gt;&lt;rec-number&gt;101&lt;/rec-number&gt;&lt;foreign-keys&gt;&lt;key app="EN" db-id="rwvzx220jt2ef1e0web5r555t00dxze90xrz" timestamp="1731510950"&gt;101&lt;/key&gt;&lt;/foreign-keys&gt;&lt;ref-type name="Journal Article"&gt;17&lt;/ref-type&gt;&lt;contributors&gt;&lt;authors&gt;&lt;author&gt;Karatas, Ahmet&lt;/author&gt;&lt;author&gt;Canakci, Ebru&lt;/author&gt;&lt;author&gt;Yildiz, Ismail&lt;/author&gt;&lt;/authors&gt;&lt;/contributors&gt;&lt;titles&gt;&lt;title&gt;Bun/creatinine ratio and the inferior vena cava collapsibility index in ventilator associated pneumonia&lt;/title&gt;&lt;secondary-title&gt;JOURNAL OF CLINICAL AND ANALYTICAL MEDICINE&lt;/secondary-title&gt;&lt;/titles&gt;&lt;periodical&gt;&lt;full-title&gt;JOURNAL OF CLINICAL AND ANALYTICAL MEDICINE&lt;/full-title&gt;&lt;/periodical&gt;&lt;pages&gt;145-150&lt;/pages&gt;&lt;volume&gt;10&lt;/volume&gt;&lt;number&gt;2&lt;/number&gt;&lt;dates&gt;&lt;year&gt;2019&lt;/year&gt;&lt;/dates&gt;&lt;isbn&gt;1309-0720&lt;/isbn&gt;&lt;urls&gt;&lt;/urls&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(18)</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05D40A7C"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2A2FCE2"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583" w:type="dxa"/>
            <w:tcBorders>
              <w:top w:val="single" w:sz="4" w:space="0" w:color="auto"/>
              <w:left w:val="single" w:sz="8" w:space="0" w:color="auto"/>
              <w:bottom w:val="single" w:sz="4" w:space="0" w:color="auto"/>
              <w:right w:val="single" w:sz="8" w:space="0" w:color="auto"/>
            </w:tcBorders>
          </w:tcPr>
          <w:p w14:paraId="31CC28AB"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040F54D"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70F41E5"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7F5FCD80"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95B9187"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8EA9C6A"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0B7F8D71" w14:textId="77777777" w:rsidR="0011569D" w:rsidRPr="008213BD" w:rsidRDefault="009C6EB9" w:rsidP="00B30B56">
            <w:pPr>
              <w:spacing w:after="0"/>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3761CFFD"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579" w:type="dxa"/>
            <w:tcBorders>
              <w:top w:val="single" w:sz="4" w:space="0" w:color="auto"/>
              <w:left w:val="single" w:sz="8" w:space="0" w:color="auto"/>
              <w:bottom w:val="single" w:sz="4" w:space="0" w:color="auto"/>
              <w:right w:val="single" w:sz="8" w:space="0" w:color="auto"/>
            </w:tcBorders>
          </w:tcPr>
          <w:p w14:paraId="3E74EFA2" w14:textId="77777777" w:rsidR="0011569D" w:rsidRPr="008213BD" w:rsidRDefault="009C6EB9" w:rsidP="00B30B56">
            <w:pPr>
              <w:spacing w:after="0"/>
            </w:pPr>
            <w:r w:rsidRPr="008213BD">
              <w:rPr>
                <w:rFonts w:eastAsia="Aptos" w:cs="Aptos"/>
                <w:color w:val="808080" w:themeColor="background1" w:themeShade="80"/>
                <w:sz w:val="18"/>
                <w:szCs w:val="18"/>
              </w:rPr>
              <w:t>N</w:t>
            </w:r>
          </w:p>
        </w:tc>
        <w:tc>
          <w:tcPr>
            <w:tcW w:w="762" w:type="dxa"/>
            <w:tcBorders>
              <w:top w:val="single" w:sz="4" w:space="0" w:color="auto"/>
              <w:left w:val="single" w:sz="8" w:space="0" w:color="auto"/>
              <w:bottom w:val="single" w:sz="4" w:space="0" w:color="auto"/>
              <w:right w:val="single" w:sz="8" w:space="0" w:color="auto"/>
            </w:tcBorders>
          </w:tcPr>
          <w:p w14:paraId="2719E1B6" w14:textId="77777777" w:rsidR="0011569D" w:rsidRPr="008213BD" w:rsidRDefault="009C6EB9" w:rsidP="00B30B56">
            <w:pPr>
              <w:spacing w:after="0"/>
            </w:pPr>
            <w:r w:rsidRPr="008213BD">
              <w:rPr>
                <w:rFonts w:eastAsia="Aptos" w:cs="Aptos"/>
                <w:color w:val="808080" w:themeColor="background1" w:themeShade="80"/>
                <w:sz w:val="18"/>
                <w:szCs w:val="18"/>
              </w:rPr>
              <w:t>8/11</w:t>
            </w:r>
          </w:p>
        </w:tc>
      </w:tr>
      <w:tr w:rsidR="002C768D" w:rsidRPr="00080A85" w14:paraId="3E0DE698"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162A4A17" w14:textId="19448038" w:rsidR="0011569D" w:rsidRPr="00080A85" w:rsidRDefault="009C6EB9" w:rsidP="00B30B56">
            <w:pPr>
              <w:spacing w:after="0"/>
              <w:rPr>
                <w:rFonts w:ascii="Times New Roman" w:hAnsi="Times New Roman" w:cs="Times New Roman"/>
                <w:sz w:val="14"/>
                <w:szCs w:val="18"/>
              </w:rPr>
            </w:pPr>
            <w:r w:rsidRPr="00080A85">
              <w:rPr>
                <w:rFonts w:ascii="Times New Roman" w:hAnsi="Times New Roman" w:cs="Times New Roman"/>
                <w:sz w:val="14"/>
                <w:szCs w:val="18"/>
              </w:rPr>
              <w:t>Chen</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8B6ED6">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r>
            <w:r w:rsidR="008B6ED6">
              <w:rPr>
                <w:rFonts w:ascii="Times New Roman" w:hAnsi="Times New Roman" w:cs="Times New Roman"/>
                <w:sz w:val="14"/>
                <w:szCs w:val="18"/>
              </w:rPr>
              <w:instrText xml:space="preserve"> ADDIN EN.CITE &lt;EndNote&gt;&lt;Cite&gt;&lt;Author&gt;Chen&lt;/Author&gt;&lt;Year&gt;2022&lt;/Year&gt;&lt;RecNum&gt;102&lt;/RecNum&gt;&lt;DisplayText&gt;(19)&lt;/DisplayText&gt;&lt;record&gt;&lt;rec-number&gt;102&lt;/rec-number&gt;&lt;foreign-keys&gt;&lt;key app="EN" db-id="rwvzx220jt2ef1e0web5r555t00dxze90xrz" timestamp="1731510980"&gt;102&lt;/key&gt;&lt;/foreign-keys&gt;&lt;ref-type name="Journal Article"&gt;17&lt;/ref-type&gt;&lt;contributors&gt;&lt;authors&gt;&lt;author&gt;Chen, Z.&lt;/author&gt;&lt;author&gt;Wang, J.&lt;/author&gt;&lt;author&gt;Yang, H.&lt;/author&gt;&lt;author&gt;Li, H.&lt;/author&gt;&lt;author&gt;Chen, R.&lt;/author&gt;&lt;author&gt;Yu, J.&lt;/author&gt;&lt;/authors&gt;&lt;/contributors&gt;&lt;auth-address&gt;Department of Neurosurgery, Tongji Hospital, Tongji Medical College, Huazhong University of Science and Technology, Wuhan 430030, China.&lt;/auth-address&gt;&lt;titles&gt;&lt;title&gt;Relationship between the Blood Urea Nitrogen to Creatinine Ratio and In-Hospital Mortality in Non-Traumatic Subarachnoid Hemorrhage Patients: Based on Propensity Score Matching Method&lt;/title&gt;&lt;secondary-title&gt;J Clin Med&lt;/secondary-title&gt;&lt;/titles&gt;&lt;periodical&gt;&lt;full-title&gt;J Clin Med&lt;/full-title&gt;&lt;/periodical&gt;&lt;volume&gt;11&lt;/volume&gt;&lt;number&gt;23&lt;/number&gt;&lt;edition&gt;20221128&lt;/edition&gt;&lt;keywords&gt;&lt;keyword&gt;MIMIC-Ⅳ database&lt;/keyword&gt;&lt;keyword&gt;blood urea nitrogen to creatinine ratio&lt;/keyword&gt;&lt;keyword&gt;in-hospital mortality&lt;/keyword&gt;&lt;keyword&gt;non-traumatic subarachnoid hemorrhage&lt;/keyword&gt;&lt;/keywords&gt;&lt;dates&gt;&lt;year&gt;2022&lt;/year&gt;&lt;pub-dates&gt;&lt;date&gt;Nov 28&lt;/date&gt;&lt;/pub-dates&gt;&lt;/dates&gt;&lt;isbn&gt;2077-0383 (Print)&amp;#xD;2077-0383&lt;/isbn&gt;&lt;accession-num&gt;36498609&lt;/accession-num&gt;&lt;urls&gt;&lt;/urls&gt;&lt;custom1&gt;The authors declare no conflict of interest.&lt;/custom1&gt;&lt;custom2&gt;PMC9736588&lt;/custom2&gt;&lt;electronic-resource-num&gt;10.3390/jcm11237031&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(19)</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6F69156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2D6690A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2C7D26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6DF5F5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259164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3EB83F7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D678F5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8F412D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5684A2F1"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396BDEA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7A49841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715DFF09"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11/11</w:t>
            </w:r>
          </w:p>
        </w:tc>
      </w:tr>
      <w:tr w:rsidR="002C768D" w:rsidRPr="00080A85" w14:paraId="4CE8DDD1"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36542578" w14:textId="27FE0480" w:rsidR="0011569D" w:rsidRPr="00BF27BE" w:rsidRDefault="009C6EB9" w:rsidP="00B30B56">
            <w:pPr>
              <w:spacing w:after="0"/>
              <w:rPr>
                <w:rFonts w:ascii="Times New Roman" w:hAnsi="Times New Roman" w:cs="Times New Roman"/>
                <w:sz w:val="14"/>
                <w:szCs w:val="18"/>
              </w:rPr>
            </w:pPr>
            <w:r w:rsidRPr="008B6ED6">
              <w:rPr>
                <w:rFonts w:ascii="Times New Roman" w:hAnsi="Times New Roman" w:cs="Times New Roman"/>
                <w:sz w:val="14"/>
                <w:szCs w:val="18"/>
                <w:lang w:val="nl-NL"/>
              </w:rPr>
              <w:t>Chen</w:t>
            </w:r>
            <w:r w:rsidR="008B6ED6">
              <w:rPr>
                <w:rFonts w:ascii="Times New Roman" w:hAnsi="Times New Roman" w:cs="Times New Roman"/>
                <w:sz w:val="14"/>
                <w:szCs w:val="18"/>
                <w:lang w:val="nl-NL"/>
              </w:rPr>
              <w:t xml:space="preserve"> </w:t>
            </w:r>
            <w:r w:rsidR="008B6ED6" w:rsidRPr="008B6ED6">
              <w:rPr>
                <w:rFonts w:ascii="Times New Roman" w:hAnsi="Times New Roman" w:cs="Times New Roman"/>
                <w:i/>
                <w:iCs/>
                <w:sz w:val="14"/>
                <w:szCs w:val="18"/>
                <w:lang w:val="nl-NL"/>
              </w:rPr>
              <w:t xml:space="preserve">et al. </w:t>
            </w:r>
            <w:r w:rsidR="008B6ED6">
              <w:rPr>
                <w:rFonts w:ascii="Times New Roman" w:hAnsi="Times New Roman" w:cs="Times New Roman"/>
                <w:sz w:val="14"/>
                <w:szCs w:val="18"/>
              </w:rPr>
              <w:fldChar w:fldCharType="begin"/>
            </w:r>
            <w:r w:rsidR="008B6ED6" w:rsidRPr="008B6ED6">
              <w:rPr>
                <w:rFonts w:ascii="Times New Roman" w:hAnsi="Times New Roman" w:cs="Times New Roman"/>
                <w:sz w:val="14"/>
                <w:szCs w:val="18"/>
                <w:lang w:val="nl-NL"/>
              </w:rPr>
              <w:instrText xml:space="preserve"> ADDIN EN.CITE &lt;EndNote&gt;&lt;Cite&gt;&lt;Author&gt;Chen&lt;/Author&gt;&lt;Year&gt;2022&lt;/Year&gt;&lt;RecNum&gt;103&lt;/RecNum&gt;&lt;DisplayText&gt;(20)&lt;/DisplayText&gt;&lt;record&gt;&lt;rec-number&gt;103&lt;/rec-number&gt;&lt;foreign-keys&gt;&lt;key app="EN" db-id="rwvzx220jt2ef1e0web5r555t00dxze90xrz" timestamp="1731511010"&gt;103&lt;/key&gt;&lt;/foreign-keys&gt;&lt;ref-type name="Journal Article"&gt;17&lt;/ref-type&gt;&lt;contributors&gt;&lt;authors&gt;&lt;author&gt;Chen, T.&lt;/author&gt;&lt;author&gt;Li, A. P.&lt;/author&gt;&lt;author&gt;Gong, Q.&lt;/author&gt;&lt;author&gt;Zhou, L.&lt;/author&gt;&lt;author&gt;Zhao, Y. X.&lt;/author&gt;&lt;author&gt;Zhou, Z. W.&lt;/author&gt;&lt;author&gt;Zhou, W. S.&lt;/author&gt;&lt;/authors&gt;&lt;/contributors&gt;&lt;auth-address&gt;Department of Neurology, Hunan Provincial People&amp;apos;s Hospital (the First Affiliated Hospital of Hunan Normal University), Changsha 410001, China.&lt;/auth-address&gt;&lt;titles&gt;&lt;title&gt;The Association of Blood Urea Nitrogen to Creatinine Ratio and the Prognosis of Critically Ill Patients with Cerebral Infarction: A Cohort Study&lt;/title&gt;&lt;secondary-title&gt;Mediators Inflamm&lt;/secondary-title&gt;&lt;/titles&gt;&lt;periodical&gt;&lt;full-title&gt;Mediators Inflamm&lt;/full-title&gt;&lt;/periodical&gt;&lt;pages&gt;2151840&lt;/pages&gt;&lt;volume&gt;2022&lt;/volume&gt;&lt;edition&gt;20221010&lt;/edition&gt;&lt;keywords&gt;&lt;keyword&gt;Male&lt;/keyword&gt;&lt;keyword&gt;Humans&lt;/keyword&gt;&lt;keyword&gt;Blood Urea Nitrogen&lt;/keyword&gt;&lt;keyword&gt;Creatinine&lt;/keyword&gt;&lt;keyword&gt;Critical Illness&lt;/keyword&gt;&lt;keyword&gt;Cohort Studies&lt;/keyword&gt;&lt;keyword&gt;Bicarbonates&lt;/keyword&gt;&lt;keyword&gt;Prognosis&lt;/keyword&gt;&lt;keyword&gt;Cerebral Infarction&lt;/keyword&gt;&lt;keyword&gt;*Respiratory Insufficiency&lt;/keyword&gt;&lt;keyword&gt;Glucose&lt;/keyword&gt;&lt;keyword&gt;Anticoagulants&lt;/keyword&gt;&lt;keyword&gt;*Neoplasms&lt;/keyword&gt;&lt;keyword&gt;Retrospective Studies&lt;/keyword&gt;&lt;/keywords&gt;&lt;dates&gt;&lt;year&gt;2022&lt;/year&gt;&lt;/dates&gt;&lt;isbn&gt;0962-9351 (Print)&amp;#xD;0962-9351&lt;/isbn&gt;&lt;accession-num&gt;36262546&lt;/accession-num&gt;&lt;urls&gt;&lt;/urls&gt;&lt;custom1&gt;The authors declare that they have no competing interests.&lt;/custom1&gt;&lt;custom2&gt;PMC9576422&lt;/custom2&gt;&lt;electronic-resource-num&gt;10.1155/2022/2151840&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(20)</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552E34AC"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8A7A0A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1CAC4F1"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AF213B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3EB15D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3CB2D3F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379ACC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DE61B2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5FAD286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10F39A7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6C7A612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2DEF359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11/11</w:t>
            </w:r>
          </w:p>
        </w:tc>
      </w:tr>
      <w:tr w:rsidR="002C768D" w:rsidRPr="00080A85" w14:paraId="738F1792"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1C927897" w14:textId="5E653477" w:rsidR="0011569D" w:rsidRPr="008213BD" w:rsidRDefault="009C6EB9" w:rsidP="00B30B56">
            <w:pPr>
              <w:spacing w:after="0"/>
              <w:rPr>
                <w:rFonts w:ascii="Times New Roman" w:hAnsi="Times New Roman" w:cs="Times New Roman"/>
                <w:sz w:val="14"/>
                <w:szCs w:val="18"/>
              </w:rPr>
            </w:pPr>
            <w:r w:rsidRPr="00080A85">
              <w:rPr>
                <w:rFonts w:ascii="Times New Roman" w:hAnsi="Times New Roman" w:cs="Times New Roman"/>
                <w:sz w:val="14"/>
                <w:szCs w:val="18"/>
              </w:rPr>
              <w:t>Li</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8B6ED6">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r>
            <w:r w:rsidR="008B6ED6">
              <w:rPr>
                <w:rFonts w:ascii="Times New Roman" w:hAnsi="Times New Roman" w:cs="Times New Roman"/>
                <w:sz w:val="14"/>
                <w:szCs w:val="18"/>
              </w:rPr>
              <w:instrText xml:space="preserve"> ADDIN EN.CITE &lt;EndNote&gt;&lt;Cite&gt;&lt;Author&gt;Li&lt;/Author&gt;&lt;Year&gt;2024&lt;/Year&gt;&lt;RecNum&gt;52&lt;/RecNum&gt;&lt;DisplayText&gt;(21)&lt;/DisplayText&gt;&lt;record&gt;&lt;rec-number&gt;52&lt;/rec-number&gt;&lt;foreign-keys&gt;&lt;key app="EN" db-id="rwvzx220jt2ef1e0web5r555t00dxze90xrz" timestamp="1730290249"&gt;52&lt;/key&gt;&lt;/foreign-keys&gt;&lt;ref-type name="Journal Article"&gt;17&lt;/ref-type&gt;&lt;contributors&gt;&lt;authors&gt;&lt;author&gt;Li, B.&lt;/author&gt;&lt;author&gt;Li, J.&lt;/author&gt;&lt;author&gt;Meng, X.&lt;/author&gt;&lt;author&gt;Yang, S.&lt;/author&gt;&lt;author&gt;Tian, F.&lt;/author&gt;&lt;author&gt;Song, X.&lt;/author&gt;&lt;author&gt;Liu, J.&lt;/author&gt;&lt;/authors&gt;&lt;/contributors&gt;&lt;auth-address&gt;College of Clinical Medicine, North China University of Science and Technology, Tangshan, China.&amp;#xD;College of Basic Medical Sciences, North China University of Science and Technology, Tangshan, China.&lt;/auth-address&gt;&lt;titles&gt;&lt;title&gt;The association of blood urea nitrogen-to-creatinine ratio and in-hospital mortality in acute ischemic stroke patients with atrial fibrillation: data from the MIMIC-IV database&lt;/title&gt;&lt;secondary-title&gt;Front Neurol&lt;/secondary-title&gt;&lt;/titles&gt;&lt;periodical&gt;&lt;full-title&gt;Front Neurol&lt;/full-title&gt;&lt;/periodical&gt;&lt;pages&gt;1331626&lt;/pages&gt;&lt;volume&gt;15&lt;/volume&gt;&lt;edition&gt;20240807&lt;/edition&gt;&lt;keywords&gt;&lt;keyword&gt;MIMIC-IV database&lt;/keyword&gt;&lt;keyword&gt;acute ischemic stroke&lt;/keyword&gt;&lt;keyword&gt;atrial fibrillation&lt;/keyword&gt;&lt;keyword&gt;in-hospital mortality&lt;/keyword&gt;&lt;keyword&gt;intensive care unit&lt;/keyword&gt;&lt;/keywords&gt;&lt;dates&gt;&lt;year&gt;2024&lt;/year&gt;&lt;/dates&gt;&lt;isbn&gt;1664-2295 (Print)&amp;#xD;1664-2295&lt;/isbn&gt;&lt;accession-num&gt;39170072&lt;/accession-num&gt;&lt;urls&gt;&lt;/urls&gt;&lt;custom1&gt;The authors declare that the research was conducted in the absence of any commercial or financial relationships that could be construed as a potential conflict of interest.&lt;/custom1&gt;&lt;custom2&gt;PMC11335637&lt;/custom2&gt;&lt;electronic-resource-num&gt;10.3389/fneur.2024.1331626&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(21)</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3A28EE4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F4A073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6029DC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D6B6689"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C4952A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53F5F74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E1BB091"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27515B6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772B749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5925F68A"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206FF2D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01C4BCE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11/11</w:t>
            </w:r>
          </w:p>
        </w:tc>
      </w:tr>
      <w:tr w:rsidR="002C768D" w:rsidRPr="00080A85" w14:paraId="563BC099"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53882457" w14:textId="21D4C941" w:rsidR="0011569D" w:rsidRPr="00080A85" w:rsidRDefault="009C6EB9" w:rsidP="00B30B56">
            <w:pPr>
              <w:spacing w:after="0"/>
              <w:rPr>
                <w:rFonts w:ascii="Times New Roman" w:hAnsi="Times New Roman" w:cs="Times New Roman"/>
                <w:sz w:val="14"/>
                <w:szCs w:val="18"/>
              </w:rPr>
            </w:pPr>
            <w:r w:rsidRPr="00080A85">
              <w:rPr>
                <w:rFonts w:ascii="Times New Roman" w:hAnsi="Times New Roman" w:cs="Times New Roman"/>
                <w:sz w:val="14"/>
                <w:szCs w:val="18"/>
              </w:rPr>
              <w:t>Rachoin</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BF27BE">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r>
            <w:r w:rsidR="008B6ED6">
              <w:rPr>
                <w:rFonts w:ascii="Times New Roman" w:hAnsi="Times New Roman" w:cs="Times New Roman"/>
                <w:sz w:val="14"/>
                <w:szCs w:val="18"/>
              </w:rPr>
              <w:instrText xml:space="preserve"> ADDIN EN.CITE &lt;EndNote&gt;&lt;Cite&gt;&lt;Author&gt;Rachoin&lt;/Author&gt;&lt;Year&gt;2012&lt;/Year&gt;&lt;RecNum&gt;107&lt;/RecNum&gt;&lt;DisplayText&gt;(22)&lt;/DisplayText&gt;&lt;record&gt;&lt;rec-number&gt;107&lt;/rec-number&gt;&lt;foreign-keys&gt;&lt;key app="EN" db-id="rwvzx220jt2ef1e0web5r555t00dxze90xrz" timestamp="1731515861"&gt;107&lt;/key&gt;&lt;/foreign-keys&gt;&lt;ref-type name="Journal Article"&gt;17&lt;/ref-type&gt;&lt;contributors&gt;&lt;authors&gt;&lt;author&gt;Rachoin, J. S.&lt;/author&gt;&lt;author&gt;Daher, R.&lt;/author&gt;&lt;author&gt;Moussallem, C.&lt;/author&gt;&lt;author&gt;Milcarek, B.&lt;/author&gt;&lt;author&gt;Hunter, K.&lt;/author&gt;&lt;author&gt;Schorr, C.&lt;/author&gt;&lt;author&gt;Abboud, M.&lt;/author&gt;&lt;author&gt;Henry, P.&lt;/author&gt;&lt;author&gt;Weisberg, L. S.&lt;/author&gt;&lt;/authors&gt;&lt;/contributors&gt;&lt;auth-address&gt;Division of Critical Care Medicine, Department of Medicine, Cooper University Hospital, Camden, NJ, USA.&lt;/auth-address&gt;&lt;titles&gt;&lt;title&gt;The fallacy of the BUN:creatinine ratio in critically ill patients&lt;/title&gt;&lt;secondary-title&gt;Nephrol Dial Transplant&lt;/secondary-title&gt;&lt;/titles&gt;&lt;periodical&gt;&lt;full-title&gt;Nephrol Dial Transplant&lt;/full-title&gt;&lt;/periodical&gt;&lt;pages&gt;2248-54&lt;/pages&gt;&lt;volume&gt;27&lt;/volume&gt;&lt;number&gt;6&lt;/number&gt;&lt;edition&gt;20111229&lt;/edition&gt;&lt;keywords&gt;&lt;keyword&gt;Acute Kidney Injury/metabolism/*mortality&lt;/keyword&gt;&lt;keyword&gt;Adolescent&lt;/keyword&gt;&lt;keyword&gt;Adult&lt;/keyword&gt;&lt;keyword&gt;Aged&lt;/keyword&gt;&lt;keyword&gt;*Blood Urea Nitrogen&lt;/keyword&gt;&lt;keyword&gt;Creatinine/*blood&lt;/keyword&gt;&lt;keyword&gt;Critical Illness/*mortality&lt;/keyword&gt;&lt;keyword&gt;Female&lt;/keyword&gt;&lt;keyword&gt;Humans&lt;/keyword&gt;&lt;keyword&gt;Intensive Care Units&lt;/keyword&gt;&lt;keyword&gt;Male&lt;/keyword&gt;&lt;keyword&gt;Middle Aged&lt;/keyword&gt;&lt;keyword&gt;Prognosis&lt;/keyword&gt;&lt;keyword&gt;Renal Replacement Therapy/*mortality&lt;/keyword&gt;&lt;keyword&gt;Retrospective Studies&lt;/keyword&gt;&lt;keyword&gt;Young Adult&lt;/keyword&gt;&lt;/keywords&gt;&lt;dates&gt;&lt;year&gt;2012&lt;/year&gt;&lt;pub-dates&gt;&lt;date&gt;Jun&lt;/date&gt;&lt;/pub-dates&gt;&lt;/dates&gt;&lt;isbn&gt;0931-0509&lt;/isbn&gt;&lt;accession-num&gt;22207331&lt;/accession-num&gt;&lt;urls&gt;&lt;/urls&gt;&lt;electronic-resource-num&gt;10.1093/ndt/gfr705&lt;/electronic-resource-num&gt;&lt;remote-database-provider&gt;NLM&lt;/remote-database-provider&gt;&lt;language&gt;eng&lt;/language&gt;&lt;/record&gt;&lt;/Cite&gt;&lt;/EndNote&gt;</w:instrText>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(22)</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28E7088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23F049A"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6A04E75"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EEE8F0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0F300E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7576583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822F59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034AA4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0F761CE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413F5DA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36F7943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52FD308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11/11</w:t>
            </w:r>
          </w:p>
        </w:tc>
      </w:tr>
      <w:tr w:rsidR="002C768D" w:rsidRPr="00080A85" w14:paraId="30B2A6D9"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4D589CB3" w14:textId="0085A638" w:rsidR="0011569D" w:rsidRPr="00BF27BE" w:rsidRDefault="009C6EB9" w:rsidP="00B30B56">
            <w:pPr>
              <w:spacing w:after="0"/>
              <w:rPr>
                <w:rFonts w:ascii="Times New Roman" w:hAnsi="Times New Roman" w:cs="Times New Roman"/>
                <w:sz w:val="14"/>
                <w:szCs w:val="18"/>
              </w:rPr>
            </w:pPr>
            <w:r w:rsidRPr="008B6ED6">
              <w:rPr>
                <w:rFonts w:ascii="Times New Roman" w:hAnsi="Times New Roman" w:cs="Times New Roman"/>
                <w:sz w:val="14"/>
                <w:szCs w:val="18"/>
                <w:lang w:val="nl-NL"/>
              </w:rPr>
              <w:t>Rugg</w:t>
            </w:r>
            <w:r w:rsidR="008B6ED6">
              <w:rPr>
                <w:rFonts w:ascii="Times New Roman" w:hAnsi="Times New Roman" w:cs="Times New Roman"/>
                <w:sz w:val="14"/>
                <w:szCs w:val="18"/>
                <w:lang w:val="nl-NL"/>
              </w:rPr>
              <w:t xml:space="preserve"> </w:t>
            </w:r>
            <w:r w:rsidR="008B6ED6" w:rsidRPr="008B6ED6">
              <w:rPr>
                <w:rFonts w:ascii="Times New Roman" w:hAnsi="Times New Roman" w:cs="Times New Roman"/>
                <w:i/>
                <w:iCs/>
                <w:sz w:val="14"/>
                <w:szCs w:val="18"/>
                <w:lang w:val="nl-NL"/>
              </w:rPr>
              <w:t>et al.</w:t>
            </w:r>
            <w:r w:rsidR="008B6ED6">
              <w:rPr>
                <w:rFonts w:ascii="Times New Roman" w:hAnsi="Times New Roman" w:cs="Times New Roman"/>
                <w:sz w:val="14"/>
                <w:szCs w:val="18"/>
                <w:lang w:val="nl-NL"/>
              </w:rPr>
              <w:t xml:space="preserve"> </w:t>
            </w:r>
            <w:r w:rsidR="008B6ED6">
              <w:rPr>
                <w:rFonts w:ascii="Times New Roman" w:hAnsi="Times New Roman" w:cs="Times New Roman"/>
                <w:sz w:val="14"/>
                <w:szCs w:val="18"/>
              </w:rPr>
              <w:fldChar w:fldCharType="begin">
                <w:fldData xml:space="preserve">PEVuZE5vdGU+PENpdGU+PEF1dGhvcj5SdWdnPC9BdXRob3I+PFllYXI+MjAyMzwvWWVhcj48UmVj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</w:fldData>
              </w:fldChar>
            </w:r>
            <w:r w:rsidR="008B6ED6" w:rsidRPr="008B6ED6">
              <w:rPr>
                <w:rFonts w:ascii="Times New Roman" w:hAnsi="Times New Roman" w:cs="Times New Roman"/>
                <w:sz w:val="14"/>
                <w:szCs w:val="18"/>
                <w:lang w:val="nl-NL"/>
              </w:rPr>
              <w:instrText xml:space="preserve"> ADDIN EN.CITE </w:instrText>
            </w:r>
            <w:r w:rsidR="008B6ED6">
              <w:rPr>
                <w:rFonts w:ascii="Times New Roman" w:hAnsi="Times New Roman" w:cs="Times New Roman"/>
                <w:sz w:val="14"/>
                <w:szCs w:val="18"/>
              </w:rPr>
              <w:fldChar w:fldCharType="begin">
                <w:fldData xml:space="preserve">PEVuZE5vdGU+PENpdGU+PEF1dGhvcj5SdWdnPC9BdXRob3I+PFllYXI+MjAyMzwvWWVhcj48UmVj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</w:fldData>
              </w:fldChar>
            </w:r>
            <w:r w:rsidR="008B6ED6" w:rsidRPr="008B6ED6">
              <w:rPr>
                <w:rFonts w:ascii="Times New Roman" w:hAnsi="Times New Roman" w:cs="Times New Roman"/>
                <w:sz w:val="14"/>
                <w:szCs w:val="18"/>
                <w:lang w:val="nl-NL"/>
              </w:rPr>
              <w:instrText xml:space="preserve"> ADDIN EN.CITE.DATA </w:instrText>
            </w:r>
            <w:r w:rsidR="008B6ED6">
              <w:rPr>
                <w:rFonts w:ascii="Times New Roman" w:hAnsi="Times New Roman" w:cs="Times New Roman"/>
                <w:sz w:val="14"/>
                <w:szCs w:val="18"/>
              </w:rPr>
            </w:r>
            <w:r w:rsidR="008B6ED6">
              <w:rPr>
                <w:rFonts w:ascii="Times New Roman" w:hAnsi="Times New Roman" w:cs="Times New Roman"/>
                <w:sz w:val="14"/>
                <w:szCs w:val="18"/>
              </w:rPr>
              <w:fldChar w:fldCharType="end"/>
            </w:r>
            <w:r w:rsidR="008B6ED6">
              <w:rPr>
                <w:rFonts w:ascii="Times New Roman" w:hAnsi="Times New Roman" w:cs="Times New Roman"/>
                <w:sz w:val="14"/>
                <w:szCs w:val="18"/>
              </w:rPr>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(23)</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5B80672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803159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U</w:t>
            </w:r>
          </w:p>
        </w:tc>
        <w:tc>
          <w:tcPr>
            <w:tcW w:w="583" w:type="dxa"/>
            <w:tcBorders>
              <w:top w:val="single" w:sz="4" w:space="0" w:color="auto"/>
              <w:left w:val="single" w:sz="8" w:space="0" w:color="auto"/>
              <w:bottom w:val="single" w:sz="4" w:space="0" w:color="auto"/>
              <w:right w:val="single" w:sz="8" w:space="0" w:color="auto"/>
            </w:tcBorders>
          </w:tcPr>
          <w:p w14:paraId="59613A4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2063EA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49EDD6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1DA12DAA"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B618A6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78087639"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U</w:t>
            </w:r>
          </w:p>
        </w:tc>
        <w:tc>
          <w:tcPr>
            <w:tcW w:w="612" w:type="dxa"/>
            <w:tcBorders>
              <w:top w:val="single" w:sz="4" w:space="0" w:color="auto"/>
              <w:left w:val="single" w:sz="8" w:space="0" w:color="auto"/>
              <w:bottom w:val="single" w:sz="4" w:space="0" w:color="auto"/>
              <w:right w:val="single" w:sz="8" w:space="0" w:color="auto"/>
            </w:tcBorders>
          </w:tcPr>
          <w:p w14:paraId="77AC67D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2C19463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60A7064A"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02A9371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9/11</w:t>
            </w:r>
          </w:p>
        </w:tc>
      </w:tr>
      <w:tr w:rsidR="002C768D" w:rsidRPr="00080A85" w14:paraId="00695CC2"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50B7AF98" w14:textId="264A9713" w:rsidR="0011569D" w:rsidRPr="00080A85" w:rsidRDefault="009C6EB9" w:rsidP="00B30B56">
            <w:pPr>
              <w:spacing w:after="0"/>
              <w:rPr>
                <w:rFonts w:ascii="Times New Roman" w:hAnsi="Times New Roman" w:cs="Times New Roman"/>
                <w:sz w:val="14"/>
                <w:szCs w:val="18"/>
              </w:rPr>
            </w:pPr>
            <w:r w:rsidRPr="00080A85">
              <w:rPr>
                <w:rFonts w:ascii="Times New Roman" w:hAnsi="Times New Roman" w:cs="Times New Roman"/>
                <w:sz w:val="14"/>
                <w:szCs w:val="18"/>
              </w:rPr>
              <w:t>Chen</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BF27BE" w:rsidRPr="008B6ED6">
              <w:rPr>
                <w:rFonts w:ascii="Times New Roman" w:hAnsi="Times New Roman" w:cs="Times New Roman"/>
                <w:i/>
                <w:iCs/>
                <w:sz w:val="14"/>
                <w:szCs w:val="18"/>
              </w:rPr>
              <w:t xml:space="preserve"> </w:t>
            </w:r>
            <w:r w:rsidR="008B6ED6">
              <w:rPr>
                <w:rFonts w:ascii="Times New Roman" w:hAnsi="Times New Roman" w:cs="Times New Roman"/>
                <w:sz w:val="14"/>
                <w:szCs w:val="18"/>
              </w:rPr>
              <w:fldChar w:fldCharType="begin">
                <w:fldData xml:space="preserve">PEVuZE5vdGU+PENpdGU+PEF1dGhvcj5DaGVuPC9BdXRob3I+PFllYXI+MjAyMzwvWWVhcj48UmVj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</w:fldData>
              </w:fldChar>
            </w:r>
            <w:r w:rsidR="008B6ED6">
              <w:rPr>
                <w:rFonts w:ascii="Times New Roman" w:hAnsi="Times New Roman" w:cs="Times New Roman"/>
                <w:sz w:val="14"/>
                <w:szCs w:val="18"/>
              </w:rPr>
              <w:instrText xml:space="preserve"> ADDIN EN.CITE </w:instrText>
            </w:r>
            <w:r w:rsidR="008B6ED6">
              <w:rPr>
                <w:rFonts w:ascii="Times New Roman" w:hAnsi="Times New Roman" w:cs="Times New Roman"/>
                <w:sz w:val="14"/>
                <w:szCs w:val="18"/>
              </w:rPr>
              <w:fldChar w:fldCharType="begin">
                <w:fldData xml:space="preserve">PEVuZE5vdGU+PENpdGU+PEF1dGhvcj5DaGVuPC9BdXRob3I+PFllYXI+MjAyMzwvWWVhcj48UmVj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</w:fldData>
              </w:fldChar>
            </w:r>
            <w:r w:rsidR="008B6ED6">
              <w:rPr>
                <w:rFonts w:ascii="Times New Roman" w:hAnsi="Times New Roman" w:cs="Times New Roman"/>
                <w:sz w:val="14"/>
                <w:szCs w:val="18"/>
              </w:rPr>
              <w:instrText xml:space="preserve"> ADDIN EN.CITE.DATA </w:instrText>
            </w:r>
            <w:r w:rsidR="008B6ED6">
              <w:rPr>
                <w:rFonts w:ascii="Times New Roman" w:hAnsi="Times New Roman" w:cs="Times New Roman"/>
                <w:sz w:val="14"/>
                <w:szCs w:val="18"/>
              </w:rPr>
            </w:r>
            <w:r w:rsidR="008B6ED6">
              <w:rPr>
                <w:rFonts w:ascii="Times New Roman" w:hAnsi="Times New Roman" w:cs="Times New Roman"/>
                <w:sz w:val="14"/>
                <w:szCs w:val="18"/>
              </w:rPr>
              <w:fldChar w:fldCharType="end"/>
            </w:r>
            <w:r w:rsidR="008B6ED6">
              <w:rPr>
                <w:rFonts w:ascii="Times New Roman" w:hAnsi="Times New Roman" w:cs="Times New Roman"/>
                <w:sz w:val="14"/>
                <w:szCs w:val="18"/>
              </w:rPr>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(24)</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4" w:space="0" w:color="auto"/>
              <w:right w:val="single" w:sz="8" w:space="0" w:color="auto"/>
            </w:tcBorders>
          </w:tcPr>
          <w:p w14:paraId="31D8461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5106B5F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U</w:t>
            </w:r>
          </w:p>
        </w:tc>
        <w:tc>
          <w:tcPr>
            <w:tcW w:w="583" w:type="dxa"/>
            <w:tcBorders>
              <w:top w:val="single" w:sz="4" w:space="0" w:color="auto"/>
              <w:left w:val="single" w:sz="8" w:space="0" w:color="auto"/>
              <w:bottom w:val="single" w:sz="4" w:space="0" w:color="auto"/>
              <w:right w:val="single" w:sz="8" w:space="0" w:color="auto"/>
            </w:tcBorders>
          </w:tcPr>
          <w:p w14:paraId="097F2F4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6F4678C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7D9397D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22362759"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290330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4101BDFA"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7AE1E90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47B576C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179A83D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1DC096E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10/11</w:t>
            </w:r>
          </w:p>
        </w:tc>
      </w:tr>
      <w:tr w:rsidR="002C768D" w:rsidRPr="00080A85" w14:paraId="5FFC6241" w14:textId="77777777" w:rsidTr="00B30B56">
        <w:trPr>
          <w:trHeight w:val="300"/>
        </w:trPr>
        <w:tc>
          <w:tcPr>
            <w:tcW w:w="1742" w:type="dxa"/>
            <w:tcBorders>
              <w:top w:val="single" w:sz="4" w:space="0" w:color="auto"/>
              <w:left w:val="single" w:sz="8" w:space="0" w:color="auto"/>
              <w:bottom w:val="single" w:sz="4" w:space="0" w:color="auto"/>
              <w:right w:val="single" w:sz="8" w:space="0" w:color="auto"/>
            </w:tcBorders>
          </w:tcPr>
          <w:p w14:paraId="65182D3B" w14:textId="2A0BD3C3" w:rsidR="0011569D" w:rsidRPr="008213BD" w:rsidRDefault="009C6EB9" w:rsidP="00B30B56">
            <w:pPr>
              <w:spacing w:after="0"/>
              <w:rPr>
                <w:rFonts w:ascii="Times New Roman" w:hAnsi="Times New Roman" w:cs="Times New Roman"/>
                <w:sz w:val="14"/>
                <w:szCs w:val="18"/>
              </w:rPr>
            </w:pPr>
            <w:r w:rsidRPr="00080A85">
              <w:rPr>
                <w:rFonts w:ascii="Times New Roman" w:hAnsi="Times New Roman" w:cs="Times New Roman"/>
                <w:noProof/>
                <w:sz w:val="14"/>
                <w:szCs w:val="14"/>
              </w:rPr>
              <w:t>Murata</w:t>
            </w:r>
            <w:r w:rsidRPr="008B6ED6">
              <w:rPr>
                <w:rFonts w:ascii="Times New Roman" w:hAnsi="Times New Roman" w:cs="Times New Roman"/>
                <w:i/>
                <w:iCs/>
                <w:noProof/>
                <w:sz w:val="14"/>
                <w:szCs w:val="14"/>
              </w:rPr>
              <w:t xml:space="preserve"> </w:t>
            </w:r>
            <w:r w:rsidR="008B6ED6" w:rsidRPr="008B6ED6">
              <w:rPr>
                <w:rFonts w:ascii="Times New Roman" w:hAnsi="Times New Roman" w:cs="Times New Roman"/>
                <w:i/>
                <w:iCs/>
                <w:noProof/>
                <w:sz w:val="14"/>
                <w:szCs w:val="14"/>
              </w:rPr>
              <w:t xml:space="preserve">et al. </w:t>
            </w:r>
            <w:r w:rsidR="008B6ED6">
              <w:rPr>
                <w:rFonts w:ascii="Times New Roman" w:hAnsi="Times New Roman" w:cs="Times New Roman"/>
                <w:noProof/>
                <w:sz w:val="14"/>
                <w:szCs w:val="14"/>
              </w:rPr>
              <w:fldChar w:fldCharType="begin">
                <w:fldData xml:space="preserve">PEVuZE5vdGU+PENpdGU+PEF1dGhvcj5NdXJhdGE8L0F1dGhvcj48WWVhcj4yMDE4PC9ZZWFyPjxS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</w:fldData>
              </w:fldChar>
            </w:r>
            <w:r w:rsidR="008B6ED6">
              <w:rPr>
                <w:rFonts w:ascii="Times New Roman" w:hAnsi="Times New Roman" w:cs="Times New Roman"/>
                <w:noProof/>
                <w:sz w:val="14"/>
                <w:szCs w:val="14"/>
              </w:rPr>
              <w:instrText xml:space="preserve"> ADDIN EN.CITE </w:instrText>
            </w:r>
            <w:r w:rsidR="008B6ED6">
              <w:rPr>
                <w:rFonts w:ascii="Times New Roman" w:hAnsi="Times New Roman" w:cs="Times New Roman"/>
                <w:noProof/>
                <w:sz w:val="14"/>
                <w:szCs w:val="14"/>
              </w:rPr>
              <w:fldChar w:fldCharType="begin">
                <w:fldData xml:space="preserve">PEVuZE5vdGU+PENpdGU+PEF1dGhvcj5NdXJhdGE8L0F1dGhvcj48WWVhcj4yMDE4PC9ZZWFyPjxS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</w:fldData>
              </w:fldChar>
            </w:r>
            <w:r w:rsidR="008B6ED6">
              <w:rPr>
                <w:rFonts w:ascii="Times New Roman" w:hAnsi="Times New Roman" w:cs="Times New Roman"/>
                <w:noProof/>
                <w:sz w:val="14"/>
                <w:szCs w:val="14"/>
              </w:rPr>
              <w:instrText xml:space="preserve"> ADDIN EN.CITE.DATA </w:instrText>
            </w:r>
            <w:r w:rsidR="008B6ED6">
              <w:rPr>
                <w:rFonts w:ascii="Times New Roman" w:hAnsi="Times New Roman" w:cs="Times New Roman"/>
                <w:noProof/>
                <w:sz w:val="14"/>
                <w:szCs w:val="14"/>
              </w:rPr>
            </w:r>
            <w:r w:rsidR="008B6ED6">
              <w:rPr>
                <w:rFonts w:ascii="Times New Roman" w:hAnsi="Times New Roman" w:cs="Times New Roman"/>
                <w:noProof/>
                <w:sz w:val="14"/>
                <w:szCs w:val="14"/>
              </w:rPr>
              <w:fldChar w:fldCharType="end"/>
            </w:r>
            <w:r w:rsidR="008B6ED6">
              <w:rPr>
                <w:rFonts w:ascii="Times New Roman" w:hAnsi="Times New Roman" w:cs="Times New Roman"/>
                <w:noProof/>
                <w:sz w:val="14"/>
                <w:szCs w:val="14"/>
              </w:rPr>
            </w:r>
            <w:r w:rsidR="008B6ED6">
              <w:rPr>
                <w:rFonts w:ascii="Times New Roman" w:hAnsi="Times New Roman" w:cs="Times New Roman"/>
                <w:noProof/>
                <w:sz w:val="14"/>
                <w:szCs w:val="14"/>
              </w:rPr>
              <w:fldChar w:fldCharType="separate"/>
            </w:r>
            <w:r w:rsidR="008B6ED6">
              <w:rPr>
                <w:rFonts w:ascii="Times New Roman" w:hAnsi="Times New Roman" w:cs="Times New Roman"/>
                <w:noProof/>
                <w:sz w:val="14"/>
                <w:szCs w:val="14"/>
              </w:rPr>
              <w:t>(25)</w:t>
            </w:r>
            <w:r w:rsidR="008B6ED6">
              <w:rPr>
                <w:rFonts w:ascii="Times New Roman" w:hAnsi="Times New Roman" w:cs="Times New Roman"/>
                <w:noProof/>
                <w:sz w:val="14"/>
                <w:szCs w:val="14"/>
              </w:rPr>
              <w:fldChar w:fldCharType="end"/>
            </w:r>
          </w:p>
        </w:tc>
        <w:tc>
          <w:tcPr>
            <w:tcW w:w="666" w:type="dxa"/>
            <w:tcBorders>
              <w:top w:val="single" w:sz="4" w:space="0" w:color="auto"/>
              <w:left w:val="single" w:sz="8" w:space="0" w:color="auto"/>
              <w:bottom w:val="single" w:sz="4" w:space="0" w:color="auto"/>
              <w:right w:val="single" w:sz="8" w:space="0" w:color="auto"/>
            </w:tcBorders>
          </w:tcPr>
          <w:p w14:paraId="6B8C177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786CE8B9"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528FFEA"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10EE6D7B"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25EAC76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4" w:space="0" w:color="auto"/>
              <w:right w:val="single" w:sz="8" w:space="0" w:color="auto"/>
            </w:tcBorders>
          </w:tcPr>
          <w:p w14:paraId="3AEF707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0EBB313F"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4" w:space="0" w:color="auto"/>
              <w:right w:val="single" w:sz="8" w:space="0" w:color="auto"/>
            </w:tcBorders>
          </w:tcPr>
          <w:p w14:paraId="3E5CFC7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4" w:space="0" w:color="auto"/>
              <w:right w:val="single" w:sz="8" w:space="0" w:color="auto"/>
            </w:tcBorders>
          </w:tcPr>
          <w:p w14:paraId="104DBB5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4" w:space="0" w:color="auto"/>
              <w:right w:val="single" w:sz="8" w:space="0" w:color="auto"/>
            </w:tcBorders>
          </w:tcPr>
          <w:p w14:paraId="1117EFB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4" w:space="0" w:color="auto"/>
              <w:right w:val="single" w:sz="8" w:space="0" w:color="auto"/>
            </w:tcBorders>
          </w:tcPr>
          <w:p w14:paraId="5E53F86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4" w:space="0" w:color="auto"/>
              <w:right w:val="single" w:sz="8" w:space="0" w:color="auto"/>
            </w:tcBorders>
          </w:tcPr>
          <w:p w14:paraId="566E493C"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11/11</w:t>
            </w:r>
          </w:p>
        </w:tc>
      </w:tr>
      <w:tr w:rsidR="002C768D" w:rsidRPr="00080A85" w14:paraId="7D808303" w14:textId="77777777" w:rsidTr="00B30B56">
        <w:trPr>
          <w:trHeight w:val="300"/>
        </w:trPr>
        <w:tc>
          <w:tcPr>
            <w:tcW w:w="1742" w:type="dxa"/>
            <w:tcBorders>
              <w:top w:val="single" w:sz="4" w:space="0" w:color="auto"/>
              <w:left w:val="single" w:sz="8" w:space="0" w:color="auto"/>
              <w:bottom w:val="single" w:sz="8" w:space="0" w:color="auto"/>
              <w:right w:val="single" w:sz="8" w:space="0" w:color="auto"/>
            </w:tcBorders>
          </w:tcPr>
          <w:p w14:paraId="7052412F" w14:textId="5AB36C63" w:rsidR="0011569D" w:rsidRPr="008213BD" w:rsidRDefault="009C6EB9" w:rsidP="00B30B56">
            <w:pPr>
              <w:spacing w:after="0"/>
              <w:rPr>
                <w:rFonts w:ascii="Times New Roman" w:hAnsi="Times New Roman" w:cs="Times New Roman"/>
                <w:sz w:val="14"/>
                <w:szCs w:val="18"/>
              </w:rPr>
            </w:pPr>
            <w:r w:rsidRPr="00080A85">
              <w:rPr>
                <w:rFonts w:ascii="Times New Roman" w:hAnsi="Times New Roman" w:cs="Times New Roman"/>
                <w:sz w:val="14"/>
                <w:szCs w:val="18"/>
              </w:rPr>
              <w:t>Statlender</w:t>
            </w:r>
            <w:r w:rsidR="008B6ED6">
              <w:rPr>
                <w:rFonts w:ascii="Times New Roman" w:hAnsi="Times New Roman" w:cs="Times New Roman"/>
                <w:sz w:val="14"/>
                <w:szCs w:val="18"/>
              </w:rPr>
              <w:t xml:space="preserve"> </w:t>
            </w:r>
            <w:r w:rsidR="008B6ED6" w:rsidRPr="008B6ED6">
              <w:rPr>
                <w:rFonts w:ascii="Times New Roman" w:hAnsi="Times New Roman" w:cs="Times New Roman"/>
                <w:i/>
                <w:iCs/>
                <w:sz w:val="14"/>
                <w:szCs w:val="18"/>
              </w:rPr>
              <w:t>et al.</w:t>
            </w:r>
            <w:r w:rsidR="008B6ED6">
              <w:rPr>
                <w:rFonts w:ascii="Times New Roman" w:hAnsi="Times New Roman" w:cs="Times New Roman"/>
                <w:sz w:val="14"/>
                <w:szCs w:val="18"/>
              </w:rPr>
              <w:t xml:space="preserve"> </w:t>
            </w:r>
            <w:r w:rsidR="008B6ED6">
              <w:rPr>
                <w:rFonts w:ascii="Times New Roman" w:hAnsi="Times New Roman" w:cs="Times New Roman"/>
                <w:sz w:val="14"/>
                <w:szCs w:val="18"/>
              </w:rPr>
              <w:fldChar w:fldCharType="begin">
                <w:fldData xml:space="preserve">PEVuZE5vdGU+PENpdGU+PEF1dGhvcj5TdGF0bGVuZGVyPC9BdXRob3I+PFllYXI+MjAyNDwvWWVh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</w:fldData>
              </w:fldChar>
            </w:r>
            <w:r w:rsidR="008B6ED6">
              <w:rPr>
                <w:rFonts w:ascii="Times New Roman" w:hAnsi="Times New Roman" w:cs="Times New Roman"/>
                <w:sz w:val="14"/>
                <w:szCs w:val="18"/>
              </w:rPr>
              <w:instrText xml:space="preserve"> ADDIN EN.CITE </w:instrText>
            </w:r>
            <w:r w:rsidR="008B6ED6">
              <w:rPr>
                <w:rFonts w:ascii="Times New Roman" w:hAnsi="Times New Roman" w:cs="Times New Roman"/>
                <w:sz w:val="14"/>
                <w:szCs w:val="18"/>
              </w:rPr>
              <w:fldChar w:fldCharType="begin">
                <w:fldData xml:space="preserve">PEVuZE5vdGU+PENpdGU+PEF1dGhvcj5TdGF0bGVuZGVyPC9BdXRob3I+PFllYXI+MjAyNDwvWWVh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</w:fldData>
              </w:fldChar>
            </w:r>
            <w:r w:rsidR="008B6ED6">
              <w:rPr>
                <w:rFonts w:ascii="Times New Roman" w:hAnsi="Times New Roman" w:cs="Times New Roman"/>
                <w:sz w:val="14"/>
                <w:szCs w:val="18"/>
              </w:rPr>
              <w:instrText xml:space="preserve"> ADDIN EN.CITE.DATA </w:instrText>
            </w:r>
            <w:r w:rsidR="008B6ED6">
              <w:rPr>
                <w:rFonts w:ascii="Times New Roman" w:hAnsi="Times New Roman" w:cs="Times New Roman"/>
                <w:sz w:val="14"/>
                <w:szCs w:val="18"/>
              </w:rPr>
            </w:r>
            <w:r w:rsidR="008B6ED6">
              <w:rPr>
                <w:rFonts w:ascii="Times New Roman" w:hAnsi="Times New Roman" w:cs="Times New Roman"/>
                <w:sz w:val="14"/>
                <w:szCs w:val="18"/>
              </w:rPr>
              <w:fldChar w:fldCharType="end"/>
            </w:r>
            <w:r w:rsidR="008B6ED6">
              <w:rPr>
                <w:rFonts w:ascii="Times New Roman" w:hAnsi="Times New Roman" w:cs="Times New Roman"/>
                <w:sz w:val="14"/>
                <w:szCs w:val="18"/>
              </w:rPr>
            </w:r>
            <w:r w:rsidR="008B6ED6">
              <w:rPr>
                <w:rFonts w:ascii="Times New Roman" w:hAnsi="Times New Roman" w:cs="Times New Roman"/>
                <w:sz w:val="14"/>
                <w:szCs w:val="18"/>
              </w:rPr>
              <w:fldChar w:fldCharType="separate"/>
            </w:r>
            <w:r w:rsidR="008B6ED6">
              <w:rPr>
                <w:rFonts w:ascii="Times New Roman" w:hAnsi="Times New Roman" w:cs="Times New Roman"/>
                <w:noProof/>
                <w:sz w:val="14"/>
                <w:szCs w:val="18"/>
              </w:rPr>
              <w:t>(26)</w:t>
            </w:r>
            <w:r w:rsidR="008B6ED6">
              <w:rPr>
                <w:rFonts w:ascii="Times New Roman" w:hAnsi="Times New Roman" w:cs="Times New Roman"/>
                <w:sz w:val="14"/>
                <w:szCs w:val="18"/>
              </w:rPr>
              <w:fldChar w:fldCharType="end"/>
            </w:r>
          </w:p>
        </w:tc>
        <w:tc>
          <w:tcPr>
            <w:tcW w:w="666" w:type="dxa"/>
            <w:tcBorders>
              <w:top w:val="single" w:sz="4" w:space="0" w:color="auto"/>
              <w:left w:val="single" w:sz="8" w:space="0" w:color="auto"/>
              <w:bottom w:val="single" w:sz="8" w:space="0" w:color="auto"/>
              <w:right w:val="single" w:sz="8" w:space="0" w:color="auto"/>
            </w:tcBorders>
          </w:tcPr>
          <w:p w14:paraId="1E9BA5A8"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542EE1FE"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25A09D7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1DC505E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2A7FCFC0"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8" w:space="0" w:color="auto"/>
              <w:right w:val="single" w:sz="8" w:space="0" w:color="auto"/>
            </w:tcBorders>
          </w:tcPr>
          <w:p w14:paraId="0451BD03"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4ECCE1C6"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24FE3FEC"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8" w:space="0" w:color="auto"/>
              <w:right w:val="single" w:sz="8" w:space="0" w:color="auto"/>
            </w:tcBorders>
          </w:tcPr>
          <w:p w14:paraId="48E71627"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8" w:space="0" w:color="auto"/>
              <w:right w:val="single" w:sz="8" w:space="0" w:color="auto"/>
            </w:tcBorders>
          </w:tcPr>
          <w:p w14:paraId="6449B2B4"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U</w:t>
            </w:r>
          </w:p>
        </w:tc>
        <w:tc>
          <w:tcPr>
            <w:tcW w:w="579" w:type="dxa"/>
            <w:tcBorders>
              <w:top w:val="single" w:sz="4" w:space="0" w:color="auto"/>
              <w:left w:val="single" w:sz="8" w:space="0" w:color="auto"/>
              <w:bottom w:val="single" w:sz="8" w:space="0" w:color="auto"/>
              <w:right w:val="single" w:sz="8" w:space="0" w:color="auto"/>
            </w:tcBorders>
          </w:tcPr>
          <w:p w14:paraId="7A5989BD"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8" w:space="0" w:color="auto"/>
              <w:right w:val="single" w:sz="8" w:space="0" w:color="auto"/>
            </w:tcBorders>
          </w:tcPr>
          <w:p w14:paraId="58061C82" w14:textId="77777777" w:rsidR="0011569D" w:rsidRPr="008213BD" w:rsidRDefault="009C6EB9" w:rsidP="00B30B56">
            <w:pPr>
              <w:spacing w:after="0"/>
              <w:rPr>
                <w:rFonts w:eastAsia="Aptos" w:cs="Aptos"/>
                <w:color w:val="808080" w:themeColor="background1" w:themeShade="80"/>
                <w:sz w:val="18"/>
                <w:szCs w:val="18"/>
              </w:rPr>
            </w:pPr>
            <w:r w:rsidRPr="008213BD">
              <w:rPr>
                <w:rFonts w:eastAsia="Aptos" w:cs="Aptos"/>
                <w:color w:val="808080" w:themeColor="background1" w:themeShade="80"/>
                <w:sz w:val="18"/>
                <w:szCs w:val="18"/>
              </w:rPr>
              <w:t>10/11</w:t>
            </w:r>
          </w:p>
        </w:tc>
      </w:tr>
    </w:tbl>
    <w:p w14:paraId="6A29B14D" w14:textId="77777777" w:rsidR="008B6ED6" w:rsidRDefault="008B6ED6" w:rsidP="0011569D">
      <w:pPr>
        <w:spacing w:after="0"/>
        <w:rPr>
          <w:rFonts w:ascii="Segoe UI" w:eastAsia="Segoe UI" w:hAnsi="Segoe UI" w:cs="Segoe UI"/>
          <w:b/>
          <w:bCs/>
          <w:sz w:val="18"/>
          <w:szCs w:val="18"/>
        </w:rPr>
      </w:pPr>
    </w:p>
    <w:p w14:paraId="48729010" w14:textId="77777777" w:rsidR="008B6ED6" w:rsidRDefault="008B6ED6" w:rsidP="0011569D">
      <w:pPr>
        <w:spacing w:after="0"/>
        <w:rPr>
          <w:rFonts w:ascii="Segoe UI" w:eastAsia="Segoe UI" w:hAnsi="Segoe UI" w:cs="Segoe UI"/>
          <w:b/>
          <w:bCs/>
          <w:sz w:val="18"/>
          <w:szCs w:val="18"/>
        </w:rPr>
      </w:pPr>
    </w:p>
    <w:p w14:paraId="1A525F93" w14:textId="77777777" w:rsidR="008B6ED6" w:rsidRDefault="008B6ED6" w:rsidP="0011569D">
      <w:pPr>
        <w:spacing w:after="0"/>
        <w:rPr>
          <w:rFonts w:ascii="Segoe UI" w:eastAsia="Segoe UI" w:hAnsi="Segoe UI" w:cs="Segoe UI"/>
          <w:b/>
          <w:bCs/>
          <w:sz w:val="18"/>
          <w:szCs w:val="18"/>
        </w:rPr>
      </w:pPr>
    </w:p>
    <w:p w14:paraId="702DF6EB" w14:textId="6E0D9678" w:rsidR="0011569D" w:rsidRPr="00080A85" w:rsidRDefault="009C6EB9" w:rsidP="0011569D">
      <w:pPr>
        <w:spacing w:after="0"/>
      </w:pPr>
      <w:r w:rsidRPr="008213BD">
        <w:rPr>
          <w:rFonts w:ascii="Segoe UI" w:eastAsia="Segoe UI" w:hAnsi="Segoe UI" w:cs="Segoe UI"/>
          <w:b/>
          <w:bCs/>
          <w:sz w:val="18"/>
          <w:szCs w:val="18"/>
        </w:rPr>
        <w:lastRenderedPageBreak/>
        <w:t>Table 2</w:t>
      </w:r>
      <w:r w:rsidR="008B6ED6">
        <w:rPr>
          <w:rFonts w:ascii="Segoe UI" w:eastAsia="Segoe UI" w:hAnsi="Segoe UI" w:cs="Segoe UI"/>
          <w:b/>
          <w:bCs/>
          <w:sz w:val="18"/>
          <w:szCs w:val="18"/>
        </w:rPr>
        <w:t>c</w:t>
      </w:r>
      <w:r w:rsidRPr="008213BD">
        <w:rPr>
          <w:rFonts w:ascii="Segoe UI" w:eastAsia="Segoe UI" w:hAnsi="Segoe UI" w:cs="Segoe UI"/>
          <w:b/>
          <w:bCs/>
          <w:sz w:val="18"/>
          <w:szCs w:val="18"/>
        </w:rPr>
        <w:t xml:space="preserve">: JBI Critical Appraisal Table for the Studies in Table 3: </w:t>
      </w:r>
      <w:r w:rsidRPr="008213BD">
        <w:rPr>
          <w:rFonts w:ascii="Calibri" w:eastAsia="Calibri" w:hAnsi="Calibri" w:cs="Calibri"/>
          <w:b/>
          <w:bCs/>
          <w:color w:val="000000" w:themeColor="text1"/>
          <w:sz w:val="18"/>
          <w:szCs w:val="18"/>
        </w:rPr>
        <w:t xml:space="preserve">Impact </w:t>
      </w:r>
      <w:r w:rsidRPr="00080A85">
        <w:rPr>
          <w:rFonts w:ascii="Calibri" w:eastAsia="Calibri" w:hAnsi="Calibri" w:cs="Calibri"/>
          <w:b/>
          <w:bCs/>
          <w:color w:val="000000" w:themeColor="text1"/>
          <w:sz w:val="18"/>
          <w:szCs w:val="18"/>
        </w:rPr>
        <w:t>UCR on Nutrition in Critically Ill Patients </w:t>
      </w:r>
    </w:p>
    <w:p w14:paraId="2E6692CD" w14:textId="77777777" w:rsidR="0011569D" w:rsidRPr="00080A85" w:rsidRDefault="009C6EB9" w:rsidP="0011569D">
      <w:pPr>
        <w:spacing w:after="0"/>
      </w:pPr>
      <w:r w:rsidRPr="008213BD">
        <w:rPr>
          <w:rFonts w:ascii="Aptos" w:eastAsia="Aptos" w:hAnsi="Aptos" w:cs="Aptos"/>
          <w:sz w:val="22"/>
          <w:szCs w:val="22"/>
        </w:rPr>
        <w:t xml:space="preserve"> </w:t>
      </w:r>
    </w:p>
    <w:tbl>
      <w:tblPr>
        <w:tblW w:w="905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42"/>
        <w:gridCol w:w="666"/>
        <w:gridCol w:w="583"/>
        <w:gridCol w:w="583"/>
        <w:gridCol w:w="583"/>
        <w:gridCol w:w="583"/>
        <w:gridCol w:w="584"/>
        <w:gridCol w:w="583"/>
        <w:gridCol w:w="583"/>
        <w:gridCol w:w="612"/>
        <w:gridCol w:w="615"/>
        <w:gridCol w:w="579"/>
        <w:gridCol w:w="762"/>
      </w:tblGrid>
      <w:tr w:rsidR="002C768D" w:rsidRPr="00080A85" w14:paraId="250A4CED" w14:textId="77777777" w:rsidTr="00B30B56">
        <w:trPr>
          <w:trHeight w:val="300"/>
        </w:trPr>
        <w:tc>
          <w:tcPr>
            <w:tcW w:w="1742" w:type="dxa"/>
            <w:tcBorders>
              <w:top w:val="single" w:sz="4" w:space="0" w:color="auto"/>
              <w:left w:val="single" w:sz="8" w:space="0" w:color="auto"/>
              <w:bottom w:val="single" w:sz="8" w:space="0" w:color="auto"/>
              <w:right w:val="single" w:sz="8" w:space="0" w:color="auto"/>
            </w:tcBorders>
          </w:tcPr>
          <w:p w14:paraId="301A9F03" w14:textId="77777777" w:rsidR="0011569D" w:rsidRPr="00080A85" w:rsidRDefault="009C6EB9" w:rsidP="00B30B56">
            <w:pPr>
              <w:spacing w:after="0"/>
            </w:pPr>
            <w:r w:rsidRPr="00080A85">
              <w:rPr>
                <w:rFonts w:ascii="Aptos" w:eastAsia="Aptos" w:hAnsi="Aptos" w:cs="Aptos"/>
                <w:b/>
                <w:bCs/>
                <w:sz w:val="18"/>
                <w:szCs w:val="18"/>
              </w:rPr>
              <w:t>Author(s)</w:t>
            </w:r>
            <w:r w:rsidRPr="00080A85">
              <w:rPr>
                <w:rFonts w:ascii="Aptos" w:eastAsia="Aptos" w:hAnsi="Aptos" w:cs="Aptos"/>
                <w:sz w:val="18"/>
                <w:szCs w:val="18"/>
              </w:rPr>
              <w:t xml:space="preserve"> </w:t>
            </w:r>
          </w:p>
        </w:tc>
        <w:tc>
          <w:tcPr>
            <w:tcW w:w="666" w:type="dxa"/>
            <w:tcBorders>
              <w:top w:val="single" w:sz="4" w:space="0" w:color="auto"/>
              <w:left w:val="single" w:sz="8" w:space="0" w:color="auto"/>
              <w:bottom w:val="single" w:sz="8" w:space="0" w:color="auto"/>
              <w:right w:val="single" w:sz="8" w:space="0" w:color="auto"/>
            </w:tcBorders>
          </w:tcPr>
          <w:p w14:paraId="0852F615" w14:textId="77777777" w:rsidR="0011569D" w:rsidRPr="00080A85" w:rsidRDefault="009C6EB9" w:rsidP="00B30B56">
            <w:pPr>
              <w:spacing w:after="0"/>
            </w:pPr>
            <w:r w:rsidRPr="00080A85">
              <w:rPr>
                <w:rFonts w:ascii="Aptos" w:eastAsia="Aptos" w:hAnsi="Aptos" w:cs="Aptos"/>
                <w:b/>
                <w:bCs/>
                <w:sz w:val="18"/>
                <w:szCs w:val="18"/>
              </w:rPr>
              <w:t>Q1</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71B73BBF" w14:textId="77777777" w:rsidR="0011569D" w:rsidRPr="00080A85" w:rsidRDefault="009C6EB9" w:rsidP="00B30B56">
            <w:pPr>
              <w:spacing w:after="0"/>
            </w:pPr>
            <w:r w:rsidRPr="00080A85">
              <w:rPr>
                <w:rFonts w:ascii="Aptos" w:eastAsia="Aptos" w:hAnsi="Aptos" w:cs="Aptos"/>
                <w:b/>
                <w:bCs/>
                <w:sz w:val="18"/>
                <w:szCs w:val="18"/>
              </w:rPr>
              <w:t>Q2</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1D7C1077" w14:textId="77777777" w:rsidR="0011569D" w:rsidRPr="00080A85" w:rsidRDefault="009C6EB9" w:rsidP="00B30B56">
            <w:pPr>
              <w:spacing w:after="0"/>
            </w:pPr>
            <w:r w:rsidRPr="00080A85">
              <w:rPr>
                <w:rFonts w:ascii="Aptos" w:eastAsia="Aptos" w:hAnsi="Aptos" w:cs="Aptos"/>
                <w:b/>
                <w:bCs/>
                <w:sz w:val="18"/>
                <w:szCs w:val="18"/>
              </w:rPr>
              <w:t>Q3</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3B90654B" w14:textId="77777777" w:rsidR="0011569D" w:rsidRPr="00080A85" w:rsidRDefault="009C6EB9" w:rsidP="00B30B56">
            <w:pPr>
              <w:spacing w:after="0"/>
            </w:pPr>
            <w:r w:rsidRPr="00080A85">
              <w:rPr>
                <w:rFonts w:ascii="Aptos" w:eastAsia="Aptos" w:hAnsi="Aptos" w:cs="Aptos"/>
                <w:b/>
                <w:bCs/>
                <w:sz w:val="18"/>
                <w:szCs w:val="18"/>
              </w:rPr>
              <w:t>Q4</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2D8AD3B3" w14:textId="77777777" w:rsidR="0011569D" w:rsidRPr="00080A85" w:rsidRDefault="009C6EB9" w:rsidP="00B30B56">
            <w:pPr>
              <w:spacing w:after="0"/>
            </w:pPr>
            <w:r w:rsidRPr="00080A85">
              <w:rPr>
                <w:rFonts w:ascii="Aptos" w:eastAsia="Aptos" w:hAnsi="Aptos" w:cs="Aptos"/>
                <w:b/>
                <w:bCs/>
                <w:sz w:val="18"/>
                <w:szCs w:val="18"/>
              </w:rPr>
              <w:t>Q5</w:t>
            </w:r>
            <w:r w:rsidRPr="00080A85">
              <w:rPr>
                <w:rFonts w:ascii="Aptos" w:eastAsia="Aptos" w:hAnsi="Aptos" w:cs="Aptos"/>
                <w:sz w:val="18"/>
                <w:szCs w:val="18"/>
              </w:rPr>
              <w:t xml:space="preserve"> </w:t>
            </w:r>
          </w:p>
        </w:tc>
        <w:tc>
          <w:tcPr>
            <w:tcW w:w="584" w:type="dxa"/>
            <w:tcBorders>
              <w:top w:val="single" w:sz="4" w:space="0" w:color="auto"/>
              <w:left w:val="single" w:sz="8" w:space="0" w:color="auto"/>
              <w:bottom w:val="single" w:sz="8" w:space="0" w:color="auto"/>
              <w:right w:val="single" w:sz="8" w:space="0" w:color="auto"/>
            </w:tcBorders>
          </w:tcPr>
          <w:p w14:paraId="41E8519E" w14:textId="77777777" w:rsidR="0011569D" w:rsidRPr="00080A85" w:rsidRDefault="009C6EB9" w:rsidP="00B30B56">
            <w:pPr>
              <w:spacing w:after="0"/>
            </w:pPr>
            <w:r w:rsidRPr="00080A85">
              <w:rPr>
                <w:rFonts w:ascii="Aptos" w:eastAsia="Aptos" w:hAnsi="Aptos" w:cs="Aptos"/>
                <w:b/>
                <w:bCs/>
                <w:sz w:val="18"/>
                <w:szCs w:val="18"/>
              </w:rPr>
              <w:t>Q6</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08900134" w14:textId="77777777" w:rsidR="0011569D" w:rsidRPr="00080A85" w:rsidRDefault="009C6EB9" w:rsidP="00B30B56">
            <w:pPr>
              <w:spacing w:after="0"/>
            </w:pPr>
            <w:r w:rsidRPr="00080A85">
              <w:rPr>
                <w:rFonts w:ascii="Aptos" w:eastAsia="Aptos" w:hAnsi="Aptos" w:cs="Aptos"/>
                <w:b/>
                <w:bCs/>
                <w:sz w:val="18"/>
                <w:szCs w:val="18"/>
              </w:rPr>
              <w:t>Q7</w:t>
            </w:r>
            <w:r w:rsidRPr="00080A85">
              <w:rPr>
                <w:rFonts w:ascii="Aptos" w:eastAsia="Aptos" w:hAnsi="Aptos" w:cs="Aptos"/>
                <w:sz w:val="18"/>
                <w:szCs w:val="18"/>
              </w:rPr>
              <w:t xml:space="preserve"> </w:t>
            </w:r>
          </w:p>
        </w:tc>
        <w:tc>
          <w:tcPr>
            <w:tcW w:w="583" w:type="dxa"/>
            <w:tcBorders>
              <w:top w:val="single" w:sz="4" w:space="0" w:color="auto"/>
              <w:left w:val="single" w:sz="8" w:space="0" w:color="auto"/>
              <w:bottom w:val="single" w:sz="8" w:space="0" w:color="auto"/>
              <w:right w:val="single" w:sz="8" w:space="0" w:color="auto"/>
            </w:tcBorders>
          </w:tcPr>
          <w:p w14:paraId="178AE376" w14:textId="77777777" w:rsidR="0011569D" w:rsidRPr="00080A85" w:rsidRDefault="009C6EB9" w:rsidP="00B30B56">
            <w:pPr>
              <w:spacing w:after="0"/>
            </w:pPr>
            <w:r w:rsidRPr="00080A85">
              <w:rPr>
                <w:rFonts w:ascii="Aptos" w:eastAsia="Aptos" w:hAnsi="Aptos" w:cs="Aptos"/>
                <w:b/>
                <w:bCs/>
                <w:sz w:val="18"/>
                <w:szCs w:val="18"/>
              </w:rPr>
              <w:t>Q8</w:t>
            </w:r>
            <w:r w:rsidRPr="00080A85">
              <w:rPr>
                <w:rFonts w:ascii="Aptos" w:eastAsia="Aptos" w:hAnsi="Aptos" w:cs="Aptos"/>
                <w:sz w:val="18"/>
                <w:szCs w:val="18"/>
              </w:rPr>
              <w:t xml:space="preserve"> </w:t>
            </w:r>
          </w:p>
        </w:tc>
        <w:tc>
          <w:tcPr>
            <w:tcW w:w="612" w:type="dxa"/>
            <w:tcBorders>
              <w:top w:val="single" w:sz="4" w:space="0" w:color="auto"/>
              <w:left w:val="single" w:sz="8" w:space="0" w:color="auto"/>
              <w:bottom w:val="single" w:sz="8" w:space="0" w:color="auto"/>
              <w:right w:val="single" w:sz="8" w:space="0" w:color="auto"/>
            </w:tcBorders>
          </w:tcPr>
          <w:p w14:paraId="4644E8DA" w14:textId="77777777" w:rsidR="0011569D" w:rsidRPr="00080A85" w:rsidRDefault="009C6EB9" w:rsidP="00B30B56">
            <w:pPr>
              <w:spacing w:after="0"/>
            </w:pPr>
            <w:r w:rsidRPr="00080A85">
              <w:rPr>
                <w:rFonts w:ascii="Aptos" w:eastAsia="Aptos" w:hAnsi="Aptos" w:cs="Aptos"/>
                <w:b/>
                <w:bCs/>
                <w:sz w:val="18"/>
                <w:szCs w:val="18"/>
              </w:rPr>
              <w:t>Q9</w:t>
            </w:r>
            <w:r w:rsidRPr="00080A85">
              <w:rPr>
                <w:rFonts w:ascii="Aptos" w:eastAsia="Aptos" w:hAnsi="Aptos" w:cs="Aptos"/>
                <w:sz w:val="18"/>
                <w:szCs w:val="18"/>
              </w:rPr>
              <w:t xml:space="preserve"> </w:t>
            </w:r>
          </w:p>
        </w:tc>
        <w:tc>
          <w:tcPr>
            <w:tcW w:w="615" w:type="dxa"/>
            <w:tcBorders>
              <w:top w:val="single" w:sz="4" w:space="0" w:color="auto"/>
              <w:left w:val="single" w:sz="8" w:space="0" w:color="auto"/>
              <w:bottom w:val="single" w:sz="8" w:space="0" w:color="auto"/>
              <w:right w:val="single" w:sz="8" w:space="0" w:color="auto"/>
            </w:tcBorders>
          </w:tcPr>
          <w:p w14:paraId="5CA5DBDE" w14:textId="77777777" w:rsidR="0011569D" w:rsidRPr="00080A85" w:rsidRDefault="009C6EB9" w:rsidP="00B30B56">
            <w:pPr>
              <w:spacing w:after="0"/>
            </w:pPr>
            <w:r w:rsidRPr="00080A85">
              <w:rPr>
                <w:rFonts w:ascii="Aptos" w:eastAsia="Aptos" w:hAnsi="Aptos" w:cs="Aptos"/>
                <w:b/>
                <w:bCs/>
                <w:sz w:val="18"/>
                <w:szCs w:val="18"/>
              </w:rPr>
              <w:t>Q10</w:t>
            </w:r>
            <w:r w:rsidRPr="00080A85">
              <w:rPr>
                <w:rFonts w:ascii="Aptos" w:eastAsia="Aptos" w:hAnsi="Aptos" w:cs="Aptos"/>
                <w:sz w:val="18"/>
                <w:szCs w:val="18"/>
              </w:rPr>
              <w:t xml:space="preserve"> </w:t>
            </w:r>
          </w:p>
        </w:tc>
        <w:tc>
          <w:tcPr>
            <w:tcW w:w="579" w:type="dxa"/>
            <w:tcBorders>
              <w:top w:val="single" w:sz="4" w:space="0" w:color="auto"/>
              <w:left w:val="single" w:sz="8" w:space="0" w:color="auto"/>
              <w:bottom w:val="single" w:sz="8" w:space="0" w:color="auto"/>
              <w:right w:val="single" w:sz="8" w:space="0" w:color="auto"/>
            </w:tcBorders>
          </w:tcPr>
          <w:p w14:paraId="61F0CA55" w14:textId="77777777" w:rsidR="0011569D" w:rsidRPr="00080A85" w:rsidRDefault="009C6EB9" w:rsidP="00B30B56">
            <w:pPr>
              <w:spacing w:after="0"/>
            </w:pPr>
            <w:r w:rsidRPr="00080A85">
              <w:rPr>
                <w:rFonts w:ascii="Aptos" w:eastAsia="Aptos" w:hAnsi="Aptos" w:cs="Aptos"/>
                <w:b/>
                <w:bCs/>
                <w:sz w:val="18"/>
                <w:szCs w:val="18"/>
              </w:rPr>
              <w:t>Q11</w:t>
            </w:r>
            <w:r w:rsidRPr="00080A85">
              <w:rPr>
                <w:rFonts w:ascii="Aptos" w:eastAsia="Aptos" w:hAnsi="Aptos" w:cs="Aptos"/>
                <w:sz w:val="18"/>
                <w:szCs w:val="18"/>
              </w:rPr>
              <w:t xml:space="preserve"> </w:t>
            </w:r>
          </w:p>
        </w:tc>
        <w:tc>
          <w:tcPr>
            <w:tcW w:w="762" w:type="dxa"/>
            <w:tcBorders>
              <w:top w:val="single" w:sz="4" w:space="0" w:color="auto"/>
              <w:left w:val="single" w:sz="8" w:space="0" w:color="auto"/>
              <w:bottom w:val="single" w:sz="8" w:space="0" w:color="auto"/>
              <w:right w:val="single" w:sz="8" w:space="0" w:color="auto"/>
            </w:tcBorders>
          </w:tcPr>
          <w:p w14:paraId="6D8F144A" w14:textId="77777777" w:rsidR="0011569D" w:rsidRPr="00080A85" w:rsidRDefault="009C6EB9" w:rsidP="00B30B56">
            <w:pPr>
              <w:spacing w:after="0"/>
            </w:pPr>
            <w:r w:rsidRPr="00080A85">
              <w:rPr>
                <w:rFonts w:ascii="Aptos" w:eastAsia="Aptos" w:hAnsi="Aptos" w:cs="Aptos"/>
                <w:b/>
                <w:bCs/>
                <w:sz w:val="18"/>
                <w:szCs w:val="18"/>
              </w:rPr>
              <w:t xml:space="preserve">Total </w:t>
            </w:r>
            <w:r w:rsidRPr="00080A85">
              <w:rPr>
                <w:rFonts w:ascii="Aptos" w:eastAsia="Aptos" w:hAnsi="Aptos" w:cs="Aptos"/>
                <w:sz w:val="18"/>
                <w:szCs w:val="18"/>
              </w:rPr>
              <w:t xml:space="preserve"> </w:t>
            </w:r>
          </w:p>
        </w:tc>
      </w:tr>
      <w:tr w:rsidR="002C768D" w:rsidRPr="00080A85" w14:paraId="2EE1D07D" w14:textId="77777777" w:rsidTr="00B30B56">
        <w:trPr>
          <w:trHeight w:val="300"/>
        </w:trPr>
        <w:tc>
          <w:tcPr>
            <w:tcW w:w="1742" w:type="dxa"/>
            <w:tcBorders>
              <w:top w:val="single" w:sz="8" w:space="0" w:color="auto"/>
              <w:left w:val="single" w:sz="8" w:space="0" w:color="auto"/>
              <w:bottom w:val="single" w:sz="8" w:space="0" w:color="auto"/>
              <w:right w:val="single" w:sz="8" w:space="0" w:color="auto"/>
            </w:tcBorders>
          </w:tcPr>
          <w:p w14:paraId="1735E542" w14:textId="77777777" w:rsidR="0011569D" w:rsidRPr="00080A85" w:rsidRDefault="0011569D" w:rsidP="00B30B56">
            <w:pPr>
              <w:spacing w:after="0"/>
              <w:rPr>
                <w:rFonts w:ascii="Aptos" w:eastAsia="Aptos" w:hAnsi="Aptos" w:cs="Aptos"/>
                <w:b/>
                <w:bCs/>
                <w:sz w:val="18"/>
                <w:szCs w:val="18"/>
              </w:rPr>
            </w:pPr>
          </w:p>
        </w:tc>
        <w:tc>
          <w:tcPr>
            <w:tcW w:w="7316" w:type="dxa"/>
            <w:gridSpan w:val="12"/>
            <w:tcBorders>
              <w:top w:val="single" w:sz="8" w:space="0" w:color="auto"/>
              <w:left w:val="single" w:sz="8" w:space="0" w:color="auto"/>
              <w:bottom w:val="single" w:sz="8" w:space="0" w:color="auto"/>
              <w:right w:val="single" w:sz="8" w:space="0" w:color="auto"/>
            </w:tcBorders>
          </w:tcPr>
          <w:p w14:paraId="09A8E18F" w14:textId="77777777" w:rsidR="0011569D" w:rsidRPr="00080A85" w:rsidRDefault="009C6EB9" w:rsidP="00B30B56">
            <w:pPr>
              <w:spacing w:after="0"/>
              <w:rPr>
                <w:rFonts w:ascii="Aptos" w:eastAsia="Aptos" w:hAnsi="Aptos" w:cs="Aptos"/>
                <w:b/>
                <w:bCs/>
                <w:sz w:val="18"/>
                <w:szCs w:val="18"/>
              </w:rPr>
            </w:pPr>
            <w:r w:rsidRPr="00080A85">
              <w:rPr>
                <w:rFonts w:ascii="Aptos" w:eastAsia="Aptos" w:hAnsi="Aptos" w:cs="Aptos"/>
                <w:b/>
                <w:bCs/>
                <w:sz w:val="18"/>
                <w:szCs w:val="18"/>
              </w:rPr>
              <w:t>JBI Critical Appraisal Checklist for Cohort Studies</w:t>
            </w:r>
          </w:p>
        </w:tc>
      </w:tr>
      <w:tr w:rsidR="002C768D" w:rsidRPr="00080A85" w14:paraId="58C98075" w14:textId="77777777" w:rsidTr="00B30B56">
        <w:trPr>
          <w:trHeight w:val="300"/>
        </w:trPr>
        <w:tc>
          <w:tcPr>
            <w:tcW w:w="1742" w:type="dxa"/>
            <w:tcBorders>
              <w:top w:val="single" w:sz="8" w:space="0" w:color="auto"/>
              <w:left w:val="single" w:sz="8" w:space="0" w:color="auto"/>
              <w:bottom w:val="single" w:sz="4" w:space="0" w:color="auto"/>
              <w:right w:val="single" w:sz="8" w:space="0" w:color="auto"/>
            </w:tcBorders>
          </w:tcPr>
          <w:p w14:paraId="28082553" w14:textId="79A7B767" w:rsidR="0011569D" w:rsidRPr="00080A85" w:rsidRDefault="009C6EB9" w:rsidP="00B30B56">
            <w:pPr>
              <w:spacing w:after="0"/>
            </w:pPr>
            <w:r w:rsidRPr="00080A85">
              <w:rPr>
                <w:rFonts w:ascii="Times New Roman" w:hAnsi="Times New Roman" w:cs="Times New Roman"/>
                <w:sz w:val="14"/>
                <w:szCs w:val="14"/>
              </w:rPr>
              <w:t>Haines</w:t>
            </w:r>
            <w:r w:rsidR="008B6ED6">
              <w:rPr>
                <w:rFonts w:ascii="Times New Roman" w:hAnsi="Times New Roman" w:cs="Times New Roman"/>
                <w:sz w:val="14"/>
                <w:szCs w:val="14"/>
              </w:rPr>
              <w:t xml:space="preserve"> </w:t>
            </w:r>
            <w:r w:rsidR="008B6ED6" w:rsidRPr="008B6ED6">
              <w:rPr>
                <w:rFonts w:ascii="Times New Roman" w:hAnsi="Times New Roman" w:cs="Times New Roman"/>
                <w:i/>
                <w:iCs/>
                <w:sz w:val="14"/>
                <w:szCs w:val="14"/>
              </w:rPr>
              <w:t>et al.</w:t>
            </w:r>
            <w:r w:rsidR="008B6ED6">
              <w:rPr>
                <w:rFonts w:ascii="Times New Roman" w:hAnsi="Times New Roman" w:cs="Times New Roman"/>
                <w:sz w:val="14"/>
                <w:szCs w:val="14"/>
              </w:rPr>
              <w:t xml:space="preserve"> </w:t>
            </w:r>
            <w:r w:rsidR="008B6ED6">
              <w:rPr>
                <w:rFonts w:ascii="Times New Roman" w:hAnsi="Times New Roman" w:cs="Times New Roman"/>
                <w:sz w:val="14"/>
                <w:szCs w:val="14"/>
              </w:rPr>
              <w:fldChar w:fldCharType="begin">
                <w:fldData xml:space="preserve">PEVuZE5vdGU+PENpdGU+PEF1dGhvcj5IYWluZXM8L0F1dGhvcj48WWVhcj4yMDI0PC9ZZWFyPjxS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</w:fldData>
              </w:fldChar>
            </w:r>
            <w:r w:rsidR="008B6ED6">
              <w:rPr>
                <w:rFonts w:ascii="Times New Roman" w:hAnsi="Times New Roman" w:cs="Times New Roman"/>
                <w:sz w:val="14"/>
                <w:szCs w:val="14"/>
              </w:rPr>
              <w:instrText xml:space="preserve"> ADDIN EN.CITE </w:instrText>
            </w:r>
            <w:r w:rsidR="008B6ED6">
              <w:rPr>
                <w:rFonts w:ascii="Times New Roman" w:hAnsi="Times New Roman" w:cs="Times New Roman"/>
                <w:sz w:val="14"/>
                <w:szCs w:val="14"/>
              </w:rPr>
              <w:fldChar w:fldCharType="begin">
                <w:fldData xml:space="preserve">PEVuZE5vdGU+PENpdGU+PEF1dGhvcj5IYWluZXM8L0F1dGhvcj48WWVhcj4yMDI0PC9ZZWFyPjxS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</w:fldData>
              </w:fldChar>
            </w:r>
            <w:r w:rsidR="008B6ED6">
              <w:rPr>
                <w:rFonts w:ascii="Times New Roman" w:hAnsi="Times New Roman" w:cs="Times New Roman"/>
                <w:sz w:val="14"/>
                <w:szCs w:val="14"/>
              </w:rPr>
              <w:instrText xml:space="preserve"> ADDIN EN.CITE.DATA </w:instrText>
            </w:r>
            <w:r w:rsidR="008B6ED6">
              <w:rPr>
                <w:rFonts w:ascii="Times New Roman" w:hAnsi="Times New Roman" w:cs="Times New Roman"/>
                <w:sz w:val="14"/>
                <w:szCs w:val="14"/>
              </w:rPr>
            </w:r>
            <w:r w:rsidR="008B6ED6">
              <w:rPr>
                <w:rFonts w:ascii="Times New Roman" w:hAnsi="Times New Roman" w:cs="Times New Roman"/>
                <w:sz w:val="14"/>
                <w:szCs w:val="14"/>
              </w:rPr>
              <w:fldChar w:fldCharType="end"/>
            </w:r>
            <w:r w:rsidR="008B6ED6">
              <w:rPr>
                <w:rFonts w:ascii="Times New Roman" w:hAnsi="Times New Roman" w:cs="Times New Roman"/>
                <w:sz w:val="14"/>
                <w:szCs w:val="14"/>
              </w:rPr>
            </w:r>
            <w:r w:rsidR="008B6ED6">
              <w:rPr>
                <w:rFonts w:ascii="Times New Roman" w:hAnsi="Times New Roman" w:cs="Times New Roman"/>
                <w:sz w:val="14"/>
                <w:szCs w:val="14"/>
              </w:rPr>
              <w:fldChar w:fldCharType="separate"/>
            </w:r>
            <w:r w:rsidR="008B6ED6">
              <w:rPr>
                <w:rFonts w:ascii="Times New Roman" w:hAnsi="Times New Roman" w:cs="Times New Roman"/>
                <w:noProof/>
                <w:sz w:val="14"/>
                <w:szCs w:val="14"/>
              </w:rPr>
              <w:t>(27)</w:t>
            </w:r>
            <w:r w:rsidR="008B6ED6">
              <w:rPr>
                <w:rFonts w:ascii="Times New Roman" w:hAnsi="Times New Roman" w:cs="Times New Roman"/>
                <w:sz w:val="14"/>
                <w:szCs w:val="14"/>
              </w:rPr>
              <w:fldChar w:fldCharType="end"/>
            </w:r>
          </w:p>
        </w:tc>
        <w:tc>
          <w:tcPr>
            <w:tcW w:w="666" w:type="dxa"/>
            <w:tcBorders>
              <w:top w:val="single" w:sz="8" w:space="0" w:color="auto"/>
              <w:left w:val="single" w:sz="8" w:space="0" w:color="auto"/>
              <w:bottom w:val="single" w:sz="4" w:space="0" w:color="auto"/>
              <w:right w:val="single" w:sz="8" w:space="0" w:color="auto"/>
            </w:tcBorders>
          </w:tcPr>
          <w:p w14:paraId="5B8CB9CB"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40C07604"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327C460E"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64984F51"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4227B429"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4" w:type="dxa"/>
            <w:tcBorders>
              <w:top w:val="nil"/>
              <w:left w:val="single" w:sz="8" w:space="0" w:color="auto"/>
              <w:bottom w:val="single" w:sz="4" w:space="0" w:color="auto"/>
              <w:right w:val="single" w:sz="8" w:space="0" w:color="auto"/>
            </w:tcBorders>
          </w:tcPr>
          <w:p w14:paraId="08376BA7" w14:textId="77777777" w:rsidR="0011569D" w:rsidRPr="00080A85" w:rsidRDefault="009C6EB9" w:rsidP="00B30B56">
            <w:pPr>
              <w:spacing w:after="0"/>
            </w:pPr>
            <w:r w:rsidRPr="008213BD">
              <w:rPr>
                <w:rFonts w:eastAsia="Aptos" w:cs="Aptos"/>
                <w:color w:val="808080" w:themeColor="background1" w:themeShade="80"/>
                <w:sz w:val="18"/>
                <w:szCs w:val="18"/>
              </w:rPr>
              <w:t>N/A</w:t>
            </w:r>
          </w:p>
        </w:tc>
        <w:tc>
          <w:tcPr>
            <w:tcW w:w="583" w:type="dxa"/>
            <w:tcBorders>
              <w:top w:val="nil"/>
              <w:left w:val="single" w:sz="8" w:space="0" w:color="auto"/>
              <w:bottom w:val="single" w:sz="4" w:space="0" w:color="auto"/>
              <w:right w:val="single" w:sz="8" w:space="0" w:color="auto"/>
            </w:tcBorders>
          </w:tcPr>
          <w:p w14:paraId="5129A894"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nil"/>
              <w:left w:val="single" w:sz="8" w:space="0" w:color="auto"/>
              <w:bottom w:val="single" w:sz="4" w:space="0" w:color="auto"/>
              <w:right w:val="single" w:sz="8" w:space="0" w:color="auto"/>
            </w:tcBorders>
          </w:tcPr>
          <w:p w14:paraId="46351779"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612" w:type="dxa"/>
            <w:tcBorders>
              <w:top w:val="nil"/>
              <w:left w:val="single" w:sz="8" w:space="0" w:color="auto"/>
              <w:bottom w:val="single" w:sz="4" w:space="0" w:color="auto"/>
              <w:right w:val="single" w:sz="8" w:space="0" w:color="auto"/>
            </w:tcBorders>
          </w:tcPr>
          <w:p w14:paraId="7DD25166"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615" w:type="dxa"/>
            <w:tcBorders>
              <w:top w:val="nil"/>
              <w:left w:val="single" w:sz="8" w:space="0" w:color="auto"/>
              <w:bottom w:val="single" w:sz="4" w:space="0" w:color="auto"/>
              <w:right w:val="single" w:sz="8" w:space="0" w:color="auto"/>
            </w:tcBorders>
          </w:tcPr>
          <w:p w14:paraId="0889AB19"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79" w:type="dxa"/>
            <w:tcBorders>
              <w:top w:val="nil"/>
              <w:left w:val="single" w:sz="8" w:space="0" w:color="auto"/>
              <w:bottom w:val="single" w:sz="4" w:space="0" w:color="auto"/>
              <w:right w:val="single" w:sz="8" w:space="0" w:color="auto"/>
            </w:tcBorders>
          </w:tcPr>
          <w:p w14:paraId="24758712"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762" w:type="dxa"/>
            <w:tcBorders>
              <w:top w:val="nil"/>
              <w:left w:val="single" w:sz="8" w:space="0" w:color="auto"/>
              <w:bottom w:val="single" w:sz="4" w:space="0" w:color="auto"/>
              <w:right w:val="single" w:sz="8" w:space="0" w:color="auto"/>
            </w:tcBorders>
          </w:tcPr>
          <w:p w14:paraId="4BCB7EBA" w14:textId="77777777" w:rsidR="0011569D" w:rsidRPr="00080A85" w:rsidRDefault="009C6EB9" w:rsidP="00B30B56">
            <w:pPr>
              <w:spacing w:after="0"/>
            </w:pPr>
            <w:r w:rsidRPr="008213BD">
              <w:rPr>
                <w:rFonts w:eastAsia="Aptos" w:cs="Aptos"/>
                <w:color w:val="808080" w:themeColor="background1" w:themeShade="80"/>
                <w:sz w:val="18"/>
                <w:szCs w:val="18"/>
              </w:rPr>
              <w:t>10/10</w:t>
            </w:r>
          </w:p>
        </w:tc>
      </w:tr>
      <w:tr w:rsidR="002C768D" w:rsidRPr="00080A85" w14:paraId="12C8292D" w14:textId="77777777" w:rsidTr="00B30B56">
        <w:trPr>
          <w:trHeight w:val="300"/>
        </w:trPr>
        <w:tc>
          <w:tcPr>
            <w:tcW w:w="1742" w:type="dxa"/>
            <w:tcBorders>
              <w:top w:val="single" w:sz="4" w:space="0" w:color="auto"/>
              <w:left w:val="single" w:sz="8" w:space="0" w:color="auto"/>
              <w:bottom w:val="single" w:sz="8" w:space="0" w:color="auto"/>
              <w:right w:val="single" w:sz="8" w:space="0" w:color="auto"/>
            </w:tcBorders>
          </w:tcPr>
          <w:p w14:paraId="4551EF01" w14:textId="57CDE63F" w:rsidR="0011569D" w:rsidRPr="00080A85" w:rsidRDefault="009C6EB9" w:rsidP="00B30B56">
            <w:pPr>
              <w:spacing w:after="0"/>
            </w:pPr>
            <w:r w:rsidRPr="00080A85">
              <w:rPr>
                <w:rFonts w:ascii="Times New Roman" w:hAnsi="Times New Roman" w:cs="Times New Roman"/>
                <w:sz w:val="14"/>
                <w:szCs w:val="14"/>
              </w:rPr>
              <w:t>Haines</w:t>
            </w:r>
            <w:r w:rsidR="008B6ED6">
              <w:rPr>
                <w:rFonts w:ascii="Times New Roman" w:hAnsi="Times New Roman" w:cs="Times New Roman"/>
                <w:sz w:val="14"/>
                <w:szCs w:val="14"/>
              </w:rPr>
              <w:t xml:space="preserve"> </w:t>
            </w:r>
            <w:r w:rsidR="008B6ED6" w:rsidRPr="008B6ED6">
              <w:rPr>
                <w:rFonts w:ascii="Times New Roman" w:hAnsi="Times New Roman" w:cs="Times New Roman"/>
                <w:i/>
                <w:iCs/>
                <w:sz w:val="14"/>
                <w:szCs w:val="14"/>
              </w:rPr>
              <w:t>et al.</w:t>
            </w:r>
            <w:r w:rsidR="008B6ED6">
              <w:rPr>
                <w:rFonts w:ascii="Times New Roman" w:hAnsi="Times New Roman" w:cs="Times New Roman"/>
                <w:sz w:val="14"/>
                <w:szCs w:val="14"/>
              </w:rPr>
              <w:t xml:space="preserve"> </w:t>
            </w:r>
            <w:r w:rsidR="008B6ED6">
              <w:rPr>
                <w:rFonts w:ascii="Times New Roman" w:hAnsi="Times New Roman" w:cs="Times New Roman"/>
                <w:sz w:val="14"/>
                <w:szCs w:val="14"/>
              </w:rPr>
              <w:fldChar w:fldCharType="begin">
                <w:fldData xml:space="preserve">PEVuZE5vdGU+PENpdGU+PEF1dGhvcj5IYWluZXM8L0F1dGhvcj48WWVhcj4yMDIyPC9ZZWFyPjxS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</w:fldData>
              </w:fldChar>
            </w:r>
            <w:r w:rsidR="008B6ED6">
              <w:rPr>
                <w:rFonts w:ascii="Times New Roman" w:hAnsi="Times New Roman" w:cs="Times New Roman"/>
                <w:sz w:val="14"/>
                <w:szCs w:val="14"/>
              </w:rPr>
              <w:instrText xml:space="preserve"> ADDIN EN.CITE </w:instrText>
            </w:r>
            <w:r w:rsidR="008B6ED6">
              <w:rPr>
                <w:rFonts w:ascii="Times New Roman" w:hAnsi="Times New Roman" w:cs="Times New Roman"/>
                <w:sz w:val="14"/>
                <w:szCs w:val="14"/>
              </w:rPr>
              <w:fldChar w:fldCharType="begin">
                <w:fldData xml:space="preserve">PEVuZE5vdGU+PENpdGU+PEF1dGhvcj5IYWluZXM8L0F1dGhvcj48WWVhcj4yMDIyPC9ZZWFyPjxS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</w:fldData>
              </w:fldChar>
            </w:r>
            <w:r w:rsidR="008B6ED6">
              <w:rPr>
                <w:rFonts w:ascii="Times New Roman" w:hAnsi="Times New Roman" w:cs="Times New Roman"/>
                <w:sz w:val="14"/>
                <w:szCs w:val="14"/>
              </w:rPr>
              <w:instrText xml:space="preserve"> ADDIN EN.CITE.DATA </w:instrText>
            </w:r>
            <w:r w:rsidR="008B6ED6">
              <w:rPr>
                <w:rFonts w:ascii="Times New Roman" w:hAnsi="Times New Roman" w:cs="Times New Roman"/>
                <w:sz w:val="14"/>
                <w:szCs w:val="14"/>
              </w:rPr>
            </w:r>
            <w:r w:rsidR="008B6ED6">
              <w:rPr>
                <w:rFonts w:ascii="Times New Roman" w:hAnsi="Times New Roman" w:cs="Times New Roman"/>
                <w:sz w:val="14"/>
                <w:szCs w:val="14"/>
              </w:rPr>
              <w:fldChar w:fldCharType="end"/>
            </w:r>
            <w:r w:rsidR="008B6ED6">
              <w:rPr>
                <w:rFonts w:ascii="Times New Roman" w:hAnsi="Times New Roman" w:cs="Times New Roman"/>
                <w:sz w:val="14"/>
                <w:szCs w:val="14"/>
              </w:rPr>
            </w:r>
            <w:r w:rsidR="008B6ED6">
              <w:rPr>
                <w:rFonts w:ascii="Times New Roman" w:hAnsi="Times New Roman" w:cs="Times New Roman"/>
                <w:sz w:val="14"/>
                <w:szCs w:val="14"/>
              </w:rPr>
              <w:fldChar w:fldCharType="separate"/>
            </w:r>
            <w:r w:rsidR="008B6ED6">
              <w:rPr>
                <w:rFonts w:ascii="Times New Roman" w:hAnsi="Times New Roman" w:cs="Times New Roman"/>
                <w:noProof/>
                <w:sz w:val="14"/>
                <w:szCs w:val="14"/>
              </w:rPr>
              <w:t>(28)</w:t>
            </w:r>
            <w:r w:rsidR="008B6ED6">
              <w:rPr>
                <w:rFonts w:ascii="Times New Roman" w:hAnsi="Times New Roman" w:cs="Times New Roman"/>
                <w:sz w:val="14"/>
                <w:szCs w:val="14"/>
              </w:rPr>
              <w:fldChar w:fldCharType="end"/>
            </w:r>
          </w:p>
        </w:tc>
        <w:tc>
          <w:tcPr>
            <w:tcW w:w="666" w:type="dxa"/>
            <w:tcBorders>
              <w:top w:val="single" w:sz="4" w:space="0" w:color="auto"/>
              <w:left w:val="single" w:sz="8" w:space="0" w:color="auto"/>
              <w:bottom w:val="single" w:sz="8" w:space="0" w:color="auto"/>
              <w:right w:val="single" w:sz="8" w:space="0" w:color="auto"/>
            </w:tcBorders>
          </w:tcPr>
          <w:p w14:paraId="734AE5C8"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1B5E237E" w14:textId="77777777" w:rsidR="0011569D" w:rsidRPr="00080A85" w:rsidRDefault="009C6EB9" w:rsidP="00B30B56">
            <w:pPr>
              <w:spacing w:after="0"/>
            </w:pPr>
            <w:r w:rsidRPr="008213BD">
              <w:rPr>
                <w:rFonts w:eastAsia="Aptos" w:cs="Aptos"/>
                <w:color w:val="808080" w:themeColor="background1" w:themeShade="80"/>
                <w:sz w:val="18"/>
                <w:szCs w:val="18"/>
              </w:rPr>
              <w:t>N</w:t>
            </w:r>
          </w:p>
        </w:tc>
        <w:tc>
          <w:tcPr>
            <w:tcW w:w="583" w:type="dxa"/>
            <w:tcBorders>
              <w:top w:val="single" w:sz="4" w:space="0" w:color="auto"/>
              <w:left w:val="single" w:sz="8" w:space="0" w:color="auto"/>
              <w:bottom w:val="single" w:sz="8" w:space="0" w:color="auto"/>
              <w:right w:val="single" w:sz="8" w:space="0" w:color="auto"/>
            </w:tcBorders>
          </w:tcPr>
          <w:p w14:paraId="058459BD"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41736DA5"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04421F72"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84" w:type="dxa"/>
            <w:tcBorders>
              <w:top w:val="single" w:sz="4" w:space="0" w:color="auto"/>
              <w:left w:val="single" w:sz="8" w:space="0" w:color="auto"/>
              <w:bottom w:val="single" w:sz="8" w:space="0" w:color="auto"/>
              <w:right w:val="single" w:sz="8" w:space="0" w:color="auto"/>
            </w:tcBorders>
          </w:tcPr>
          <w:p w14:paraId="77BD1D58" w14:textId="77777777" w:rsidR="0011569D" w:rsidRPr="00080A85" w:rsidRDefault="009C6EB9" w:rsidP="00B30B56">
            <w:pPr>
              <w:spacing w:after="0"/>
            </w:pPr>
            <w:r w:rsidRPr="008213BD">
              <w:rPr>
                <w:rFonts w:eastAsia="Aptos" w:cs="Aptos"/>
                <w:color w:val="808080" w:themeColor="background1" w:themeShade="80"/>
                <w:sz w:val="18"/>
                <w:szCs w:val="18"/>
              </w:rPr>
              <w:t>N/A</w:t>
            </w:r>
          </w:p>
        </w:tc>
        <w:tc>
          <w:tcPr>
            <w:tcW w:w="583" w:type="dxa"/>
            <w:tcBorders>
              <w:top w:val="single" w:sz="4" w:space="0" w:color="auto"/>
              <w:left w:val="single" w:sz="8" w:space="0" w:color="auto"/>
              <w:bottom w:val="single" w:sz="8" w:space="0" w:color="auto"/>
              <w:right w:val="single" w:sz="8" w:space="0" w:color="auto"/>
            </w:tcBorders>
          </w:tcPr>
          <w:p w14:paraId="2D1BBD5E" w14:textId="77777777" w:rsidR="0011569D" w:rsidRPr="00080A85" w:rsidRDefault="009C6EB9" w:rsidP="00B30B56">
            <w:pPr>
              <w:spacing w:after="0"/>
            </w:pPr>
            <w:r w:rsidRPr="008213BD">
              <w:rPr>
                <w:rFonts w:eastAsia="Aptos" w:cs="Aptos"/>
                <w:color w:val="808080" w:themeColor="background1" w:themeShade="80"/>
                <w:sz w:val="18"/>
                <w:szCs w:val="18"/>
              </w:rPr>
              <w:t>Y</w:t>
            </w:r>
          </w:p>
        </w:tc>
        <w:tc>
          <w:tcPr>
            <w:tcW w:w="583" w:type="dxa"/>
            <w:tcBorders>
              <w:top w:val="single" w:sz="4" w:space="0" w:color="auto"/>
              <w:left w:val="single" w:sz="8" w:space="0" w:color="auto"/>
              <w:bottom w:val="single" w:sz="8" w:space="0" w:color="auto"/>
              <w:right w:val="single" w:sz="8" w:space="0" w:color="auto"/>
            </w:tcBorders>
          </w:tcPr>
          <w:p w14:paraId="1C3C977E"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612" w:type="dxa"/>
            <w:tcBorders>
              <w:top w:val="single" w:sz="4" w:space="0" w:color="auto"/>
              <w:left w:val="single" w:sz="8" w:space="0" w:color="auto"/>
              <w:bottom w:val="single" w:sz="8" w:space="0" w:color="auto"/>
              <w:right w:val="single" w:sz="8" w:space="0" w:color="auto"/>
            </w:tcBorders>
          </w:tcPr>
          <w:p w14:paraId="5B8C762B"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615" w:type="dxa"/>
            <w:tcBorders>
              <w:top w:val="single" w:sz="4" w:space="0" w:color="auto"/>
              <w:left w:val="single" w:sz="8" w:space="0" w:color="auto"/>
              <w:bottom w:val="single" w:sz="8" w:space="0" w:color="auto"/>
              <w:right w:val="single" w:sz="8" w:space="0" w:color="auto"/>
            </w:tcBorders>
          </w:tcPr>
          <w:p w14:paraId="369E2EB5"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579" w:type="dxa"/>
            <w:tcBorders>
              <w:top w:val="single" w:sz="4" w:space="0" w:color="auto"/>
              <w:left w:val="single" w:sz="8" w:space="0" w:color="auto"/>
              <w:bottom w:val="single" w:sz="8" w:space="0" w:color="auto"/>
              <w:right w:val="single" w:sz="8" w:space="0" w:color="auto"/>
            </w:tcBorders>
          </w:tcPr>
          <w:p w14:paraId="6D729C7C" w14:textId="77777777" w:rsidR="0011569D" w:rsidRPr="00080A85" w:rsidRDefault="009C6EB9" w:rsidP="00B30B56">
            <w:pPr>
              <w:spacing w:after="0"/>
            </w:pPr>
            <w:r w:rsidRPr="008213BD">
              <w:rPr>
                <w:rFonts w:ascii="Times New Roman" w:eastAsia="Times New Roman" w:hAnsi="Times New Roman" w:cs="Times New Roman"/>
                <w:sz w:val="24"/>
                <w:szCs w:val="24"/>
              </w:rPr>
              <w:t xml:space="preserve"> </w:t>
            </w:r>
            <w:r w:rsidRPr="008213BD">
              <w:rPr>
                <w:rFonts w:eastAsia="Aptos" w:cs="Aptos"/>
                <w:color w:val="808080" w:themeColor="background1" w:themeShade="80"/>
                <w:sz w:val="18"/>
                <w:szCs w:val="18"/>
              </w:rPr>
              <w:t>Y</w:t>
            </w:r>
          </w:p>
        </w:tc>
        <w:tc>
          <w:tcPr>
            <w:tcW w:w="762" w:type="dxa"/>
            <w:tcBorders>
              <w:top w:val="single" w:sz="4" w:space="0" w:color="auto"/>
              <w:left w:val="single" w:sz="8" w:space="0" w:color="auto"/>
              <w:bottom w:val="single" w:sz="8" w:space="0" w:color="auto"/>
              <w:right w:val="single" w:sz="8" w:space="0" w:color="auto"/>
            </w:tcBorders>
          </w:tcPr>
          <w:p w14:paraId="60EA2CDE" w14:textId="77777777" w:rsidR="0011569D" w:rsidRPr="00080A85" w:rsidRDefault="009C6EB9" w:rsidP="00B30B56">
            <w:pPr>
              <w:spacing w:after="0"/>
            </w:pPr>
            <w:r w:rsidRPr="008213BD">
              <w:rPr>
                <w:rFonts w:eastAsia="Aptos" w:cs="Aptos"/>
                <w:color w:val="808080" w:themeColor="background1" w:themeShade="80"/>
                <w:sz w:val="18"/>
                <w:szCs w:val="18"/>
              </w:rPr>
              <w:t>9/10</w:t>
            </w:r>
          </w:p>
        </w:tc>
      </w:tr>
    </w:tbl>
    <w:p w14:paraId="23E065BC" w14:textId="77777777" w:rsidR="0011569D" w:rsidRPr="00080A85" w:rsidRDefault="009C6EB9" w:rsidP="0011569D">
      <w:pPr>
        <w:spacing w:after="0"/>
        <w:jc w:val="both"/>
      </w:pPr>
      <w:r w:rsidRPr="00080A85">
        <w:rPr>
          <w:rFonts w:ascii="Aptos" w:eastAsia="Aptos" w:hAnsi="Aptos" w:cs="Aptos"/>
          <w:sz w:val="22"/>
          <w:szCs w:val="22"/>
        </w:rPr>
        <w:t xml:space="preserve"> </w:t>
      </w:r>
    </w:p>
    <w:p w14:paraId="72ABB496" w14:textId="7AA63BAA" w:rsidR="0011569D" w:rsidRPr="00080A85" w:rsidRDefault="009C6EB9" w:rsidP="0011569D">
      <w:pPr>
        <w:spacing w:after="0"/>
        <w:jc w:val="both"/>
      </w:pPr>
      <w:r w:rsidRPr="00080A85">
        <w:rPr>
          <w:rFonts w:ascii="Times New Roman" w:eastAsia="Times New Roman" w:hAnsi="Times New Roman" w:cs="Times New Roman"/>
          <w:sz w:val="22"/>
          <w:szCs w:val="22"/>
        </w:rPr>
        <w:t>Appropriate appraisal for cross-sectional or cohort studies was used.</w:t>
      </w:r>
      <w:r w:rsidRPr="00080A85">
        <w:t xml:space="preserve"> </w:t>
      </w:r>
      <w:r w:rsidRPr="00080A85">
        <w:rPr>
          <w:rFonts w:ascii="Times New Roman" w:eastAsia="Times New Roman" w:hAnsi="Times New Roman" w:cs="Times New Roman"/>
          <w:sz w:val="22"/>
          <w:szCs w:val="22"/>
        </w:rPr>
        <w:t xml:space="preserve">Cross-sectional studies have 8 criteria, Cohort studies have 11 criteria, Y = Yes, N = No, U = Unclear, and N/A = Not applicable.  </w:t>
      </w:r>
      <w:r w:rsidRPr="008213BD">
        <w:rPr>
          <w:rFonts w:ascii="Times New Roman" w:eastAsia="Times New Roman" w:hAnsi="Times New Roman" w:cs="Times New Roman"/>
          <w:sz w:val="22"/>
          <w:szCs w:val="22"/>
        </w:rPr>
        <w:t xml:space="preserve"> </w:t>
      </w:r>
    </w:p>
    <w:p w14:paraId="71004392" w14:textId="77777777" w:rsidR="00080A85" w:rsidRPr="00080A85" w:rsidRDefault="00080A85" w:rsidP="0011569D">
      <w:pPr>
        <w:spacing w:after="0"/>
        <w:jc w:val="both"/>
        <w:rPr>
          <w:rFonts w:ascii="Times New Roman" w:eastAsia="Times New Roman" w:hAnsi="Times New Roman" w:cs="Times New Roman"/>
          <w:sz w:val="22"/>
          <w:szCs w:val="22"/>
          <w:u w:val="single"/>
        </w:rPr>
      </w:pPr>
    </w:p>
    <w:p w14:paraId="403BCFC9" w14:textId="2A2BE516" w:rsidR="0011569D" w:rsidRPr="00080A85" w:rsidRDefault="009C6EB9" w:rsidP="0011569D">
      <w:pPr>
        <w:spacing w:after="0"/>
        <w:jc w:val="both"/>
      </w:pPr>
      <w:r w:rsidRPr="00080A85">
        <w:rPr>
          <w:rFonts w:ascii="Times New Roman" w:eastAsia="Times New Roman" w:hAnsi="Times New Roman" w:cs="Times New Roman"/>
          <w:sz w:val="22"/>
          <w:szCs w:val="22"/>
          <w:u w:val="single"/>
        </w:rPr>
        <w:t xml:space="preserve">Critical appraisal checklist cross-sectional </w:t>
      </w:r>
      <w:r w:rsidRPr="008B6ED6">
        <w:rPr>
          <w:rFonts w:ascii="Times New Roman" w:eastAsia="Times New Roman" w:hAnsi="Times New Roman" w:cs="Times New Roman"/>
          <w:i/>
          <w:iCs/>
          <w:sz w:val="22"/>
          <w:szCs w:val="22"/>
          <w:u w:val="single"/>
        </w:rPr>
        <w:t>studies</w:t>
      </w:r>
      <w:r w:rsidRPr="00080A85">
        <w:rPr>
          <w:rFonts w:ascii="Times New Roman" w:eastAsia="Times New Roman" w:hAnsi="Times New Roman" w:cs="Times New Roman"/>
          <w:sz w:val="22"/>
          <w:szCs w:val="22"/>
          <w:u w:val="single"/>
        </w:rPr>
        <w:t>:</w:t>
      </w:r>
      <w:r w:rsidRPr="00080A85">
        <w:rPr>
          <w:rFonts w:ascii="Times New Roman" w:eastAsia="Times New Roman" w:hAnsi="Times New Roman" w:cs="Times New Roman"/>
          <w:sz w:val="22"/>
          <w:szCs w:val="22"/>
        </w:rPr>
        <w:t xml:space="preserve"> Item 1: Criteria for inclusion in the sample clearly designed; Item 2: Study objects and setting described in detail; Item 3: Exposure measured validly and reliably; Item 4: Objective, standard criteria used for measurement of the condition, Item 5: Confounding factors identified, Item 6: Strategies to deal with confounding factors, Item 7: Outcomes measured validly and reliably, Item 8: Appropriate statistical analysis. </w:t>
      </w:r>
      <w:r w:rsidRPr="008213BD">
        <w:rPr>
          <w:rFonts w:ascii="Times New Roman" w:eastAsia="Times New Roman" w:hAnsi="Times New Roman" w:cs="Times New Roman"/>
          <w:sz w:val="22"/>
          <w:szCs w:val="22"/>
        </w:rPr>
        <w:t xml:space="preserve"> </w:t>
      </w:r>
    </w:p>
    <w:p w14:paraId="2EECB18C" w14:textId="77777777" w:rsidR="00080A85" w:rsidRPr="00080A85" w:rsidRDefault="00080A85" w:rsidP="0011569D">
      <w:pPr>
        <w:spacing w:after="0"/>
        <w:jc w:val="both"/>
        <w:rPr>
          <w:rFonts w:ascii="Times New Roman" w:eastAsia="Times New Roman" w:hAnsi="Times New Roman" w:cs="Times New Roman"/>
          <w:sz w:val="22"/>
          <w:szCs w:val="22"/>
          <w:u w:val="single"/>
        </w:rPr>
      </w:pPr>
    </w:p>
    <w:p w14:paraId="519F1E12" w14:textId="3B2E9B45" w:rsidR="0011569D" w:rsidRPr="00080A85" w:rsidRDefault="009C6EB9" w:rsidP="0011569D">
      <w:pPr>
        <w:spacing w:after="0"/>
        <w:jc w:val="both"/>
      </w:pPr>
      <w:r w:rsidRPr="00080A85">
        <w:rPr>
          <w:rFonts w:ascii="Times New Roman" w:eastAsia="Times New Roman" w:hAnsi="Times New Roman" w:cs="Times New Roman"/>
          <w:sz w:val="22"/>
          <w:szCs w:val="22"/>
          <w:u w:val="single"/>
        </w:rPr>
        <w:t>Critical appraisal checklist cohort studies:</w:t>
      </w:r>
      <w:r w:rsidRPr="00080A85">
        <w:rPr>
          <w:rFonts w:ascii="Times New Roman" w:eastAsia="Times New Roman" w:hAnsi="Times New Roman" w:cs="Times New Roman"/>
          <w:sz w:val="22"/>
          <w:szCs w:val="22"/>
        </w:rPr>
        <w:t xml:space="preserve"> Item 1: Two similar groups/participants recruited from the same population; Item 2: Exposure / key characteristic clearly defined and measured consistently across participants; Item 3: Exposure measured validly and reliably; Item 4: Confounding factors identified, Item 5: strategies for confounding items stated, Item 6: Free of the outcome at the start of study (if applicable), Item 7: Outcomes measured validly and reliably, Item 8: Follow up time reported and sufficient, Item 9: Follow up complete or reasons mentioned, Item 10: Strategies to address incomplete follow-up, Item 11: Appropriate statistical analysis</w:t>
      </w:r>
      <w:r w:rsidRPr="008213BD">
        <w:rPr>
          <w:rFonts w:ascii="Times New Roman" w:eastAsia="Times New Roman" w:hAnsi="Times New Roman" w:cs="Times New Roman"/>
          <w:sz w:val="22"/>
          <w:szCs w:val="22"/>
        </w:rPr>
        <w:t xml:space="preserve"> </w:t>
      </w:r>
    </w:p>
    <w:p w14:paraId="60518063" w14:textId="77777777" w:rsidR="0011569D" w:rsidRPr="00080A85" w:rsidRDefault="0011569D" w:rsidP="0011569D">
      <w:pPr>
        <w:spacing w:after="0"/>
      </w:pPr>
    </w:p>
    <w:p w14:paraId="31B74CBA" w14:textId="77777777" w:rsidR="0011569D" w:rsidRPr="00080A85" w:rsidRDefault="009C6EB9" w:rsidP="0011569D">
      <w:pPr>
        <w:spacing w:after="0"/>
      </w:pPr>
      <w:r w:rsidRPr="008213BD">
        <w:rPr>
          <w:rFonts w:ascii="Times New Roman" w:eastAsia="Times New Roman" w:hAnsi="Times New Roman" w:cs="Times New Roman"/>
          <w:sz w:val="22"/>
          <w:szCs w:val="22"/>
        </w:rPr>
        <w:t xml:space="preserve"> </w:t>
      </w:r>
    </w:p>
    <w:p w14:paraId="60075196" w14:textId="77777777" w:rsidR="0011569D" w:rsidRPr="00080A85" w:rsidRDefault="0011569D" w:rsidP="0011569D">
      <w:pPr>
        <w:spacing w:after="0"/>
        <w:rPr>
          <w:rFonts w:ascii="Times New Roman" w:hAnsi="Times New Roman" w:cs="Times New Roman"/>
        </w:rPr>
      </w:pPr>
    </w:p>
    <w:p w14:paraId="13D1D56A" w14:textId="77777777" w:rsidR="0011569D" w:rsidRPr="008213BD" w:rsidRDefault="0011569D" w:rsidP="0011569D">
      <w:pPr>
        <w:rPr>
          <w:rFonts w:ascii="Times New Roman" w:hAnsi="Times New Roman" w:cs="Times New Roman"/>
        </w:rPr>
      </w:pPr>
    </w:p>
    <w:p w14:paraId="73F508E3" w14:textId="77777777" w:rsidR="0011569D" w:rsidRPr="008213BD" w:rsidRDefault="0011569D" w:rsidP="0011569D">
      <w:pPr>
        <w:rPr>
          <w:rFonts w:ascii="Times New Roman" w:hAnsi="Times New Roman" w:cs="Times New Roman"/>
        </w:rPr>
      </w:pPr>
    </w:p>
    <w:p w14:paraId="1A62F450" w14:textId="77777777" w:rsidR="0011569D" w:rsidRPr="008213BD" w:rsidRDefault="0011569D" w:rsidP="0011569D">
      <w:pPr>
        <w:rPr>
          <w:rFonts w:ascii="Times New Roman" w:hAnsi="Times New Roman" w:cs="Times New Roman"/>
        </w:rPr>
      </w:pPr>
    </w:p>
    <w:p w14:paraId="614360AD" w14:textId="77777777" w:rsidR="0011569D" w:rsidRPr="008213BD" w:rsidRDefault="0011569D" w:rsidP="0011569D">
      <w:pPr>
        <w:rPr>
          <w:rFonts w:cs="Times New Roman"/>
          <w:color w:val="002060"/>
          <w:sz w:val="36"/>
          <w:szCs w:val="36"/>
        </w:rPr>
      </w:pPr>
    </w:p>
    <w:p w14:paraId="70E0AEDA" w14:textId="77777777" w:rsidR="0011569D" w:rsidRPr="008213BD" w:rsidRDefault="0011569D" w:rsidP="0011569D">
      <w:pPr>
        <w:rPr>
          <w:rFonts w:cs="Times New Roman"/>
          <w:color w:val="002060"/>
          <w:sz w:val="36"/>
          <w:szCs w:val="36"/>
        </w:rPr>
        <w:sectPr w:rsidR="0011569D" w:rsidRPr="008213BD" w:rsidSect="00DD3AB1">
          <w:headerReference w:type="default" r:id="rId10"/>
          <w:headerReference w:type="first" r:id="rId11"/>
          <w:footerReference w:type="first" r:id="rId12"/>
          <w:pgSz w:w="11906" w:h="16838"/>
          <w:pgMar w:top="1417" w:right="1417" w:bottom="1417" w:left="1417" w:header="708" w:footer="708" w:gutter="0"/>
          <w:cols w:space="708"/>
          <w:titlePg/>
          <w:docGrid w:linePitch="360"/>
        </w:sectPr>
      </w:pPr>
    </w:p>
    <w:p w14:paraId="76A0D183" w14:textId="77777777" w:rsidR="0011569D" w:rsidRPr="00080A85" w:rsidRDefault="009C6EB9" w:rsidP="0011569D">
      <w:pPr>
        <w:spacing w:line="360" w:lineRule="auto"/>
        <w:rPr>
          <w:b/>
          <w:bCs/>
          <w:color w:val="002060"/>
          <w:sz w:val="36"/>
          <w:szCs w:val="36"/>
        </w:rPr>
      </w:pPr>
      <w:r w:rsidRPr="00080A85">
        <w:rPr>
          <w:rFonts w:eastAsia="Aptos" w:cs="Aptos"/>
          <w:b/>
          <w:bCs/>
          <w:color w:val="002060"/>
          <w:sz w:val="36"/>
          <w:szCs w:val="36"/>
        </w:rPr>
        <w:lastRenderedPageBreak/>
        <w:t xml:space="preserve">Supplementary Table 3: </w:t>
      </w:r>
      <w:r w:rsidRPr="00080A85">
        <w:rPr>
          <w:rFonts w:cs="Times New Roman"/>
          <w:b/>
          <w:bCs/>
          <w:color w:val="002060"/>
          <w:sz w:val="36"/>
          <w:szCs w:val="36"/>
        </w:rPr>
        <w:t>Summary of Articles Assessing the Impact of UCR on Other Roles in Critically Ill Patients </w:t>
      </w:r>
    </w:p>
    <w:tbl>
      <w:tblPr>
        <w:tblStyle w:val="Tabelraster"/>
        <w:tblW w:w="16020" w:type="dxa"/>
        <w:tblInd w:w="-815" w:type="dxa"/>
        <w:tblLook w:val="04A0" w:firstRow="1" w:lastRow="0" w:firstColumn="1" w:lastColumn="0" w:noHBand="0" w:noVBand="1"/>
      </w:tblPr>
      <w:tblGrid>
        <w:gridCol w:w="1990"/>
        <w:gridCol w:w="1250"/>
        <w:gridCol w:w="999"/>
        <w:gridCol w:w="981"/>
        <w:gridCol w:w="1633"/>
        <w:gridCol w:w="1080"/>
        <w:gridCol w:w="1890"/>
        <w:gridCol w:w="1440"/>
        <w:gridCol w:w="1710"/>
        <w:gridCol w:w="3047"/>
      </w:tblGrid>
      <w:tr w:rsidR="002C768D" w:rsidRPr="00080A85" w14:paraId="47DE6750" w14:textId="77777777" w:rsidTr="00B30B56">
        <w:trPr>
          <w:trHeight w:val="300"/>
        </w:trPr>
        <w:tc>
          <w:tcPr>
            <w:tcW w:w="1990" w:type="dxa"/>
            <w:noWrap/>
            <w:hideMark/>
          </w:tcPr>
          <w:p w14:paraId="12927339"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Title</w:t>
            </w:r>
          </w:p>
        </w:tc>
        <w:tc>
          <w:tcPr>
            <w:tcW w:w="1250" w:type="dxa"/>
            <w:noWrap/>
            <w:hideMark/>
          </w:tcPr>
          <w:p w14:paraId="175B0316"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Author(s)</w:t>
            </w:r>
          </w:p>
        </w:tc>
        <w:tc>
          <w:tcPr>
            <w:tcW w:w="999" w:type="dxa"/>
            <w:noWrap/>
            <w:hideMark/>
          </w:tcPr>
          <w:p w14:paraId="1992315F"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Year of Publication</w:t>
            </w:r>
          </w:p>
        </w:tc>
        <w:tc>
          <w:tcPr>
            <w:tcW w:w="981" w:type="dxa"/>
            <w:noWrap/>
            <w:hideMark/>
          </w:tcPr>
          <w:p w14:paraId="187CBCD7"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Country of Origin</w:t>
            </w:r>
          </w:p>
        </w:tc>
        <w:tc>
          <w:tcPr>
            <w:tcW w:w="1633" w:type="dxa"/>
            <w:noWrap/>
            <w:hideMark/>
          </w:tcPr>
          <w:p w14:paraId="046547D8"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Population &amp; Sample Size</w:t>
            </w:r>
          </w:p>
        </w:tc>
        <w:tc>
          <w:tcPr>
            <w:tcW w:w="1080" w:type="dxa"/>
            <w:noWrap/>
            <w:hideMark/>
          </w:tcPr>
          <w:p w14:paraId="3C81E4BD"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Sex Distribution</w:t>
            </w:r>
          </w:p>
        </w:tc>
        <w:tc>
          <w:tcPr>
            <w:tcW w:w="1890" w:type="dxa"/>
            <w:noWrap/>
            <w:hideMark/>
          </w:tcPr>
          <w:p w14:paraId="5E30F422"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Inclusion/Exclusion Criteria</w:t>
            </w:r>
          </w:p>
        </w:tc>
        <w:tc>
          <w:tcPr>
            <w:tcW w:w="1440" w:type="dxa"/>
            <w:noWrap/>
            <w:hideMark/>
          </w:tcPr>
          <w:p w14:paraId="1712B583"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Methodology</w:t>
            </w:r>
          </w:p>
        </w:tc>
        <w:tc>
          <w:tcPr>
            <w:tcW w:w="1710" w:type="dxa"/>
            <w:noWrap/>
            <w:hideMark/>
          </w:tcPr>
          <w:p w14:paraId="43CA316A" w14:textId="07896ADE"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Outcome Measures/ Definitions</w:t>
            </w:r>
          </w:p>
        </w:tc>
        <w:tc>
          <w:tcPr>
            <w:tcW w:w="3047" w:type="dxa"/>
            <w:noWrap/>
            <w:hideMark/>
          </w:tcPr>
          <w:p w14:paraId="3ED68CA5" w14:textId="77777777" w:rsidR="0011569D" w:rsidRPr="00080A85" w:rsidRDefault="009C6EB9" w:rsidP="00B30B56">
            <w:pPr>
              <w:rPr>
                <w:rFonts w:ascii="Times New Roman" w:hAnsi="Times New Roman" w:cs="Times New Roman"/>
                <w:b/>
                <w:bCs/>
                <w:sz w:val="16"/>
                <w:szCs w:val="16"/>
              </w:rPr>
            </w:pPr>
            <w:r w:rsidRPr="00080A85">
              <w:rPr>
                <w:rFonts w:ascii="Times New Roman" w:hAnsi="Times New Roman" w:cs="Times New Roman"/>
                <w:b/>
                <w:bCs/>
                <w:sz w:val="16"/>
                <w:szCs w:val="16"/>
              </w:rPr>
              <w:t>Key Findings</w:t>
            </w:r>
          </w:p>
        </w:tc>
      </w:tr>
      <w:tr w:rsidR="002C768D" w:rsidRPr="00080A85" w14:paraId="1D243B43" w14:textId="77777777" w:rsidTr="00B30B56">
        <w:trPr>
          <w:trHeight w:val="302"/>
        </w:trPr>
        <w:tc>
          <w:tcPr>
            <w:tcW w:w="16020" w:type="dxa"/>
            <w:gridSpan w:val="10"/>
            <w:noWrap/>
          </w:tcPr>
          <w:p w14:paraId="3A2E4BF1" w14:textId="77777777" w:rsidR="0011569D" w:rsidRPr="00080A85" w:rsidRDefault="009C6EB9" w:rsidP="00B30B56">
            <w:pPr>
              <w:rPr>
                <w:rFonts w:ascii="Times New Roman" w:hAnsi="Times New Roman" w:cs="Times New Roman"/>
                <w:b/>
                <w:i/>
                <w:sz w:val="16"/>
                <w:szCs w:val="16"/>
              </w:rPr>
            </w:pPr>
            <w:r w:rsidRPr="00080A85">
              <w:rPr>
                <w:rFonts w:ascii="Times New Roman" w:hAnsi="Times New Roman" w:cs="Times New Roman"/>
                <w:b/>
                <w:i/>
                <w:sz w:val="16"/>
                <w:szCs w:val="16"/>
              </w:rPr>
              <w:t>Delirium</w:t>
            </w:r>
          </w:p>
        </w:tc>
      </w:tr>
      <w:tr w:rsidR="002C768D" w:rsidRPr="00080A85" w14:paraId="6F1D36CD" w14:textId="77777777" w:rsidTr="00B30B56">
        <w:trPr>
          <w:trHeight w:val="1425"/>
        </w:trPr>
        <w:tc>
          <w:tcPr>
            <w:tcW w:w="1990" w:type="dxa"/>
            <w:noWrap/>
            <w:hideMark/>
          </w:tcPr>
          <w:p w14:paraId="12024399" w14:textId="52391522"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Delirium: Comparison of four predictive models in hospitalised critically Ill elderly patients</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&lt;EndNote&gt;&lt;Cite&gt;&lt;Author&gt;Eden&lt;/Author&gt;&lt;Year&gt;1998&lt;/Year&gt;&lt;RecNum&gt;61&lt;/RecNum&gt;&lt;DisplayText&gt;(29)&lt;/DisplayText&gt;&lt;record&gt;&lt;rec-number&gt;61&lt;/rec-number&gt;&lt;foreign-keys&gt;&lt;key app="EN" db-id="rwvzx220jt2ef1e0web5r555t00dxze90xrz" timestamp="1730461075"&gt;61&lt;/key&gt;&lt;/foreign-keys&gt;&lt;ref-type name="Journal Article"&gt;17&lt;/ref-type&gt;&lt;contributors&gt;&lt;authors&gt;&lt;author&gt;Eden, B. M.&lt;/author&gt;&lt;author&gt;Foreman, M. D.&lt;/author&gt;&lt;author&gt;Sisk, R.&lt;/author&gt;&lt;/authors&gt;&lt;/contributors&gt;&lt;auth-address&gt;Decatur Memorial Hospital, IL 62526, USA.&lt;/auth-address&gt;&lt;titles&gt;&lt;title&gt;Delirium: comparison of four predictive models in hospitalized critically ill elderly patients&lt;/title&gt;&lt;secondary-title&gt;Appl Nurs Res&lt;/secondary-title&gt;&lt;/titles&gt;&lt;pages&gt;27-35&lt;/pages&gt;&lt;volume&gt;11&lt;/volume&gt;&lt;number&gt;1&lt;/number&gt;&lt;keywords&gt;&lt;keyword&gt;Aged&lt;/keyword&gt;&lt;keyword&gt;Aged, 80 and over&lt;/keyword&gt;&lt;keyword&gt;*Algorithms&lt;/keyword&gt;&lt;keyword&gt;Case-Control Studies&lt;/keyword&gt;&lt;keyword&gt;*Critical Care&lt;/keyword&gt;&lt;keyword&gt;Delirium/*diagnosis/nursing&lt;/keyword&gt;&lt;keyword&gt;Discriminant Analysis&lt;/keyword&gt;&lt;keyword&gt;Female&lt;/keyword&gt;&lt;keyword&gt;Humans&lt;/keyword&gt;&lt;keyword&gt;Male&lt;/keyword&gt;&lt;keyword&gt;Middle Aged&lt;/keyword&gt;&lt;keyword&gt;Nursing Diagnosis/*methods&lt;/keyword&gt;&lt;keyword&gt;Sensitivity and Specificity&lt;/keyword&gt;&lt;/keywords&gt;&lt;dates&gt;&lt;year&gt;1998&lt;/year&gt;&lt;pub-dates&gt;&lt;date&gt;Feb&lt;/date&gt;&lt;/pub-dates&gt;&lt;/dates&gt;&lt;isbn&gt;0897-1897 (Print)&amp;#xD;0897-1897&lt;/isbn&gt;&lt;accession-num&gt;9549156&lt;/accession-num&gt;&lt;urls&gt;&lt;/urls&gt;&lt;electronic-resource-num&gt;10.1016/s0897-1897(98)80051-7&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(29)</w:t>
            </w:r>
            <w:r>
              <w:rPr>
                <w:rFonts w:ascii="Times New Roman" w:hAnsi="Times New Roman" w:cs="Times New Roman"/>
                <w:sz w:val="16"/>
                <w:szCs w:val="16"/>
              </w:rPr>
              <w:fldChar w:fldCharType="end"/>
            </w:r>
          </w:p>
        </w:tc>
        <w:tc>
          <w:tcPr>
            <w:tcW w:w="1250" w:type="dxa"/>
            <w:noWrap/>
            <w:hideMark/>
          </w:tcPr>
          <w:p w14:paraId="7BE7F847"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Eden, B. M., Foreman, M. D., &amp; Sisk, R.</w:t>
            </w:r>
          </w:p>
        </w:tc>
        <w:tc>
          <w:tcPr>
            <w:tcW w:w="999" w:type="dxa"/>
            <w:noWrap/>
            <w:hideMark/>
          </w:tcPr>
          <w:p w14:paraId="0D2CC8BD"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1998</w:t>
            </w:r>
          </w:p>
        </w:tc>
        <w:tc>
          <w:tcPr>
            <w:tcW w:w="981" w:type="dxa"/>
            <w:noWrap/>
            <w:hideMark/>
          </w:tcPr>
          <w:p w14:paraId="0A1DA167"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USA</w:t>
            </w:r>
          </w:p>
        </w:tc>
        <w:tc>
          <w:tcPr>
            <w:tcW w:w="1633" w:type="dxa"/>
            <w:noWrap/>
            <w:hideMark/>
          </w:tcPr>
          <w:p w14:paraId="2DC59C60"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 patients (10 with delirium, 10 without delirium)</w:t>
            </w:r>
          </w:p>
        </w:tc>
        <w:tc>
          <w:tcPr>
            <w:tcW w:w="1080" w:type="dxa"/>
            <w:noWrap/>
            <w:hideMark/>
          </w:tcPr>
          <w:p w14:paraId="110CCBF2"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13 = M, 7 = F</w:t>
            </w:r>
          </w:p>
        </w:tc>
        <w:tc>
          <w:tcPr>
            <w:tcW w:w="1890" w:type="dxa"/>
            <w:noWrap/>
            <w:hideMark/>
          </w:tcPr>
          <w:p w14:paraId="32F8B7D1"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Inclusion: ≥60 years, ICU stay ≥72 hours, no delirium on admission. Exclusion: Patients with prior delirium or insufficient data. </w:t>
            </w:r>
          </w:p>
        </w:tc>
        <w:tc>
          <w:tcPr>
            <w:tcW w:w="1440" w:type="dxa"/>
            <w:noWrap/>
            <w:hideMark/>
          </w:tcPr>
          <w:p w14:paraId="0AB0898C"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Retrospective study applying four predictive models.</w:t>
            </w:r>
          </w:p>
        </w:tc>
        <w:tc>
          <w:tcPr>
            <w:tcW w:w="1710" w:type="dxa"/>
            <w:noWrap/>
            <w:hideMark/>
          </w:tcPr>
          <w:p w14:paraId="31997150"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UCR (BUN/Cr, unknown unit) and delirium onset. </w:t>
            </w:r>
          </w:p>
        </w:tc>
        <w:tc>
          <w:tcPr>
            <w:tcW w:w="3047" w:type="dxa"/>
            <w:hideMark/>
          </w:tcPr>
          <w:p w14:paraId="669CDF67" w14:textId="77777777" w:rsidR="0011569D" w:rsidRPr="008213BD"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1. Of the 14 independent variables in the model, UCR &gt;18 was one of 3 variables that remained a significant predictor of delirium onset in the model.</w:t>
            </w:r>
          </w:p>
          <w:p w14:paraId="2B336E5A" w14:textId="77777777" w:rsidR="0011569D" w:rsidRPr="008213BD"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2. On average, subjects without delirium had an admission UCR of 16.14 (SD 4.35) and with delirium 25.68 (9.32).</w:t>
            </w:r>
          </w:p>
        </w:tc>
      </w:tr>
      <w:tr w:rsidR="002C768D" w:rsidRPr="00080A85" w14:paraId="27A6BC71" w14:textId="77777777" w:rsidTr="00B30B56">
        <w:trPr>
          <w:trHeight w:val="699"/>
        </w:trPr>
        <w:tc>
          <w:tcPr>
            <w:tcW w:w="1990" w:type="dxa"/>
            <w:noWrap/>
            <w:hideMark/>
          </w:tcPr>
          <w:p w14:paraId="4ECC5AF2" w14:textId="66E04901"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Potential Usefulness of Blood Urea Nitrogen to Creatinine Ratio in the Prediction and Early Detection of Delirium Motor Subtype in the Intensive Care Unit</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PEVuZE5vdGU+PENpdGU+PEF1dGhvcj5QYXJrPC9BdXRob3I+PFllYXI+MjAyMjwvWWVhcj48UmVj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PEVuZE5vdGU+PENpdGU+PEF1dGhvcj5QYXJrPC9BdXRob3I+PFllYXI+MjAyMjwvWWVhcj48UmVj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(30)</w:t>
            </w:r>
            <w:r>
              <w:rPr>
                <w:rFonts w:ascii="Times New Roman" w:hAnsi="Times New Roman" w:cs="Times New Roman"/>
                <w:sz w:val="16"/>
                <w:szCs w:val="16"/>
              </w:rPr>
              <w:fldChar w:fldCharType="end"/>
            </w:r>
          </w:p>
        </w:tc>
        <w:tc>
          <w:tcPr>
            <w:tcW w:w="1250" w:type="dxa"/>
            <w:noWrap/>
            <w:hideMark/>
          </w:tcPr>
          <w:p w14:paraId="10C9D527"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Park, W. R., Kim, H. R., Park, J. Y., Kim, H. E., Cho, J., &amp; Oh, J.</w:t>
            </w:r>
          </w:p>
        </w:tc>
        <w:tc>
          <w:tcPr>
            <w:tcW w:w="999" w:type="dxa"/>
            <w:noWrap/>
            <w:hideMark/>
          </w:tcPr>
          <w:p w14:paraId="2A02E77A"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2022</w:t>
            </w:r>
          </w:p>
        </w:tc>
        <w:tc>
          <w:tcPr>
            <w:tcW w:w="981" w:type="dxa"/>
            <w:noWrap/>
            <w:hideMark/>
          </w:tcPr>
          <w:p w14:paraId="4C76F089"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South Korea</w:t>
            </w:r>
          </w:p>
        </w:tc>
        <w:tc>
          <w:tcPr>
            <w:tcW w:w="1633" w:type="dxa"/>
            <w:noWrap/>
            <w:hideMark/>
          </w:tcPr>
          <w:p w14:paraId="09F6A0F9"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7122 ICU patients (50+ years)</w:t>
            </w:r>
          </w:p>
        </w:tc>
        <w:tc>
          <w:tcPr>
            <w:tcW w:w="1080" w:type="dxa"/>
            <w:noWrap/>
            <w:hideMark/>
          </w:tcPr>
          <w:p w14:paraId="558A24D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4297 = M, 2825 = F</w:t>
            </w:r>
          </w:p>
        </w:tc>
        <w:tc>
          <w:tcPr>
            <w:tcW w:w="1890" w:type="dxa"/>
            <w:noWrap/>
            <w:hideMark/>
          </w:tcPr>
          <w:p w14:paraId="2FB3D7F2"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Inclusion: ICU patients. Exclusion: &lt;50 years and missing data.</w:t>
            </w:r>
          </w:p>
        </w:tc>
        <w:tc>
          <w:tcPr>
            <w:tcW w:w="1440" w:type="dxa"/>
            <w:noWrap/>
            <w:hideMark/>
          </w:tcPr>
          <w:p w14:paraId="21702D37" w14:textId="1D3B6202" w:rsidR="0011569D" w:rsidRPr="00080A85" w:rsidRDefault="0011569D" w:rsidP="00B30B56">
            <w:pPr>
              <w:rPr>
                <w:rFonts w:ascii="Times New Roman" w:hAnsi="Times New Roman" w:cs="Times New Roman"/>
                <w:sz w:val="16"/>
                <w:szCs w:val="16"/>
              </w:rPr>
            </w:pPr>
            <w:r w:rsidRPr="00080A85">
              <w:rPr>
                <w:rFonts w:ascii="Times New Roman" w:hAnsi="Times New Roman" w:cs="Times New Roman"/>
                <w:sz w:val="16"/>
                <w:szCs w:val="16"/>
              </w:rPr>
              <w:t>A retrospective cohort study used multiple logistic regression to assess the correlation between UCR and delirium (patients were divided into 2 groups).</w:t>
            </w:r>
          </w:p>
        </w:tc>
        <w:tc>
          <w:tcPr>
            <w:tcW w:w="1710" w:type="dxa"/>
            <w:noWrap/>
            <w:hideMark/>
          </w:tcPr>
          <w:p w14:paraId="678369B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(BUN/Cr, mg/dL: mg/dL) and delirium (delirium symptoms at least once in ICU) and delirium motor subtypes (hypoactive or non-hypoactive; delirium subtype symptoms that first emerged)</w:t>
            </w:r>
          </w:p>
        </w:tc>
        <w:tc>
          <w:tcPr>
            <w:tcW w:w="3047" w:type="dxa"/>
            <w:hideMark/>
          </w:tcPr>
          <w:p w14:paraId="377AE63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1. Higher UCR (&gt;24.9 as optimal cut-off-off) at ICU admission was associated with higher rates of hypoactive delirium (OR 1.677, 95% CI 1.405-2.002). </w:t>
            </w:r>
          </w:p>
          <w:p w14:paraId="00DFE026" w14:textId="6F91C936" w:rsidR="0011569D" w:rsidRPr="00080A85" w:rsidRDefault="0011569D" w:rsidP="00B30B56">
            <w:pPr>
              <w:rPr>
                <w:rFonts w:ascii="Times New Roman" w:hAnsi="Times New Roman" w:cs="Times New Roman"/>
                <w:sz w:val="16"/>
                <w:szCs w:val="16"/>
              </w:rPr>
            </w:pPr>
            <w:r w:rsidRPr="00080A85">
              <w:rPr>
                <w:rFonts w:ascii="Times New Roman" w:hAnsi="Times New Roman" w:cs="Times New Roman"/>
                <w:sz w:val="16"/>
                <w:szCs w:val="16"/>
              </w:rPr>
              <w:t>The prevalence of delirium in the non-hypoactive group was similar regardless of the UCR (OR 0.996, 95% CI; 0.99-1.002).</w:t>
            </w:r>
          </w:p>
          <w:p w14:paraId="01052B21" w14:textId="77777777" w:rsidR="0011569D" w:rsidRPr="00080A85" w:rsidRDefault="0011569D" w:rsidP="00B30B56">
            <w:pPr>
              <w:rPr>
                <w:rFonts w:ascii="Times New Roman" w:hAnsi="Times New Roman" w:cs="Times New Roman"/>
                <w:sz w:val="16"/>
                <w:szCs w:val="16"/>
              </w:rPr>
            </w:pPr>
          </w:p>
        </w:tc>
      </w:tr>
      <w:tr w:rsidR="002C768D" w:rsidRPr="00080A85" w14:paraId="5BAED6CF" w14:textId="77777777" w:rsidTr="00B30B56">
        <w:trPr>
          <w:trHeight w:val="283"/>
        </w:trPr>
        <w:tc>
          <w:tcPr>
            <w:tcW w:w="16020" w:type="dxa"/>
            <w:gridSpan w:val="10"/>
            <w:noWrap/>
          </w:tcPr>
          <w:p w14:paraId="4297FC17" w14:textId="77777777" w:rsidR="0011569D" w:rsidRPr="00080A85" w:rsidRDefault="009C6EB9" w:rsidP="00B30B56">
            <w:pPr>
              <w:rPr>
                <w:rFonts w:ascii="Times New Roman" w:hAnsi="Times New Roman" w:cs="Times New Roman"/>
                <w:b/>
                <w:i/>
                <w:sz w:val="16"/>
                <w:szCs w:val="16"/>
              </w:rPr>
            </w:pPr>
            <w:r w:rsidRPr="00080A85">
              <w:rPr>
                <w:rFonts w:ascii="Times New Roman" w:hAnsi="Times New Roman" w:cs="Times New Roman"/>
                <w:b/>
                <w:i/>
                <w:sz w:val="16"/>
                <w:szCs w:val="16"/>
              </w:rPr>
              <w:t xml:space="preserve">Neurological function </w:t>
            </w:r>
          </w:p>
        </w:tc>
      </w:tr>
      <w:tr w:rsidR="002C768D" w:rsidRPr="00080A85" w14:paraId="3226773B" w14:textId="77777777" w:rsidTr="00B30B56">
        <w:trPr>
          <w:trHeight w:val="1425"/>
        </w:trPr>
        <w:tc>
          <w:tcPr>
            <w:tcW w:w="1990" w:type="dxa"/>
            <w:noWrap/>
          </w:tcPr>
          <w:p w14:paraId="5D739A44" w14:textId="5459219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Prognostic significance of the blood urea nitrogen to creatinine ratio in in-hospital cardiac arrest after targeted temperature management</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PEVuZE5vdGU+PENpdGU+PEF1dGhvcj5NZW5nPC9BdXRob3I+PFllYXI+MjAyMjwvWWVhcj48UmVj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PEVuZE5vdGU+PENpdGU+PEF1dGhvcj5NZW5nPC9BdXRob3I+PFllYXI+MjAyMjwvWWVhcj48UmVj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(31)</w:t>
            </w:r>
            <w:r>
              <w:rPr>
                <w:rFonts w:ascii="Times New Roman" w:hAnsi="Times New Roman" w:cs="Times New Roman"/>
                <w:sz w:val="16"/>
                <w:szCs w:val="16"/>
              </w:rPr>
              <w:fldChar w:fldCharType="end"/>
            </w:r>
          </w:p>
        </w:tc>
        <w:tc>
          <w:tcPr>
            <w:tcW w:w="1250" w:type="dxa"/>
            <w:noWrap/>
          </w:tcPr>
          <w:p w14:paraId="36F1FF17" w14:textId="77777777" w:rsidR="0011569D" w:rsidRPr="008213BD" w:rsidRDefault="009C6EB9" w:rsidP="00B30B56">
            <w:pPr>
              <w:rPr>
                <w:rFonts w:ascii="Times New Roman" w:hAnsi="Times New Roman" w:cs="Times New Roman"/>
                <w:sz w:val="16"/>
                <w:szCs w:val="16"/>
              </w:rPr>
            </w:pPr>
            <w:r w:rsidRPr="00080A85">
              <w:rPr>
                <w:rFonts w:ascii="Times New Roman" w:hAnsi="Times New Roman" w:cs="Times New Roman"/>
                <w:color w:val="222222"/>
                <w:sz w:val="16"/>
                <w:szCs w:val="16"/>
                <w:shd w:val="clear" w:color="auto" w:fill="FFFFFF"/>
              </w:rPr>
              <w:t>Meng, Y. H., Lin, P. Y., Wu, Y. H., Hou, P. C., How, C. K., &amp; Chen, C. T. </w:t>
            </w:r>
          </w:p>
        </w:tc>
        <w:tc>
          <w:tcPr>
            <w:tcW w:w="999" w:type="dxa"/>
            <w:noWrap/>
          </w:tcPr>
          <w:p w14:paraId="7CD3EDC4"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2022</w:t>
            </w:r>
          </w:p>
        </w:tc>
        <w:tc>
          <w:tcPr>
            <w:tcW w:w="981" w:type="dxa"/>
            <w:noWrap/>
          </w:tcPr>
          <w:p w14:paraId="6955854A"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Taiwan</w:t>
            </w:r>
          </w:p>
        </w:tc>
        <w:tc>
          <w:tcPr>
            <w:tcW w:w="1633" w:type="dxa"/>
            <w:noWrap/>
          </w:tcPr>
          <w:p w14:paraId="10E7694A"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84 patients after in-hospital cardiac arrest </w:t>
            </w:r>
          </w:p>
        </w:tc>
        <w:tc>
          <w:tcPr>
            <w:tcW w:w="1080" w:type="dxa"/>
            <w:noWrap/>
          </w:tcPr>
          <w:p w14:paraId="18BEE399"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53 = M, 31 = F</w:t>
            </w:r>
          </w:p>
        </w:tc>
        <w:tc>
          <w:tcPr>
            <w:tcW w:w="1890" w:type="dxa"/>
            <w:noWrap/>
          </w:tcPr>
          <w:p w14:paraId="6E2E226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Inclusion: ≥18 years, blood sample during CPR and targeted temperature management (TTM). Exclusion: died during TTM, missing data, </w:t>
            </w:r>
            <w:r w:rsidRPr="00080A85">
              <w:rPr>
                <w:rFonts w:ascii="Times New Roman" w:hAnsi="Times New Roman" w:cs="Times New Roman"/>
                <w:sz w:val="16"/>
                <w:szCs w:val="16"/>
              </w:rPr>
              <w:lastRenderedPageBreak/>
              <w:t>incomplete TTM, DNR order</w:t>
            </w:r>
          </w:p>
        </w:tc>
        <w:tc>
          <w:tcPr>
            <w:tcW w:w="1440" w:type="dxa"/>
            <w:noWrap/>
          </w:tcPr>
          <w:p w14:paraId="7AEA774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lastRenderedPageBreak/>
              <w:t>Retrospective cohort study, multivariable logistic regression</w:t>
            </w:r>
          </w:p>
        </w:tc>
        <w:tc>
          <w:tcPr>
            <w:tcW w:w="1710" w:type="dxa"/>
            <w:noWrap/>
          </w:tcPr>
          <w:p w14:paraId="0FEE9891" w14:textId="77777777" w:rsidR="0011569D" w:rsidRPr="008213BD" w:rsidRDefault="009C6EB9" w:rsidP="00B30B56">
            <w:pPr>
              <w:autoSpaceDE w:val="0"/>
              <w:autoSpaceDN w:val="0"/>
              <w:adjustRightInd w:val="0"/>
              <w:rPr>
                <w:rFonts w:ascii="Times New Roman" w:hAnsi="Times New Roman" w:cs="Times New Roman"/>
                <w:sz w:val="16"/>
                <w:szCs w:val="16"/>
              </w:rPr>
            </w:pPr>
            <w:r w:rsidRPr="00080A85">
              <w:rPr>
                <w:rFonts w:ascii="Times New Roman" w:hAnsi="Times New Roman" w:cs="Times New Roman"/>
                <w:sz w:val="16"/>
                <w:szCs w:val="16"/>
              </w:rPr>
              <w:t>UCR (BUN/Cr, mg/dL: mg/dL), poor neurological outcome (</w:t>
            </w:r>
            <w:r w:rsidRPr="008213BD">
              <w:rPr>
                <w:rFonts w:ascii="Times New Roman" w:hAnsi="Times New Roman" w:cs="Times New Roman"/>
                <w:sz w:val="16"/>
                <w:szCs w:val="16"/>
              </w:rPr>
              <w:t>Glasgow–Pittsburgh Cerebral Performance Categories</w:t>
            </w:r>
          </w:p>
          <w:p w14:paraId="4F5FA7F3" w14:textId="77777777" w:rsidR="0011569D" w:rsidRPr="00080A85" w:rsidRDefault="009C6EB9" w:rsidP="00B30B56">
            <w:pPr>
              <w:rPr>
                <w:rFonts w:ascii="Times New Roman" w:hAnsi="Times New Roman" w:cs="Times New Roman"/>
                <w:sz w:val="16"/>
                <w:szCs w:val="16"/>
              </w:rPr>
            </w:pPr>
            <w:r w:rsidRPr="008213BD">
              <w:rPr>
                <w:rFonts w:ascii="Times New Roman" w:hAnsi="Times New Roman" w:cs="Times New Roman"/>
                <w:sz w:val="16"/>
                <w:szCs w:val="16"/>
              </w:rPr>
              <w:lastRenderedPageBreak/>
              <w:t>Scale, 1-2 good and 3-5 poor)</w:t>
            </w:r>
          </w:p>
        </w:tc>
        <w:tc>
          <w:tcPr>
            <w:tcW w:w="3047" w:type="dxa"/>
          </w:tcPr>
          <w:p w14:paraId="23BAF4BD" w14:textId="77777777" w:rsidR="0011569D" w:rsidRPr="008213BD" w:rsidRDefault="009C6EB9" w:rsidP="00B30B56">
            <w:pPr>
              <w:autoSpaceDE w:val="0"/>
              <w:autoSpaceDN w:val="0"/>
              <w:adjustRightInd w:val="0"/>
              <w:rPr>
                <w:rFonts w:ascii="Times New Roman" w:hAnsi="Times New Roman" w:cs="Times New Roman"/>
                <w:sz w:val="16"/>
                <w:szCs w:val="16"/>
              </w:rPr>
            </w:pPr>
            <w:r w:rsidRPr="008213BD">
              <w:rPr>
                <w:rFonts w:ascii="Times New Roman" w:hAnsi="Times New Roman" w:cs="Times New Roman"/>
                <w:sz w:val="16"/>
                <w:szCs w:val="16"/>
              </w:rPr>
              <w:lastRenderedPageBreak/>
              <w:t>1. Post-TTM UCR was one of the independent factors predicting poor neurological outcome at discharge (adjusted OR 1.081; 95% CI; 1.002-1.165; p = 0.043).</w:t>
            </w:r>
          </w:p>
          <w:p w14:paraId="564BB9DF" w14:textId="095C8D64" w:rsidR="0011569D" w:rsidRPr="00080A85" w:rsidRDefault="009C6EB9" w:rsidP="00B30B56">
            <w:pPr>
              <w:autoSpaceDE w:val="0"/>
              <w:autoSpaceDN w:val="0"/>
              <w:adjustRightInd w:val="0"/>
              <w:rPr>
                <w:rFonts w:ascii="Times New Roman" w:hAnsi="Times New Roman" w:cs="Times New Roman"/>
                <w:sz w:val="16"/>
                <w:szCs w:val="16"/>
              </w:rPr>
            </w:pPr>
            <w:r w:rsidRPr="008213BD">
              <w:rPr>
                <w:rFonts w:ascii="Times New Roman" w:hAnsi="Times New Roman" w:cs="Times New Roman"/>
                <w:sz w:val="16"/>
                <w:szCs w:val="16"/>
              </w:rPr>
              <w:lastRenderedPageBreak/>
              <w:t>2. As a predictor of poor neurological outcome, a post-TTM UCR cut-off of 16.7 had a sensitivity of 61.9% and specificity of 70.0%.</w:t>
            </w:r>
          </w:p>
        </w:tc>
      </w:tr>
      <w:tr w:rsidR="002C768D" w:rsidRPr="00080A85" w14:paraId="76682714" w14:textId="77777777" w:rsidTr="00B30B56">
        <w:trPr>
          <w:trHeight w:val="1425"/>
        </w:trPr>
        <w:tc>
          <w:tcPr>
            <w:tcW w:w="1990" w:type="dxa"/>
            <w:noWrap/>
            <w:hideMark/>
          </w:tcPr>
          <w:p w14:paraId="08B8D666" w14:textId="0902E97B"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lastRenderedPageBreak/>
              <w:t>Urea–Creatinine Ratio (UCR) After Aneurysmal Subarachnoid Hemorrhage: Association of Protein Catabolism with Complication Rate and Outcome</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PEVuZE5vdGU+PENpdGU+PEF1dGhvcj5BbGJhbm5hPC9BdXRob3I+PFllYXI+MjAyMTwvWWVhcj48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PEVuZE5vdGU+PENpdGU+PEF1dGhvcj5BbGJhbm5hPC9BdXRob3I+PFllYXI+MjAyMTwvWWVhcj48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(32)</w:t>
            </w:r>
            <w:r>
              <w:rPr>
                <w:rFonts w:ascii="Times New Roman" w:hAnsi="Times New Roman" w:cs="Times New Roman"/>
                <w:sz w:val="16"/>
                <w:szCs w:val="16"/>
              </w:rPr>
              <w:fldChar w:fldCharType="end"/>
            </w:r>
          </w:p>
        </w:tc>
        <w:tc>
          <w:tcPr>
            <w:tcW w:w="1250" w:type="dxa"/>
            <w:noWrap/>
            <w:hideMark/>
          </w:tcPr>
          <w:p w14:paraId="3605B0DE" w14:textId="77777777" w:rsidR="0011569D" w:rsidRPr="00BF27BE" w:rsidRDefault="009C6EB9" w:rsidP="00B30B56">
            <w:pPr>
              <w:rPr>
                <w:rFonts w:ascii="Times New Roman" w:hAnsi="Times New Roman" w:cs="Times New Roman"/>
                <w:sz w:val="16"/>
                <w:szCs w:val="16"/>
                <w:lang w:val="nl-NL"/>
              </w:rPr>
            </w:pPr>
            <w:r w:rsidRPr="00BF27BE">
              <w:rPr>
                <w:rFonts w:ascii="Times New Roman" w:hAnsi="Times New Roman" w:cs="Times New Roman"/>
                <w:sz w:val="16"/>
                <w:szCs w:val="16"/>
                <w:lang w:val="nl-NL"/>
              </w:rPr>
              <w:t>Albanna, W., Weiss, M., Veldeman, M., Conzen, C., Schmidt, T., Blume, C., Zayat, R., Clusmann, H., Stoppe, C., &amp; Schubert, G. A.</w:t>
            </w:r>
          </w:p>
        </w:tc>
        <w:tc>
          <w:tcPr>
            <w:tcW w:w="999" w:type="dxa"/>
            <w:noWrap/>
            <w:hideMark/>
          </w:tcPr>
          <w:p w14:paraId="135EF5C4"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2021</w:t>
            </w:r>
          </w:p>
        </w:tc>
        <w:tc>
          <w:tcPr>
            <w:tcW w:w="981" w:type="dxa"/>
            <w:noWrap/>
            <w:hideMark/>
          </w:tcPr>
          <w:p w14:paraId="3D070DC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Germany</w:t>
            </w:r>
          </w:p>
        </w:tc>
        <w:tc>
          <w:tcPr>
            <w:tcW w:w="1633" w:type="dxa"/>
            <w:noWrap/>
            <w:hideMark/>
          </w:tcPr>
          <w:p w14:paraId="52A7B619" w14:textId="3EA8EFFF"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66 patients with aneurysmal subarachnoid haemorrhage (aSAH), 36 cardiac surgery patients</w:t>
            </w:r>
          </w:p>
        </w:tc>
        <w:tc>
          <w:tcPr>
            <w:tcW w:w="1080" w:type="dxa"/>
            <w:noWrap/>
            <w:hideMark/>
          </w:tcPr>
          <w:p w14:paraId="0701C922"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aSAH: 15 = M, 51 = F, Cardiac surgery: 13 = M, 11 = F</w:t>
            </w:r>
          </w:p>
        </w:tc>
        <w:tc>
          <w:tcPr>
            <w:tcW w:w="1890" w:type="dxa"/>
            <w:noWrap/>
            <w:hideMark/>
          </w:tcPr>
          <w:p w14:paraId="6A8DCDFA"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Inclusion: ICU, diagnosed with aSAH, admitted &lt;24 hours of haemorrhage, &gt;18 years, normal renal function at baseline. Exclusion: pre-existing renal insufficiency, incomplete UCR data, or receiving renal replacement therapy.</w:t>
            </w:r>
          </w:p>
        </w:tc>
        <w:tc>
          <w:tcPr>
            <w:tcW w:w="1440" w:type="dxa"/>
            <w:noWrap/>
            <w:hideMark/>
          </w:tcPr>
          <w:p w14:paraId="5D23EB9A" w14:textId="720BEC17" w:rsidR="0011569D" w:rsidRPr="00080A85" w:rsidRDefault="0011569D" w:rsidP="00B30B56">
            <w:pPr>
              <w:rPr>
                <w:rFonts w:ascii="Times New Roman" w:hAnsi="Times New Roman" w:cs="Times New Roman"/>
                <w:sz w:val="16"/>
                <w:szCs w:val="16"/>
              </w:rPr>
            </w:pPr>
            <w:r w:rsidRPr="00080A85">
              <w:rPr>
                <w:rFonts w:ascii="Times New Roman" w:hAnsi="Times New Roman" w:cs="Times New Roman"/>
                <w:sz w:val="16"/>
                <w:szCs w:val="16"/>
              </w:rPr>
              <w:t>This is a prospective cohort study comparing UCR in aSAH patients and cardiac surgery patients. UCR levels were monitored during the early phase (days 0-2) and the critical phase (days 5-7).</w:t>
            </w:r>
          </w:p>
        </w:tc>
        <w:tc>
          <w:tcPr>
            <w:tcW w:w="1710" w:type="dxa"/>
            <w:noWrap/>
            <w:hideMark/>
          </w:tcPr>
          <w:p w14:paraId="46124F7B"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(Urea/Cr), delayed cerebral ischemia (DCI), DCI-related infarction, and long-term outcomes (12 months, modified Rankin scale).</w:t>
            </w:r>
          </w:p>
        </w:tc>
        <w:tc>
          <w:tcPr>
            <w:tcW w:w="3047" w:type="dxa"/>
            <w:hideMark/>
          </w:tcPr>
          <w:p w14:paraId="47800809" w14:textId="4BC2CB2A"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1. Within 2 days postoperatively, UCR increased significantly in both groups but decreased back to baseline on days 5-7 in cardiac surgery patients, while values increased significantly in patients with aSAH (p = 0.040). </w:t>
            </w:r>
          </w:p>
          <w:p w14:paraId="15C11FC2" w14:textId="2F24884B"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2. UCR in the early phase was significantly greater in patients with unfavourable clinical outcomes after 12 months (p = 0.015). </w:t>
            </w:r>
          </w:p>
          <w:p w14:paraId="3E543B5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3. Greater UCR during the critical phase associated with the development of DCI (cut-offcut-off UCR &gt;62, p = 0.011), DCI-related infarction (cut-offcut-off UCR &gt;66, p = 0.005) and poor clinical outcomes (p &lt; 0.001)</w:t>
            </w:r>
          </w:p>
          <w:p w14:paraId="2CEC0AD4" w14:textId="77777777" w:rsidR="0011569D" w:rsidRPr="00080A85" w:rsidRDefault="0011569D" w:rsidP="00B30B56">
            <w:pPr>
              <w:rPr>
                <w:rFonts w:ascii="Times New Roman" w:hAnsi="Times New Roman" w:cs="Times New Roman"/>
                <w:sz w:val="16"/>
                <w:szCs w:val="16"/>
              </w:rPr>
            </w:pPr>
          </w:p>
        </w:tc>
      </w:tr>
      <w:tr w:rsidR="002C768D" w:rsidRPr="00080A85" w14:paraId="4157DD96" w14:textId="77777777" w:rsidTr="00B30B56">
        <w:trPr>
          <w:trHeight w:val="265"/>
        </w:trPr>
        <w:tc>
          <w:tcPr>
            <w:tcW w:w="16020" w:type="dxa"/>
            <w:gridSpan w:val="10"/>
            <w:noWrap/>
          </w:tcPr>
          <w:p w14:paraId="14B00FB9" w14:textId="77777777" w:rsidR="0011569D" w:rsidRPr="00080A85" w:rsidRDefault="009C6EB9" w:rsidP="00B30B56">
            <w:pPr>
              <w:rPr>
                <w:rFonts w:ascii="Times New Roman" w:hAnsi="Times New Roman" w:cs="Times New Roman"/>
                <w:b/>
                <w:i/>
                <w:sz w:val="16"/>
                <w:szCs w:val="16"/>
              </w:rPr>
            </w:pPr>
            <w:r w:rsidRPr="00080A85">
              <w:rPr>
                <w:rFonts w:ascii="Times New Roman" w:hAnsi="Times New Roman" w:cs="Times New Roman"/>
                <w:b/>
                <w:i/>
                <w:sz w:val="16"/>
                <w:szCs w:val="16"/>
              </w:rPr>
              <w:t>Adverse cardiac events</w:t>
            </w:r>
          </w:p>
        </w:tc>
      </w:tr>
      <w:tr w:rsidR="002C768D" w:rsidRPr="00080A85" w14:paraId="56E20171" w14:textId="77777777" w:rsidTr="00B30B56">
        <w:trPr>
          <w:trHeight w:val="1425"/>
        </w:trPr>
        <w:tc>
          <w:tcPr>
            <w:tcW w:w="1990" w:type="dxa"/>
            <w:noWrap/>
          </w:tcPr>
          <w:p w14:paraId="62DC91DE" w14:textId="21971356"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Blood urea nitrogen, creatinine and urea nitrogen-to-creatinine ratio as predictors of in-hospital adverse cardiac events in acute myocardial infarction</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&lt;EndNote&gt;&lt;Cite&gt;&lt;Author&gt;Hartopo&lt;/Author&gt;&lt;Year&gt;2018&lt;/Year&gt;&lt;RecNum&gt;65&lt;/RecNum&gt;&lt;DisplayText&gt;(33)&lt;/DisplayText&gt;&lt;record&gt;&lt;rec-number&gt;65&lt;/rec-number&gt;&lt;foreign-keys&gt;&lt;key app="EN" db-id="rwvzx220jt2ef1e0web5r555t00dxze90xrz" timestamp="1730462017"&gt;65&lt;/key&gt;&lt;/foreign-keys&gt;&lt;ref-type name="Journal Article"&gt;17&lt;/ref-type&gt;&lt;contributors&gt;&lt;authors&gt;&lt;author&gt;Hartopo, Anggoro Budi&lt;/author&gt;&lt;author&gt;Puspitawati, Ira&lt;/author&gt;&lt;author&gt;Arso, Irsad Andi&lt;/author&gt;&lt;author&gt;Setianto, Budi Yuli&lt;/author&gt;&lt;/authors&gt;&lt;/contributors&gt;&lt;titles&gt;&lt;title&gt;Blood Urea Nitrogen, Creatinine and Urea Nitrogen-to-creatinine Ratio as Predictors of In-Hospital Adverse Cardiac Events in Acute Myocardial Infarction&lt;/title&gt;&lt;secondary-title&gt;Journal of Cardiovascular Disease Research&lt;/secondary-title&gt;&lt;/titles&gt;&lt;volume&gt;9&lt;/volume&gt;&lt;number&gt;4&lt;/number&gt;&lt;dates&gt;&lt;year&gt;2018&lt;/year&gt;&lt;/dates&gt;&lt;urls&gt;&lt;/urls&gt;&lt;/record&gt;&lt;/Cite&gt;&lt;/EndNote&gt;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(33)</w:t>
            </w:r>
            <w:r>
              <w:rPr>
                <w:rFonts w:ascii="Times New Roman" w:hAnsi="Times New Roman" w:cs="Times New Roman"/>
                <w:sz w:val="16"/>
                <w:szCs w:val="16"/>
              </w:rPr>
              <w:fldChar w:fldCharType="end"/>
            </w:r>
          </w:p>
        </w:tc>
        <w:tc>
          <w:tcPr>
            <w:tcW w:w="1250" w:type="dxa"/>
            <w:noWrap/>
          </w:tcPr>
          <w:p w14:paraId="42D4CB56" w14:textId="77777777" w:rsidR="0011569D" w:rsidRPr="008213BD"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Hartopo, A. B., Puspitawati, I., Arso, I. A., &amp; Setianto, B. Y.</w:t>
            </w:r>
          </w:p>
        </w:tc>
        <w:tc>
          <w:tcPr>
            <w:tcW w:w="999" w:type="dxa"/>
            <w:noWrap/>
          </w:tcPr>
          <w:p w14:paraId="78898C56"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2018</w:t>
            </w:r>
          </w:p>
        </w:tc>
        <w:tc>
          <w:tcPr>
            <w:tcW w:w="981" w:type="dxa"/>
            <w:noWrap/>
          </w:tcPr>
          <w:p w14:paraId="4FD9C73D"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Indonesia</w:t>
            </w:r>
          </w:p>
        </w:tc>
        <w:tc>
          <w:tcPr>
            <w:tcW w:w="1633" w:type="dxa"/>
            <w:noWrap/>
          </w:tcPr>
          <w:p w14:paraId="70BD3CB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424 patients with acute myocardial infarction (AMI) in intensive cardiac care unit</w:t>
            </w:r>
          </w:p>
        </w:tc>
        <w:tc>
          <w:tcPr>
            <w:tcW w:w="1080" w:type="dxa"/>
            <w:noWrap/>
          </w:tcPr>
          <w:p w14:paraId="26CEEBE2"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345 = M, 79 = F</w:t>
            </w:r>
          </w:p>
        </w:tc>
        <w:tc>
          <w:tcPr>
            <w:tcW w:w="1890" w:type="dxa"/>
            <w:noWrap/>
          </w:tcPr>
          <w:p w14:paraId="6B3C07F4"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Inclusion: AMI (both ST elevation and non-ST elevation), intensive care cardiac unit stay, age 30-75 years. Exclusion: CKD or creatinine &gt;2.5mg/dL, liver cirrhosis, heart failure NYHA ≥ II, comorbidities of acute infection and sepsis, </w:t>
            </w:r>
            <w:r w:rsidRPr="00080A85">
              <w:rPr>
                <w:rFonts w:ascii="Times New Roman" w:hAnsi="Times New Roman" w:cs="Times New Roman"/>
                <w:sz w:val="16"/>
                <w:szCs w:val="16"/>
              </w:rPr>
              <w:lastRenderedPageBreak/>
              <w:t>upper gastrointestinal bleeding, and malignancies.</w:t>
            </w:r>
          </w:p>
        </w:tc>
        <w:tc>
          <w:tcPr>
            <w:tcW w:w="1440" w:type="dxa"/>
            <w:noWrap/>
          </w:tcPr>
          <w:p w14:paraId="790A0716"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lastRenderedPageBreak/>
              <w:t xml:space="preserve">Cohort study with in-hospital observation of adverse cardiac events. Logistic regression analysis. </w:t>
            </w:r>
          </w:p>
        </w:tc>
        <w:tc>
          <w:tcPr>
            <w:tcW w:w="1710" w:type="dxa"/>
            <w:noWrap/>
          </w:tcPr>
          <w:p w14:paraId="10BEC31E"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(BUN/Cr, mg/dL: mg/dL), adverse cardiac events  (death, heart failure, cardiogenic shock, reinfection, ventricular arrhythmia)</w:t>
            </w:r>
          </w:p>
        </w:tc>
        <w:tc>
          <w:tcPr>
            <w:tcW w:w="3047" w:type="dxa"/>
          </w:tcPr>
          <w:p w14:paraId="01500D9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 UCR was associated with increased in-hospital cardiac events (unadjusted OR 2.01, 95% CI; 1.26, 3.21). However,  in the logistic regression analysis, only BUN emerged as an independent predictor, and UCR was no longer an independent predictor (adjusted OR 1.02, 95% CI; 0.44-2.33)</w:t>
            </w:r>
          </w:p>
          <w:p w14:paraId="7725724D" w14:textId="2E60B201"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2. The cut-off point for UCR based on the ROC curve was determined at 12.26, with a </w:t>
            </w:r>
            <w:r w:rsidRPr="00080A85">
              <w:rPr>
                <w:rFonts w:ascii="Times New Roman" w:hAnsi="Times New Roman" w:cs="Times New Roman"/>
                <w:sz w:val="16"/>
                <w:szCs w:val="16"/>
              </w:rPr>
              <w:lastRenderedPageBreak/>
              <w:t xml:space="preserve">sensitivity of 61.5% and a specificity of 55.8% for predicting in-hospital adverse cardiac events. </w:t>
            </w:r>
          </w:p>
          <w:p w14:paraId="729EF320" w14:textId="77777777" w:rsidR="0011569D" w:rsidRPr="00080A85" w:rsidRDefault="0011569D" w:rsidP="00B30B56">
            <w:pPr>
              <w:rPr>
                <w:rFonts w:ascii="Times New Roman" w:hAnsi="Times New Roman" w:cs="Times New Roman"/>
                <w:sz w:val="16"/>
                <w:szCs w:val="16"/>
              </w:rPr>
            </w:pPr>
          </w:p>
        </w:tc>
      </w:tr>
      <w:tr w:rsidR="002C768D" w:rsidRPr="00080A85" w14:paraId="75E37A8B" w14:textId="77777777" w:rsidTr="00B30B56">
        <w:trPr>
          <w:trHeight w:val="1425"/>
        </w:trPr>
        <w:tc>
          <w:tcPr>
            <w:tcW w:w="1990" w:type="dxa"/>
            <w:noWrap/>
          </w:tcPr>
          <w:p w14:paraId="375E3EC4" w14:textId="1BC9F1D1"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lastRenderedPageBreak/>
              <w:t>Cardiac arrest and cardiopulmonary resuscitation in hospitalised COVID-19 patients</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&lt;EndNote&gt;&lt;Cite&gt;&lt;Author&gt;Said&lt;/Author&gt;&lt;Year&gt;2023&lt;/Year&gt;&lt;RecNum&gt;66&lt;/RecNum&gt;&lt;DisplayText&gt;(34)&lt;/DisplayText&gt;&lt;record&gt;&lt;rec-number&gt;66&lt;/rec-number&gt;&lt;foreign-keys&gt;&lt;key app="EN" db-id="rwvzx220jt2ef1e0web5r555t00dxze90xrz" timestamp="1730462111"&gt;66&lt;/key&gt;&lt;/foreign-keys&gt;&lt;ref-type name="Journal Article"&gt;17&lt;/ref-type&gt;&lt;contributors&gt;&lt;authors&gt;&lt;author&gt;Said, Mohamed Ziad-M&lt;/author&gt;&lt;author&gt;Ramirez, Claudia M&lt;/author&gt;&lt;author&gt;Comas-Garcia, Andreu&lt;/author&gt;&lt;author&gt;Gonzalez-Lopez, Jesus S&lt;/author&gt;&lt;author&gt;Hussaini, Najia&lt;/author&gt;&lt;author&gt;Varon, Joseph&lt;/author&gt;&lt;/authors&gt;&lt;/contributors&gt;&lt;titles&gt;&lt;title&gt;Cardiac arrest and cardiopulmonary resuscitation in hospitalized COVID-19 patients&lt;/title&gt;&lt;secondary-title&gt;Critical Care &amp;amp; Shock&lt;/secondary-title&gt;&lt;/titles&gt;&lt;volume&gt;26&lt;/volume&gt;&lt;number&gt;5&lt;/number&gt;&lt;dates&gt;&lt;year&gt;2023&lt;/year&gt;&lt;/dates&gt;&lt;isbn&gt;1410-7767&lt;/isbn&gt;&lt;urls&gt;&lt;/urls&gt;&lt;/record&gt;&lt;/Cite&gt;&lt;/EndNote&gt;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(34)</w:t>
            </w:r>
            <w:r>
              <w:rPr>
                <w:rFonts w:ascii="Times New Roman" w:hAnsi="Times New Roman" w:cs="Times New Roman"/>
                <w:sz w:val="16"/>
                <w:szCs w:val="16"/>
              </w:rPr>
              <w:fldChar w:fldCharType="end"/>
            </w:r>
          </w:p>
        </w:tc>
        <w:tc>
          <w:tcPr>
            <w:tcW w:w="1250" w:type="dxa"/>
            <w:noWrap/>
          </w:tcPr>
          <w:p w14:paraId="359AC291"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Said, M. Z.-M., Ramirez, C. M., Comas-Garcia, A., Gonzalez-Lopez, J. S., Hussaini, N., &amp; Varon, J.</w:t>
            </w:r>
          </w:p>
        </w:tc>
        <w:tc>
          <w:tcPr>
            <w:tcW w:w="999" w:type="dxa"/>
            <w:noWrap/>
          </w:tcPr>
          <w:p w14:paraId="0D26F498"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2023</w:t>
            </w:r>
          </w:p>
        </w:tc>
        <w:tc>
          <w:tcPr>
            <w:tcW w:w="981" w:type="dxa"/>
            <w:noWrap/>
          </w:tcPr>
          <w:p w14:paraId="2A821C60"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USA</w:t>
            </w:r>
          </w:p>
        </w:tc>
        <w:tc>
          <w:tcPr>
            <w:tcW w:w="1633" w:type="dxa"/>
            <w:noWrap/>
          </w:tcPr>
          <w:p w14:paraId="5C874858"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994 ICU patients with COVID-19</w:t>
            </w:r>
          </w:p>
        </w:tc>
        <w:tc>
          <w:tcPr>
            <w:tcW w:w="1080" w:type="dxa"/>
            <w:noWrap/>
          </w:tcPr>
          <w:p w14:paraId="4CEF3E0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559 M, 435 F</w:t>
            </w:r>
          </w:p>
        </w:tc>
        <w:tc>
          <w:tcPr>
            <w:tcW w:w="1890" w:type="dxa"/>
            <w:noWrap/>
          </w:tcPr>
          <w:p w14:paraId="112B2ECB"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Inclusion: Adult COVID-19 patients admitted to critical care who experienced in-hospital cardiac arrest. </w:t>
            </w:r>
          </w:p>
          <w:p w14:paraId="40AEE794"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Exclusion: Patients with missing resuscitation data.</w:t>
            </w:r>
          </w:p>
        </w:tc>
        <w:tc>
          <w:tcPr>
            <w:tcW w:w="1440" w:type="dxa"/>
            <w:noWrap/>
          </w:tcPr>
          <w:p w14:paraId="10F6FDB2"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Retrospective cohort study, binary and multiple logistic regression. </w:t>
            </w:r>
          </w:p>
        </w:tc>
        <w:tc>
          <w:tcPr>
            <w:tcW w:w="1710" w:type="dxa"/>
            <w:noWrap/>
          </w:tcPr>
          <w:p w14:paraId="6E6F62D6"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(BUN/Cr), need for CPR, and mortality.</w:t>
            </w:r>
          </w:p>
          <w:p w14:paraId="422FAF64" w14:textId="77777777" w:rsidR="0011569D" w:rsidRPr="00080A85" w:rsidRDefault="0011569D" w:rsidP="00B30B56">
            <w:pPr>
              <w:rPr>
                <w:rFonts w:ascii="Times New Roman" w:hAnsi="Times New Roman" w:cs="Times New Roman"/>
                <w:sz w:val="16"/>
                <w:szCs w:val="16"/>
              </w:rPr>
            </w:pPr>
          </w:p>
        </w:tc>
        <w:tc>
          <w:tcPr>
            <w:tcW w:w="3047" w:type="dxa"/>
          </w:tcPr>
          <w:p w14:paraId="3A686EB6"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 There was a higher number of patients with UCR ≥20 on admission in the CPR group compared to the non-CPR group (60.2% vs 39.9%, p = 0.001)</w:t>
            </w:r>
          </w:p>
          <w:p w14:paraId="536C1EB9"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2. UCR (≥20) was identified as a factor associated with a higher risk of death in patients who received CPR (RR 2.8 (1.1-7.0). </w:t>
            </w:r>
          </w:p>
        </w:tc>
      </w:tr>
      <w:tr w:rsidR="002C768D" w:rsidRPr="00080A85" w14:paraId="7F40B941" w14:textId="77777777" w:rsidTr="00B30B56">
        <w:trPr>
          <w:trHeight w:val="265"/>
        </w:trPr>
        <w:tc>
          <w:tcPr>
            <w:tcW w:w="16020" w:type="dxa"/>
            <w:gridSpan w:val="10"/>
            <w:noWrap/>
          </w:tcPr>
          <w:p w14:paraId="32E11072" w14:textId="77777777" w:rsidR="0011569D" w:rsidRPr="00080A85" w:rsidRDefault="009C6EB9" w:rsidP="00B30B56">
            <w:pPr>
              <w:rPr>
                <w:rFonts w:ascii="Times New Roman" w:hAnsi="Times New Roman" w:cs="Times New Roman"/>
                <w:b/>
                <w:i/>
                <w:sz w:val="16"/>
                <w:szCs w:val="16"/>
              </w:rPr>
            </w:pPr>
            <w:r w:rsidRPr="00080A85">
              <w:rPr>
                <w:rFonts w:ascii="Times New Roman" w:hAnsi="Times New Roman" w:cs="Times New Roman"/>
                <w:b/>
                <w:i/>
                <w:sz w:val="16"/>
                <w:szCs w:val="16"/>
              </w:rPr>
              <w:t>Renal dysfunction / renal fluid responsiveness</w:t>
            </w:r>
          </w:p>
        </w:tc>
      </w:tr>
      <w:tr w:rsidR="002C768D" w:rsidRPr="00080A85" w14:paraId="18C9FCEA" w14:textId="77777777" w:rsidTr="00B30B56">
        <w:trPr>
          <w:trHeight w:val="1425"/>
        </w:trPr>
        <w:tc>
          <w:tcPr>
            <w:tcW w:w="1990" w:type="dxa"/>
            <w:noWrap/>
          </w:tcPr>
          <w:p w14:paraId="710FFCA1" w14:textId="24F2E640"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Hemodynamically stable oliguric patients usually do not respond to fluid challenge</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PEVuZE5vdGU+PENpdGU+PEF1dGhvcj5GZWxpY2U8L0F1dGhvcj48WWVhcj4yMDIwPC9ZZWFyPjxS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PEVuZE5vdGU+PENpdGU+PEF1dGhvcj5GZWxpY2U8L0F1dGhvcj48WWVhcj4yMDIwPC9ZZWFyPjxS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(35)</w:t>
            </w:r>
            <w:r>
              <w:rPr>
                <w:rFonts w:ascii="Times New Roman" w:hAnsi="Times New Roman" w:cs="Times New Roman"/>
                <w:sz w:val="16"/>
                <w:szCs w:val="16"/>
              </w:rPr>
              <w:fldChar w:fldCharType="end"/>
            </w:r>
          </w:p>
        </w:tc>
        <w:tc>
          <w:tcPr>
            <w:tcW w:w="1250" w:type="dxa"/>
            <w:noWrap/>
          </w:tcPr>
          <w:p w14:paraId="0D5B9CC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Felice, V. B., Lisboa, T. C., Vieira de Souza, L., Canevese Sell, L., &amp; Friedman, G.</w:t>
            </w:r>
          </w:p>
        </w:tc>
        <w:tc>
          <w:tcPr>
            <w:tcW w:w="999" w:type="dxa"/>
            <w:noWrap/>
          </w:tcPr>
          <w:p w14:paraId="0E9B6F78"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2020</w:t>
            </w:r>
          </w:p>
        </w:tc>
        <w:tc>
          <w:tcPr>
            <w:tcW w:w="981" w:type="dxa"/>
            <w:noWrap/>
          </w:tcPr>
          <w:p w14:paraId="7C0FFFE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Brazil</w:t>
            </w:r>
          </w:p>
        </w:tc>
        <w:tc>
          <w:tcPr>
            <w:tcW w:w="1633" w:type="dxa"/>
            <w:noWrap/>
          </w:tcPr>
          <w:p w14:paraId="0CD8E1F7"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42 ICU patients</w:t>
            </w:r>
          </w:p>
        </w:tc>
        <w:tc>
          <w:tcPr>
            <w:tcW w:w="1080" w:type="dxa"/>
            <w:noWrap/>
          </w:tcPr>
          <w:p w14:paraId="77617840"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24 = M, 18 = F</w:t>
            </w:r>
          </w:p>
        </w:tc>
        <w:tc>
          <w:tcPr>
            <w:tcW w:w="1890" w:type="dxa"/>
            <w:noWrap/>
          </w:tcPr>
          <w:p w14:paraId="714F1FF1"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Inclusion: Oliguric ICU patients (urine output &lt; 0.5mL/kg/h for 3 hours) and MAP &gt; 60 mmHg. Exclusion: Patients &lt;18 years, treated with diuretics, stage 3 AKI, chronic renal failure, likely to die &lt;48 hours.</w:t>
            </w:r>
          </w:p>
        </w:tc>
        <w:tc>
          <w:tcPr>
            <w:tcW w:w="1440" w:type="dxa"/>
            <w:noWrap/>
          </w:tcPr>
          <w:p w14:paraId="03894196"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Prospective observational study, areas under the ROC curve  </w:t>
            </w:r>
          </w:p>
        </w:tc>
        <w:tc>
          <w:tcPr>
            <w:tcW w:w="1710" w:type="dxa"/>
            <w:noWrap/>
          </w:tcPr>
          <w:p w14:paraId="43A5D3A9"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UCR (Urea/Cr, mmol/L: mg/dL) and renal fluid responsiveness (urine output &gt; 0.5mL/kg/h after fluid challenge). </w:t>
            </w:r>
          </w:p>
        </w:tc>
        <w:tc>
          <w:tcPr>
            <w:tcW w:w="3047" w:type="dxa"/>
          </w:tcPr>
          <w:p w14:paraId="4BB5CEC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1. UCR levels were not predictive of renal fluid responsiveness, with an area under the ROC of 0.525, 95% CI 0.366-0.681, p = 0.79). </w:t>
            </w:r>
          </w:p>
        </w:tc>
      </w:tr>
      <w:tr w:rsidR="002C768D" w:rsidRPr="00080A85" w14:paraId="03385B2B" w14:textId="77777777" w:rsidTr="00B30B56">
        <w:trPr>
          <w:trHeight w:val="1425"/>
        </w:trPr>
        <w:tc>
          <w:tcPr>
            <w:tcW w:w="1990" w:type="dxa"/>
            <w:noWrap/>
          </w:tcPr>
          <w:p w14:paraId="17F849F8" w14:textId="5DE9D880"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The effect of the concurrent use of Dexmedetomidine (DEX) during the perioperative period on the renal function of patients following craniocerebral interventional surgery</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&lt;EndNote&gt;&lt;Cite&gt;&lt;Author&gt;Qian&lt;/Author&gt;&lt;Year&gt;2024&lt;/Year&gt;&lt;RecNum&gt;134&lt;/RecNum&gt;&lt;DisplayText&gt;(36)&lt;/DisplayText&gt;&lt;record&gt;&lt;rec-number&gt;134&lt;/rec-number&gt;&lt;foreign-keys&gt;&lt;key app="EN" db-id="rwvzx220jt2ef1e0web5r555t00dxze90xrz" timestamp="1734884484"&gt;134&lt;/key&gt;&lt;/foreign-keys&gt;&lt;ref-type name="Journal Article"&gt;17&lt;/ref-type&gt;&lt;contributors&gt;&lt;authors&gt;&lt;author&gt;Qian, L.&lt;/author&gt;&lt;author&gt;Hu, N.&lt;/author&gt;&lt;author&gt;Yu, Y.&lt;/author&gt;&lt;/authors&gt;&lt;/contributors&gt;&lt;auth-address&gt;Department of Anesthesiology, Sir Run Run Shaw Hospital, School of Medicine, Zhejiang University, Hangzhou, People&amp;apos;s Republic of China.&lt;/auth-address&gt;&lt;titles&gt;&lt;title&gt;The effect of the concurrent use of Dexmedetomidine (DEX) during the perioperative period on the renal function of patients following craniocerebral interventional surgery&lt;/title&gt;&lt;secondary-title&gt;Int J Neurosci&lt;/secondary-title&gt;&lt;/titles&gt;&lt;periodical&gt;&lt;full-title&gt;Int J Neurosci&lt;/full-title&gt;&lt;/periodical&gt;&lt;pages&gt;1-12&lt;/pages&gt;&lt;edition&gt;20240401&lt;/edition&gt;&lt;keywords&gt;&lt;keyword&gt;Acute kidney injury&lt;/keyword&gt;&lt;keyword&gt;contrast-induced nephropathy&lt;/keyword&gt;&lt;keyword&gt;craniocerebral interventional surgery&lt;/keyword&gt;&lt;keyword&gt;dexmedetomidine&lt;/keyword&gt;&lt;keyword&gt;renal protection&lt;/keyword&gt;&lt;/keywords&gt;&lt;dates&gt;&lt;year&gt;2024&lt;/year&gt;&lt;pub-dates&gt;&lt;date&gt;Apr 1&lt;/date&gt;&lt;/pub-dates&gt;&lt;/dates&gt;&lt;isbn&gt;0020-7454&lt;/isbn&gt;&lt;accession-num&gt;38526065&lt;/accession-num&gt;&lt;urls&gt;&lt;/urls&gt;&lt;electronic-resource-num&gt;10.1080/00207454.2024.2335530&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(36)</w:t>
            </w:r>
            <w:r>
              <w:rPr>
                <w:rFonts w:ascii="Times New Roman" w:hAnsi="Times New Roman" w:cs="Times New Roman"/>
                <w:sz w:val="16"/>
                <w:szCs w:val="16"/>
              </w:rPr>
              <w:fldChar w:fldCharType="end"/>
            </w:r>
          </w:p>
        </w:tc>
        <w:tc>
          <w:tcPr>
            <w:tcW w:w="1250" w:type="dxa"/>
            <w:noWrap/>
          </w:tcPr>
          <w:p w14:paraId="2B3A61F9"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Qian, L., Hu, N., &amp; Yu, Y.</w:t>
            </w:r>
          </w:p>
        </w:tc>
        <w:tc>
          <w:tcPr>
            <w:tcW w:w="999" w:type="dxa"/>
            <w:noWrap/>
          </w:tcPr>
          <w:p w14:paraId="79CD4DBE"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2024</w:t>
            </w:r>
          </w:p>
        </w:tc>
        <w:tc>
          <w:tcPr>
            <w:tcW w:w="981" w:type="dxa"/>
            <w:noWrap/>
          </w:tcPr>
          <w:p w14:paraId="542C6C61"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China</w:t>
            </w:r>
          </w:p>
        </w:tc>
        <w:tc>
          <w:tcPr>
            <w:tcW w:w="1633" w:type="dxa"/>
            <w:noWrap/>
          </w:tcPr>
          <w:p w14:paraId="4746B6E8"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228 ICU patients (128 in the dexmedetomidine group, 100 in the control group)</w:t>
            </w:r>
          </w:p>
        </w:tc>
        <w:tc>
          <w:tcPr>
            <w:tcW w:w="1080" w:type="dxa"/>
            <w:noWrap/>
          </w:tcPr>
          <w:p w14:paraId="7EE3AAC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120 = M, 108 = F</w:t>
            </w:r>
          </w:p>
        </w:tc>
        <w:tc>
          <w:tcPr>
            <w:tcW w:w="1890" w:type="dxa"/>
            <w:noWrap/>
          </w:tcPr>
          <w:p w14:paraId="7F1CC0CE"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Inclusion: Patients aged 18–80 years who underwent craniocerebral interventional surgery, ASA class I-III. Exclusion: Patients with chronic renal failure, using nephrotoxic drugs, severe heart failure, reoperation &lt;48 hours, and death &lt;2 days.</w:t>
            </w:r>
          </w:p>
        </w:tc>
        <w:tc>
          <w:tcPr>
            <w:tcW w:w="1440" w:type="dxa"/>
            <w:noWrap/>
          </w:tcPr>
          <w:p w14:paraId="0D1D978D" w14:textId="789C1921"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Retrospective cohort study. Data were collected before surgery and 1 and 2 days after surgery. </w:t>
            </w:r>
          </w:p>
        </w:tc>
        <w:tc>
          <w:tcPr>
            <w:tcW w:w="1710" w:type="dxa"/>
            <w:noWrap/>
          </w:tcPr>
          <w:p w14:paraId="434BA150"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(BUN/Cr, mmol/L:</w:t>
            </w:r>
            <w:r w:rsidRPr="008213BD">
              <w:rPr>
                <w:rFonts w:ascii="Times New Roman" w:hAnsi="Times New Roman" w:cs="Times New Roman"/>
                <w:sz w:val="16"/>
                <w:szCs w:val="16"/>
              </w:rPr>
              <w:t>μmol/L</w:t>
            </w:r>
            <w:r w:rsidRPr="00080A85">
              <w:rPr>
                <w:rFonts w:ascii="Times New Roman" w:hAnsi="Times New Roman" w:cs="Times New Roman"/>
                <w:sz w:val="16"/>
                <w:szCs w:val="16"/>
              </w:rPr>
              <w:t xml:space="preserve">) dynamics, comparing patients with and without dexmedetomidine therapy </w:t>
            </w:r>
          </w:p>
        </w:tc>
        <w:tc>
          <w:tcPr>
            <w:tcW w:w="3047" w:type="dxa"/>
          </w:tcPr>
          <w:p w14:paraId="47785088" w14:textId="177CF31D" w:rsidR="0011569D" w:rsidRPr="008213BD"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1. Preoperatively and on day 1 after surgery, there are no differences in UCR between the two groups (dexmedetomidine therapy or not). On day 2, the authors report a slightly lower UCR in the dexmedetomidine group (p = 0.04).</w:t>
            </w:r>
          </w:p>
          <w:p w14:paraId="6DB63C68" w14:textId="77777777" w:rsidR="0011569D" w:rsidRPr="00080A85"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2. The article reports low values for UCR due to the division of BUN (mmol/L) by creatinine (μmol/L).</w:t>
            </w:r>
          </w:p>
        </w:tc>
      </w:tr>
      <w:tr w:rsidR="002C768D" w:rsidRPr="00080A85" w14:paraId="516CE3AF" w14:textId="77777777" w:rsidTr="00B30B56">
        <w:trPr>
          <w:trHeight w:val="265"/>
        </w:trPr>
        <w:tc>
          <w:tcPr>
            <w:tcW w:w="16020" w:type="dxa"/>
            <w:gridSpan w:val="10"/>
            <w:noWrap/>
          </w:tcPr>
          <w:p w14:paraId="240E3DFD" w14:textId="4757578D" w:rsidR="0011569D" w:rsidRPr="00080A85" w:rsidRDefault="009C6EB9" w:rsidP="00B30B56">
            <w:pPr>
              <w:rPr>
                <w:rFonts w:ascii="Times New Roman" w:hAnsi="Times New Roman" w:cs="Times New Roman"/>
                <w:b/>
                <w:bCs/>
                <w:i/>
                <w:iCs/>
                <w:sz w:val="16"/>
                <w:szCs w:val="16"/>
              </w:rPr>
            </w:pPr>
            <w:r w:rsidRPr="00080A85">
              <w:rPr>
                <w:rFonts w:ascii="Times New Roman" w:hAnsi="Times New Roman" w:cs="Times New Roman"/>
                <w:b/>
                <w:bCs/>
                <w:i/>
                <w:iCs/>
                <w:sz w:val="16"/>
                <w:szCs w:val="16"/>
              </w:rPr>
              <w:lastRenderedPageBreak/>
              <w:t>Metabolic parameters</w:t>
            </w:r>
          </w:p>
        </w:tc>
      </w:tr>
      <w:tr w:rsidR="002C768D" w:rsidRPr="00080A85" w14:paraId="438B70B0" w14:textId="77777777" w:rsidTr="00B30B56">
        <w:trPr>
          <w:trHeight w:val="1425"/>
        </w:trPr>
        <w:tc>
          <w:tcPr>
            <w:tcW w:w="1990" w:type="dxa"/>
            <w:noWrap/>
          </w:tcPr>
          <w:p w14:paraId="59679A12" w14:textId="427D7621"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Reactivation of pituitary hormone release and metabolic improvement by infusion of growth hormone-releasing peptide and thyrotropin-releasing hormone in patients with protracted critical illness</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PEVuZE5vdGU+PENpdGU+PEF1dGhvcj5WYW4gZGVuIEJlcmdoZTwvQXV0aG9yPjxZZWFyPjE5OTk8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PEVuZE5vdGU+PENpdGU+PEF1dGhvcj5WYW4gZGVuIEJlcmdoZTwvQXV0aG9yPjxZZWFyPjE5OTk8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(37)</w:t>
            </w:r>
            <w:r>
              <w:rPr>
                <w:rFonts w:ascii="Times New Roman" w:hAnsi="Times New Roman" w:cs="Times New Roman"/>
                <w:sz w:val="16"/>
                <w:szCs w:val="16"/>
              </w:rPr>
              <w:fldChar w:fldCharType="end"/>
            </w:r>
          </w:p>
        </w:tc>
        <w:tc>
          <w:tcPr>
            <w:tcW w:w="1250" w:type="dxa"/>
            <w:noWrap/>
          </w:tcPr>
          <w:p w14:paraId="768E9B26" w14:textId="77777777" w:rsidR="0011569D" w:rsidRPr="00BF27BE" w:rsidRDefault="009C6EB9" w:rsidP="00B30B56">
            <w:pPr>
              <w:rPr>
                <w:rFonts w:ascii="Times New Roman" w:hAnsi="Times New Roman" w:cs="Times New Roman"/>
                <w:sz w:val="16"/>
                <w:szCs w:val="16"/>
                <w:lang w:val="nl-NL"/>
              </w:rPr>
            </w:pPr>
            <w:r w:rsidRPr="00BF27BE">
              <w:rPr>
                <w:rFonts w:ascii="Times New Roman" w:hAnsi="Times New Roman" w:cs="Times New Roman"/>
                <w:sz w:val="16"/>
                <w:szCs w:val="16"/>
                <w:lang w:val="nl-NL"/>
              </w:rPr>
              <w:t>Van den Berghe, G., Wouters, P., Weekers, F., Mohan, S., Baxter, R. C., Veldhuis, J. D., Bowers, C. Y., &amp; Bouillon, R.</w:t>
            </w:r>
          </w:p>
        </w:tc>
        <w:tc>
          <w:tcPr>
            <w:tcW w:w="999" w:type="dxa"/>
            <w:noWrap/>
          </w:tcPr>
          <w:p w14:paraId="57E2EF3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1999</w:t>
            </w:r>
          </w:p>
          <w:p w14:paraId="38013A33" w14:textId="77777777" w:rsidR="0011569D" w:rsidRPr="00080A85" w:rsidRDefault="0011569D" w:rsidP="00B30B56">
            <w:pPr>
              <w:rPr>
                <w:rFonts w:ascii="Times New Roman" w:hAnsi="Times New Roman" w:cs="Times New Roman"/>
                <w:sz w:val="16"/>
                <w:szCs w:val="16"/>
              </w:rPr>
            </w:pPr>
          </w:p>
        </w:tc>
        <w:tc>
          <w:tcPr>
            <w:tcW w:w="981" w:type="dxa"/>
            <w:noWrap/>
          </w:tcPr>
          <w:p w14:paraId="2222891A"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Belgium</w:t>
            </w:r>
          </w:p>
        </w:tc>
        <w:tc>
          <w:tcPr>
            <w:tcW w:w="1633" w:type="dxa"/>
            <w:noWrap/>
          </w:tcPr>
          <w:p w14:paraId="21F2645E"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14 ICU patients (+ 65 community-living control subjects)</w:t>
            </w:r>
          </w:p>
        </w:tc>
        <w:tc>
          <w:tcPr>
            <w:tcW w:w="1080" w:type="dxa"/>
            <w:noWrap/>
          </w:tcPr>
          <w:p w14:paraId="6B012D48"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10 = M, 4 = F</w:t>
            </w:r>
          </w:p>
        </w:tc>
        <w:tc>
          <w:tcPr>
            <w:tcW w:w="1890" w:type="dxa"/>
            <w:noWrap/>
          </w:tcPr>
          <w:p w14:paraId="273319C5" w14:textId="2F875735"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Inclusion: ICU patients with prolonged ICU stays (&gt;2 weeks), expected stay of at least two more weeks, stable condition without dopamine treatment &gt;72h. Exclusion: Age &lt;18, pre-existing endocrine or metabolic diseases, renal failure requiring dialysis, various medications.</w:t>
            </w:r>
          </w:p>
        </w:tc>
        <w:tc>
          <w:tcPr>
            <w:tcW w:w="1440" w:type="dxa"/>
            <w:noWrap/>
          </w:tcPr>
          <w:p w14:paraId="6E7062B8" w14:textId="76296484"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Prospective, randomised, cross-over treatment study (placebo 5 days and GHRP-2 + TRH 5 days). Patients matched to community-living control subjects. </w:t>
            </w:r>
          </w:p>
        </w:tc>
        <w:tc>
          <w:tcPr>
            <w:tcW w:w="1710" w:type="dxa"/>
            <w:noWrap/>
          </w:tcPr>
          <w:p w14:paraId="688829F9" w14:textId="77777777" w:rsidR="0011569D" w:rsidRPr="00BF27BE" w:rsidRDefault="009C6EB9" w:rsidP="00B30B56">
            <w:pPr>
              <w:rPr>
                <w:rFonts w:ascii="Times New Roman" w:hAnsi="Times New Roman" w:cs="Times New Roman"/>
                <w:sz w:val="16"/>
                <w:szCs w:val="16"/>
                <w:lang w:val="nl-NL"/>
              </w:rPr>
            </w:pPr>
            <w:r w:rsidRPr="00BF27BE">
              <w:rPr>
                <w:rFonts w:ascii="Times New Roman" w:hAnsi="Times New Roman" w:cs="Times New Roman"/>
                <w:sz w:val="16"/>
                <w:szCs w:val="16"/>
                <w:lang w:val="nl-NL"/>
              </w:rPr>
              <w:t>UCR (Urea/Cr, mg/dL: mg/dL)</w:t>
            </w:r>
          </w:p>
          <w:p w14:paraId="4ABF1C7C" w14:textId="77777777" w:rsidR="0011569D" w:rsidRPr="00BF27BE" w:rsidRDefault="0011569D" w:rsidP="00B30B56">
            <w:pPr>
              <w:rPr>
                <w:rFonts w:ascii="Times New Roman" w:hAnsi="Times New Roman" w:cs="Times New Roman"/>
                <w:sz w:val="16"/>
                <w:szCs w:val="16"/>
                <w:lang w:val="nl-NL"/>
              </w:rPr>
            </w:pPr>
          </w:p>
        </w:tc>
        <w:tc>
          <w:tcPr>
            <w:tcW w:w="3047" w:type="dxa"/>
          </w:tcPr>
          <w:p w14:paraId="20B49186" w14:textId="7D4745AE" w:rsidR="0011569D" w:rsidRPr="008213BD"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1. At the commencement of the study, the ICU cohort exhibited a higher UCR than the control group (84 ± 39 vs. 29 ± 5, p &lt; 0.0001) despite both groups demonstrating comparable creatinine levels.</w:t>
            </w:r>
          </w:p>
          <w:p w14:paraId="4A3F784D" w14:textId="77777777" w:rsidR="0011569D" w:rsidRPr="008213BD"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2. Following the infusion of GHRP-2 + TRH, a reduction in UCR was noted (with a mean decrease of -19% and -15% in both groups). A positive correlation was observed between the baseline UCR and the magnitude of change (p = 0.01).</w:t>
            </w:r>
          </w:p>
          <w:p w14:paraId="7FF70BC5" w14:textId="77777777" w:rsidR="0011569D" w:rsidRPr="008213BD" w:rsidRDefault="0011569D" w:rsidP="00B30B56">
            <w:pPr>
              <w:rPr>
                <w:rFonts w:ascii="Times New Roman" w:hAnsi="Times New Roman" w:cs="Times New Roman"/>
                <w:sz w:val="16"/>
                <w:szCs w:val="16"/>
              </w:rPr>
            </w:pPr>
          </w:p>
        </w:tc>
      </w:tr>
      <w:tr w:rsidR="002C768D" w:rsidRPr="00080A85" w14:paraId="6BD2CDB5" w14:textId="77777777" w:rsidTr="00B30B56">
        <w:trPr>
          <w:trHeight w:val="1425"/>
        </w:trPr>
        <w:tc>
          <w:tcPr>
            <w:tcW w:w="1990" w:type="dxa"/>
            <w:noWrap/>
          </w:tcPr>
          <w:p w14:paraId="576EEDF9" w14:textId="32002CE1"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The link between hypermetabolism and hypernatremia in severely burned patients</w:t>
            </w:r>
            <w:r w:rsidR="008B6ED6">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PEVuZE5vdGU+PENpdGU+PEF1dGhvcj5SdWdnPC9BdXRob3I+PFllYXI+MjAyMDwvWWVhcj48UmVj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PEVuZE5vdGU+PENpdGU+PEF1dGhvcj5SdWdnPC9BdXRob3I+PFllYXI+MjAyMDwvWWVhcj48UmVj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(38)</w:t>
            </w:r>
            <w:r>
              <w:rPr>
                <w:rFonts w:ascii="Times New Roman" w:hAnsi="Times New Roman" w:cs="Times New Roman"/>
                <w:sz w:val="16"/>
                <w:szCs w:val="16"/>
              </w:rPr>
              <w:fldChar w:fldCharType="end"/>
            </w:r>
          </w:p>
        </w:tc>
        <w:tc>
          <w:tcPr>
            <w:tcW w:w="1250" w:type="dxa"/>
            <w:noWrap/>
          </w:tcPr>
          <w:p w14:paraId="55AC41B9" w14:textId="77777777" w:rsidR="0011569D" w:rsidRPr="00BF27BE" w:rsidRDefault="009C6EB9" w:rsidP="00B30B56">
            <w:pPr>
              <w:rPr>
                <w:rFonts w:ascii="Times New Roman" w:hAnsi="Times New Roman" w:cs="Times New Roman"/>
                <w:sz w:val="16"/>
                <w:szCs w:val="16"/>
                <w:lang w:val="nl-NL"/>
              </w:rPr>
            </w:pPr>
            <w:r w:rsidRPr="00BF27BE">
              <w:rPr>
                <w:rFonts w:ascii="Times New Roman" w:hAnsi="Times New Roman" w:cs="Times New Roman"/>
                <w:sz w:val="16"/>
                <w:szCs w:val="16"/>
                <w:lang w:val="nl-NL"/>
              </w:rPr>
              <w:t>Rugg, C., Strohle, M., Schmid, S., &amp; Kreutziger, J.</w:t>
            </w:r>
          </w:p>
        </w:tc>
        <w:tc>
          <w:tcPr>
            <w:tcW w:w="999" w:type="dxa"/>
            <w:noWrap/>
          </w:tcPr>
          <w:p w14:paraId="4C622EF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2020</w:t>
            </w:r>
          </w:p>
        </w:tc>
        <w:tc>
          <w:tcPr>
            <w:tcW w:w="981" w:type="dxa"/>
            <w:noWrap/>
          </w:tcPr>
          <w:p w14:paraId="6DB1CFD7"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Austria</w:t>
            </w:r>
          </w:p>
        </w:tc>
        <w:tc>
          <w:tcPr>
            <w:tcW w:w="1633" w:type="dxa"/>
            <w:noWrap/>
          </w:tcPr>
          <w:p w14:paraId="597F57D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9 severely burned ICU patients</w:t>
            </w:r>
          </w:p>
        </w:tc>
        <w:tc>
          <w:tcPr>
            <w:tcW w:w="1080" w:type="dxa"/>
            <w:noWrap/>
          </w:tcPr>
          <w:p w14:paraId="0559291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5 = M, 4 = F</w:t>
            </w:r>
          </w:p>
        </w:tc>
        <w:tc>
          <w:tcPr>
            <w:tcW w:w="1890" w:type="dxa"/>
            <w:noWrap/>
          </w:tcPr>
          <w:p w14:paraId="48897533"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Inclusion: Non-pregnant patients &gt;18 years old, with severe burn injuries, ICU length of stay &gt;7 days, and at least one phase of hypernatremia (+ creatinine-clearance &gt;30 mL/min). Exclusion: RRT before hypernatremia phase.</w:t>
            </w:r>
          </w:p>
        </w:tc>
        <w:tc>
          <w:tcPr>
            <w:tcW w:w="1440" w:type="dxa"/>
            <w:noWrap/>
          </w:tcPr>
          <w:p w14:paraId="5C620150"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 xml:space="preserve">Retrospective study </w:t>
            </w:r>
          </w:p>
        </w:tc>
        <w:tc>
          <w:tcPr>
            <w:tcW w:w="1710" w:type="dxa"/>
            <w:noWrap/>
          </w:tcPr>
          <w:p w14:paraId="36D94775"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(Urea/Cr, mg/dL: mg/dL), catabolic index (formula based on urea generation), and urea generation (renal urea excretion + serum urea changes (formula))</w:t>
            </w:r>
          </w:p>
        </w:tc>
        <w:tc>
          <w:tcPr>
            <w:tcW w:w="3047" w:type="dxa"/>
          </w:tcPr>
          <w:p w14:paraId="489734D6" w14:textId="32490F6F" w:rsidR="0011569D" w:rsidRPr="00080A85"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1. Patients with an elevated UCR (&gt;75) compared with a lower UCR have a higher catabolic index (9.3 vs. 5.9, p = 0.030) and higher urea generation rate (54.9 g/d vs. 35.8 g/d, p = 0.005)</w:t>
            </w:r>
          </w:p>
        </w:tc>
      </w:tr>
      <w:tr w:rsidR="005516DB" w:rsidRPr="00080A85" w14:paraId="2360C8B2" w14:textId="77777777" w:rsidTr="005516DB">
        <w:trPr>
          <w:trHeight w:val="412"/>
        </w:trPr>
        <w:tc>
          <w:tcPr>
            <w:tcW w:w="16020" w:type="dxa"/>
            <w:gridSpan w:val="10"/>
            <w:noWrap/>
          </w:tcPr>
          <w:p w14:paraId="16DC7AD4" w14:textId="4BFFFB66" w:rsidR="005516DB" w:rsidRPr="005516DB" w:rsidRDefault="005516DB" w:rsidP="00B30B56">
            <w:pPr>
              <w:rPr>
                <w:rFonts w:ascii="Times New Roman" w:hAnsi="Times New Roman" w:cs="Times New Roman"/>
                <w:b/>
                <w:i/>
                <w:sz w:val="16"/>
                <w:szCs w:val="16"/>
              </w:rPr>
            </w:pPr>
            <w:r w:rsidRPr="005516DB">
              <w:rPr>
                <w:rFonts w:ascii="Times New Roman" w:hAnsi="Times New Roman" w:cs="Times New Roman"/>
                <w:b/>
                <w:i/>
                <w:sz w:val="16"/>
                <w:szCs w:val="16"/>
              </w:rPr>
              <w:t>Nutrition studies</w:t>
            </w:r>
          </w:p>
        </w:tc>
      </w:tr>
      <w:tr w:rsidR="002C768D" w:rsidRPr="00080A85" w14:paraId="4E9BF380" w14:textId="77777777" w:rsidTr="00B30B56">
        <w:trPr>
          <w:trHeight w:val="1425"/>
        </w:trPr>
        <w:tc>
          <w:tcPr>
            <w:tcW w:w="1990" w:type="dxa"/>
            <w:noWrap/>
          </w:tcPr>
          <w:p w14:paraId="64D5BC4F" w14:textId="29F0CFA4"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Association between energy surplus and intensive care unit length of stay in critically ill patients: A retrospective cohort study</w:t>
            </w:r>
            <w:r>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PEVuZE5vdGU+PENpdGU+PEF1dGhvcj5QYWdlPC9BdXRob3I+PFllYXI+MjAyNDwvWWVhcj48UmVj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PEVuZE5vdGU+PENpdGU+PEF1dGhvcj5QYWdlPC9BdXRob3I+PFllYXI+MjAyNDwvWWVhcj48UmVj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(39)</w:t>
            </w:r>
            <w:r>
              <w:rPr>
                <w:rFonts w:ascii="Times New Roman" w:hAnsi="Times New Roman" w:cs="Times New Roman"/>
                <w:sz w:val="16"/>
                <w:szCs w:val="16"/>
              </w:rPr>
              <w:fldChar w:fldCharType="end"/>
            </w:r>
          </w:p>
        </w:tc>
        <w:tc>
          <w:tcPr>
            <w:tcW w:w="1250" w:type="dxa"/>
            <w:noWrap/>
          </w:tcPr>
          <w:p w14:paraId="76A61C01" w14:textId="77777777" w:rsidR="0011569D" w:rsidRPr="008213BD"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Page, A., Langan, A., Wan, Y. I., McNelly, A., Prowle, J., Pearse, R., &amp; Puthucheary, Z.</w:t>
            </w:r>
          </w:p>
        </w:tc>
        <w:tc>
          <w:tcPr>
            <w:tcW w:w="999" w:type="dxa"/>
            <w:noWrap/>
          </w:tcPr>
          <w:p w14:paraId="5D8D557C"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2024</w:t>
            </w:r>
          </w:p>
        </w:tc>
        <w:tc>
          <w:tcPr>
            <w:tcW w:w="981" w:type="dxa"/>
            <w:noWrap/>
          </w:tcPr>
          <w:p w14:paraId="1215717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UK</w:t>
            </w:r>
          </w:p>
        </w:tc>
        <w:tc>
          <w:tcPr>
            <w:tcW w:w="1633" w:type="dxa"/>
            <w:noWrap/>
          </w:tcPr>
          <w:p w14:paraId="5BAE4F33"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30 ICU patients</w:t>
            </w:r>
          </w:p>
        </w:tc>
        <w:tc>
          <w:tcPr>
            <w:tcW w:w="1080" w:type="dxa"/>
            <w:noWrap/>
          </w:tcPr>
          <w:p w14:paraId="49212C1F"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21 = M, 9 = F</w:t>
            </w:r>
          </w:p>
        </w:tc>
        <w:tc>
          <w:tcPr>
            <w:tcW w:w="1890" w:type="dxa"/>
            <w:noWrap/>
          </w:tcPr>
          <w:p w14:paraId="18A67DE0" w14:textId="37E1EC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Inclusion: ICU patients intubated for ≥3 days. Exclusion: Patients inspired oxygen fraction ≥65%, receiving palliative care, with bronchopleural fistula or cardiovascular instability.</w:t>
            </w:r>
          </w:p>
        </w:tc>
        <w:tc>
          <w:tcPr>
            <w:tcW w:w="1440" w:type="dxa"/>
            <w:noWrap/>
          </w:tcPr>
          <w:p w14:paraId="4637C15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Retrospective cohort study.</w:t>
            </w:r>
          </w:p>
        </w:tc>
        <w:tc>
          <w:tcPr>
            <w:tcW w:w="1710" w:type="dxa"/>
            <w:noWrap/>
          </w:tcPr>
          <w:p w14:paraId="6400B43E"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UCR (Urea/Cr, mmol/L:mmol/L), REE (Indirect calorimetry)</w:t>
            </w:r>
          </w:p>
          <w:p w14:paraId="0A0F8A9D" w14:textId="77777777" w:rsidR="0011569D" w:rsidRPr="00080A85" w:rsidRDefault="0011569D" w:rsidP="00B30B56">
            <w:pPr>
              <w:rPr>
                <w:rFonts w:ascii="Times New Roman" w:eastAsia="Times New Roman" w:hAnsi="Times New Roman" w:cs="Times New Roman"/>
                <w:color w:val="000000" w:themeColor="text1"/>
                <w:sz w:val="16"/>
                <w:szCs w:val="16"/>
              </w:rPr>
            </w:pPr>
          </w:p>
        </w:tc>
        <w:tc>
          <w:tcPr>
            <w:tcW w:w="3047" w:type="dxa"/>
          </w:tcPr>
          <w:p w14:paraId="11456595" w14:textId="77777777" w:rsidR="0011569D" w:rsidRPr="008213BD" w:rsidRDefault="009C6EB9" w:rsidP="00B30B56">
            <w:pPr>
              <w:rPr>
                <w:rFonts w:ascii="Times New Roman" w:hAnsi="Times New Roman" w:cs="Times New Roman"/>
                <w:sz w:val="16"/>
                <w:szCs w:val="16"/>
              </w:rPr>
            </w:pPr>
            <w:r w:rsidRPr="008213BD">
              <w:rPr>
                <w:rFonts w:ascii="Times New Roman" w:hAnsi="Times New Roman" w:cs="Times New Roman"/>
                <w:sz w:val="16"/>
                <w:szCs w:val="16"/>
              </w:rPr>
              <w:t>1. There was no relationship of REE to UCR (R</w:t>
            </w:r>
            <w:r w:rsidRPr="008213BD">
              <w:rPr>
                <w:rFonts w:ascii="Times New Roman" w:hAnsi="Times New Roman" w:cs="Times New Roman"/>
                <w:sz w:val="16"/>
                <w:szCs w:val="16"/>
                <w:vertAlign w:val="superscript"/>
              </w:rPr>
              <w:t>2</w:t>
            </w:r>
            <w:r w:rsidRPr="008213BD">
              <w:rPr>
                <w:rFonts w:ascii="Times New Roman" w:hAnsi="Times New Roman" w:cs="Times New Roman"/>
                <w:sz w:val="16"/>
                <w:szCs w:val="16"/>
              </w:rPr>
              <w:t xml:space="preserve"> = 0.035; P = 0.19)</w:t>
            </w:r>
          </w:p>
          <w:p w14:paraId="2E56AF9D" w14:textId="77777777" w:rsidR="0011569D" w:rsidRPr="008213BD" w:rsidRDefault="009C6EB9" w:rsidP="00B30B56">
            <w:pPr>
              <w:rPr>
                <w:rFonts w:ascii="Times New Roman" w:eastAsia="Times New Roman" w:hAnsi="Times New Roman" w:cs="Times New Roman"/>
                <w:color w:val="000000" w:themeColor="text1"/>
                <w:sz w:val="16"/>
                <w:szCs w:val="16"/>
              </w:rPr>
            </w:pPr>
            <w:r w:rsidRPr="008213BD">
              <w:rPr>
                <w:rFonts w:ascii="Times New Roman" w:hAnsi="Times New Roman" w:cs="Times New Roman"/>
                <w:sz w:val="16"/>
                <w:szCs w:val="16"/>
              </w:rPr>
              <w:t>2. There was no difference in median UCR between the first to second (p = 0.21) and first to third measurement (p = 0.65) during ICU admission</w:t>
            </w:r>
          </w:p>
        </w:tc>
      </w:tr>
      <w:tr w:rsidR="002C768D" w:rsidRPr="00080A85" w14:paraId="183A2216" w14:textId="77777777" w:rsidTr="00B30B56">
        <w:trPr>
          <w:trHeight w:val="1425"/>
        </w:trPr>
        <w:tc>
          <w:tcPr>
            <w:tcW w:w="1990" w:type="dxa"/>
            <w:noWrap/>
          </w:tcPr>
          <w:p w14:paraId="4FD94AB1" w14:textId="63C076AA"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lastRenderedPageBreak/>
              <w:t>Effect of intermittent o</w:t>
            </w:r>
            <w:r w:rsidR="000A7173">
              <w:rPr>
                <w:rFonts w:ascii="Times New Roman" w:hAnsi="Times New Roman" w:cs="Times New Roman"/>
                <w:sz w:val="16"/>
                <w:szCs w:val="16"/>
              </w:rPr>
              <w:t xml:space="preserve">r </w:t>
            </w:r>
            <w:r w:rsidRPr="00080A85">
              <w:rPr>
                <w:rFonts w:ascii="Times New Roman" w:hAnsi="Times New Roman" w:cs="Times New Roman"/>
                <w:sz w:val="16"/>
                <w:szCs w:val="16"/>
              </w:rPr>
              <w:t>continuous feeding and amino acid concentration on the urea-to-creatinine ratio in critical illness</w:t>
            </w:r>
            <w:r>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PEVuZE5vdGU+PENpdGU+PEF1dGhvcj5GbG93ZXI8L0F1dGhvcj48WWVhcj4yMDIyPC9ZZWFyPjxS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PEVuZE5vdGU+PENpdGU+PEF1dGhvcj5GbG93ZXI8L0F1dGhvcj48WWVhcj4yMDIyPC9ZZWFyPjxS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(40)</w:t>
            </w:r>
            <w:r>
              <w:rPr>
                <w:rFonts w:ascii="Times New Roman" w:hAnsi="Times New Roman" w:cs="Times New Roman"/>
                <w:sz w:val="16"/>
                <w:szCs w:val="16"/>
              </w:rPr>
              <w:fldChar w:fldCharType="end"/>
            </w:r>
          </w:p>
        </w:tc>
        <w:tc>
          <w:tcPr>
            <w:tcW w:w="1250" w:type="dxa"/>
            <w:noWrap/>
          </w:tcPr>
          <w:p w14:paraId="5E13564B"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Flower, L., Haines, R. W., McNelly, A., Bear, D. E., Koelfat, K., Damink, S. O., Hart, N., Montgomery, H., Prowle, J. R., &amp; Puthucheary, Z.</w:t>
            </w:r>
          </w:p>
        </w:tc>
        <w:tc>
          <w:tcPr>
            <w:tcW w:w="999" w:type="dxa"/>
            <w:noWrap/>
          </w:tcPr>
          <w:p w14:paraId="26E26DF7"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2021</w:t>
            </w:r>
          </w:p>
        </w:tc>
        <w:tc>
          <w:tcPr>
            <w:tcW w:w="981" w:type="dxa"/>
            <w:noWrap/>
          </w:tcPr>
          <w:p w14:paraId="57A153BA"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UK</w:t>
            </w:r>
          </w:p>
        </w:tc>
        <w:tc>
          <w:tcPr>
            <w:tcW w:w="1633" w:type="dxa"/>
            <w:noWrap/>
          </w:tcPr>
          <w:p w14:paraId="6315ECD8"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121 ICU patients</w:t>
            </w:r>
          </w:p>
        </w:tc>
        <w:tc>
          <w:tcPr>
            <w:tcW w:w="1080" w:type="dxa"/>
            <w:noWrap/>
          </w:tcPr>
          <w:p w14:paraId="5B2C1859"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81 = M, 40 = F</w:t>
            </w:r>
          </w:p>
        </w:tc>
        <w:tc>
          <w:tcPr>
            <w:tcW w:w="1890" w:type="dxa"/>
            <w:noWrap/>
          </w:tcPr>
          <w:p w14:paraId="45AEEE2A"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Inclusion: ICU admission &lt;24 h at enrolment, </w:t>
            </w:r>
            <w:r w:rsidRPr="00080A85">
              <w:rPr>
                <w:rFonts w:ascii="Times New Roman" w:hAnsi="Times New Roman" w:cs="Times New Roman"/>
                <w:sz w:val="16"/>
                <w:szCs w:val="16"/>
              </w:rPr>
              <w:t>≥</w:t>
            </w:r>
            <w:r w:rsidRPr="00080A85">
              <w:rPr>
                <w:rFonts w:ascii="Times New Roman" w:eastAsia="Times New Roman" w:hAnsi="Times New Roman" w:cs="Times New Roman"/>
                <w:color w:val="000000" w:themeColor="text1"/>
                <w:sz w:val="16"/>
                <w:szCs w:val="16"/>
              </w:rPr>
              <w:t xml:space="preserve">18 years, anticipated mechanical ventilation &gt;48h, enteral nutrition, multiorgan failure (SOFA score &gt;2), expected stay &gt;7 days and likely to survive &gt;10 days. </w:t>
            </w:r>
          </w:p>
        </w:tc>
        <w:tc>
          <w:tcPr>
            <w:tcW w:w="1440" w:type="dxa"/>
            <w:noWrap/>
          </w:tcPr>
          <w:p w14:paraId="62F3A74F" w14:textId="71397495"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Multicenter, single-blinded randomised controlled trial comparing intermittent vs. continuous feeding, unsupervised machine learning k-means analysis.</w:t>
            </w:r>
          </w:p>
        </w:tc>
        <w:tc>
          <w:tcPr>
            <w:tcW w:w="1710" w:type="dxa"/>
            <w:noWrap/>
          </w:tcPr>
          <w:p w14:paraId="38666AAD"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UCR (Urea/Cr, mmol/L:mmol/L) trajectories day 0-10</w:t>
            </w:r>
          </w:p>
          <w:p w14:paraId="4C1734AE" w14:textId="77777777" w:rsidR="0011569D" w:rsidRPr="00080A85" w:rsidRDefault="0011569D" w:rsidP="00B30B56">
            <w:pPr>
              <w:rPr>
                <w:rFonts w:ascii="Times New Roman" w:eastAsia="Times New Roman" w:hAnsi="Times New Roman" w:cs="Times New Roman"/>
                <w:color w:val="000000" w:themeColor="text1"/>
                <w:sz w:val="16"/>
                <w:szCs w:val="16"/>
              </w:rPr>
            </w:pPr>
          </w:p>
          <w:p w14:paraId="314CDC24" w14:textId="77777777" w:rsidR="0011569D" w:rsidRPr="00080A85" w:rsidRDefault="0011569D" w:rsidP="00B30B56">
            <w:pPr>
              <w:rPr>
                <w:rFonts w:ascii="Times New Roman" w:eastAsia="Times New Roman" w:hAnsi="Times New Roman" w:cs="Times New Roman"/>
                <w:color w:val="000000" w:themeColor="text1"/>
                <w:sz w:val="16"/>
                <w:szCs w:val="16"/>
              </w:rPr>
            </w:pPr>
          </w:p>
        </w:tc>
        <w:tc>
          <w:tcPr>
            <w:tcW w:w="3047" w:type="dxa"/>
          </w:tcPr>
          <w:p w14:paraId="6CA61E40"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1. The baseline UCR was not significantly different between the two groups (although somewhat higher in the intermittent group, median 81 vs. 67, p = 0.111).</w:t>
            </w:r>
          </w:p>
          <w:p w14:paraId="3BE380E6"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 The median change in UCR within the 10-day study period was lower in the intermittent feed group compared to the continuous feed group (20 vs 36.39, p = 0.05).</w:t>
            </w:r>
          </w:p>
          <w:p w14:paraId="21D4D6F1" w14:textId="443A72C9"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3. The continuous group demonstrated a steeper positive gradient of UCR and a higher final UCR value than the intermittent group, with a cross-over point between days 5 and 6 (since the intermittent group had a higher baseline UCR)</w:t>
            </w:r>
          </w:p>
          <w:p w14:paraId="4074AAAE" w14:textId="5D4E3AA0" w:rsidR="0011569D" w:rsidRPr="008213BD"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4. Higher protein intake was not associated with higher UCR (p = 0.506), and no correlation was found between day 7 UCR and total or individual AA or essential AA concentrations. Also, a reduction in UCR was described with the use of RRT (p = &lt; 0.001)</w:t>
            </w:r>
          </w:p>
        </w:tc>
      </w:tr>
      <w:tr w:rsidR="002C768D" w:rsidRPr="00080A85" w14:paraId="3CB963A2" w14:textId="77777777" w:rsidTr="00B30B56">
        <w:trPr>
          <w:trHeight w:val="1425"/>
        </w:trPr>
        <w:tc>
          <w:tcPr>
            <w:tcW w:w="1990" w:type="dxa"/>
            <w:noWrap/>
          </w:tcPr>
          <w:p w14:paraId="093A69A8" w14:textId="222A7B56"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Impact of early parenteral nutrition on metabolism and kidney injury </w:t>
            </w:r>
            <w:r w:rsidRPr="00080A85">
              <w:rPr>
                <w:rFonts w:ascii="Times New Roman" w:eastAsia="Times New Roman" w:hAnsi="Times New Roman" w:cs="Times New Roman"/>
                <w:color w:val="000000" w:themeColor="text1"/>
                <w:sz w:val="16"/>
                <w:szCs w:val="16"/>
              </w:rPr>
              <w:fldChar w:fldCharType="begin">
                <w:fldData xml:space="preserve">PEVuZE5vdGU+PENpdGU+PEF1dGhvcj5HdW5zdDwvQXV0aG9yPjxZZWFyPjIwMTM8L1llYXI+PFJl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==
</w:fldData>
              </w:fldChar>
            </w:r>
            <w:r>
              <w:rPr>
                <w:rFonts w:ascii="Times New Roman" w:eastAsia="Times New Roman" w:hAnsi="Times New Roman" w:cs="Times New Roman"/>
                <w:color w:val="000000" w:themeColor="text1"/>
                <w:sz w:val="16"/>
                <w:szCs w:val="16"/>
              </w:rPr>
              <w:instrText xml:space="preserve"> ADDIN EN.CITE </w:instrText>
            </w:r>
            <w:r>
              <w:rPr>
                <w:rFonts w:ascii="Times New Roman" w:eastAsia="Times New Roman" w:hAnsi="Times New Roman" w:cs="Times New Roman"/>
                <w:color w:val="000000" w:themeColor="text1"/>
                <w:sz w:val="16"/>
                <w:szCs w:val="16"/>
              </w:rPr>
              <w:fldChar w:fldCharType="begin">
                <w:fldData xml:space="preserve">PEVuZE5vdGU+PENpdGU+PEF1dGhvcj5HdW5zdDwvQXV0aG9yPjxZZWFyPjIwMTM8L1llYXI+PFJl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==
</w:fldData>
              </w:fldChar>
            </w:r>
            <w:r>
              <w:rPr>
                <w:rFonts w:ascii="Times New Roman" w:eastAsia="Times New Roman" w:hAnsi="Times New Roman" w:cs="Times New Roman"/>
                <w:color w:val="000000" w:themeColor="text1"/>
                <w:sz w:val="16"/>
                <w:szCs w:val="16"/>
              </w:rPr>
              <w:instrText xml:space="preserve"> ADDIN EN.CITE.DATA </w:instrText>
            </w:r>
            <w:r>
              <w:rPr>
                <w:rFonts w:ascii="Times New Roman" w:eastAsia="Times New Roman" w:hAnsi="Times New Roman" w:cs="Times New Roman"/>
                <w:color w:val="000000" w:themeColor="text1"/>
                <w:sz w:val="16"/>
                <w:szCs w:val="16"/>
              </w:rPr>
            </w:r>
            <w:r>
              <w:rPr>
                <w:rFonts w:ascii="Times New Roman" w:eastAsia="Times New Roman" w:hAnsi="Times New Roman" w:cs="Times New Roman"/>
                <w:color w:val="000000" w:themeColor="text1"/>
                <w:sz w:val="16"/>
                <w:szCs w:val="16"/>
              </w:rPr>
              <w:fldChar w:fldCharType="end"/>
            </w:r>
            <w:r w:rsidRPr="00080A85">
              <w:rPr>
                <w:rFonts w:ascii="Times New Roman" w:eastAsia="Times New Roman" w:hAnsi="Times New Roman" w:cs="Times New Roman"/>
                <w:color w:val="000000" w:themeColor="text1"/>
                <w:sz w:val="16"/>
                <w:szCs w:val="16"/>
              </w:rPr>
            </w:r>
            <w:r w:rsidRPr="00080A85">
              <w:rPr>
                <w:rFonts w:ascii="Times New Roman" w:eastAsia="Times New Roman" w:hAnsi="Times New Roman" w:cs="Times New Roman"/>
                <w:color w:val="000000" w:themeColor="text1"/>
                <w:sz w:val="16"/>
                <w:szCs w:val="16"/>
              </w:rPr>
              <w:fldChar w:fldCharType="separate"/>
            </w:r>
            <w:r>
              <w:rPr>
                <w:rFonts w:ascii="Times New Roman" w:eastAsia="Times New Roman" w:hAnsi="Times New Roman" w:cs="Times New Roman"/>
                <w:noProof/>
                <w:color w:val="000000" w:themeColor="text1"/>
                <w:sz w:val="16"/>
                <w:szCs w:val="16"/>
              </w:rPr>
              <w:t>(41)</w:t>
            </w:r>
            <w:r w:rsidRPr="00080A85">
              <w:rPr>
                <w:rFonts w:ascii="Times New Roman" w:eastAsia="Times New Roman" w:hAnsi="Times New Roman" w:cs="Times New Roman"/>
                <w:color w:val="000000" w:themeColor="text1"/>
                <w:sz w:val="16"/>
                <w:szCs w:val="16"/>
              </w:rPr>
              <w:fldChar w:fldCharType="end"/>
            </w:r>
          </w:p>
        </w:tc>
        <w:tc>
          <w:tcPr>
            <w:tcW w:w="1250" w:type="dxa"/>
            <w:noWrap/>
          </w:tcPr>
          <w:p w14:paraId="20F40655" w14:textId="77777777" w:rsidR="0011569D" w:rsidRPr="00BF27BE" w:rsidRDefault="009C6EB9" w:rsidP="00B30B56">
            <w:pPr>
              <w:rPr>
                <w:rFonts w:ascii="Times New Roman" w:eastAsia="Times New Roman" w:hAnsi="Times New Roman" w:cs="Times New Roman"/>
                <w:color w:val="000000" w:themeColor="text1"/>
                <w:sz w:val="16"/>
                <w:szCs w:val="16"/>
                <w:lang w:val="nl-NL"/>
              </w:rPr>
            </w:pPr>
            <w:r w:rsidRPr="00BF27BE">
              <w:rPr>
                <w:rFonts w:ascii="Times New Roman" w:eastAsia="Times New Roman" w:hAnsi="Times New Roman" w:cs="Times New Roman"/>
                <w:color w:val="000000" w:themeColor="text1"/>
                <w:sz w:val="16"/>
                <w:szCs w:val="16"/>
                <w:lang w:val="nl-NL"/>
              </w:rPr>
              <w:t>Gunst, J., Vanhorebeek, I., Casaer, M. P., Hermans, G., Wouters, P. J., Dubois, J., Claes, K., Schetz, M., &amp; Van den Berghe, G.</w:t>
            </w:r>
          </w:p>
        </w:tc>
        <w:tc>
          <w:tcPr>
            <w:tcW w:w="999" w:type="dxa"/>
            <w:noWrap/>
          </w:tcPr>
          <w:p w14:paraId="4CA3BC7A"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2013</w:t>
            </w:r>
          </w:p>
        </w:tc>
        <w:tc>
          <w:tcPr>
            <w:tcW w:w="981" w:type="dxa"/>
            <w:noWrap/>
          </w:tcPr>
          <w:p w14:paraId="408266BE"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Belgium</w:t>
            </w:r>
          </w:p>
        </w:tc>
        <w:tc>
          <w:tcPr>
            <w:tcW w:w="1633" w:type="dxa"/>
            <w:noWrap/>
          </w:tcPr>
          <w:p w14:paraId="65AC595E"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4,640 ICU patients</w:t>
            </w:r>
          </w:p>
        </w:tc>
        <w:tc>
          <w:tcPr>
            <w:tcW w:w="1080" w:type="dxa"/>
            <w:noWrap/>
          </w:tcPr>
          <w:p w14:paraId="1FED5CE4"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3024 = M, 1616 = F</w:t>
            </w:r>
          </w:p>
        </w:tc>
        <w:tc>
          <w:tcPr>
            <w:tcW w:w="1890" w:type="dxa"/>
            <w:noWrap/>
          </w:tcPr>
          <w:p w14:paraId="70116653"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Inclusion: Adult ICU patients with a caloric deficit (NRS score </w:t>
            </w:r>
            <w:r w:rsidRPr="00080A85">
              <w:rPr>
                <w:rFonts w:ascii="Times New Roman" w:hAnsi="Times New Roman" w:cs="Times New Roman"/>
                <w:sz w:val="16"/>
                <w:szCs w:val="16"/>
              </w:rPr>
              <w:t xml:space="preserve">≥3). </w:t>
            </w:r>
            <w:r w:rsidRPr="00080A85">
              <w:rPr>
                <w:rFonts w:ascii="Times New Roman" w:eastAsia="Times New Roman" w:hAnsi="Times New Roman" w:cs="Times New Roman"/>
                <w:color w:val="000000" w:themeColor="text1"/>
                <w:sz w:val="16"/>
                <w:szCs w:val="16"/>
              </w:rPr>
              <w:t>Exclusion: terminal illness, oral nutrition, no central catheter, readmissions, BMI &lt;17.</w:t>
            </w:r>
          </w:p>
        </w:tc>
        <w:tc>
          <w:tcPr>
            <w:tcW w:w="1440" w:type="dxa"/>
            <w:noWrap/>
          </w:tcPr>
          <w:p w14:paraId="668F73A3" w14:textId="2068CDFE"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Pre-specified analysis from EPaNIC study (randomised controlled trial comparing early (&lt;48h) vs. late parenteral (&gt;7d) nutrition in critically ill patients)</w:t>
            </w:r>
          </w:p>
        </w:tc>
        <w:tc>
          <w:tcPr>
            <w:tcW w:w="1710" w:type="dxa"/>
            <w:noWrap/>
          </w:tcPr>
          <w:p w14:paraId="28542D3A" w14:textId="77777777" w:rsidR="0011569D" w:rsidRPr="00BF27BE" w:rsidRDefault="009C6EB9" w:rsidP="00B30B56">
            <w:pPr>
              <w:rPr>
                <w:rFonts w:ascii="Times New Roman" w:eastAsia="Times New Roman" w:hAnsi="Times New Roman" w:cs="Times New Roman"/>
                <w:color w:val="000000" w:themeColor="text1"/>
                <w:sz w:val="16"/>
                <w:szCs w:val="16"/>
                <w:lang w:val="nl-NL"/>
              </w:rPr>
            </w:pPr>
            <w:r w:rsidRPr="00BF27BE">
              <w:rPr>
                <w:rFonts w:ascii="Times New Roman" w:eastAsia="Times New Roman" w:hAnsi="Times New Roman" w:cs="Times New Roman"/>
                <w:color w:val="000000" w:themeColor="text1"/>
                <w:sz w:val="16"/>
                <w:szCs w:val="16"/>
                <w:lang w:val="nl-NL"/>
              </w:rPr>
              <w:t>UCR (Urea/Cr, mg/dL: mg/dL)</w:t>
            </w:r>
          </w:p>
          <w:p w14:paraId="4057CAF5" w14:textId="77777777" w:rsidR="0011569D" w:rsidRPr="00BF27BE" w:rsidRDefault="0011569D" w:rsidP="00B30B56">
            <w:pPr>
              <w:rPr>
                <w:rFonts w:ascii="Times New Roman" w:eastAsia="Times New Roman" w:hAnsi="Times New Roman" w:cs="Times New Roman"/>
                <w:color w:val="000000" w:themeColor="text1"/>
                <w:sz w:val="16"/>
                <w:szCs w:val="16"/>
                <w:lang w:val="nl-NL"/>
              </w:rPr>
            </w:pPr>
          </w:p>
        </w:tc>
        <w:tc>
          <w:tcPr>
            <w:tcW w:w="3047" w:type="dxa"/>
          </w:tcPr>
          <w:p w14:paraId="0311FE63" w14:textId="77777777" w:rsidR="0011569D" w:rsidRPr="008213BD" w:rsidRDefault="009C6EB9" w:rsidP="00B30B56">
            <w:pPr>
              <w:rPr>
                <w:rFonts w:ascii="Times New Roman" w:eastAsia="Times New Roman" w:hAnsi="Times New Roman" w:cs="Times New Roman"/>
                <w:color w:val="000000" w:themeColor="text1"/>
                <w:sz w:val="16"/>
                <w:szCs w:val="16"/>
              </w:rPr>
            </w:pPr>
            <w:r w:rsidRPr="008213BD">
              <w:rPr>
                <w:rFonts w:ascii="Times New Roman" w:eastAsia="Times New Roman" w:hAnsi="Times New Roman" w:cs="Times New Roman"/>
                <w:color w:val="000000" w:themeColor="text1"/>
                <w:sz w:val="16"/>
                <w:szCs w:val="16"/>
              </w:rPr>
              <w:t>1. The administration of parenteral nutrition at an early stage, as opposed to a later stage, was found to result in a notable elevation in the UCR from the fourth to the eleventh day of ICU stay.</w:t>
            </w:r>
          </w:p>
          <w:p w14:paraId="6458C639" w14:textId="77777777" w:rsidR="0011569D" w:rsidRPr="008213BD" w:rsidRDefault="009C6EB9" w:rsidP="00B30B56">
            <w:pPr>
              <w:rPr>
                <w:rFonts w:ascii="Times New Roman" w:eastAsia="Times New Roman" w:hAnsi="Times New Roman" w:cs="Times New Roman"/>
                <w:color w:val="000000" w:themeColor="text1"/>
                <w:sz w:val="16"/>
                <w:szCs w:val="16"/>
              </w:rPr>
            </w:pPr>
            <w:r w:rsidRPr="008213BD">
              <w:rPr>
                <w:rFonts w:ascii="Times New Roman" w:eastAsia="Times New Roman" w:hAnsi="Times New Roman" w:cs="Times New Roman"/>
                <w:color w:val="000000" w:themeColor="text1"/>
                <w:sz w:val="16"/>
                <w:szCs w:val="16"/>
              </w:rPr>
              <w:t>2. Both groups demonstrated a progressive increase in UCR over time.</w:t>
            </w:r>
          </w:p>
        </w:tc>
      </w:tr>
      <w:tr w:rsidR="002C768D" w:rsidRPr="00080A85" w14:paraId="137500EC" w14:textId="77777777" w:rsidTr="00B30B56">
        <w:trPr>
          <w:trHeight w:val="1425"/>
        </w:trPr>
        <w:tc>
          <w:tcPr>
            <w:tcW w:w="1990" w:type="dxa"/>
            <w:noWrap/>
          </w:tcPr>
          <w:p w14:paraId="61E4802A" w14:textId="06D07E87" w:rsidR="0011569D" w:rsidRPr="009C6EB9" w:rsidRDefault="009C6EB9" w:rsidP="009C6EB9">
            <w:pPr>
              <w:autoSpaceDE w:val="0"/>
              <w:autoSpaceDN w:val="0"/>
              <w:adjustRightInd w:val="0"/>
              <w:rPr>
                <w:rFonts w:ascii="Times New Roman" w:hAnsi="Times New Roman" w:cs="Times New Roman"/>
                <w:sz w:val="16"/>
                <w:szCs w:val="16"/>
              </w:rPr>
            </w:pPr>
            <w:r w:rsidRPr="008213BD">
              <w:rPr>
                <w:rFonts w:ascii="Times New Roman" w:hAnsi="Times New Roman" w:cs="Times New Roman"/>
                <w:sz w:val="16"/>
                <w:szCs w:val="16"/>
              </w:rPr>
              <w:lastRenderedPageBreak/>
              <w:t>Improving nutritional therapy of persistent critically ill patients by</w:t>
            </w:r>
            <w:r>
              <w:rPr>
                <w:rFonts w:ascii="Times New Roman" w:hAnsi="Times New Roman" w:cs="Times New Roman"/>
                <w:sz w:val="16"/>
                <w:szCs w:val="16"/>
              </w:rPr>
              <w:t xml:space="preserve"> </w:t>
            </w:r>
            <w:r w:rsidRPr="008213BD">
              <w:rPr>
                <w:rFonts w:ascii="Times New Roman" w:hAnsi="Times New Roman" w:cs="Times New Roman"/>
                <w:sz w:val="16"/>
                <w:szCs w:val="16"/>
              </w:rPr>
              <w:t>organisational measures: A before and after study</w:t>
            </w:r>
            <w:r>
              <w:rPr>
                <w:rFonts w:ascii="Times New Roman" w:hAnsi="Times New Roman" w:cs="Times New Roman"/>
                <w:sz w:val="16"/>
                <w:szCs w:val="16"/>
              </w:rPr>
              <w:t xml:space="preserve"> </w:t>
            </w:r>
            <w:r>
              <w:rPr>
                <w:rFonts w:ascii="Times New Roman" w:hAnsi="Times New Roman" w:cs="Times New Roman"/>
                <w:sz w:val="16"/>
                <w:szCs w:val="16"/>
              </w:rPr>
              <w:fldChar w:fldCharType="begin">
                <w:fldData xml:space="preserve">PEVuZE5vdGU+PENpdGU+PEF1dGhvcj5WaWFuYTwvQXV0aG9yPjxZZWFyPjIwMjE8L1llYXI+PFJl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PEVuZE5vdGU+PENpdGU+PEF1dGhvcj5WaWFuYTwvQXV0aG9yPjxZZWFyPjIwMjE8L1llYXI+PFJl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(42)</w:t>
            </w:r>
            <w:r>
              <w:rPr>
                <w:rFonts w:ascii="Times New Roman" w:hAnsi="Times New Roman" w:cs="Times New Roman"/>
                <w:sz w:val="16"/>
                <w:szCs w:val="16"/>
              </w:rPr>
              <w:fldChar w:fldCharType="end"/>
            </w:r>
          </w:p>
        </w:tc>
        <w:tc>
          <w:tcPr>
            <w:tcW w:w="1250" w:type="dxa"/>
            <w:noWrap/>
          </w:tcPr>
          <w:p w14:paraId="1615A300"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color w:val="222222"/>
                <w:sz w:val="16"/>
                <w:szCs w:val="16"/>
                <w:shd w:val="clear" w:color="auto" w:fill="FFFFFF"/>
              </w:rPr>
              <w:t>Viana, M. V., Pantet, O., Charrière, M., Favre, D., Bagnoud, G., Schneider, A. G., Eckert, P. &amp; Berger, M. M</w:t>
            </w:r>
          </w:p>
        </w:tc>
        <w:tc>
          <w:tcPr>
            <w:tcW w:w="999" w:type="dxa"/>
            <w:noWrap/>
          </w:tcPr>
          <w:p w14:paraId="571B0560"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2021</w:t>
            </w:r>
          </w:p>
        </w:tc>
        <w:tc>
          <w:tcPr>
            <w:tcW w:w="981" w:type="dxa"/>
            <w:noWrap/>
          </w:tcPr>
          <w:p w14:paraId="42AA0D90"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Switzerland</w:t>
            </w:r>
          </w:p>
        </w:tc>
        <w:tc>
          <w:tcPr>
            <w:tcW w:w="1633" w:type="dxa"/>
            <w:noWrap/>
          </w:tcPr>
          <w:p w14:paraId="10D7376A"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205 critically ill patients (150 pre-intervention, 55 post-intervention)</w:t>
            </w:r>
          </w:p>
        </w:tc>
        <w:tc>
          <w:tcPr>
            <w:tcW w:w="1080" w:type="dxa"/>
            <w:noWrap/>
          </w:tcPr>
          <w:p w14:paraId="2B7598C7"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156 = M, 49 = F</w:t>
            </w:r>
          </w:p>
        </w:tc>
        <w:tc>
          <w:tcPr>
            <w:tcW w:w="1890" w:type="dxa"/>
            <w:noWrap/>
          </w:tcPr>
          <w:p w14:paraId="5972D7C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Inclusion: &gt;18 years, enrolled in the persistent critical illness program (ICU stay </w:t>
            </w:r>
            <w:r w:rsidRPr="00080A85">
              <w:rPr>
                <w:rFonts w:ascii="Times New Roman" w:hAnsi="Times New Roman" w:cs="Times New Roman"/>
                <w:sz w:val="16"/>
                <w:szCs w:val="16"/>
              </w:rPr>
              <w:t>≥</w:t>
            </w:r>
            <w:r w:rsidRPr="00080A85">
              <w:rPr>
                <w:rFonts w:ascii="Times New Roman" w:eastAsia="Times New Roman" w:hAnsi="Times New Roman" w:cs="Times New Roman"/>
                <w:color w:val="000000" w:themeColor="text1"/>
                <w:sz w:val="16"/>
                <w:szCs w:val="16"/>
              </w:rPr>
              <w:t>10 days). Exclusion: major burns, traumatic brain injury.</w:t>
            </w:r>
          </w:p>
        </w:tc>
        <w:tc>
          <w:tcPr>
            <w:tcW w:w="1440" w:type="dxa"/>
            <w:noWrap/>
          </w:tcPr>
          <w:p w14:paraId="25CC735D"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Retrospective analysis of prospectively collected data, group pre-intervention and group post-intervention.</w:t>
            </w:r>
          </w:p>
        </w:tc>
        <w:tc>
          <w:tcPr>
            <w:tcW w:w="1710" w:type="dxa"/>
            <w:noWrap/>
          </w:tcPr>
          <w:p w14:paraId="2F72859C"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UCR (Urea/Cr, mmol/L:mmol/L) and intervention (dietician meetings, identification of patients with nutritional issues, direct communication). </w:t>
            </w:r>
          </w:p>
        </w:tc>
        <w:tc>
          <w:tcPr>
            <w:tcW w:w="3047" w:type="dxa"/>
          </w:tcPr>
          <w:p w14:paraId="577C8ECE" w14:textId="77777777" w:rsidR="0011569D" w:rsidRPr="008213BD" w:rsidRDefault="009C6EB9" w:rsidP="00B30B56">
            <w:pPr>
              <w:rPr>
                <w:rFonts w:ascii="Times New Roman" w:eastAsia="Times New Roman" w:hAnsi="Times New Roman" w:cs="Times New Roman"/>
                <w:color w:val="000000" w:themeColor="text1"/>
                <w:sz w:val="16"/>
                <w:szCs w:val="16"/>
              </w:rPr>
            </w:pPr>
            <w:r w:rsidRPr="008213BD">
              <w:rPr>
                <w:rFonts w:ascii="Times New Roman" w:eastAsia="Times New Roman" w:hAnsi="Times New Roman" w:cs="Times New Roman"/>
                <w:color w:val="000000" w:themeColor="text1"/>
                <w:sz w:val="16"/>
                <w:szCs w:val="16"/>
              </w:rPr>
              <w:t>1. Both groups exhibited comparable UCR at the outset of the study. However, the observed increase over time was significantly higher in the post-intervention group relative to the pre-intervention group (p = 0.0001). Furthermore, this discrepancy was evident in patients who did not undergo CRRT, exhibiting a more pronounced elevation in UCR following day 30 in the post-intervention cohort.</w:t>
            </w:r>
          </w:p>
          <w:p w14:paraId="607F6C92" w14:textId="77777777" w:rsidR="0011569D" w:rsidRPr="008213BD" w:rsidRDefault="009C6EB9" w:rsidP="00B30B56">
            <w:pPr>
              <w:rPr>
                <w:rFonts w:ascii="Times New Roman" w:eastAsia="Times New Roman" w:hAnsi="Times New Roman" w:cs="Times New Roman"/>
                <w:color w:val="000000" w:themeColor="text1"/>
                <w:sz w:val="16"/>
                <w:szCs w:val="16"/>
              </w:rPr>
            </w:pPr>
            <w:r w:rsidRPr="008213BD">
              <w:rPr>
                <w:rFonts w:ascii="Times New Roman" w:eastAsia="Times New Roman" w:hAnsi="Times New Roman" w:cs="Times New Roman"/>
                <w:color w:val="000000" w:themeColor="text1"/>
                <w:sz w:val="16"/>
                <w:szCs w:val="16"/>
              </w:rPr>
              <w:t>2. Both groups had an equal protein intake. However, the post-intervention group exhibited a greater energy intake after day 10.</w:t>
            </w:r>
          </w:p>
        </w:tc>
      </w:tr>
      <w:tr w:rsidR="002C768D" w:rsidRPr="00080A85" w14:paraId="0C188D23" w14:textId="77777777" w:rsidTr="00B30B56">
        <w:trPr>
          <w:trHeight w:val="1425"/>
        </w:trPr>
        <w:tc>
          <w:tcPr>
            <w:tcW w:w="1990" w:type="dxa"/>
            <w:noWrap/>
          </w:tcPr>
          <w:p w14:paraId="0AB11616" w14:textId="5A4635E4" w:rsidR="0011569D" w:rsidRPr="00080A85" w:rsidRDefault="009C6EB9" w:rsidP="00B30B56">
            <w:pPr>
              <w:autoSpaceDE w:val="0"/>
              <w:autoSpaceDN w:val="0"/>
              <w:adjustRightInd w:val="0"/>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Is the serum-urea/creatinine ratio a valuable marker for protein catabolism in intensive care patients? </w:t>
            </w:r>
            <w:r w:rsidR="00D72CB7">
              <w:rPr>
                <w:rFonts w:ascii="Times New Roman" w:eastAsia="Times New Roman" w:hAnsi="Times New Roman" w:cs="Times New Roman"/>
                <w:color w:val="000000" w:themeColor="text1"/>
                <w:sz w:val="16"/>
                <w:szCs w:val="16"/>
              </w:rPr>
              <w:fldChar w:fldCharType="begin"/>
            </w:r>
            <w:r w:rsidR="00D72CB7">
              <w:rPr>
                <w:rFonts w:ascii="Times New Roman" w:eastAsia="Times New Roman" w:hAnsi="Times New Roman" w:cs="Times New Roman"/>
                <w:color w:val="000000" w:themeColor="text1"/>
                <w:sz w:val="16"/>
                <w:szCs w:val="16"/>
              </w:rPr>
              <w:instrText xml:space="preserve"> ADDIN EN.CITE &lt;EndNote&gt;&lt;Cite&gt;&lt;Author&gt;Hackl&lt;/Author&gt;&lt;Year&gt;2004&lt;/Year&gt;&lt;RecNum&gt;27&lt;/RecNum&gt;&lt;DisplayText&gt;(43)&lt;/DisplayText&gt;&lt;record&gt;&lt;rec-number&gt;27&lt;/rec-number&gt;&lt;foreign-keys&gt;&lt;key app="EN" db-id="rwvzx220jt2ef1e0web5r555t00dxze90xrz" timestamp="1730210558"&gt;27&lt;/key&gt;&lt;/foreign-keys&gt;&lt;ref-type name="Journal Article"&gt;17&lt;/ref-type&gt;&lt;contributors&gt;&lt;authors&gt;&lt;author&gt;Hackl, J.M.&lt;/author&gt;&lt;author&gt;Balogh, D.&lt;/author&gt;&lt;author&gt;Mayr, A.&lt;/author&gt;&lt;author&gt;Schobersberger, W.&lt;/author&gt;&lt;author&gt;Galvan, O.&lt;/author&gt;&lt;author&gt;Schimetta, W.&lt;/author&gt;&lt;author&gt;Pölz, W.&lt;/author&gt;&lt;/authors&gt;&lt;/contributors&gt;&lt;titles&gt;&lt;title&gt;Kann mit dem Quotienten aus Serumharnstoff und Serumkreatinin der Eiweißabbau bei Intensivpatienten beurteilt werden? / Is the Serum-Urea/Creatinine Ratio a Valuable Marker for Protein Catabolism in Intensive Care Patients?&lt;/title&gt;&lt;secondary-title&gt;Aktuel Ernährungsmed.&lt;/secondary-title&gt;&lt;/titles&gt;&lt;periodical&gt;&lt;full-title&gt;Aktuel Ernährungsmed.&lt;/full-title&gt;&lt;/periodical&gt;&lt;pages&gt;142-146&lt;/pages&gt;&lt;volume&gt;29&lt;/volume&gt;&lt;number&gt;03&lt;/number&gt;&lt;dates&gt;&lt;year&gt;2004&lt;/year&gt;&lt;/dates&gt;&lt;isbn&gt;0341-0501&lt;/isbn&gt;&lt;urls&gt;&lt;/urls&gt;&lt;/record&gt;&lt;/Cite&gt;&lt;/EndNote&gt;</w:instrText>
            </w:r>
            <w:r w:rsidR="00D72CB7">
              <w:rPr>
                <w:rFonts w:ascii="Times New Roman" w:eastAsia="Times New Roman" w:hAnsi="Times New Roman" w:cs="Times New Roman"/>
                <w:color w:val="000000" w:themeColor="text1"/>
                <w:sz w:val="16"/>
                <w:szCs w:val="16"/>
              </w:rPr>
              <w:fldChar w:fldCharType="separate"/>
            </w:r>
            <w:r w:rsidR="00D72CB7">
              <w:rPr>
                <w:rFonts w:ascii="Times New Roman" w:eastAsia="Times New Roman" w:hAnsi="Times New Roman" w:cs="Times New Roman"/>
                <w:noProof/>
                <w:color w:val="000000" w:themeColor="text1"/>
                <w:sz w:val="16"/>
                <w:szCs w:val="16"/>
              </w:rPr>
              <w:t>(43)</w:t>
            </w:r>
            <w:r w:rsidR="00D72CB7">
              <w:rPr>
                <w:rFonts w:ascii="Times New Roman" w:eastAsia="Times New Roman" w:hAnsi="Times New Roman" w:cs="Times New Roman"/>
                <w:color w:val="000000" w:themeColor="text1"/>
                <w:sz w:val="16"/>
                <w:szCs w:val="16"/>
              </w:rPr>
              <w:fldChar w:fldCharType="end"/>
            </w:r>
          </w:p>
          <w:p w14:paraId="46A8EDE2" w14:textId="77777777" w:rsidR="0011569D" w:rsidRPr="00080A85" w:rsidRDefault="0011569D" w:rsidP="00B30B56">
            <w:pPr>
              <w:autoSpaceDE w:val="0"/>
              <w:autoSpaceDN w:val="0"/>
              <w:adjustRightInd w:val="0"/>
              <w:rPr>
                <w:rFonts w:ascii="Times New Roman" w:hAnsi="Times New Roman" w:cs="Times New Roman"/>
                <w:sz w:val="16"/>
                <w:szCs w:val="16"/>
              </w:rPr>
            </w:pPr>
          </w:p>
          <w:p w14:paraId="59BAD12A" w14:textId="77777777" w:rsidR="0011569D" w:rsidRPr="00080A85" w:rsidRDefault="0011569D" w:rsidP="00B30B56">
            <w:pPr>
              <w:rPr>
                <w:rFonts w:ascii="Times New Roman" w:eastAsia="Times New Roman" w:hAnsi="Times New Roman" w:cs="Times New Roman"/>
                <w:color w:val="000000" w:themeColor="text1"/>
                <w:sz w:val="16"/>
                <w:szCs w:val="16"/>
              </w:rPr>
            </w:pPr>
          </w:p>
        </w:tc>
        <w:tc>
          <w:tcPr>
            <w:tcW w:w="1250" w:type="dxa"/>
            <w:noWrap/>
          </w:tcPr>
          <w:p w14:paraId="6EF71ED5" w14:textId="77777777" w:rsidR="0011569D" w:rsidRPr="008213BD"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Hackl, J. M., Balogh, D., Mayr, A., Schobersberger, W., Galvan, O., Schimetta, W., &amp; Polz, W.</w:t>
            </w:r>
          </w:p>
        </w:tc>
        <w:tc>
          <w:tcPr>
            <w:tcW w:w="999" w:type="dxa"/>
            <w:noWrap/>
          </w:tcPr>
          <w:p w14:paraId="1966C4C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2004</w:t>
            </w:r>
          </w:p>
        </w:tc>
        <w:tc>
          <w:tcPr>
            <w:tcW w:w="981" w:type="dxa"/>
            <w:noWrap/>
          </w:tcPr>
          <w:p w14:paraId="169788EB" w14:textId="745CA5FC"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Austria (German language</w:t>
            </w:r>
            <w:r w:rsidR="00D72CB7">
              <w:rPr>
                <w:rFonts w:ascii="Times New Roman" w:eastAsia="Times New Roman" w:hAnsi="Times New Roman" w:cs="Times New Roman"/>
                <w:color w:val="000000" w:themeColor="text1"/>
                <w:sz w:val="16"/>
                <w:szCs w:val="16"/>
              </w:rPr>
              <w:t>, translated title</w:t>
            </w:r>
            <w:r w:rsidRPr="00080A85">
              <w:rPr>
                <w:rFonts w:ascii="Times New Roman" w:eastAsia="Times New Roman" w:hAnsi="Times New Roman" w:cs="Times New Roman"/>
                <w:color w:val="000000" w:themeColor="text1"/>
                <w:sz w:val="16"/>
                <w:szCs w:val="16"/>
              </w:rPr>
              <w:t>)</w:t>
            </w:r>
          </w:p>
        </w:tc>
        <w:tc>
          <w:tcPr>
            <w:tcW w:w="1633" w:type="dxa"/>
            <w:noWrap/>
          </w:tcPr>
          <w:p w14:paraId="4E6C608F"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64 ICU patients</w:t>
            </w:r>
          </w:p>
        </w:tc>
        <w:tc>
          <w:tcPr>
            <w:tcW w:w="1080" w:type="dxa"/>
            <w:noWrap/>
          </w:tcPr>
          <w:p w14:paraId="2EC128D7"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42 = M, 22 = F</w:t>
            </w:r>
          </w:p>
        </w:tc>
        <w:tc>
          <w:tcPr>
            <w:tcW w:w="1890" w:type="dxa"/>
            <w:noWrap/>
          </w:tcPr>
          <w:p w14:paraId="4348803F"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Inclusion: ICU patients, ICU stay &gt;5 days. </w:t>
            </w:r>
          </w:p>
        </w:tc>
        <w:tc>
          <w:tcPr>
            <w:tcW w:w="1440" w:type="dxa"/>
            <w:noWrap/>
          </w:tcPr>
          <w:p w14:paraId="4F6CB6F2"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Retrospective study </w:t>
            </w:r>
          </w:p>
        </w:tc>
        <w:tc>
          <w:tcPr>
            <w:tcW w:w="1710" w:type="dxa"/>
            <w:noWrap/>
          </w:tcPr>
          <w:p w14:paraId="18B33563"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UCR (Urea/Cr, mg/dL: mg/dL) and urea production rate (urea excretion + change in urea in body water). Malnutrition: BMI &lt;20 kg/m</w:t>
            </w:r>
            <w:r w:rsidRPr="00080A85">
              <w:rPr>
                <w:rFonts w:ascii="Times New Roman" w:eastAsia="Times New Roman" w:hAnsi="Times New Roman" w:cs="Times New Roman"/>
                <w:color w:val="000000" w:themeColor="text1"/>
                <w:sz w:val="16"/>
                <w:szCs w:val="16"/>
                <w:vertAlign w:val="superscript"/>
              </w:rPr>
              <w:t>2</w:t>
            </w:r>
            <w:r w:rsidRPr="00080A85">
              <w:rPr>
                <w:rFonts w:ascii="Times New Roman" w:eastAsia="Times New Roman" w:hAnsi="Times New Roman" w:cs="Times New Roman"/>
                <w:color w:val="000000" w:themeColor="text1"/>
                <w:sz w:val="16"/>
                <w:szCs w:val="16"/>
              </w:rPr>
              <w:t xml:space="preserve"> and creatinine-index  &lt;60%</w:t>
            </w:r>
          </w:p>
        </w:tc>
        <w:tc>
          <w:tcPr>
            <w:tcW w:w="3047" w:type="dxa"/>
          </w:tcPr>
          <w:p w14:paraId="2E13D7C7" w14:textId="4BE34FC4"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1. The UCR was elevated at the commencement of treatment. Malnourished patients had a higher UCR than normally nourished patients at days 3 and 5 of their ICU stay (day 3 UCR 53</w:t>
            </w:r>
            <w:r w:rsidRPr="00080A85">
              <w:rPr>
                <w:rFonts w:ascii="Times New Roman" w:hAnsi="Times New Roman" w:cs="Times New Roman"/>
                <w:color w:val="040C28"/>
                <w:sz w:val="16"/>
                <w:szCs w:val="16"/>
              </w:rPr>
              <w:t>±25</w:t>
            </w:r>
            <w:r w:rsidRPr="00080A85">
              <w:rPr>
                <w:rFonts w:ascii="Times New Roman" w:eastAsia="Times New Roman" w:hAnsi="Times New Roman" w:cs="Times New Roman"/>
                <w:color w:val="000000" w:themeColor="text1"/>
                <w:sz w:val="16"/>
                <w:szCs w:val="16"/>
              </w:rPr>
              <w:t xml:space="preserve"> vs 36</w:t>
            </w:r>
            <w:r w:rsidRPr="00080A85">
              <w:rPr>
                <w:rFonts w:ascii="Times New Roman" w:hAnsi="Times New Roman" w:cs="Times New Roman"/>
                <w:color w:val="040C28"/>
                <w:sz w:val="16"/>
                <w:szCs w:val="16"/>
              </w:rPr>
              <w:t>±16</w:t>
            </w:r>
            <w:r w:rsidRPr="00080A85">
              <w:rPr>
                <w:rFonts w:ascii="Times New Roman" w:eastAsia="Times New Roman" w:hAnsi="Times New Roman" w:cs="Times New Roman"/>
                <w:color w:val="000000" w:themeColor="text1"/>
                <w:sz w:val="16"/>
                <w:szCs w:val="16"/>
              </w:rPr>
              <w:t>, day 5 64</w:t>
            </w:r>
            <w:r w:rsidRPr="00080A85">
              <w:rPr>
                <w:rFonts w:ascii="Times New Roman" w:hAnsi="Times New Roman" w:cs="Times New Roman"/>
                <w:color w:val="040C28"/>
                <w:sz w:val="16"/>
                <w:szCs w:val="16"/>
              </w:rPr>
              <w:t>±23</w:t>
            </w:r>
            <w:r w:rsidRPr="00080A85">
              <w:rPr>
                <w:rFonts w:ascii="Times New Roman" w:eastAsia="Times New Roman" w:hAnsi="Times New Roman" w:cs="Times New Roman"/>
                <w:color w:val="000000" w:themeColor="text1"/>
                <w:sz w:val="16"/>
                <w:szCs w:val="16"/>
              </w:rPr>
              <w:t xml:space="preserve"> vs 47</w:t>
            </w:r>
            <w:r w:rsidRPr="00080A85">
              <w:rPr>
                <w:rFonts w:ascii="Times New Roman" w:hAnsi="Times New Roman" w:cs="Times New Roman"/>
                <w:color w:val="040C28"/>
                <w:sz w:val="16"/>
                <w:szCs w:val="16"/>
              </w:rPr>
              <w:t>±22</w:t>
            </w:r>
            <w:r w:rsidRPr="00080A85">
              <w:rPr>
                <w:rFonts w:ascii="Times New Roman" w:eastAsia="Times New Roman" w:hAnsi="Times New Roman" w:cs="Times New Roman"/>
                <w:color w:val="000000" w:themeColor="text1"/>
                <w:sz w:val="16"/>
                <w:szCs w:val="16"/>
              </w:rPr>
              <w:t xml:space="preserve">). </w:t>
            </w:r>
          </w:p>
          <w:p w14:paraId="4A49CBB4" w14:textId="6A77DF27" w:rsidR="0011569D" w:rsidRPr="008213BD" w:rsidRDefault="009C6EB9" w:rsidP="00B30B56">
            <w:pPr>
              <w:rPr>
                <w:rFonts w:ascii="Times New Roman" w:eastAsia="Times New Roman" w:hAnsi="Times New Roman" w:cs="Times New Roman"/>
                <w:color w:val="000000" w:themeColor="text1"/>
                <w:sz w:val="16"/>
                <w:szCs w:val="16"/>
              </w:rPr>
            </w:pPr>
            <w:r w:rsidRPr="008213BD">
              <w:rPr>
                <w:rFonts w:ascii="Times New Roman" w:eastAsia="Times New Roman" w:hAnsi="Times New Roman" w:cs="Times New Roman"/>
                <w:color w:val="000000" w:themeColor="text1"/>
                <w:sz w:val="16"/>
                <w:szCs w:val="16"/>
              </w:rPr>
              <w:t>2. A positive correlation was identified between UCR and urea production across the entire cohort.</w:t>
            </w:r>
          </w:p>
        </w:tc>
      </w:tr>
      <w:tr w:rsidR="002C768D" w:rsidRPr="00080A85" w14:paraId="0A0D3A30" w14:textId="77777777" w:rsidTr="00B30B56">
        <w:trPr>
          <w:trHeight w:val="1425"/>
        </w:trPr>
        <w:tc>
          <w:tcPr>
            <w:tcW w:w="1990" w:type="dxa"/>
            <w:noWrap/>
          </w:tcPr>
          <w:p w14:paraId="24EB3BE7" w14:textId="661C159B"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Massive and disproportionate elevation of blood urea nitrogen in acute azotemia</w:t>
            </w:r>
            <w:r>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&lt;EndNote&gt;&lt;Cite&gt;&lt;Author&gt;Feinfeld&lt;/Author&gt;&lt;Year&gt;2002&lt;/Year&gt;&lt;RecNum&gt;76&lt;/RecNum&gt;&lt;DisplayText&gt;(44)&lt;/DisplayText&gt;&lt;record&gt;&lt;rec-number&gt;76&lt;/rec-number&gt;&lt;foreign-keys&gt;&lt;key app="EN" db-id="rwvzx220jt2ef1e0web5r555t00dxze90xrz" timestamp="1730726643"&gt;76&lt;/key&gt;&lt;/foreign-keys&gt;&lt;ref-type name="Journal Article"&gt;17&lt;/ref-type&gt;&lt;contributors&gt;&lt;authors&gt;&lt;author&gt;Feinfeld, D. A.&lt;/author&gt;&lt;author&gt;Bargouthi, H.&lt;/author&gt;&lt;author&gt;Niaz, Q.&lt;/author&gt;&lt;author&gt;Carvounis, C. P.&lt;/author&gt;&lt;/authors&gt;&lt;/contributors&gt;&lt;auth-address&gt;Department of Medicine, Nassau University Medical Center, East Meadow, New York 11554, USA. feinfeld@ncmc.edu&lt;/auth-address&gt;&lt;titles&gt;&lt;title&gt;Massive and disproportionate elevation of blood urea nitrogen in acute azotemia&lt;/title&gt;&lt;secondary-title&gt;Int Urol Nephrol&lt;/secondary-title&gt;&lt;/titles&gt;&lt;pages&gt;143-5&lt;/pages&gt;&lt;volume&gt;34&lt;/volume&gt;&lt;number&gt;1&lt;/number&gt;&lt;keywords&gt;&lt;keyword&gt;Acute Disease&lt;/keyword&gt;&lt;keyword&gt;Adult&lt;/keyword&gt;&lt;keyword&gt;Aged&lt;/keyword&gt;&lt;keyword&gt;Aged, 80 and over&lt;/keyword&gt;&lt;keyword&gt;*Blood Urea Nitrogen&lt;/keyword&gt;&lt;keyword&gt;Female&lt;/keyword&gt;&lt;keyword&gt;Humans&lt;/keyword&gt;&lt;keyword&gt;Male&lt;/keyword&gt;&lt;keyword&gt;Middle Aged&lt;/keyword&gt;&lt;keyword&gt;Prospective Studies&lt;/keyword&gt;&lt;keyword&gt;Severity of Illness Index&lt;/keyword&gt;&lt;keyword&gt;Uremia/*blood&lt;/keyword&gt;&lt;/keywords&gt;&lt;dates&gt;&lt;year&gt;2002&lt;/year&gt;&lt;/dates&gt;&lt;isbn&gt;0301-1623 (Print)&amp;#xD;0301-1623&lt;/isbn&gt;&lt;accession-num&gt;12549657&lt;/accession-num&gt;&lt;urls&gt;&lt;/urls&gt;&lt;electronic-resource-num&gt;10.1023/a:1021346401701&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(44)</w:t>
            </w:r>
            <w:r>
              <w:rPr>
                <w:rFonts w:ascii="Times New Roman" w:hAnsi="Times New Roman" w:cs="Times New Roman"/>
                <w:sz w:val="16"/>
                <w:szCs w:val="16"/>
              </w:rPr>
              <w:fldChar w:fldCharType="end"/>
            </w:r>
          </w:p>
        </w:tc>
        <w:tc>
          <w:tcPr>
            <w:tcW w:w="1250" w:type="dxa"/>
            <w:noWrap/>
          </w:tcPr>
          <w:p w14:paraId="6F65CBA1"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Feinfeld, D. A., Bargouthi, H., Niaz, Q., &amp; Carvounis, C. P.</w:t>
            </w:r>
          </w:p>
        </w:tc>
        <w:tc>
          <w:tcPr>
            <w:tcW w:w="999" w:type="dxa"/>
            <w:noWrap/>
          </w:tcPr>
          <w:p w14:paraId="2F41E0F7"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2002</w:t>
            </w:r>
          </w:p>
        </w:tc>
        <w:tc>
          <w:tcPr>
            <w:tcW w:w="981" w:type="dxa"/>
            <w:noWrap/>
          </w:tcPr>
          <w:p w14:paraId="0D6038C7"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USA</w:t>
            </w:r>
          </w:p>
        </w:tc>
        <w:tc>
          <w:tcPr>
            <w:tcW w:w="1633" w:type="dxa"/>
            <w:noWrap/>
          </w:tcPr>
          <w:p w14:paraId="3F6EE3FD"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19 ICU patients</w:t>
            </w:r>
          </w:p>
        </w:tc>
        <w:tc>
          <w:tcPr>
            <w:tcW w:w="1080" w:type="dxa"/>
            <w:noWrap/>
          </w:tcPr>
          <w:p w14:paraId="1C2D3582"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10 = M, 9 = F</w:t>
            </w:r>
          </w:p>
        </w:tc>
        <w:tc>
          <w:tcPr>
            <w:tcW w:w="1890" w:type="dxa"/>
            <w:noWrap/>
          </w:tcPr>
          <w:p w14:paraId="0D6A727A"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 xml:space="preserve">Inclusion: ICU patients with BUN ≥ 100 mg/dL and Cr ≤ 5 mg/dL. </w:t>
            </w:r>
          </w:p>
        </w:tc>
        <w:tc>
          <w:tcPr>
            <w:tcW w:w="1440" w:type="dxa"/>
            <w:noWrap/>
          </w:tcPr>
          <w:p w14:paraId="47B67947"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 xml:space="preserve">Prospective observational study </w:t>
            </w:r>
          </w:p>
        </w:tc>
        <w:tc>
          <w:tcPr>
            <w:tcW w:w="1710" w:type="dxa"/>
            <w:noWrap/>
          </w:tcPr>
          <w:p w14:paraId="3E577328" w14:textId="77777777" w:rsidR="0011569D" w:rsidRPr="00BF27BE" w:rsidRDefault="009C6EB9" w:rsidP="00B30B56">
            <w:pPr>
              <w:rPr>
                <w:rFonts w:ascii="Times New Roman" w:hAnsi="Times New Roman" w:cs="Times New Roman"/>
                <w:sz w:val="16"/>
                <w:szCs w:val="16"/>
                <w:lang w:val="nl-NL"/>
              </w:rPr>
            </w:pPr>
            <w:r w:rsidRPr="00BF27BE">
              <w:rPr>
                <w:rFonts w:ascii="Times New Roman" w:hAnsi="Times New Roman" w:cs="Times New Roman"/>
                <w:sz w:val="16"/>
                <w:szCs w:val="16"/>
                <w:lang w:val="nl-NL"/>
              </w:rPr>
              <w:t xml:space="preserve">UCR (BUN/Cr, mg/dL:mg/dL) </w:t>
            </w:r>
          </w:p>
          <w:p w14:paraId="3BE9A19E" w14:textId="77777777" w:rsidR="0011569D" w:rsidRPr="00BF27BE" w:rsidRDefault="0011569D" w:rsidP="00B30B56">
            <w:pPr>
              <w:rPr>
                <w:rFonts w:ascii="Times New Roman" w:eastAsia="Times New Roman" w:hAnsi="Times New Roman" w:cs="Times New Roman"/>
                <w:color w:val="000000" w:themeColor="text1"/>
                <w:sz w:val="16"/>
                <w:szCs w:val="16"/>
                <w:lang w:val="nl-NL"/>
              </w:rPr>
            </w:pPr>
          </w:p>
        </w:tc>
        <w:tc>
          <w:tcPr>
            <w:tcW w:w="3047" w:type="dxa"/>
          </w:tcPr>
          <w:p w14:paraId="0CEA0D4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 Contributing factors to high UCR were serum albumin &lt;2.5 (8/19), protein intake ≥100 (9/19), protein intake ≥1.5g/kg body weight (6/19), human immunodeficiency virus (2/19), gastrointestinal bleeding (2/19), infection (14/19) and sepsis (7/19)</w:t>
            </w:r>
          </w:p>
        </w:tc>
      </w:tr>
      <w:tr w:rsidR="002C768D" w:rsidRPr="00080A85" w14:paraId="52F0338F" w14:textId="77777777" w:rsidTr="00B30B56">
        <w:trPr>
          <w:trHeight w:val="1425"/>
        </w:trPr>
        <w:tc>
          <w:tcPr>
            <w:tcW w:w="1990" w:type="dxa"/>
            <w:noWrap/>
          </w:tcPr>
          <w:p w14:paraId="387DF68A" w14:textId="582D458C"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 xml:space="preserve">Regulation of the somatotropic axis by intensive insulin therapy during protracted critical illness </w:t>
            </w:r>
            <w:r w:rsidRPr="00080A85">
              <w:rPr>
                <w:rFonts w:ascii="Times New Roman" w:hAnsi="Times New Roman" w:cs="Times New Roman"/>
                <w:sz w:val="16"/>
                <w:szCs w:val="16"/>
              </w:rPr>
              <w:fldChar w:fldCharType="begin">
                <w:fldData xml:space="preserve">PEVuZE5vdGU+PENpdGU+PEF1dGhvcj5NZXNvdHRlbjwvQXV0aG9yPjxZZWFyPjIwMDQ8L1llYXI+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=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PEVuZE5vdGU+PENpdGU+PEF1dGhvcj5NZXNvdHRlbjwvQXV0aG9yPjxZZWFyPjIwMDQ8L1llYXI+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=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080A85">
              <w:rPr>
                <w:rFonts w:ascii="Times New Roman" w:hAnsi="Times New Roman" w:cs="Times New Roman"/>
                <w:sz w:val="16"/>
                <w:szCs w:val="16"/>
              </w:rPr>
            </w:r>
            <w:r w:rsidRPr="00080A85">
              <w:rPr>
                <w:rFonts w:ascii="Times New Roman" w:hAnsi="Times New Roman" w:cs="Times New Roman"/>
                <w:sz w:val="16"/>
                <w:szCs w:val="16"/>
              </w:rPr>
              <w:fldChar w:fldCharType="separate"/>
            </w:r>
            <w:r>
              <w:rPr>
                <w:rFonts w:ascii="Times New Roman" w:hAnsi="Times New Roman" w:cs="Times New Roman"/>
                <w:noProof/>
                <w:sz w:val="16"/>
                <w:szCs w:val="16"/>
              </w:rPr>
              <w:t>(45)</w:t>
            </w:r>
            <w:r w:rsidRPr="00080A85">
              <w:rPr>
                <w:rFonts w:ascii="Times New Roman" w:hAnsi="Times New Roman" w:cs="Times New Roman"/>
                <w:sz w:val="16"/>
                <w:szCs w:val="16"/>
              </w:rPr>
              <w:fldChar w:fldCharType="end"/>
            </w:r>
          </w:p>
        </w:tc>
        <w:tc>
          <w:tcPr>
            <w:tcW w:w="1250" w:type="dxa"/>
            <w:noWrap/>
          </w:tcPr>
          <w:p w14:paraId="5367E153" w14:textId="77777777" w:rsidR="0011569D" w:rsidRPr="00BF27BE" w:rsidRDefault="009C6EB9" w:rsidP="00B30B56">
            <w:pPr>
              <w:rPr>
                <w:rFonts w:ascii="Times New Roman" w:eastAsia="Times New Roman" w:hAnsi="Times New Roman" w:cs="Times New Roman"/>
                <w:color w:val="000000" w:themeColor="text1"/>
                <w:sz w:val="16"/>
                <w:szCs w:val="16"/>
                <w:lang w:val="nl-NL"/>
              </w:rPr>
            </w:pPr>
            <w:r w:rsidRPr="00BF27BE">
              <w:rPr>
                <w:rFonts w:ascii="Times New Roman" w:hAnsi="Times New Roman" w:cs="Times New Roman"/>
                <w:sz w:val="16"/>
                <w:szCs w:val="16"/>
                <w:lang w:val="nl-NL"/>
              </w:rPr>
              <w:t xml:space="preserve">Mesotten, D., Wouters, P. J., Peeters, R. P., Hardman, K. V., Holly, J. M., Baxter, R. C., </w:t>
            </w:r>
            <w:r w:rsidRPr="00BF27BE">
              <w:rPr>
                <w:rFonts w:ascii="Times New Roman" w:hAnsi="Times New Roman" w:cs="Times New Roman"/>
                <w:sz w:val="16"/>
                <w:szCs w:val="16"/>
                <w:lang w:val="nl-NL"/>
              </w:rPr>
              <w:lastRenderedPageBreak/>
              <w:t>&amp; Van den Berghe, G.</w:t>
            </w:r>
          </w:p>
        </w:tc>
        <w:tc>
          <w:tcPr>
            <w:tcW w:w="999" w:type="dxa"/>
            <w:noWrap/>
          </w:tcPr>
          <w:p w14:paraId="533C1B2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lastRenderedPageBreak/>
              <w:t>2004</w:t>
            </w:r>
          </w:p>
        </w:tc>
        <w:tc>
          <w:tcPr>
            <w:tcW w:w="981" w:type="dxa"/>
            <w:noWrap/>
          </w:tcPr>
          <w:p w14:paraId="43EA4D28"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Belgium</w:t>
            </w:r>
          </w:p>
        </w:tc>
        <w:tc>
          <w:tcPr>
            <w:tcW w:w="1633" w:type="dxa"/>
            <w:noWrap/>
          </w:tcPr>
          <w:p w14:paraId="0E9ED4E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363 ICU patients</w:t>
            </w:r>
          </w:p>
        </w:tc>
        <w:tc>
          <w:tcPr>
            <w:tcW w:w="1080" w:type="dxa"/>
            <w:noWrap/>
          </w:tcPr>
          <w:p w14:paraId="7E5A151A"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246 = M, 117 = F</w:t>
            </w:r>
          </w:p>
        </w:tc>
        <w:tc>
          <w:tcPr>
            <w:tcW w:w="1890" w:type="dxa"/>
            <w:noWrap/>
          </w:tcPr>
          <w:p w14:paraId="60E88453"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t xml:space="preserve">Inclusion: Critically ill patients in ICU for more than 7 days, part of a large RCT of intensive insulin therapy, </w:t>
            </w:r>
            <w:r w:rsidRPr="00080A85">
              <w:rPr>
                <w:rFonts w:ascii="Times New Roman" w:hAnsi="Times New Roman" w:cs="Times New Roman"/>
                <w:sz w:val="16"/>
                <w:szCs w:val="16"/>
              </w:rPr>
              <w:lastRenderedPageBreak/>
              <w:t xml:space="preserve">mechanically ventilated surgical ICU patients. </w:t>
            </w:r>
          </w:p>
        </w:tc>
        <w:tc>
          <w:tcPr>
            <w:tcW w:w="1440" w:type="dxa"/>
            <w:noWrap/>
          </w:tcPr>
          <w:p w14:paraId="532943FC" w14:textId="3326DB51" w:rsidR="0011569D" w:rsidRPr="00080A85" w:rsidRDefault="0011569D"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lastRenderedPageBreak/>
              <w:t xml:space="preserve">Randomised controlled trial comparing intensive insulin therapy with </w:t>
            </w:r>
            <w:r w:rsidRPr="00080A85">
              <w:rPr>
                <w:rFonts w:ascii="Times New Roman" w:hAnsi="Times New Roman" w:cs="Times New Roman"/>
                <w:sz w:val="16"/>
                <w:szCs w:val="16"/>
              </w:rPr>
              <w:lastRenderedPageBreak/>
              <w:t>conventional therapy.</w:t>
            </w:r>
          </w:p>
        </w:tc>
        <w:tc>
          <w:tcPr>
            <w:tcW w:w="1710" w:type="dxa"/>
            <w:noWrap/>
          </w:tcPr>
          <w:p w14:paraId="71220099"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hAnsi="Times New Roman" w:cs="Times New Roman"/>
                <w:sz w:val="16"/>
                <w:szCs w:val="16"/>
              </w:rPr>
              <w:lastRenderedPageBreak/>
              <w:t>UCR (Urea/Cr)</w:t>
            </w:r>
          </w:p>
        </w:tc>
        <w:tc>
          <w:tcPr>
            <w:tcW w:w="3047" w:type="dxa"/>
          </w:tcPr>
          <w:p w14:paraId="407DD68F"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1. Intensive insulin therapy did not reduce UCR</w:t>
            </w:r>
          </w:p>
          <w:p w14:paraId="369CF1DC" w14:textId="77777777" w:rsidR="0011569D" w:rsidRPr="00080A85" w:rsidRDefault="009C6EB9" w:rsidP="00B30B56">
            <w:pPr>
              <w:rPr>
                <w:rFonts w:ascii="Times New Roman" w:hAnsi="Times New Roman" w:cs="Times New Roman"/>
                <w:sz w:val="16"/>
                <w:szCs w:val="16"/>
              </w:rPr>
            </w:pPr>
            <w:r w:rsidRPr="00080A85">
              <w:rPr>
                <w:rFonts w:ascii="Times New Roman" w:hAnsi="Times New Roman" w:cs="Times New Roman"/>
                <w:sz w:val="16"/>
                <w:szCs w:val="16"/>
              </w:rPr>
              <w:t>2. UCR (averaged for both groups) increased from 41.9</w:t>
            </w:r>
            <w:r w:rsidRPr="00080A85">
              <w:rPr>
                <w:rFonts w:ascii="Times New Roman" w:hAnsi="Times New Roman" w:cs="Times New Roman"/>
                <w:color w:val="040C28"/>
                <w:sz w:val="16"/>
                <w:szCs w:val="16"/>
              </w:rPr>
              <w:t xml:space="preserve">±1.1 on ICU admission </w:t>
            </w:r>
            <w:r w:rsidRPr="00080A85">
              <w:rPr>
                <w:rFonts w:ascii="Times New Roman" w:hAnsi="Times New Roman" w:cs="Times New Roman"/>
                <w:color w:val="040C28"/>
                <w:sz w:val="16"/>
                <w:szCs w:val="16"/>
              </w:rPr>
              <w:lastRenderedPageBreak/>
              <w:t>1 to 69.8±1.3 on day 8 and 69.1±1.5 on the last day of ICU stay</w:t>
            </w:r>
          </w:p>
          <w:p w14:paraId="3DF74A75" w14:textId="77777777" w:rsidR="0011569D" w:rsidRPr="00080A85" w:rsidRDefault="0011569D" w:rsidP="00B30B56">
            <w:pPr>
              <w:rPr>
                <w:rFonts w:ascii="Times New Roman" w:eastAsia="Times New Roman" w:hAnsi="Times New Roman" w:cs="Times New Roman"/>
                <w:color w:val="000000" w:themeColor="text1"/>
                <w:sz w:val="16"/>
                <w:szCs w:val="16"/>
              </w:rPr>
            </w:pPr>
          </w:p>
        </w:tc>
      </w:tr>
      <w:tr w:rsidR="002C768D" w:rsidRPr="00080A85" w14:paraId="7C76FCAC" w14:textId="77777777" w:rsidTr="00B30B56">
        <w:trPr>
          <w:trHeight w:val="1425"/>
        </w:trPr>
        <w:tc>
          <w:tcPr>
            <w:tcW w:w="1990" w:type="dxa"/>
            <w:noWrap/>
          </w:tcPr>
          <w:p w14:paraId="63F6D29C" w14:textId="7BB701B2"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lastRenderedPageBreak/>
              <w:t>The quotient of serum urea and serum creatinine to determine the protein breakdown in intensive care unit patients</w:t>
            </w:r>
            <w:r>
              <w:rPr>
                <w:rFonts w:ascii="Times New Roman" w:eastAsia="Times New Roman" w:hAnsi="Times New Roman" w:cs="Times New Roman"/>
                <w:color w:val="000000" w:themeColor="text1"/>
                <w:sz w:val="16"/>
                <w:szCs w:val="16"/>
              </w:rPr>
              <w:t xml:space="preserve"> </w:t>
            </w:r>
            <w:r w:rsidR="00D72CB7">
              <w:rPr>
                <w:rFonts w:ascii="Times New Roman" w:eastAsia="Times New Roman" w:hAnsi="Times New Roman" w:cs="Times New Roman"/>
                <w:color w:val="000000" w:themeColor="text1"/>
                <w:sz w:val="16"/>
                <w:szCs w:val="16"/>
              </w:rPr>
              <w:fldChar w:fldCharType="begin"/>
            </w:r>
            <w:r w:rsidR="00D72CB7">
              <w:rPr>
                <w:rFonts w:ascii="Times New Roman" w:eastAsia="Times New Roman" w:hAnsi="Times New Roman" w:cs="Times New Roman"/>
                <w:color w:val="000000" w:themeColor="text1"/>
                <w:sz w:val="16"/>
                <w:szCs w:val="16"/>
              </w:rPr>
              <w:instrText xml:space="preserve"> ADDIN EN.CITE &lt;EndNote&gt;&lt;Cite&gt;&lt;Author&gt;Hackl&lt;/Author&gt;&lt;Year&gt;2005&lt;/Year&gt;&lt;RecNum&gt;136&lt;/RecNum&gt;&lt;DisplayText&gt;(46)&lt;/DisplayText&gt;&lt;record&gt;&lt;rec-number&gt;136&lt;/rec-number&gt;&lt;foreign-keys&gt;&lt;key app="EN" db-id="rwvzx220jt2ef1e0web5r555t00dxze90xrz" timestamp="1734886868"&gt;136&lt;/key&gt;&lt;/foreign-keys&gt;&lt;ref-type name="Journal Article"&gt;17&lt;/ref-type&gt;&lt;contributors&gt;&lt;authors&gt;&lt;author&gt;Hackl, J. M.&lt;/author&gt;&lt;author&gt;Balogh, D.&lt;/author&gt;&lt;author&gt;Friesenecker, B.&lt;/author&gt;&lt;author&gt;Schobersberger, W.&lt;/author&gt;&lt;author&gt;Galvan, O.&lt;/author&gt;&lt;author&gt;Schimetta, W.&lt;/author&gt;&lt;author&gt;Pölz, W.&lt;/author&gt;&lt;/authors&gt;&lt;/contributors&gt;&lt;titles&gt;&lt;title&gt;Der Quotient aus Serumharnstoff und Serumkreatinin als Verlaufsparameter für den Eiweißabbau bei Intensivpatienten / The Quotient of Serum URea and Serum Creatinine to Determine the Protein Breakdown in Intensive Care Unit Patients&lt;/title&gt;&lt;secondary-title&gt;Aktuel Ernährungsmed.&lt;/secondary-title&gt;&lt;translated-title&gt;The Quotient of Serum Urea and Serum Creatinine to Determine the Protein Breakdown in Intensive Care Unit Patients&lt;/translated-title&gt;&lt;/titles&gt;&lt;periodical&gt;&lt;full-title&gt;Aktuel Ernährungsmed.&lt;/full-title&gt;&lt;/periodical&gt;&lt;pages&gt;69-74&lt;/pages&gt;&lt;volume&gt;30&lt;/volume&gt;&lt;number&gt;02&lt;/number&gt;&lt;dates&gt;&lt;year&gt;2005&lt;/year&gt;&lt;pub-dates&gt;&lt;date&gt;2005/04/14&lt;/date&gt;&lt;/pub-dates&gt;&lt;/dates&gt;&lt;isbn&gt;0341-0501&amp;#xD;1438-9916&lt;/isbn&gt;&lt;urls&gt;&lt;related-urls&gt;&lt;url&gt;http://www.thieme-connect.com/products/ejournals/abstract/10.1055/s-2004-834729&lt;/url&gt;&lt;/related-urls&gt;&lt;/urls&gt;&lt;electronic-resource-num&gt;10.1055/s-2004-834729&lt;/electronic-resource-num&gt;&lt;language&gt;De&lt;/language&gt;&lt;/record&gt;&lt;/Cite&gt;&lt;/EndNote&gt;</w:instrText>
            </w:r>
            <w:r w:rsidR="00D72CB7">
              <w:rPr>
                <w:rFonts w:ascii="Times New Roman" w:eastAsia="Times New Roman" w:hAnsi="Times New Roman" w:cs="Times New Roman"/>
                <w:color w:val="000000" w:themeColor="text1"/>
                <w:sz w:val="16"/>
                <w:szCs w:val="16"/>
              </w:rPr>
              <w:fldChar w:fldCharType="separate"/>
            </w:r>
            <w:r w:rsidR="00D72CB7">
              <w:rPr>
                <w:rFonts w:ascii="Times New Roman" w:eastAsia="Times New Roman" w:hAnsi="Times New Roman" w:cs="Times New Roman"/>
                <w:noProof/>
                <w:color w:val="000000" w:themeColor="text1"/>
                <w:sz w:val="16"/>
                <w:szCs w:val="16"/>
              </w:rPr>
              <w:t>(46)</w:t>
            </w:r>
            <w:r w:rsidR="00D72CB7">
              <w:rPr>
                <w:rFonts w:ascii="Times New Roman" w:eastAsia="Times New Roman" w:hAnsi="Times New Roman" w:cs="Times New Roman"/>
                <w:color w:val="000000" w:themeColor="text1"/>
                <w:sz w:val="16"/>
                <w:szCs w:val="16"/>
              </w:rPr>
              <w:fldChar w:fldCharType="end"/>
            </w:r>
          </w:p>
        </w:tc>
        <w:tc>
          <w:tcPr>
            <w:tcW w:w="1250" w:type="dxa"/>
            <w:noWrap/>
          </w:tcPr>
          <w:p w14:paraId="0EFA8676" w14:textId="77777777" w:rsidR="0011569D" w:rsidRPr="008213BD"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Hackl, J. M., Balogh, D., Friesenecker, B., Schobersberger, W., Galvan, O., Schimetta, W., &amp; Polz, W.</w:t>
            </w:r>
          </w:p>
        </w:tc>
        <w:tc>
          <w:tcPr>
            <w:tcW w:w="999" w:type="dxa"/>
            <w:noWrap/>
          </w:tcPr>
          <w:p w14:paraId="3C0523E6" w14:textId="2B222E26"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200</w:t>
            </w:r>
            <w:r>
              <w:rPr>
                <w:rFonts w:ascii="Times New Roman" w:eastAsia="Times New Roman" w:hAnsi="Times New Roman" w:cs="Times New Roman"/>
                <w:color w:val="000000" w:themeColor="text1"/>
                <w:sz w:val="16"/>
                <w:szCs w:val="16"/>
              </w:rPr>
              <w:t>4</w:t>
            </w:r>
          </w:p>
        </w:tc>
        <w:tc>
          <w:tcPr>
            <w:tcW w:w="981" w:type="dxa"/>
            <w:noWrap/>
          </w:tcPr>
          <w:p w14:paraId="2C3F0FE3" w14:textId="0D598595"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Austria</w:t>
            </w:r>
            <w:r w:rsidR="00D72CB7">
              <w:rPr>
                <w:rFonts w:ascii="Times New Roman" w:eastAsia="Times New Roman" w:hAnsi="Times New Roman" w:cs="Times New Roman"/>
                <w:color w:val="000000" w:themeColor="text1"/>
                <w:sz w:val="16"/>
                <w:szCs w:val="16"/>
              </w:rPr>
              <w:t xml:space="preserve"> </w:t>
            </w:r>
            <w:r w:rsidR="00D72CB7" w:rsidRPr="00080A85">
              <w:rPr>
                <w:rFonts w:ascii="Times New Roman" w:eastAsia="Times New Roman" w:hAnsi="Times New Roman" w:cs="Times New Roman"/>
                <w:color w:val="000000" w:themeColor="text1"/>
                <w:sz w:val="16"/>
                <w:szCs w:val="16"/>
              </w:rPr>
              <w:t>(German language</w:t>
            </w:r>
            <w:r w:rsidR="00D72CB7">
              <w:rPr>
                <w:rFonts w:ascii="Times New Roman" w:eastAsia="Times New Roman" w:hAnsi="Times New Roman" w:cs="Times New Roman"/>
                <w:color w:val="000000" w:themeColor="text1"/>
                <w:sz w:val="16"/>
                <w:szCs w:val="16"/>
              </w:rPr>
              <w:t>, translated title</w:t>
            </w:r>
            <w:r w:rsidR="00D72CB7" w:rsidRPr="00080A85">
              <w:rPr>
                <w:rFonts w:ascii="Times New Roman" w:eastAsia="Times New Roman" w:hAnsi="Times New Roman" w:cs="Times New Roman"/>
                <w:color w:val="000000" w:themeColor="text1"/>
                <w:sz w:val="16"/>
                <w:szCs w:val="16"/>
              </w:rPr>
              <w:t>)</w:t>
            </w:r>
          </w:p>
        </w:tc>
        <w:tc>
          <w:tcPr>
            <w:tcW w:w="1633" w:type="dxa"/>
            <w:noWrap/>
          </w:tcPr>
          <w:p w14:paraId="0A514F6F"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64 ICU patients</w:t>
            </w:r>
          </w:p>
        </w:tc>
        <w:tc>
          <w:tcPr>
            <w:tcW w:w="1080" w:type="dxa"/>
            <w:noWrap/>
          </w:tcPr>
          <w:p w14:paraId="6C61123D"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42 = M, 22 = F</w:t>
            </w:r>
          </w:p>
        </w:tc>
        <w:tc>
          <w:tcPr>
            <w:tcW w:w="1890" w:type="dxa"/>
            <w:noWrap/>
          </w:tcPr>
          <w:p w14:paraId="6305A1D9"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Inclusion: ICU patients &gt;3 days of ICU stay. Exclusion: Patients with renal failure or confounding conditions affecting protein metabolism.</w:t>
            </w:r>
          </w:p>
        </w:tc>
        <w:tc>
          <w:tcPr>
            <w:tcW w:w="1440" w:type="dxa"/>
            <w:noWrap/>
          </w:tcPr>
          <w:p w14:paraId="6A1EED0D" w14:textId="74B88CF0" w:rsidR="0011569D" w:rsidRPr="00080A85" w:rsidRDefault="0011569D"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A retrospective study analysing the relationship between UCR and protein breakdown, measured by serum urea and creatinine levels.</w:t>
            </w:r>
          </w:p>
        </w:tc>
        <w:tc>
          <w:tcPr>
            <w:tcW w:w="1710" w:type="dxa"/>
            <w:noWrap/>
          </w:tcPr>
          <w:p w14:paraId="3F790927" w14:textId="77777777" w:rsidR="0011569D" w:rsidRPr="00BF27BE" w:rsidRDefault="009C6EB9" w:rsidP="00B30B56">
            <w:pPr>
              <w:rPr>
                <w:rFonts w:ascii="Times New Roman" w:eastAsia="Times New Roman" w:hAnsi="Times New Roman" w:cs="Times New Roman"/>
                <w:color w:val="000000" w:themeColor="text1"/>
                <w:sz w:val="16"/>
                <w:szCs w:val="16"/>
                <w:lang w:val="nl-NL"/>
              </w:rPr>
            </w:pPr>
            <w:r w:rsidRPr="00BF27BE">
              <w:rPr>
                <w:rFonts w:ascii="Times New Roman" w:eastAsia="Times New Roman" w:hAnsi="Times New Roman" w:cs="Times New Roman"/>
                <w:color w:val="000000" w:themeColor="text1"/>
                <w:sz w:val="16"/>
                <w:szCs w:val="16"/>
                <w:lang w:val="nl-NL"/>
              </w:rPr>
              <w:t xml:space="preserve">UCR (Urea/Cr, mg/dL: mg/dL) </w:t>
            </w:r>
          </w:p>
          <w:p w14:paraId="2160F98F" w14:textId="77777777" w:rsidR="0011569D" w:rsidRPr="00BF27BE" w:rsidRDefault="0011569D" w:rsidP="00B30B56">
            <w:pPr>
              <w:rPr>
                <w:rFonts w:ascii="Times New Roman" w:eastAsia="Times New Roman" w:hAnsi="Times New Roman" w:cs="Times New Roman"/>
                <w:color w:val="000000" w:themeColor="text1"/>
                <w:sz w:val="16"/>
                <w:szCs w:val="16"/>
                <w:lang w:val="nl-NL"/>
              </w:rPr>
            </w:pPr>
          </w:p>
        </w:tc>
        <w:tc>
          <w:tcPr>
            <w:tcW w:w="3047" w:type="dxa"/>
          </w:tcPr>
          <w:p w14:paraId="20529501"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1. UCR increased from ICU day 3 to day 11 (mean 40 to 65)</w:t>
            </w:r>
          </w:p>
          <w:p w14:paraId="1B2B07BB" w14:textId="6703BD35"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2. A positive correlation between urea production rate and UCR was found in normally nourished patients until ICU day 9 but not in malnourished patients. </w:t>
            </w:r>
          </w:p>
          <w:p w14:paraId="5CD44588"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3. A negative correlation was observed between the creatinine index and UCR until day 11 </w:t>
            </w:r>
          </w:p>
          <w:p w14:paraId="567C5FE0" w14:textId="77777777" w:rsidR="0011569D" w:rsidRPr="00080A85" w:rsidRDefault="0011569D" w:rsidP="00B30B56">
            <w:pPr>
              <w:rPr>
                <w:rFonts w:ascii="Times New Roman" w:eastAsia="Times New Roman" w:hAnsi="Times New Roman" w:cs="Times New Roman"/>
                <w:color w:val="000000" w:themeColor="text1"/>
                <w:sz w:val="16"/>
                <w:szCs w:val="16"/>
              </w:rPr>
            </w:pPr>
          </w:p>
        </w:tc>
      </w:tr>
      <w:tr w:rsidR="002C768D" w:rsidRPr="00080A85" w14:paraId="2CF726CF" w14:textId="77777777" w:rsidTr="00B30B56">
        <w:trPr>
          <w:trHeight w:val="1425"/>
        </w:trPr>
        <w:tc>
          <w:tcPr>
            <w:tcW w:w="1990" w:type="dxa"/>
            <w:noWrap/>
          </w:tcPr>
          <w:p w14:paraId="7BC84CB0" w14:textId="12BEC17F"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Weak association between urea-creatinine ratio and c-reactive protein with nutritional risk in hospitalised patients with COVID-19: A cross-sectional study </w:t>
            </w:r>
            <w:r w:rsidRPr="00080A85">
              <w:rPr>
                <w:rFonts w:ascii="Times New Roman" w:eastAsia="Times New Roman" w:hAnsi="Times New Roman" w:cs="Times New Roman"/>
                <w:color w:val="000000" w:themeColor="text1"/>
                <w:sz w:val="16"/>
                <w:szCs w:val="16"/>
              </w:rPr>
              <w:fldChar w:fldCharType="begin">
                <w:fldData xml:space="preserve">PEVuZE5vdGU+PENpdGU+PEF1dGhvcj5Tb3V6YTwvQXV0aG9yPjxZZWFyPjIwMjQ8L1llYXI+PFJl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</w:fldData>
              </w:fldChar>
            </w:r>
            <w:r w:rsidR="00D72CB7">
              <w:rPr>
                <w:rFonts w:ascii="Times New Roman" w:eastAsia="Times New Roman" w:hAnsi="Times New Roman" w:cs="Times New Roman"/>
                <w:color w:val="000000" w:themeColor="text1"/>
                <w:sz w:val="16"/>
                <w:szCs w:val="16"/>
              </w:rPr>
              <w:instrText xml:space="preserve"> ADDIN EN.CITE </w:instrText>
            </w:r>
            <w:r w:rsidR="00D72CB7">
              <w:rPr>
                <w:rFonts w:ascii="Times New Roman" w:eastAsia="Times New Roman" w:hAnsi="Times New Roman" w:cs="Times New Roman"/>
                <w:color w:val="000000" w:themeColor="text1"/>
                <w:sz w:val="16"/>
                <w:szCs w:val="16"/>
              </w:rPr>
              <w:fldChar w:fldCharType="begin">
                <w:fldData xml:space="preserve">PEVuZE5vdGU+PENpdGU+PEF1dGhvcj5Tb3V6YTwvQXV0aG9yPjxZZWFyPjIwMjQ8L1llYXI+PFJl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</w:fldData>
              </w:fldChar>
            </w:r>
            <w:r w:rsidR="00D72CB7">
              <w:rPr>
                <w:rFonts w:ascii="Times New Roman" w:eastAsia="Times New Roman" w:hAnsi="Times New Roman" w:cs="Times New Roman"/>
                <w:color w:val="000000" w:themeColor="text1"/>
                <w:sz w:val="16"/>
                <w:szCs w:val="16"/>
              </w:rPr>
              <w:instrText xml:space="preserve"> ADDIN EN.CITE.DATA </w:instrText>
            </w:r>
            <w:r w:rsidR="00D72CB7">
              <w:rPr>
                <w:rFonts w:ascii="Times New Roman" w:eastAsia="Times New Roman" w:hAnsi="Times New Roman" w:cs="Times New Roman"/>
                <w:color w:val="000000" w:themeColor="text1"/>
                <w:sz w:val="16"/>
                <w:szCs w:val="16"/>
              </w:rPr>
            </w:r>
            <w:r w:rsidR="00D72CB7">
              <w:rPr>
                <w:rFonts w:ascii="Times New Roman" w:eastAsia="Times New Roman" w:hAnsi="Times New Roman" w:cs="Times New Roman"/>
                <w:color w:val="000000" w:themeColor="text1"/>
                <w:sz w:val="16"/>
                <w:szCs w:val="16"/>
              </w:rPr>
              <w:fldChar w:fldCharType="end"/>
            </w:r>
            <w:r w:rsidRPr="00080A85">
              <w:rPr>
                <w:rFonts w:ascii="Times New Roman" w:eastAsia="Times New Roman" w:hAnsi="Times New Roman" w:cs="Times New Roman"/>
                <w:color w:val="000000" w:themeColor="text1"/>
                <w:sz w:val="16"/>
                <w:szCs w:val="16"/>
              </w:rPr>
            </w:r>
            <w:r w:rsidRPr="00080A85">
              <w:rPr>
                <w:rFonts w:ascii="Times New Roman" w:eastAsia="Times New Roman" w:hAnsi="Times New Roman" w:cs="Times New Roman"/>
                <w:color w:val="000000" w:themeColor="text1"/>
                <w:sz w:val="16"/>
                <w:szCs w:val="16"/>
              </w:rPr>
              <w:fldChar w:fldCharType="separate"/>
            </w:r>
            <w:r w:rsidR="00D72CB7">
              <w:rPr>
                <w:rFonts w:ascii="Times New Roman" w:eastAsia="Times New Roman" w:hAnsi="Times New Roman" w:cs="Times New Roman"/>
                <w:noProof/>
                <w:color w:val="000000" w:themeColor="text1"/>
                <w:sz w:val="16"/>
                <w:szCs w:val="16"/>
              </w:rPr>
              <w:t>(47)</w:t>
            </w:r>
            <w:r w:rsidRPr="00080A85">
              <w:rPr>
                <w:rFonts w:ascii="Times New Roman" w:eastAsia="Times New Roman" w:hAnsi="Times New Roman" w:cs="Times New Roman"/>
                <w:color w:val="000000" w:themeColor="text1"/>
                <w:sz w:val="16"/>
                <w:szCs w:val="16"/>
              </w:rPr>
              <w:fldChar w:fldCharType="end"/>
            </w:r>
          </w:p>
        </w:tc>
        <w:tc>
          <w:tcPr>
            <w:tcW w:w="1250" w:type="dxa"/>
            <w:noWrap/>
          </w:tcPr>
          <w:p w14:paraId="4E330608" w14:textId="77777777" w:rsidR="0011569D" w:rsidRPr="008213BD"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Souza, J. S., Giglio, B. M., Lobo, P. C. B., Araújo, V. A., &amp; Pimentel, G. D.</w:t>
            </w:r>
          </w:p>
        </w:tc>
        <w:tc>
          <w:tcPr>
            <w:tcW w:w="999" w:type="dxa"/>
            <w:noWrap/>
          </w:tcPr>
          <w:p w14:paraId="167B31C2"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2024</w:t>
            </w:r>
          </w:p>
        </w:tc>
        <w:tc>
          <w:tcPr>
            <w:tcW w:w="981" w:type="dxa"/>
            <w:noWrap/>
          </w:tcPr>
          <w:p w14:paraId="0F309295"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Brazil</w:t>
            </w:r>
          </w:p>
        </w:tc>
        <w:tc>
          <w:tcPr>
            <w:tcW w:w="1633" w:type="dxa"/>
            <w:noWrap/>
          </w:tcPr>
          <w:p w14:paraId="55740CF5" w14:textId="5FDC2A6C"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589 hospitalised COVID-19 patients</w:t>
            </w:r>
          </w:p>
        </w:tc>
        <w:tc>
          <w:tcPr>
            <w:tcW w:w="1080" w:type="dxa"/>
            <w:noWrap/>
          </w:tcPr>
          <w:p w14:paraId="602200FF"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324 = M, 265 = F</w:t>
            </w:r>
          </w:p>
        </w:tc>
        <w:tc>
          <w:tcPr>
            <w:tcW w:w="1890" w:type="dxa"/>
            <w:noWrap/>
          </w:tcPr>
          <w:p w14:paraId="138D295B" w14:textId="6D7F93A5"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Inclusion: Patients hospitalised with COVID-19, aged ≥18 years, with full biochemical and nutritional test data.</w:t>
            </w:r>
          </w:p>
          <w:p w14:paraId="56C4BE1C" w14:textId="77777777" w:rsidR="0011569D" w:rsidRPr="00080A85" w:rsidRDefault="0011569D" w:rsidP="00B30B56">
            <w:pPr>
              <w:rPr>
                <w:rFonts w:ascii="Times New Roman" w:eastAsia="Times New Roman" w:hAnsi="Times New Roman" w:cs="Times New Roman"/>
                <w:color w:val="000000" w:themeColor="text1"/>
                <w:sz w:val="16"/>
                <w:szCs w:val="16"/>
              </w:rPr>
            </w:pPr>
          </w:p>
        </w:tc>
        <w:tc>
          <w:tcPr>
            <w:tcW w:w="1440" w:type="dxa"/>
            <w:noWrap/>
          </w:tcPr>
          <w:p w14:paraId="29783F0F"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Retrospective cross-sectional study, adjustments for sex, age and BMI. </w:t>
            </w:r>
          </w:p>
        </w:tc>
        <w:tc>
          <w:tcPr>
            <w:tcW w:w="1710" w:type="dxa"/>
            <w:noWrap/>
          </w:tcPr>
          <w:p w14:paraId="0517E25E"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UCR (Urea/Cr) and nutritional risk (defined by Nutritional Risk Screening (NRS 2002)).</w:t>
            </w:r>
          </w:p>
        </w:tc>
        <w:tc>
          <w:tcPr>
            <w:tcW w:w="3047" w:type="dxa"/>
          </w:tcPr>
          <w:p w14:paraId="0053E14E" w14:textId="77777777" w:rsidR="0011569D" w:rsidRPr="00080A85" w:rsidRDefault="009C6EB9" w:rsidP="00B30B56">
            <w:pPr>
              <w:rPr>
                <w:rFonts w:ascii="Times New Roman" w:eastAsia="Times New Roman" w:hAnsi="Times New Roman" w:cs="Times New Roman"/>
                <w:color w:val="000000" w:themeColor="text1"/>
                <w:sz w:val="16"/>
                <w:szCs w:val="16"/>
              </w:rPr>
            </w:pPr>
            <w:r w:rsidRPr="00080A85">
              <w:rPr>
                <w:rFonts w:ascii="Times New Roman" w:eastAsia="Times New Roman" w:hAnsi="Times New Roman" w:cs="Times New Roman"/>
                <w:color w:val="000000" w:themeColor="text1"/>
                <w:sz w:val="16"/>
                <w:szCs w:val="16"/>
              </w:rPr>
              <w:t xml:space="preserve">1. Weak association found between UCR and nutritional risk in ICU patients (OR 0.96, 95%CI 0.94–0.99, p=0.003). Patients with a higher UCR had a lower chance of nutritional risk. </w:t>
            </w:r>
          </w:p>
        </w:tc>
      </w:tr>
    </w:tbl>
    <w:p w14:paraId="57CDDC07" w14:textId="77777777" w:rsidR="006A0745" w:rsidRPr="00080A85" w:rsidRDefault="006A0745" w:rsidP="0011569D">
      <w:pPr>
        <w:jc w:val="both"/>
        <w:rPr>
          <w:rFonts w:ascii="Times New Roman" w:hAnsi="Times New Roman" w:cs="Times New Roman"/>
          <w:b/>
          <w:bCs/>
          <w:sz w:val="18"/>
          <w:szCs w:val="18"/>
        </w:rPr>
      </w:pPr>
    </w:p>
    <w:p w14:paraId="0D5C810A" w14:textId="1EF92A06" w:rsidR="0011569D" w:rsidRPr="00080A85" w:rsidRDefault="009C6EB9" w:rsidP="0011569D">
      <w:pPr>
        <w:jc w:val="both"/>
        <w:rPr>
          <w:rFonts w:ascii="Times New Roman" w:hAnsi="Times New Roman" w:cs="Times New Roman"/>
          <w:b/>
          <w:bCs/>
          <w:sz w:val="18"/>
          <w:szCs w:val="18"/>
        </w:rPr>
      </w:pPr>
      <w:r w:rsidRPr="00080A85">
        <w:rPr>
          <w:rFonts w:ascii="Times New Roman" w:hAnsi="Times New Roman" w:cs="Times New Roman"/>
          <w:b/>
          <w:bCs/>
          <w:sz w:val="18"/>
          <w:szCs w:val="18"/>
        </w:rPr>
        <w:t xml:space="preserve">Abbreviations: </w:t>
      </w:r>
    </w:p>
    <w:p w14:paraId="30CF2504" w14:textId="22435F63" w:rsidR="0011569D" w:rsidRPr="00080A85" w:rsidRDefault="009C6EB9" w:rsidP="0011569D">
      <w:pPr>
        <w:spacing w:line="480" w:lineRule="auto"/>
        <w:jc w:val="both"/>
        <w:rPr>
          <w:rFonts w:ascii="Times New Roman" w:hAnsi="Times New Roman" w:cs="Times New Roman"/>
          <w:sz w:val="18"/>
          <w:szCs w:val="18"/>
        </w:rPr>
      </w:pPr>
      <w:r w:rsidRPr="00080A85">
        <w:rPr>
          <w:rFonts w:ascii="Times New Roman" w:hAnsi="Times New Roman" w:cs="Times New Roman"/>
          <w:sz w:val="18"/>
          <w:szCs w:val="18"/>
        </w:rPr>
        <w:t xml:space="preserve">The following table provides an overview of studies that have examined the role of UCR (urea-to-creatinine ratio) and its roles during critical illness. The table focuses on UCR and the most important inclusion and exclusion criteria; other possible study outcomes unrelated to UCR are not described. The table reports whether the studies used blood urea nitrogen to creatinine (BUN/Cr) ratios or urea-to-creatinine ratios, both of which are encompassed under the term UCR. </w:t>
      </w:r>
      <w:r w:rsidRPr="008213BD">
        <w:rPr>
          <w:rFonts w:ascii="Times New Roman" w:hAnsi="Times New Roman" w:cs="Times New Roman"/>
          <w:sz w:val="18"/>
          <w:szCs w:val="18"/>
        </w:rPr>
        <w:t>Furthermore, in the event of a reported value, the unit of measurement utilised in the UCR is explicitly stated (mg/dL: mg/dL or mmol/L:</w:t>
      </w:r>
      <w:r w:rsidR="00080A85" w:rsidRPr="008213BD">
        <w:rPr>
          <w:rFonts w:ascii="Times New Roman" w:hAnsi="Times New Roman" w:cs="Times New Roman"/>
          <w:sz w:val="18"/>
          <w:szCs w:val="18"/>
        </w:rPr>
        <w:t xml:space="preserve"> </w:t>
      </w:r>
      <w:r w:rsidRPr="008213BD">
        <w:rPr>
          <w:rFonts w:ascii="Times New Roman" w:hAnsi="Times New Roman" w:cs="Times New Roman"/>
          <w:sz w:val="18"/>
          <w:szCs w:val="18"/>
        </w:rPr>
        <w:t xml:space="preserve">mmol/L). For details regarding unit conversion, see Figure 2. </w:t>
      </w:r>
      <w:r w:rsidRPr="00080A85">
        <w:rPr>
          <w:rFonts w:ascii="Times New Roman" w:hAnsi="Times New Roman" w:cs="Times New Roman"/>
          <w:sz w:val="18"/>
          <w:szCs w:val="18"/>
        </w:rPr>
        <w:t xml:space="preserve">Abbreviations: AA: Amino Acids, AMI: Acute Myocardial Infarction, aSAH: Aneurysmal </w:t>
      </w:r>
      <w:r w:rsidRPr="00080A85">
        <w:rPr>
          <w:rFonts w:ascii="Times New Roman" w:hAnsi="Times New Roman" w:cs="Times New Roman"/>
          <w:sz w:val="18"/>
          <w:szCs w:val="18"/>
        </w:rPr>
        <w:lastRenderedPageBreak/>
        <w:t>Subarachnoid Hemorrhage, ASA: American Society of Anesthesiologists (classification), , BUN: Blood Urea Nitrogen, BUN/Cr: Blood Urea Nitrogen to Creatinine Ratio, CI: Confidence Interval, CKD: Chronic Kidney Disease, CPR: Cardiopulmonary Resuscitation, CRRT: Continuous Renal Replacement Therapy, DCI: Delayed Cerebral Ischemia, DNR: Do Not Resuscitate, EPaNIC study: Early versus Late Parenteral Nutrition in Critically Ill Adults, F: Female, GHRP-2: Growth Hormone-Releasing Peptide-2, ICU: Intensive Care Unit, M: Male, MAP: Mean Arterial Pressure, NRS score: Nutrition Risk Screening,  NYHA: New York Heart Association, REE: Resting Energy Expenditure, ROC: Receiver Operating Characteristic, RR: Relative Risk, SD: Standard Deviation, SOFA: Sequential Organ Failure Assessment, TRH: Thyrotropin-Releasing Hormone, TTM: Targeted Temperature Management, UCR: Urea-to-Creatinine Ratio.</w:t>
      </w:r>
    </w:p>
    <w:p w14:paraId="15CBCFC4" w14:textId="5C2FA61E" w:rsidR="0011569D" w:rsidRDefault="0011569D" w:rsidP="0011569D">
      <w:pPr>
        <w:spacing w:line="480" w:lineRule="auto"/>
        <w:jc w:val="both"/>
        <w:rPr>
          <w:rFonts w:ascii="Times New Roman" w:hAnsi="Times New Roman" w:cs="Times New Roman"/>
          <w:sz w:val="18"/>
          <w:szCs w:val="18"/>
        </w:rPr>
      </w:pPr>
    </w:p>
    <w:p w14:paraId="2B04BB58" w14:textId="24494D0E" w:rsidR="008872A8" w:rsidRDefault="008872A8" w:rsidP="0011569D">
      <w:pPr>
        <w:spacing w:line="480" w:lineRule="auto"/>
        <w:jc w:val="both"/>
        <w:rPr>
          <w:rFonts w:ascii="Times New Roman" w:hAnsi="Times New Roman" w:cs="Times New Roman"/>
          <w:sz w:val="18"/>
          <w:szCs w:val="18"/>
        </w:rPr>
      </w:pPr>
    </w:p>
    <w:p w14:paraId="2B1DD479" w14:textId="326CFD40" w:rsidR="008872A8" w:rsidRDefault="008872A8" w:rsidP="0011569D">
      <w:pPr>
        <w:spacing w:line="480" w:lineRule="auto"/>
        <w:jc w:val="both"/>
        <w:rPr>
          <w:rFonts w:ascii="Times New Roman" w:hAnsi="Times New Roman" w:cs="Times New Roman"/>
          <w:sz w:val="18"/>
          <w:szCs w:val="18"/>
        </w:rPr>
      </w:pPr>
    </w:p>
    <w:p w14:paraId="1A3C4B2E" w14:textId="161CEFC4" w:rsidR="008872A8" w:rsidRDefault="008872A8" w:rsidP="0011569D">
      <w:pPr>
        <w:spacing w:line="480" w:lineRule="auto"/>
        <w:jc w:val="both"/>
        <w:rPr>
          <w:rFonts w:ascii="Times New Roman" w:hAnsi="Times New Roman" w:cs="Times New Roman"/>
          <w:sz w:val="18"/>
          <w:szCs w:val="18"/>
        </w:rPr>
      </w:pPr>
    </w:p>
    <w:p w14:paraId="6F26F3B0" w14:textId="445F9DB3" w:rsidR="008872A8" w:rsidRDefault="008872A8" w:rsidP="0011569D">
      <w:pPr>
        <w:spacing w:line="480" w:lineRule="auto"/>
        <w:jc w:val="both"/>
        <w:rPr>
          <w:rFonts w:ascii="Times New Roman" w:hAnsi="Times New Roman" w:cs="Times New Roman"/>
          <w:sz w:val="18"/>
          <w:szCs w:val="18"/>
        </w:rPr>
      </w:pPr>
    </w:p>
    <w:p w14:paraId="2331B21F" w14:textId="448B1DC9" w:rsidR="008872A8" w:rsidRDefault="008872A8" w:rsidP="0011569D">
      <w:pPr>
        <w:spacing w:line="480" w:lineRule="auto"/>
        <w:jc w:val="both"/>
        <w:rPr>
          <w:rFonts w:ascii="Times New Roman" w:hAnsi="Times New Roman" w:cs="Times New Roman"/>
          <w:sz w:val="18"/>
          <w:szCs w:val="18"/>
        </w:rPr>
      </w:pPr>
    </w:p>
    <w:p w14:paraId="28028FA6" w14:textId="054D8ECD" w:rsidR="008872A8" w:rsidRDefault="008872A8" w:rsidP="0011569D">
      <w:pPr>
        <w:spacing w:line="480" w:lineRule="auto"/>
        <w:jc w:val="both"/>
        <w:rPr>
          <w:rFonts w:ascii="Times New Roman" w:hAnsi="Times New Roman" w:cs="Times New Roman"/>
          <w:sz w:val="18"/>
          <w:szCs w:val="18"/>
        </w:rPr>
      </w:pPr>
    </w:p>
    <w:p w14:paraId="0B6C0A7E" w14:textId="4ADB4A35" w:rsidR="008872A8" w:rsidRDefault="008872A8" w:rsidP="0011569D">
      <w:pPr>
        <w:spacing w:line="480" w:lineRule="auto"/>
        <w:jc w:val="both"/>
        <w:rPr>
          <w:rFonts w:ascii="Times New Roman" w:hAnsi="Times New Roman" w:cs="Times New Roman"/>
          <w:sz w:val="18"/>
          <w:szCs w:val="18"/>
        </w:rPr>
      </w:pPr>
    </w:p>
    <w:p w14:paraId="59BAA333" w14:textId="6813D476" w:rsidR="008872A8" w:rsidRDefault="008872A8" w:rsidP="0011569D">
      <w:pPr>
        <w:spacing w:line="480" w:lineRule="auto"/>
        <w:jc w:val="both"/>
        <w:rPr>
          <w:rFonts w:ascii="Times New Roman" w:hAnsi="Times New Roman" w:cs="Times New Roman"/>
          <w:sz w:val="18"/>
          <w:szCs w:val="18"/>
        </w:rPr>
      </w:pPr>
    </w:p>
    <w:p w14:paraId="5BCA9326" w14:textId="057C024F" w:rsidR="008872A8" w:rsidRDefault="008872A8" w:rsidP="0011569D">
      <w:pPr>
        <w:spacing w:line="480" w:lineRule="auto"/>
        <w:jc w:val="both"/>
        <w:rPr>
          <w:rFonts w:ascii="Times New Roman" w:hAnsi="Times New Roman" w:cs="Times New Roman"/>
          <w:sz w:val="18"/>
          <w:szCs w:val="18"/>
        </w:rPr>
      </w:pPr>
    </w:p>
    <w:p w14:paraId="01713A97" w14:textId="77777777" w:rsidR="008872A8" w:rsidRPr="00080A85" w:rsidRDefault="008872A8" w:rsidP="0011569D">
      <w:pPr>
        <w:spacing w:line="480" w:lineRule="auto"/>
        <w:jc w:val="both"/>
        <w:rPr>
          <w:rFonts w:ascii="Times New Roman" w:hAnsi="Times New Roman" w:cs="Times New Roman"/>
          <w:sz w:val="18"/>
          <w:szCs w:val="18"/>
        </w:rPr>
      </w:pPr>
    </w:p>
    <w:p w14:paraId="7F4BC612" w14:textId="72A64C80" w:rsidR="0011569D" w:rsidRPr="00080A85" w:rsidRDefault="009C6EB9" w:rsidP="0011569D">
      <w:pPr>
        <w:spacing w:line="360" w:lineRule="auto"/>
        <w:rPr>
          <w:rFonts w:ascii="Times New Roman" w:hAnsi="Times New Roman" w:cs="Times New Roman"/>
        </w:rPr>
      </w:pPr>
      <w:r w:rsidRPr="00080A85">
        <w:rPr>
          <w:rFonts w:ascii="Aptos" w:eastAsia="Aptos" w:hAnsi="Aptos" w:cs="Aptos"/>
          <w:b/>
          <w:bCs/>
          <w:color w:val="002060"/>
          <w:sz w:val="36"/>
          <w:szCs w:val="36"/>
        </w:rPr>
        <w:lastRenderedPageBreak/>
        <w:t>Supplementary Table 4: List of excluded articles after full-text review with reasons</w:t>
      </w:r>
    </w:p>
    <w:tbl>
      <w:tblPr>
        <w:tblStyle w:val="Tabelrasterlicht"/>
        <w:tblW w:w="14170" w:type="dxa"/>
        <w:tblLook w:val="04A0" w:firstRow="1" w:lastRow="0" w:firstColumn="1" w:lastColumn="0" w:noHBand="0" w:noVBand="1"/>
      </w:tblPr>
      <w:tblGrid>
        <w:gridCol w:w="928"/>
        <w:gridCol w:w="2036"/>
        <w:gridCol w:w="11206"/>
      </w:tblGrid>
      <w:tr w:rsidR="002C768D" w:rsidRPr="00080A85" w14:paraId="29B7E4E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FA9940"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D5F7B3"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 xml:space="preserve">Only the symposium abstract is available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8C8ADD"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Abu-Awwad, R., &amp; Buran, G. (2012). Predictors of early readmission to the intensive care unit. </w:t>
            </w:r>
            <w:r w:rsidRPr="008213BD">
              <w:rPr>
                <w:rFonts w:ascii="Times New Roman" w:hAnsi="Times New Roman" w:cs="Times New Roman"/>
                <w:i/>
                <w:iCs/>
                <w:color w:val="222222"/>
                <w:sz w:val="16"/>
                <w:szCs w:val="20"/>
                <w:shd w:val="clear" w:color="auto" w:fill="FFFFFF"/>
              </w:rPr>
              <w:t>Chest</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142</w:t>
            </w:r>
            <w:r w:rsidRPr="008213BD">
              <w:rPr>
                <w:rFonts w:ascii="Times New Roman" w:hAnsi="Times New Roman" w:cs="Times New Roman"/>
                <w:color w:val="222222"/>
                <w:sz w:val="16"/>
                <w:szCs w:val="20"/>
                <w:shd w:val="clear" w:color="auto" w:fill="FFFFFF"/>
              </w:rPr>
              <w:t>(4), 280A.</w:t>
            </w:r>
          </w:p>
        </w:tc>
      </w:tr>
      <w:tr w:rsidR="002C768D" w:rsidRPr="00080A85" w14:paraId="340F32D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D62B1F"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4101A1"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E84E42"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Ahmadi, S., Firoozi, D., Dehghani, M., Zare, M., Mehrabi, Z., Ghaseminasab-Parizi, M., &amp; Masoumi, S. J. (2022). Evaluation of Nutritional Status of Intensive Care Unit COVID‐19 Patients Based on the Nutritional Risk Screening 2002 Score. </w:t>
            </w:r>
            <w:r w:rsidRPr="008213BD">
              <w:rPr>
                <w:rFonts w:ascii="Times New Roman" w:hAnsi="Times New Roman" w:cs="Times New Roman"/>
                <w:i/>
                <w:iCs/>
                <w:color w:val="222222"/>
                <w:sz w:val="16"/>
                <w:szCs w:val="20"/>
                <w:shd w:val="clear" w:color="auto" w:fill="FFFFFF"/>
              </w:rPr>
              <w:t>International Journal of Clinical Practice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2022</w:t>
            </w:r>
            <w:r w:rsidRPr="008213BD">
              <w:rPr>
                <w:rFonts w:ascii="Times New Roman" w:hAnsi="Times New Roman" w:cs="Times New Roman"/>
                <w:color w:val="222222"/>
                <w:sz w:val="16"/>
                <w:szCs w:val="20"/>
                <w:shd w:val="clear" w:color="auto" w:fill="FFFFFF"/>
              </w:rPr>
              <w:t>(1), 2448161.</w:t>
            </w:r>
          </w:p>
        </w:tc>
      </w:tr>
      <w:tr w:rsidR="002C768D" w:rsidRPr="00080A85" w14:paraId="6458DE17"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1E150F"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1AA7B6"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A09AA1"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Akhter, M., &amp; Pradeep, J. (2020). PNEUMOCYSTIS AND CIRRHOSIS: AN ODD COUPLE? MAYBE NOT. </w:t>
            </w:r>
            <w:r w:rsidRPr="008213BD">
              <w:rPr>
                <w:rFonts w:ascii="Times New Roman" w:hAnsi="Times New Roman" w:cs="Times New Roman"/>
                <w:i/>
                <w:iCs/>
                <w:color w:val="222222"/>
                <w:sz w:val="16"/>
                <w:szCs w:val="20"/>
                <w:shd w:val="clear" w:color="auto" w:fill="FFFFFF"/>
              </w:rPr>
              <w:t>Chest</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158</w:t>
            </w:r>
            <w:r w:rsidRPr="008213BD">
              <w:rPr>
                <w:rFonts w:ascii="Times New Roman" w:hAnsi="Times New Roman" w:cs="Times New Roman"/>
                <w:color w:val="222222"/>
                <w:sz w:val="16"/>
                <w:szCs w:val="20"/>
                <w:shd w:val="clear" w:color="auto" w:fill="FFFFFF"/>
              </w:rPr>
              <w:t>(4), A985.</w:t>
            </w:r>
          </w:p>
        </w:tc>
      </w:tr>
      <w:tr w:rsidR="002C768D" w:rsidRPr="00080A85" w14:paraId="7D23332A"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04CFCC2"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898799"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23F2B8"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Asghar, M. S., Kazmi, S. J. H., Khan, N. A., Akram, M., Hassan, M., Rasheed, U., &amp; Khan, S. A. (2020). Poor prognostic biochemical markers predicting fatalities caused by COVID-19: a retrospective observational study from a developing country. </w:t>
            </w:r>
            <w:r w:rsidRPr="008213BD">
              <w:rPr>
                <w:rFonts w:ascii="Times New Roman" w:hAnsi="Times New Roman" w:cs="Times New Roman"/>
                <w:i/>
                <w:iCs/>
                <w:color w:val="222222"/>
                <w:sz w:val="16"/>
                <w:szCs w:val="20"/>
                <w:shd w:val="clear" w:color="auto" w:fill="FFFFFF"/>
              </w:rPr>
              <w:t>Cureus</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12</w:t>
            </w:r>
            <w:r w:rsidRPr="008213BD">
              <w:rPr>
                <w:rFonts w:ascii="Times New Roman" w:hAnsi="Times New Roman" w:cs="Times New Roman"/>
                <w:color w:val="222222"/>
                <w:sz w:val="16"/>
                <w:szCs w:val="20"/>
                <w:shd w:val="clear" w:color="auto" w:fill="FFFFFF"/>
              </w:rPr>
              <w:t>(8).</w:t>
            </w:r>
          </w:p>
        </w:tc>
      </w:tr>
      <w:tr w:rsidR="002C768D" w:rsidRPr="00080A85" w14:paraId="519FB7AA"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6EC68C"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C3BF1B"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8724E8"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Augenstein, C. (2022). ATYPICAL HEMOLYTIC UREMIC SYNDROME: AN ATYPICAL CAUSE OF RENAL FAILURE IN THE ICU. </w:t>
            </w:r>
            <w:r w:rsidRPr="008213BD">
              <w:rPr>
                <w:rFonts w:ascii="Times New Roman" w:hAnsi="Times New Roman" w:cs="Times New Roman"/>
                <w:i/>
                <w:iCs/>
                <w:color w:val="222222"/>
                <w:sz w:val="16"/>
                <w:szCs w:val="20"/>
                <w:shd w:val="clear" w:color="auto" w:fill="FFFFFF"/>
              </w:rPr>
              <w:t>Chest</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162</w:t>
            </w:r>
            <w:r w:rsidRPr="008213BD">
              <w:rPr>
                <w:rFonts w:ascii="Times New Roman" w:hAnsi="Times New Roman" w:cs="Times New Roman"/>
                <w:color w:val="222222"/>
                <w:sz w:val="16"/>
                <w:szCs w:val="20"/>
                <w:shd w:val="clear" w:color="auto" w:fill="FFFFFF"/>
              </w:rPr>
              <w:t>(4), A792.</w:t>
            </w:r>
          </w:p>
        </w:tc>
      </w:tr>
      <w:tr w:rsidR="002C768D" w:rsidRPr="00080A85" w14:paraId="2D89C484"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55D76F"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336C5FF"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56871A"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BF27BE">
              <w:rPr>
                <w:rFonts w:ascii="Times New Roman" w:hAnsi="Times New Roman" w:cs="Times New Roman"/>
                <w:color w:val="222222"/>
                <w:sz w:val="16"/>
                <w:szCs w:val="20"/>
                <w:shd w:val="clear" w:color="auto" w:fill="FFFFFF"/>
                <w:lang w:val="nl-NL"/>
              </w:rPr>
              <w:t xml:space="preserve">Bae, S. J., Lee, S. H., Yun, S. J., &amp; Kim, K. (2021). </w:t>
            </w:r>
            <w:r w:rsidRPr="008213BD">
              <w:rPr>
                <w:rFonts w:ascii="Times New Roman" w:hAnsi="Times New Roman" w:cs="Times New Roman"/>
                <w:color w:val="222222"/>
                <w:sz w:val="16"/>
                <w:szCs w:val="20"/>
                <w:shd w:val="clear" w:color="auto" w:fill="FFFFFF"/>
              </w:rPr>
              <w:t>Comparison of IVC diameter ratio, BUN/creatinine ratio and BUN/albumin ratio for risk prediction in emergency department patients. </w:t>
            </w:r>
            <w:r w:rsidRPr="008213BD">
              <w:rPr>
                <w:rFonts w:ascii="Times New Roman" w:hAnsi="Times New Roman" w:cs="Times New Roman"/>
                <w:i/>
                <w:iCs/>
                <w:color w:val="222222"/>
                <w:sz w:val="16"/>
                <w:szCs w:val="20"/>
                <w:shd w:val="clear" w:color="auto" w:fill="FFFFFF"/>
              </w:rPr>
              <w:t>The American Journal of Emergency Medicine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47</w:t>
            </w:r>
            <w:r w:rsidRPr="008213BD">
              <w:rPr>
                <w:rFonts w:ascii="Times New Roman" w:hAnsi="Times New Roman" w:cs="Times New Roman"/>
                <w:color w:val="222222"/>
                <w:sz w:val="16"/>
                <w:szCs w:val="20"/>
                <w:shd w:val="clear" w:color="auto" w:fill="FFFFFF"/>
              </w:rPr>
              <w:t>, 198-204.</w:t>
            </w:r>
          </w:p>
        </w:tc>
      </w:tr>
      <w:tr w:rsidR="002C768D" w:rsidRPr="00080A85" w14:paraId="05750BF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44CE27"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A56B9B"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1E176B"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BF27BE">
              <w:rPr>
                <w:rFonts w:ascii="Times New Roman" w:hAnsi="Times New Roman" w:cs="Times New Roman"/>
                <w:color w:val="222222"/>
                <w:sz w:val="16"/>
                <w:szCs w:val="20"/>
                <w:shd w:val="clear" w:color="auto" w:fill="FFFFFF"/>
                <w:lang w:val="nl-NL"/>
              </w:rPr>
              <w:t xml:space="preserve">Bae, S. J., Lee, S. H., Yun, S. J., &amp; Kim, K. (2021). </w:t>
            </w:r>
            <w:r w:rsidRPr="008213BD">
              <w:rPr>
                <w:rFonts w:ascii="Times New Roman" w:hAnsi="Times New Roman" w:cs="Times New Roman"/>
                <w:color w:val="222222"/>
                <w:sz w:val="16"/>
                <w:szCs w:val="20"/>
                <w:shd w:val="clear" w:color="auto" w:fill="FFFFFF"/>
              </w:rPr>
              <w:t>Usefulness of the blood urea nitrogen-to-serum albumin ratio as a prognostic indicator of severity in acute ischemic stroke. </w:t>
            </w:r>
            <w:r w:rsidRPr="008213BD">
              <w:rPr>
                <w:rFonts w:ascii="Times New Roman" w:hAnsi="Times New Roman" w:cs="Times New Roman"/>
                <w:i/>
                <w:iCs/>
                <w:color w:val="222222"/>
                <w:sz w:val="16"/>
                <w:szCs w:val="20"/>
                <w:shd w:val="clear" w:color="auto" w:fill="FFFFFF"/>
              </w:rPr>
              <w:t>Signa Vitae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17</w:t>
            </w:r>
            <w:r w:rsidRPr="008213BD">
              <w:rPr>
                <w:rFonts w:ascii="Times New Roman" w:hAnsi="Times New Roman" w:cs="Times New Roman"/>
                <w:color w:val="222222"/>
                <w:sz w:val="16"/>
                <w:szCs w:val="20"/>
                <w:shd w:val="clear" w:color="auto" w:fill="FFFFFF"/>
              </w:rPr>
              <w:t>(4).</w:t>
            </w:r>
          </w:p>
        </w:tc>
      </w:tr>
      <w:tr w:rsidR="002C768D" w:rsidRPr="00080A85" w14:paraId="31742D24"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5896A9"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98B75F"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BF9997"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Baghdasaryan, N., &amp; Nalbandian, M. (2023). Cefepime-induced neurotoxicity in the setting of acute renal failure requiring hemodialysis. In </w:t>
            </w:r>
            <w:r w:rsidRPr="008213BD">
              <w:rPr>
                <w:rFonts w:ascii="Times New Roman" w:hAnsi="Times New Roman" w:cs="Times New Roman"/>
                <w:i/>
                <w:iCs/>
                <w:color w:val="222222"/>
                <w:sz w:val="16"/>
                <w:szCs w:val="20"/>
                <w:shd w:val="clear" w:color="auto" w:fill="FFFFFF"/>
              </w:rPr>
              <w:t>B47. CRITICAL CARE NEPHROLOGY: CASE REPORTS</w:t>
            </w:r>
            <w:r w:rsidRPr="008213BD">
              <w:rPr>
                <w:rFonts w:ascii="Times New Roman" w:hAnsi="Times New Roman" w:cs="Times New Roman"/>
                <w:color w:val="222222"/>
                <w:sz w:val="16"/>
                <w:szCs w:val="20"/>
                <w:shd w:val="clear" w:color="auto" w:fill="FFFFFF"/>
              </w:rPr>
              <w:t> (pp. A3487-A3487). American Thoracic Society.</w:t>
            </w:r>
          </w:p>
        </w:tc>
      </w:tr>
      <w:tr w:rsidR="002C768D" w:rsidRPr="00080A85" w14:paraId="5E905D08"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F49E83"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371D8A9"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191B9C3"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Balkan, B., Ulubay, Z. Ö., Güneysu, E., Dündar, A. S., &amp; Turan, E. İ. (2024). Determinants of 30-day mortality in elderly patients admitted to a cardiovascular surgery intensive care unit. </w:t>
            </w:r>
            <w:r w:rsidRPr="008213BD">
              <w:rPr>
                <w:rFonts w:ascii="Times New Roman" w:hAnsi="Times New Roman" w:cs="Times New Roman"/>
                <w:i/>
                <w:iCs/>
                <w:color w:val="222222"/>
                <w:sz w:val="16"/>
                <w:szCs w:val="20"/>
                <w:shd w:val="clear" w:color="auto" w:fill="FFFFFF"/>
              </w:rPr>
              <w:t>Turkish Journal of Trauma &amp; Emergency Surgery</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30</w:t>
            </w:r>
            <w:r w:rsidRPr="008213BD">
              <w:rPr>
                <w:rFonts w:ascii="Times New Roman" w:hAnsi="Times New Roman" w:cs="Times New Roman"/>
                <w:color w:val="222222"/>
                <w:sz w:val="16"/>
                <w:szCs w:val="20"/>
                <w:shd w:val="clear" w:color="auto" w:fill="FFFFFF"/>
              </w:rPr>
              <w:t>(5), 328.</w:t>
            </w:r>
          </w:p>
        </w:tc>
      </w:tr>
      <w:tr w:rsidR="002C768D" w:rsidRPr="00080A85" w14:paraId="5EC599EA"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4DEB06"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3E2D55"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5DDBC9"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Bear, D. E., Summers, M. J., &amp; Lee-anne, S. C. (2024). Dietary protein in the ICU in relation to health outcomes. </w:t>
            </w:r>
            <w:r w:rsidRPr="008213BD">
              <w:rPr>
                <w:rFonts w:ascii="Times New Roman" w:hAnsi="Times New Roman" w:cs="Times New Roman"/>
                <w:i/>
                <w:iCs/>
                <w:color w:val="222222"/>
                <w:sz w:val="16"/>
                <w:szCs w:val="20"/>
                <w:shd w:val="clear" w:color="auto" w:fill="FFFFFF"/>
              </w:rPr>
              <w:t>Current Opinion in Clinical Nutrition &amp; Metabolic Care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27</w:t>
            </w:r>
            <w:r w:rsidRPr="008213BD">
              <w:rPr>
                <w:rFonts w:ascii="Times New Roman" w:hAnsi="Times New Roman" w:cs="Times New Roman"/>
                <w:color w:val="222222"/>
                <w:sz w:val="16"/>
                <w:szCs w:val="20"/>
                <w:shd w:val="clear" w:color="auto" w:fill="FFFFFF"/>
              </w:rPr>
              <w:t>(6), 479-485.</w:t>
            </w:r>
          </w:p>
        </w:tc>
      </w:tr>
      <w:tr w:rsidR="002C768D" w:rsidRPr="00080A85" w14:paraId="402C7D3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AE956D"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A75443"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5843C3"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Bhatt, B., Keshav, R., Kim, S., Cherath, L., &amp; Tsai, S. (2013). The Dangers of Fleet Enema in Chronic Constipation: 1318. </w:t>
            </w:r>
            <w:r w:rsidRPr="008213BD">
              <w:rPr>
                <w:rFonts w:ascii="Times New Roman" w:hAnsi="Times New Roman" w:cs="Times New Roman"/>
                <w:i/>
                <w:iCs/>
                <w:color w:val="222222"/>
                <w:sz w:val="16"/>
                <w:szCs w:val="20"/>
                <w:shd w:val="clear" w:color="auto" w:fill="FFFFFF"/>
              </w:rPr>
              <w:t>Official journal of the American College of Gastroenterology| ACG</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108</w:t>
            </w:r>
            <w:r w:rsidRPr="008213BD">
              <w:rPr>
                <w:rFonts w:ascii="Times New Roman" w:hAnsi="Times New Roman" w:cs="Times New Roman"/>
                <w:color w:val="222222"/>
                <w:sz w:val="16"/>
                <w:szCs w:val="20"/>
                <w:shd w:val="clear" w:color="auto" w:fill="FFFFFF"/>
              </w:rPr>
              <w:t>, S392.</w:t>
            </w:r>
          </w:p>
        </w:tc>
      </w:tr>
      <w:tr w:rsidR="002C768D" w:rsidRPr="00080A85" w14:paraId="01D72B11"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CD4822"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54F1F5"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D300EB"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Brookes, E. M., &amp; Power, D. A. (2022). Elevated serum urea-to-creatinine ratio is associated with adverse inpatient clinical outcomes in non-end stage chronic kidney disease. </w:t>
            </w:r>
            <w:r w:rsidRPr="008213BD">
              <w:rPr>
                <w:rFonts w:ascii="Times New Roman" w:hAnsi="Times New Roman" w:cs="Times New Roman"/>
                <w:i/>
                <w:iCs/>
                <w:color w:val="222222"/>
                <w:sz w:val="16"/>
                <w:szCs w:val="20"/>
                <w:shd w:val="clear" w:color="auto" w:fill="FFFFFF"/>
              </w:rPr>
              <w:t>Scientific reports</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12</w:t>
            </w:r>
            <w:r w:rsidRPr="008213BD">
              <w:rPr>
                <w:rFonts w:ascii="Times New Roman" w:hAnsi="Times New Roman" w:cs="Times New Roman"/>
                <w:color w:val="222222"/>
                <w:sz w:val="16"/>
                <w:szCs w:val="20"/>
                <w:shd w:val="clear" w:color="auto" w:fill="FFFFFF"/>
              </w:rPr>
              <w:t>(1), 20827.</w:t>
            </w:r>
          </w:p>
        </w:tc>
      </w:tr>
      <w:tr w:rsidR="002C768D" w:rsidRPr="00080A85" w14:paraId="6CCACC62"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69BC9AC"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94A28E" w14:textId="2B3ECED3"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2CEE9E"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Brookes, E., Robbins, R., &amp; Power, D. A. (2020, November). ELEVATED UREA-TO-CREATININE RATIO IN NON-END STAGE CHRONIC KIDNEY DISEASE: PREVALENCE, PATIENT CHARACTERISTICS AND CLINICAL OUTCOMES. In </w:t>
            </w:r>
            <w:r w:rsidRPr="008213BD">
              <w:rPr>
                <w:rFonts w:ascii="Times New Roman" w:hAnsi="Times New Roman" w:cs="Times New Roman"/>
                <w:i/>
                <w:iCs/>
                <w:color w:val="222222"/>
                <w:sz w:val="16"/>
                <w:szCs w:val="20"/>
                <w:shd w:val="clear" w:color="auto" w:fill="FFFFFF"/>
              </w:rPr>
              <w:t>NEPHROLOGY</w:t>
            </w:r>
            <w:r w:rsidRPr="008213BD">
              <w:rPr>
                <w:rFonts w:ascii="Times New Roman" w:hAnsi="Times New Roman" w:cs="Times New Roman"/>
                <w:color w:val="222222"/>
                <w:sz w:val="16"/>
                <w:szCs w:val="20"/>
                <w:shd w:val="clear" w:color="auto" w:fill="FFFFFF"/>
              </w:rPr>
              <w:t> (Vol. 25, pp. 56-56). 111 RIVER ST, HOBOKEN 07030-5774, NJ USA: WILEY.</w:t>
            </w:r>
          </w:p>
        </w:tc>
      </w:tr>
      <w:tr w:rsidR="002C768D" w:rsidRPr="00080A85" w14:paraId="16F8E7B3"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0FB327"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58BA34"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EC5154"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Brown, P. M., Redford, L., &amp; Omar, S. (2021). The indications for and timing of haemodialysis in critically ill patients with acute kidney injury in Johannesburg, South Africa. </w:t>
            </w:r>
            <w:r w:rsidRPr="008213BD">
              <w:rPr>
                <w:rFonts w:ascii="Times New Roman" w:hAnsi="Times New Roman" w:cs="Times New Roman"/>
                <w:i/>
                <w:iCs/>
                <w:color w:val="222222"/>
                <w:sz w:val="16"/>
                <w:szCs w:val="20"/>
                <w:shd w:val="clear" w:color="auto" w:fill="FFFFFF"/>
              </w:rPr>
              <w:t>Southern African Journal of Critical Care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37</w:t>
            </w:r>
            <w:r w:rsidRPr="008213BD">
              <w:rPr>
                <w:rFonts w:ascii="Times New Roman" w:hAnsi="Times New Roman" w:cs="Times New Roman"/>
                <w:color w:val="222222"/>
                <w:sz w:val="16"/>
                <w:szCs w:val="20"/>
                <w:shd w:val="clear" w:color="auto" w:fill="FFFFFF"/>
              </w:rPr>
              <w:t>(2), 51-55.</w:t>
            </w:r>
          </w:p>
        </w:tc>
      </w:tr>
      <w:tr w:rsidR="002C768D" w:rsidRPr="00080A85" w14:paraId="7624BC0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DD6BE2"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lastRenderedPageBreak/>
              <w:t>15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809D3B" w14:textId="2391395D"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31CE25C" w14:textId="77777777" w:rsidR="0011569D" w:rsidRPr="008213BD" w:rsidRDefault="009C6EB9"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Brown, P., Redford, L., &amp; Omar, S. </w:t>
            </w:r>
            <w:r w:rsidRPr="008213BD">
              <w:rPr>
                <w:rFonts w:ascii="Times New Roman" w:eastAsia="Times New Roman" w:hAnsi="Times New Roman" w:cs="Times New Roman"/>
                <w:color w:val="000000"/>
                <w:sz w:val="16"/>
                <w:szCs w:val="20"/>
                <w:lang w:eastAsia="nl-NL"/>
              </w:rPr>
              <w:t xml:space="preserve">The indications and timing of haemodialysis in critically ill patients with acute kidney injury admitted to ICU. </w:t>
            </w:r>
            <w:r w:rsidRPr="008213BD">
              <w:rPr>
                <w:rFonts w:ascii="Times New Roman" w:hAnsi="Times New Roman" w:cs="Times New Roman"/>
                <w:bCs/>
                <w:sz w:val="16"/>
                <w:szCs w:val="20"/>
              </w:rPr>
              <w:t>SAJCC July 2019, Vol. 35, No. 1</w:t>
            </w:r>
          </w:p>
        </w:tc>
      </w:tr>
      <w:tr w:rsidR="002C768D" w:rsidRPr="00080A85" w14:paraId="60DB052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4F8714"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FDFF61" w14:textId="15526DEB"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3B027B" w14:textId="77777777" w:rsidR="0011569D" w:rsidRPr="008213BD" w:rsidRDefault="009C6EB9"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Bulić, S., Cen, S. Y., &amp; Emanuel, B. </w:t>
            </w:r>
            <w:r w:rsidRPr="008213BD">
              <w:rPr>
                <w:rFonts w:ascii="Times New Roman" w:eastAsia="Times New Roman" w:hAnsi="Times New Roman" w:cs="Times New Roman"/>
                <w:color w:val="000000"/>
                <w:sz w:val="16"/>
                <w:szCs w:val="20"/>
                <w:lang w:eastAsia="nl-NL"/>
              </w:rPr>
              <w:t xml:space="preserve">Inferior Vena Cava point of care ultrasonography in the neuroscience ICU. </w:t>
            </w:r>
            <w:r w:rsidRPr="008213BD">
              <w:rPr>
                <w:rFonts w:ascii="Times New Roman" w:eastAsia="GsjgrgTmgpsqQjlsfhAdobeHeitiStd" w:hAnsi="Times New Roman" w:cs="Times New Roman"/>
                <w:sz w:val="16"/>
                <w:szCs w:val="20"/>
              </w:rPr>
              <w:t xml:space="preserve">NEUROCRITICAL CARE SOCIETY 13TH ANNUAL MEETING. </w:t>
            </w:r>
            <w:r w:rsidRPr="008213BD">
              <w:rPr>
                <w:rFonts w:ascii="Times New Roman" w:hAnsi="Times New Roman" w:cs="Times New Roman"/>
                <w:sz w:val="16"/>
                <w:szCs w:val="20"/>
              </w:rPr>
              <w:t>Neurocritical Care (2015) 23:S1–S289</w:t>
            </w:r>
          </w:p>
        </w:tc>
      </w:tr>
      <w:tr w:rsidR="002C768D" w:rsidRPr="00080A85" w14:paraId="5CE2BA02"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613BD3"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640F043" w14:textId="164F8EA4"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4DEF51" w14:textId="77777777" w:rsidR="0011569D" w:rsidRPr="008213BD" w:rsidRDefault="009C6EB9"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Burattini, M., Potente, E., Salvemini, S., Falsetti, L., Bartolini, M., Silvestrini, M., &amp; Viticchi, G. </w:t>
            </w:r>
            <w:r w:rsidRPr="008213BD">
              <w:rPr>
                <w:rFonts w:ascii="Times New Roman" w:eastAsia="Times New Roman" w:hAnsi="Times New Roman" w:cs="Times New Roman"/>
                <w:color w:val="000000"/>
                <w:sz w:val="16"/>
                <w:szCs w:val="20"/>
                <w:lang w:eastAsia="nl-NL"/>
              </w:rPr>
              <w:t xml:space="preserve">BLOOD UREA NITROGEN TO CREATININE RATIO AS A PROGNOSTIC BIOMARKER IN ISCHEMIC STROKE PATIENTS WITH NEW ONSET ATRIAL FIBRILLATION. </w:t>
            </w:r>
            <w:r w:rsidRPr="008213BD">
              <w:rPr>
                <w:rFonts w:ascii="Times New Roman" w:hAnsi="Times New Roman" w:cs="Times New Roman"/>
                <w:color w:val="222222"/>
                <w:sz w:val="16"/>
                <w:szCs w:val="20"/>
                <w:shd w:val="clear" w:color="auto" w:fill="FFFFFF"/>
              </w:rPr>
              <w:t xml:space="preserve">Abstracts of the 52nd Annual Conference of the Italian Society of Neurology. </w:t>
            </w:r>
            <w:r w:rsidRPr="008213BD">
              <w:rPr>
                <w:rFonts w:ascii="Times New Roman" w:hAnsi="Times New Roman" w:cs="Times New Roman"/>
                <w:sz w:val="16"/>
                <w:szCs w:val="20"/>
              </w:rPr>
              <w:t>Neurological Sciences (2022) 43 (Suppl 1):S1–S530</w:t>
            </w:r>
          </w:p>
        </w:tc>
      </w:tr>
      <w:tr w:rsidR="002C768D" w:rsidRPr="00080A85" w14:paraId="1131E13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06D8CA"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B76CBC"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D360B5"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Cao, G., &amp; Hunter, L. (2023). 480: CLOSTRIDIUM PARAPUTRIFICUM SEPTICEMIA IN AN IMMUNOCOMPETENT CHRONIC INTRAVENOUS DRUG USER. </w:t>
            </w:r>
            <w:r w:rsidRPr="008213BD">
              <w:rPr>
                <w:rFonts w:ascii="Times New Roman" w:hAnsi="Times New Roman" w:cs="Times New Roman"/>
                <w:i/>
                <w:iCs/>
                <w:color w:val="222222"/>
                <w:sz w:val="16"/>
                <w:szCs w:val="20"/>
                <w:shd w:val="clear" w:color="auto" w:fill="FFFFFF"/>
              </w:rPr>
              <w:t>Critical Care Medicine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51</w:t>
            </w:r>
            <w:r w:rsidRPr="008213BD">
              <w:rPr>
                <w:rFonts w:ascii="Times New Roman" w:hAnsi="Times New Roman" w:cs="Times New Roman"/>
                <w:color w:val="222222"/>
                <w:sz w:val="16"/>
                <w:szCs w:val="20"/>
                <w:shd w:val="clear" w:color="auto" w:fill="FFFFFF"/>
              </w:rPr>
              <w:t>(1), 227.</w:t>
            </w:r>
          </w:p>
        </w:tc>
      </w:tr>
      <w:tr w:rsidR="002C768D" w:rsidRPr="00080A85" w14:paraId="1BA8EB6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9AA0B3"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19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13CE10"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6D53040"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Cassina, T., Villa, M., Soldani-Agnello, A., &amp; Zini, P. (2021). Comparison of two regional citrate anticoagulation modalities for continuous renal replacement therapy by a prospective analysis of safety, workload, effectiveness, and cost. </w:t>
            </w:r>
            <w:r w:rsidRPr="008213BD">
              <w:rPr>
                <w:rFonts w:ascii="Times New Roman" w:hAnsi="Times New Roman" w:cs="Times New Roman"/>
                <w:i/>
                <w:iCs/>
                <w:color w:val="222222"/>
                <w:sz w:val="16"/>
                <w:szCs w:val="20"/>
                <w:shd w:val="clear" w:color="auto" w:fill="FFFFFF"/>
              </w:rPr>
              <w:t>Minerva Anestesiologica</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87</w:t>
            </w:r>
            <w:r w:rsidRPr="008213BD">
              <w:rPr>
                <w:rFonts w:ascii="Times New Roman" w:hAnsi="Times New Roman" w:cs="Times New Roman"/>
                <w:color w:val="222222"/>
                <w:sz w:val="16"/>
                <w:szCs w:val="20"/>
                <w:shd w:val="clear" w:color="auto" w:fill="FFFFFF"/>
              </w:rPr>
              <w:t>(12), 1309-1319.</w:t>
            </w:r>
          </w:p>
        </w:tc>
      </w:tr>
      <w:tr w:rsidR="002C768D" w:rsidRPr="00080A85" w14:paraId="10D86C6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5CAF2E"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B957D9"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6BD508"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Chang, R., Chan, R., &amp; Raza, A. (2023). 1262: A CURIOUS CASE OF SHOCK AFTER A FALL. </w:t>
            </w:r>
            <w:r w:rsidRPr="008213BD">
              <w:rPr>
                <w:rFonts w:ascii="Times New Roman" w:hAnsi="Times New Roman" w:cs="Times New Roman"/>
                <w:i/>
                <w:iCs/>
                <w:color w:val="222222"/>
                <w:sz w:val="16"/>
                <w:szCs w:val="20"/>
                <w:shd w:val="clear" w:color="auto" w:fill="FFFFFF"/>
              </w:rPr>
              <w:t>Critical Care Medicine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51</w:t>
            </w:r>
            <w:r w:rsidRPr="008213BD">
              <w:rPr>
                <w:rFonts w:ascii="Times New Roman" w:hAnsi="Times New Roman" w:cs="Times New Roman"/>
                <w:color w:val="222222"/>
                <w:sz w:val="16"/>
                <w:szCs w:val="20"/>
                <w:shd w:val="clear" w:color="auto" w:fill="FFFFFF"/>
              </w:rPr>
              <w:t>(1), 630.</w:t>
            </w:r>
          </w:p>
        </w:tc>
      </w:tr>
      <w:tr w:rsidR="002C768D" w:rsidRPr="00080A85" w14:paraId="7D3E9BF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C34C63"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5648CF"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33F4AE"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Chowdhury, T. A. (2023). Severe Hypercalcemia with Parathyroid Crisis Results in Acute Renal Failure Ending in Fatal Acute Respiratory Distress Syndrome (ARDS): PUB037. </w:t>
            </w:r>
            <w:r w:rsidRPr="008213BD">
              <w:rPr>
                <w:rFonts w:ascii="Times New Roman" w:hAnsi="Times New Roman" w:cs="Times New Roman"/>
                <w:i/>
                <w:iCs/>
                <w:color w:val="222222"/>
                <w:sz w:val="16"/>
                <w:szCs w:val="20"/>
                <w:shd w:val="clear" w:color="auto" w:fill="FFFFFF"/>
              </w:rPr>
              <w:t>Journal of the American Society of Nephrology</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34</w:t>
            </w:r>
            <w:r w:rsidRPr="008213BD">
              <w:rPr>
                <w:rFonts w:ascii="Times New Roman" w:hAnsi="Times New Roman" w:cs="Times New Roman"/>
                <w:color w:val="222222"/>
                <w:sz w:val="16"/>
                <w:szCs w:val="20"/>
                <w:shd w:val="clear" w:color="auto" w:fill="FFFFFF"/>
              </w:rPr>
              <w:t>(11S), 1058.</w:t>
            </w:r>
          </w:p>
        </w:tc>
      </w:tr>
      <w:tr w:rsidR="002C768D" w:rsidRPr="00080A85" w14:paraId="26328348"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F31E96"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E94D10"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33E4039"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Churpek, M. M., Yuen, T. C., Winslow, C., Robicsek, A. A., Meltzer, D. O., Gibbons, R. D., &amp; Edelson, D. P. (2014). Multicenter development and validation of a risk stratification tool for ward patients. </w:t>
            </w:r>
            <w:r w:rsidRPr="008213BD">
              <w:rPr>
                <w:rFonts w:ascii="Times New Roman" w:hAnsi="Times New Roman" w:cs="Times New Roman"/>
                <w:i/>
                <w:iCs/>
                <w:color w:val="222222"/>
                <w:sz w:val="16"/>
                <w:szCs w:val="20"/>
                <w:shd w:val="clear" w:color="auto" w:fill="FFFFFF"/>
              </w:rPr>
              <w:t>American journal of respiratory and critical care medicine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190</w:t>
            </w:r>
            <w:r w:rsidRPr="008213BD">
              <w:rPr>
                <w:rFonts w:ascii="Times New Roman" w:hAnsi="Times New Roman" w:cs="Times New Roman"/>
                <w:color w:val="222222"/>
                <w:sz w:val="16"/>
                <w:szCs w:val="20"/>
                <w:shd w:val="clear" w:color="auto" w:fill="FFFFFF"/>
              </w:rPr>
              <w:t>(6), 649-655.</w:t>
            </w:r>
          </w:p>
        </w:tc>
      </w:tr>
      <w:tr w:rsidR="002C768D" w:rsidRPr="00080A85" w14:paraId="286E511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E319F3"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677357"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C0B862"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Cornejo-Pareja, I., Vegas-Aguilar, I. M., Lukaski, H., Talluri, A., Bellido-Guerrero, D., Tinahones, F. J., &amp; García-Almeida, J. M. (2022). Overhydration assessed using bioelectrical impedance vector analysis adversely affects 90-day clinical outcome among SARS-CoV2 patients: a new approach. </w:t>
            </w:r>
            <w:r w:rsidRPr="008213BD">
              <w:rPr>
                <w:rFonts w:ascii="Times New Roman" w:hAnsi="Times New Roman" w:cs="Times New Roman"/>
                <w:i/>
                <w:iCs/>
                <w:color w:val="222222"/>
                <w:sz w:val="16"/>
                <w:szCs w:val="20"/>
                <w:shd w:val="clear" w:color="auto" w:fill="FFFFFF"/>
              </w:rPr>
              <w:t>Nutrients</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14</w:t>
            </w:r>
            <w:r w:rsidRPr="008213BD">
              <w:rPr>
                <w:rFonts w:ascii="Times New Roman" w:hAnsi="Times New Roman" w:cs="Times New Roman"/>
                <w:color w:val="222222"/>
                <w:sz w:val="16"/>
                <w:szCs w:val="20"/>
                <w:shd w:val="clear" w:color="auto" w:fill="FFFFFF"/>
              </w:rPr>
              <w:t>(13), 2726.</w:t>
            </w:r>
          </w:p>
        </w:tc>
      </w:tr>
      <w:tr w:rsidR="002C768D" w:rsidRPr="00080A85" w14:paraId="654EEC82"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B2A59EB"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2C84F6F"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9C1E9B"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Crary, M. A., Humphrey, J. L., Carnaby-Mann, G., Sambandam, R., Miller, L., &amp; Silliman, S. (2013). Dysphagia, nutrition, and hydration in ischemic stroke patients at admission and discharge from acute care. </w:t>
            </w:r>
            <w:r w:rsidRPr="008213BD">
              <w:rPr>
                <w:rFonts w:ascii="Times New Roman" w:hAnsi="Times New Roman" w:cs="Times New Roman"/>
                <w:i/>
                <w:iCs/>
                <w:color w:val="222222"/>
                <w:sz w:val="16"/>
                <w:szCs w:val="20"/>
                <w:shd w:val="clear" w:color="auto" w:fill="FFFFFF"/>
              </w:rPr>
              <w:t>Dysphagia</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28</w:t>
            </w:r>
            <w:r w:rsidRPr="008213BD">
              <w:rPr>
                <w:rFonts w:ascii="Times New Roman" w:hAnsi="Times New Roman" w:cs="Times New Roman"/>
                <w:color w:val="222222"/>
                <w:sz w:val="16"/>
                <w:szCs w:val="20"/>
                <w:shd w:val="clear" w:color="auto" w:fill="FFFFFF"/>
              </w:rPr>
              <w:t>, 69-76.</w:t>
            </w:r>
          </w:p>
        </w:tc>
      </w:tr>
      <w:tr w:rsidR="002C768D" w:rsidRPr="00080A85" w14:paraId="4DDAB490"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D42D04"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CFBA9C"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36C971"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De Rosa, S., Greco, M., Rauseo, M., &amp; Annetta, M. G. (2023). The good, the bad, and the serum creatinine: exploring the effect of muscle mass and nutrition. </w:t>
            </w:r>
            <w:r w:rsidRPr="008213BD">
              <w:rPr>
                <w:rFonts w:ascii="Times New Roman" w:hAnsi="Times New Roman" w:cs="Times New Roman"/>
                <w:i/>
                <w:iCs/>
                <w:color w:val="222222"/>
                <w:sz w:val="16"/>
                <w:szCs w:val="20"/>
                <w:shd w:val="clear" w:color="auto" w:fill="FFFFFF"/>
              </w:rPr>
              <w:t>Blood Purification</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52</w:t>
            </w:r>
            <w:r w:rsidRPr="008213BD">
              <w:rPr>
                <w:rFonts w:ascii="Times New Roman" w:hAnsi="Times New Roman" w:cs="Times New Roman"/>
                <w:color w:val="222222"/>
                <w:sz w:val="16"/>
                <w:szCs w:val="20"/>
                <w:shd w:val="clear" w:color="auto" w:fill="FFFFFF"/>
              </w:rPr>
              <w:t>(9-10), 775-785.</w:t>
            </w:r>
          </w:p>
        </w:tc>
      </w:tr>
      <w:tr w:rsidR="002C768D" w:rsidRPr="00080A85" w14:paraId="06F0C74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4DE136"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8C5B9D8" w14:textId="0F44C1C1"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777C84" w14:textId="77777777" w:rsidR="0011569D" w:rsidRPr="008213BD" w:rsidRDefault="009C6EB9"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Del Rio-Lechuga, A. M., Lozano Loaiza, E. M., Perez-Vazquez, G., &amp; Velasco, V. N. </w:t>
            </w:r>
            <w:r w:rsidRPr="008213BD">
              <w:rPr>
                <w:rFonts w:ascii="Times New Roman" w:eastAsia="Times New Roman" w:hAnsi="Times New Roman" w:cs="Times New Roman"/>
                <w:color w:val="000000"/>
                <w:sz w:val="16"/>
                <w:szCs w:val="20"/>
                <w:lang w:eastAsia="nl-NL"/>
              </w:rPr>
              <w:t>ALBUMINURIA IN A COHORT OF PATIENTS WITH ACUTE CORONARY SYNDROME. ¿NEW CARDIOVASCULAR RISK FACTOR? EJCRIM 2021:8 (S1). DOI: 10.12890/2021_V8Sup1</w:t>
            </w:r>
          </w:p>
        </w:tc>
      </w:tr>
      <w:tr w:rsidR="002C768D" w:rsidRPr="00080A85" w14:paraId="153CE7E4" w14:textId="77777777" w:rsidTr="00B30B56">
        <w:trPr>
          <w:trHeight w:val="465"/>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196A72"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158317" w14:textId="5BC9BF83"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52BD82" w14:textId="77777777" w:rsidR="0011569D" w:rsidRPr="008213BD" w:rsidRDefault="009C6EB9"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Delasallem, A. G., Tantry, B. V., Gopal, S., Shenoy, S., &amp; Shetty, A. </w:t>
            </w:r>
            <w:r w:rsidRPr="008213BD">
              <w:rPr>
                <w:rFonts w:ascii="Times New Roman" w:eastAsia="Times New Roman" w:hAnsi="Times New Roman" w:cs="Times New Roman"/>
                <w:color w:val="000000"/>
                <w:sz w:val="16"/>
                <w:szCs w:val="20"/>
                <w:lang w:eastAsia="nl-NL"/>
              </w:rPr>
              <w:t xml:space="preserve">Comparison of serum lactic acid and urea-creatinine ratio with Rockall, Glasgow Blatchford and AIMS65 score in risk stratification of patients with acute upper gastrointestinal hemorrhage. </w:t>
            </w:r>
            <w:r w:rsidRPr="008213BD">
              <w:rPr>
                <w:rFonts w:ascii="Times New Roman" w:hAnsi="Times New Roman" w:cs="Times New Roman"/>
                <w:sz w:val="16"/>
                <w:szCs w:val="20"/>
              </w:rPr>
              <w:t xml:space="preserve">63rd Annual Conference of the Indian Society of Gastroenterology, ISGCON 2022—January 5th – 8th, 2023 in Jaipur. </w:t>
            </w:r>
            <w:r w:rsidRPr="008213BD">
              <w:rPr>
                <w:rFonts w:ascii="Times New Roman" w:hAnsi="Times New Roman" w:cs="Times New Roman"/>
                <w:color w:val="131413"/>
                <w:sz w:val="16"/>
                <w:szCs w:val="20"/>
              </w:rPr>
              <w:t xml:space="preserve">Indian Journal of Gastroenterology </w:t>
            </w:r>
            <w:r w:rsidRPr="008213BD">
              <w:rPr>
                <w:rFonts w:ascii="Times New Roman" w:hAnsi="Times New Roman" w:cs="Times New Roman"/>
                <w:color w:val="000000"/>
                <w:sz w:val="16"/>
                <w:szCs w:val="20"/>
              </w:rPr>
              <w:t>(January 2023) 42 (Suppl 1):S1–S124</w:t>
            </w:r>
          </w:p>
        </w:tc>
      </w:tr>
      <w:tr w:rsidR="002C768D" w:rsidRPr="00080A85" w14:paraId="39FF8C5B"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98CA20"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8F2595"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A1BDEA" w14:textId="03C58BFD"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Dönmezler, S., Uysal, A., Kurt, İ., Özmen, D., Güçlü, O., &amp; Altunkaynak, Y. (2023). Common biomarkers associated with delirium in hospitali</w:t>
            </w:r>
            <w:r w:rsidR="008213BD">
              <w:rPr>
                <w:rFonts w:ascii="Times New Roman" w:hAnsi="Times New Roman" w:cs="Times New Roman"/>
                <w:color w:val="222222"/>
                <w:sz w:val="16"/>
                <w:szCs w:val="20"/>
                <w:shd w:val="clear" w:color="auto" w:fill="FFFFFF"/>
              </w:rPr>
              <w:t>z</w:t>
            </w:r>
            <w:r w:rsidRPr="008213BD">
              <w:rPr>
                <w:rFonts w:ascii="Times New Roman" w:hAnsi="Times New Roman" w:cs="Times New Roman"/>
                <w:color w:val="222222"/>
                <w:sz w:val="16"/>
                <w:szCs w:val="20"/>
                <w:shd w:val="clear" w:color="auto" w:fill="FFFFFF"/>
              </w:rPr>
              <w:t>ed patients with COVID-19 at the epicentre of Turkish coronavirus outbreak: a case-control study. </w:t>
            </w:r>
            <w:r w:rsidRPr="008213BD">
              <w:rPr>
                <w:rFonts w:ascii="Times New Roman" w:hAnsi="Times New Roman" w:cs="Times New Roman"/>
                <w:i/>
                <w:iCs/>
                <w:color w:val="222222"/>
                <w:sz w:val="16"/>
                <w:szCs w:val="20"/>
                <w:shd w:val="clear" w:color="auto" w:fill="FFFFFF"/>
              </w:rPr>
              <w:t>Archives of Neuropsychiatry</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60</w:t>
            </w:r>
            <w:r w:rsidRPr="008213BD">
              <w:rPr>
                <w:rFonts w:ascii="Times New Roman" w:hAnsi="Times New Roman" w:cs="Times New Roman"/>
                <w:color w:val="222222"/>
                <w:sz w:val="16"/>
                <w:szCs w:val="20"/>
                <w:shd w:val="clear" w:color="auto" w:fill="FFFFFF"/>
              </w:rPr>
              <w:t>(1), 17.</w:t>
            </w:r>
          </w:p>
        </w:tc>
      </w:tr>
      <w:tr w:rsidR="002C768D" w:rsidRPr="00080A85" w14:paraId="774430F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B84A70"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29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0C7A31"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B8528F"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Dutta, S., Patel, C., Sutton, C., Genese, F., Miller, P., &amp; Asad, R. (2018). 625: A TICKING TIME BOMB: A MYSTERIOUS CASE OF ALTERED MENTAL STATUS. </w:t>
            </w:r>
            <w:r w:rsidRPr="008213BD">
              <w:rPr>
                <w:rFonts w:ascii="Times New Roman" w:hAnsi="Times New Roman" w:cs="Times New Roman"/>
                <w:i/>
                <w:iCs/>
                <w:color w:val="222222"/>
                <w:sz w:val="16"/>
                <w:szCs w:val="20"/>
                <w:shd w:val="clear" w:color="auto" w:fill="FFFFFF"/>
              </w:rPr>
              <w:t>Critical Care Medicine</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46</w:t>
            </w:r>
            <w:r w:rsidRPr="008213BD">
              <w:rPr>
                <w:rFonts w:ascii="Times New Roman" w:hAnsi="Times New Roman" w:cs="Times New Roman"/>
                <w:color w:val="222222"/>
                <w:sz w:val="16"/>
                <w:szCs w:val="20"/>
                <w:shd w:val="clear" w:color="auto" w:fill="FFFFFF"/>
              </w:rPr>
              <w:t>(1), 299.</w:t>
            </w:r>
          </w:p>
        </w:tc>
      </w:tr>
      <w:tr w:rsidR="002C768D" w:rsidRPr="00080A85" w14:paraId="1239E7E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170E42"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lastRenderedPageBreak/>
              <w:t>30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58AB925"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5ED78A3"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Farzan, N., Vahabi, S., Madani, S. S. H., &amp; Farzan, B. (2021). Evaluating characteristics associated with the mortality among invasive ventilation COIVD-19 patients. </w:t>
            </w:r>
            <w:r w:rsidRPr="008213BD">
              <w:rPr>
                <w:rFonts w:ascii="Times New Roman" w:hAnsi="Times New Roman" w:cs="Times New Roman"/>
                <w:i/>
                <w:iCs/>
                <w:color w:val="222222"/>
                <w:sz w:val="16"/>
                <w:szCs w:val="20"/>
                <w:shd w:val="clear" w:color="auto" w:fill="FFFFFF"/>
              </w:rPr>
              <w:t>Annals of Medicine and Surgery</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69</w:t>
            </w:r>
            <w:r w:rsidRPr="008213BD">
              <w:rPr>
                <w:rFonts w:ascii="Times New Roman" w:hAnsi="Times New Roman" w:cs="Times New Roman"/>
                <w:color w:val="222222"/>
                <w:sz w:val="16"/>
                <w:szCs w:val="20"/>
                <w:shd w:val="clear" w:color="auto" w:fill="FFFFFF"/>
              </w:rPr>
              <w:t>, 102832.</w:t>
            </w:r>
          </w:p>
        </w:tc>
      </w:tr>
      <w:tr w:rsidR="002C768D" w:rsidRPr="00080A85" w14:paraId="113550A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821E7F"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31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D8D3F6" w14:textId="4BD83C2B"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487ECC"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 xml:space="preserve">Flower ,L., Haines, R., McNelly, A., Danielle, B., Koelfat, K., Daminik, S.O., Hart, N., Montgomery, H., Prowle, J., Puthucheary, Z. The rise in urea-to-creatinine ratio, a marker of catabolism, is mitigated by administration of intermittent rather than continuous feeding in critical illness. </w:t>
            </w:r>
            <w:r w:rsidRPr="008213BD">
              <w:rPr>
                <w:rFonts w:ascii="Times New Roman" w:hAnsi="Times New Roman" w:cs="Times New Roman"/>
                <w:color w:val="39393A"/>
                <w:sz w:val="16"/>
                <w:szCs w:val="20"/>
              </w:rPr>
              <w:t>Conference: Intensive Care Society State of the Art 2021</w:t>
            </w:r>
          </w:p>
        </w:tc>
      </w:tr>
      <w:tr w:rsidR="002C768D" w:rsidRPr="00080A85" w14:paraId="34A01894"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649400"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32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E8EA2B6"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04EA60"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Gohari, J., Biney, I., &amp; Thomas, A. (2013). Malignant Lactic Acidosis in a Patient With Recurrent B Cell Lymphoma: A Case Report. </w:t>
            </w:r>
            <w:r w:rsidRPr="008213BD">
              <w:rPr>
                <w:rFonts w:ascii="Times New Roman" w:hAnsi="Times New Roman" w:cs="Times New Roman"/>
                <w:i/>
                <w:iCs/>
                <w:color w:val="222222"/>
                <w:sz w:val="16"/>
                <w:szCs w:val="20"/>
                <w:shd w:val="clear" w:color="auto" w:fill="FFFFFF"/>
              </w:rPr>
              <w:t>Chest</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144</w:t>
            </w:r>
            <w:r w:rsidRPr="008213BD">
              <w:rPr>
                <w:rFonts w:ascii="Times New Roman" w:hAnsi="Times New Roman" w:cs="Times New Roman"/>
                <w:color w:val="222222"/>
                <w:sz w:val="16"/>
                <w:szCs w:val="20"/>
                <w:shd w:val="clear" w:color="auto" w:fill="FFFFFF"/>
              </w:rPr>
              <w:t>(4), 286A.</w:t>
            </w:r>
          </w:p>
        </w:tc>
      </w:tr>
      <w:tr w:rsidR="002C768D" w:rsidRPr="00080A85" w14:paraId="5C30DA6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CDBA5FA"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7B66B7"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203227"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Grist, W., &amp; Elamir, Y. (2019). ATYPICAL FAMILIAL HEMOLYTIC UREMIC SYNDROME: A CASE REPORT. </w:t>
            </w:r>
            <w:r w:rsidRPr="008213BD">
              <w:rPr>
                <w:rFonts w:ascii="Times New Roman" w:hAnsi="Times New Roman" w:cs="Times New Roman"/>
                <w:i/>
                <w:iCs/>
                <w:color w:val="222222"/>
                <w:sz w:val="16"/>
                <w:szCs w:val="20"/>
                <w:shd w:val="clear" w:color="auto" w:fill="FFFFFF"/>
                <w:lang w:val="nl-NL"/>
              </w:rPr>
              <w:t>Chest</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155</w:t>
            </w:r>
            <w:r w:rsidRPr="008213BD">
              <w:rPr>
                <w:rFonts w:ascii="Times New Roman" w:hAnsi="Times New Roman" w:cs="Times New Roman"/>
                <w:color w:val="222222"/>
                <w:sz w:val="16"/>
                <w:szCs w:val="20"/>
                <w:shd w:val="clear" w:color="auto" w:fill="FFFFFF"/>
                <w:lang w:val="nl-NL"/>
              </w:rPr>
              <w:t>(4), 99A.</w:t>
            </w:r>
          </w:p>
        </w:tc>
      </w:tr>
      <w:tr w:rsidR="002C768D" w:rsidRPr="00080A85" w14:paraId="32CB0FA8"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38AD1D"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5614BD"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668361"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nl-NL"/>
              </w:rPr>
              <w:t xml:space="preserve">Gunst, J., Kashani, K. B., &amp; Hermans, G. (2019). </w:t>
            </w:r>
            <w:r w:rsidRPr="008213BD">
              <w:rPr>
                <w:rFonts w:ascii="Times New Roman" w:hAnsi="Times New Roman" w:cs="Times New Roman"/>
                <w:color w:val="222222"/>
                <w:sz w:val="16"/>
                <w:szCs w:val="20"/>
                <w:shd w:val="clear" w:color="auto" w:fill="FFFFFF"/>
                <w:lang w:val="en-US"/>
              </w:rPr>
              <w:t>The urea-creatinine ratio as a novel biomarker of critical illness-associated catabolism. </w:t>
            </w:r>
            <w:r w:rsidRPr="008213BD">
              <w:rPr>
                <w:rFonts w:ascii="Times New Roman" w:hAnsi="Times New Roman" w:cs="Times New Roman"/>
                <w:i/>
                <w:iCs/>
                <w:color w:val="222222"/>
                <w:sz w:val="16"/>
                <w:szCs w:val="20"/>
                <w:shd w:val="clear" w:color="auto" w:fill="FFFFFF"/>
                <w:lang w:val="nl-NL"/>
              </w:rPr>
              <w:t>Intensive Care Medicine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45</w:t>
            </w:r>
            <w:r w:rsidRPr="008213BD">
              <w:rPr>
                <w:rFonts w:ascii="Times New Roman" w:hAnsi="Times New Roman" w:cs="Times New Roman"/>
                <w:color w:val="222222"/>
                <w:sz w:val="16"/>
                <w:szCs w:val="20"/>
                <w:shd w:val="clear" w:color="auto" w:fill="FFFFFF"/>
                <w:lang w:val="nl-NL"/>
              </w:rPr>
              <w:t>(12), 1813-1815.</w:t>
            </w:r>
          </w:p>
        </w:tc>
      </w:tr>
      <w:tr w:rsidR="002C768D" w:rsidRPr="00080A85" w14:paraId="67671F7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3247DC5"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F9AAF6" w14:textId="5575FD9A"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A206248" w14:textId="3848787A" w:rsidR="0011569D" w:rsidRPr="008213BD" w:rsidRDefault="009C6EB9" w:rsidP="00F54846">
            <w:pPr>
              <w:spacing w:line="240" w:lineRule="auto"/>
              <w:rPr>
                <w:rFonts w:ascii="Times New Roman" w:hAnsi="Times New Roman" w:cs="Times New Roman"/>
                <w:color w:val="000000"/>
                <w:sz w:val="16"/>
                <w:szCs w:val="20"/>
                <w:lang w:val="en-US"/>
              </w:rPr>
            </w:pPr>
            <w:r w:rsidRPr="008213BD">
              <w:rPr>
                <w:rFonts w:ascii="Times New Roman" w:hAnsi="Times New Roman" w:cs="Times New Roman"/>
                <w:color w:val="000000"/>
                <w:sz w:val="16"/>
                <w:szCs w:val="20"/>
                <w:lang w:val="en-US"/>
              </w:rPr>
              <w:t xml:space="preserve">Haines, R., Lin, D., Kirwan, C. J., &amp; Prowle, J. R. </w:t>
            </w:r>
            <w:r w:rsidRPr="008213BD">
              <w:rPr>
                <w:rFonts w:ascii="Times New Roman" w:eastAsia="Times New Roman" w:hAnsi="Times New Roman" w:cs="Times New Roman"/>
                <w:color w:val="000000"/>
                <w:sz w:val="16"/>
                <w:szCs w:val="20"/>
                <w:lang w:val="en-US" w:eastAsia="nl-NL"/>
              </w:rPr>
              <w:t xml:space="preserve">Differential time course of creatinine and urea after major trauma and their association with duration of </w:t>
            </w:r>
            <w:r w:rsidR="0011569D" w:rsidRPr="008213BD">
              <w:rPr>
                <w:rFonts w:ascii="Times New Roman" w:eastAsia="Times New Roman" w:hAnsi="Times New Roman" w:cs="Times New Roman"/>
                <w:color w:val="000000"/>
                <w:sz w:val="16"/>
                <w:szCs w:val="20"/>
                <w:lang w:val="en-US" w:eastAsia="nl-NL"/>
              </w:rPr>
              <w:t>hospitalization.</w:t>
            </w:r>
            <w:r w:rsidRPr="008213BD">
              <w:rPr>
                <w:rFonts w:ascii="Times New Roman" w:eastAsia="Times New Roman" w:hAnsi="Times New Roman" w:cs="Times New Roman"/>
                <w:color w:val="000000"/>
                <w:sz w:val="16"/>
                <w:szCs w:val="20"/>
                <w:lang w:val="en-US" w:eastAsia="nl-NL"/>
              </w:rPr>
              <w:t xml:space="preserve"> </w:t>
            </w:r>
            <w:r w:rsidRPr="008213BD">
              <w:rPr>
                <w:rFonts w:ascii="Times New Roman" w:hAnsi="Times New Roman" w:cs="Times New Roman"/>
                <w:sz w:val="16"/>
                <w:szCs w:val="20"/>
                <w:lang w:val="en-US"/>
              </w:rPr>
              <w:t>ESICM LIVES 2017, 30th ESICM Annual Congress. September 23-27, 2017. Intensive Care Medicine Experimental 2017, 5(Suppl 2):44</w:t>
            </w:r>
          </w:p>
        </w:tc>
      </w:tr>
      <w:tr w:rsidR="002C768D" w:rsidRPr="00080A85" w14:paraId="333EDD71"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3045F1"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F82397"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7A2734"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Hargrove, R., Bos, N., &amp; Patel, B. (2020). S2715 Hepatic Portal Venous Gas: An Ominous Sign of Looming Catastrophe. </w:t>
            </w:r>
            <w:r w:rsidRPr="008213BD">
              <w:rPr>
                <w:rFonts w:ascii="Times New Roman" w:hAnsi="Times New Roman" w:cs="Times New Roman"/>
                <w:i/>
                <w:iCs/>
                <w:color w:val="222222"/>
                <w:sz w:val="16"/>
                <w:szCs w:val="20"/>
                <w:shd w:val="clear" w:color="auto" w:fill="FFFFFF"/>
                <w:lang w:val="en-US"/>
              </w:rPr>
              <w:t>Official journal of the American College of Gastroenterology| ACG</w:t>
            </w:r>
            <w:r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115</w:t>
            </w:r>
            <w:r w:rsidRPr="008213BD">
              <w:rPr>
                <w:rFonts w:ascii="Times New Roman" w:hAnsi="Times New Roman" w:cs="Times New Roman"/>
                <w:color w:val="222222"/>
                <w:sz w:val="16"/>
                <w:szCs w:val="20"/>
                <w:shd w:val="clear" w:color="auto" w:fill="FFFFFF"/>
                <w:lang w:val="en-US"/>
              </w:rPr>
              <w:t>, S1419-S1420.</w:t>
            </w:r>
          </w:p>
        </w:tc>
      </w:tr>
      <w:tr w:rsidR="002C768D" w:rsidRPr="00080A85" w14:paraId="5C436D01"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C212F1"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5D67B0" w14:textId="6F9E686B"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5FB75C" w14:textId="77777777" w:rsidR="0011569D" w:rsidRPr="008213BD" w:rsidRDefault="009C6EB9" w:rsidP="00F54846">
            <w:pPr>
              <w:spacing w:line="240" w:lineRule="auto"/>
              <w:rPr>
                <w:rFonts w:ascii="Times New Roman" w:hAnsi="Times New Roman" w:cs="Times New Roman"/>
                <w:color w:val="000000"/>
                <w:sz w:val="16"/>
                <w:szCs w:val="20"/>
                <w:lang w:val="en-US"/>
              </w:rPr>
            </w:pPr>
            <w:r w:rsidRPr="008213BD">
              <w:rPr>
                <w:rFonts w:ascii="Times New Roman" w:hAnsi="Times New Roman" w:cs="Times New Roman"/>
                <w:color w:val="000000"/>
                <w:sz w:val="16"/>
                <w:szCs w:val="20"/>
                <w:lang w:val="en-US"/>
              </w:rPr>
              <w:t xml:space="preserve">Hart, S., Burton, L., &amp; Craig, R. </w:t>
            </w:r>
            <w:r w:rsidRPr="008213BD">
              <w:rPr>
                <w:rFonts w:ascii="Times New Roman" w:eastAsia="Times New Roman" w:hAnsi="Times New Roman" w:cs="Times New Roman"/>
                <w:color w:val="000000"/>
                <w:sz w:val="16"/>
                <w:szCs w:val="20"/>
                <w:lang w:val="en-US" w:eastAsia="nl-NL"/>
              </w:rPr>
              <w:t xml:space="preserve">What happens to acute stroke inpatients' fluid balance, renal status and dehydration in the first two weeks: How can they be markedly improved? </w:t>
            </w:r>
            <w:r w:rsidRPr="008213BD">
              <w:rPr>
                <w:rFonts w:ascii="Times New Roman" w:hAnsi="Times New Roman" w:cs="Times New Roman"/>
                <w:sz w:val="16"/>
                <w:szCs w:val="20"/>
                <w:lang w:val="en-US"/>
              </w:rPr>
              <w:t>The 2nd European Stroke Organisation</w:t>
            </w:r>
          </w:p>
          <w:p w14:paraId="560A17E4" w14:textId="77777777" w:rsidR="0011569D" w:rsidRPr="008213BD" w:rsidRDefault="009C6EB9" w:rsidP="00F54846">
            <w:pPr>
              <w:autoSpaceDE w:val="0"/>
              <w:autoSpaceDN w:val="0"/>
              <w:adjustRightInd w:val="0"/>
              <w:spacing w:line="240" w:lineRule="auto"/>
              <w:rPr>
                <w:rFonts w:ascii="Times New Roman" w:hAnsi="Times New Roman" w:cs="Times New Roman"/>
                <w:sz w:val="16"/>
                <w:szCs w:val="20"/>
                <w:lang w:val="en-US"/>
              </w:rPr>
            </w:pPr>
            <w:r w:rsidRPr="008213BD">
              <w:rPr>
                <w:rFonts w:ascii="Times New Roman" w:hAnsi="Times New Roman" w:cs="Times New Roman"/>
                <w:sz w:val="16"/>
                <w:szCs w:val="20"/>
                <w:lang w:val="en-US"/>
              </w:rPr>
              <w:t>Conference 2016. European Stroke Journal. 1(1S) 3–612</w:t>
            </w:r>
          </w:p>
        </w:tc>
      </w:tr>
      <w:tr w:rsidR="002C768D" w:rsidRPr="00080A85" w14:paraId="7D88F5FB"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B99DC6"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E689AC" w14:textId="59A63709"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3C7608" w14:textId="77777777" w:rsidR="0011569D" w:rsidRPr="008213BD" w:rsidRDefault="009C6EB9" w:rsidP="00F54846">
            <w:pPr>
              <w:spacing w:line="240" w:lineRule="auto"/>
              <w:rPr>
                <w:rFonts w:ascii="Times New Roman" w:hAnsi="Times New Roman" w:cs="Times New Roman"/>
                <w:color w:val="000000"/>
                <w:sz w:val="16"/>
                <w:szCs w:val="20"/>
                <w:lang w:val="en-US"/>
              </w:rPr>
            </w:pPr>
            <w:r w:rsidRPr="008213BD">
              <w:rPr>
                <w:rFonts w:ascii="Times New Roman" w:hAnsi="Times New Roman" w:cs="Times New Roman"/>
                <w:color w:val="000000"/>
                <w:sz w:val="16"/>
                <w:szCs w:val="20"/>
                <w:lang w:val="en-US"/>
              </w:rPr>
              <w:t>Hart, S., Mathews, A., Cronin, S., Rutherford, W., Doris, M., Cramer, B., Craig, R., Baird, D., Chuah, C., Flemming, E., Owen-Choa, E., Healy, L., &amp; Hanna, C.</w:t>
            </w:r>
            <w:r w:rsidRPr="008213BD">
              <w:rPr>
                <w:rFonts w:ascii="Times New Roman" w:eastAsia="Times New Roman" w:hAnsi="Times New Roman" w:cs="Times New Roman"/>
                <w:color w:val="000000"/>
                <w:sz w:val="16"/>
                <w:szCs w:val="20"/>
                <w:lang w:val="en-US" w:eastAsia="nl-NL"/>
              </w:rPr>
              <w:t xml:space="preserve">What happens to acute stroke patients' fluid balance renal status and markers of dehydration in the first two weeks after modern acute stroke unit admission? </w:t>
            </w:r>
            <w:r w:rsidRPr="008213BD">
              <w:rPr>
                <w:rFonts w:ascii="Times New Roman" w:hAnsi="Times New Roman" w:cs="Times New Roman"/>
                <w:sz w:val="16"/>
                <w:szCs w:val="20"/>
                <w:lang w:val="en-US"/>
              </w:rPr>
              <w:t>International Journal</w:t>
            </w:r>
            <w:r w:rsidRPr="008213BD">
              <w:rPr>
                <w:rFonts w:ascii="Times New Roman" w:hAnsi="Times New Roman" w:cs="Times New Roman"/>
                <w:bCs/>
                <w:sz w:val="16"/>
                <w:szCs w:val="20"/>
                <w:lang w:val="en-US"/>
              </w:rPr>
              <w:t xml:space="preserve"> </w:t>
            </w:r>
            <w:r w:rsidRPr="008213BD">
              <w:rPr>
                <w:rFonts w:ascii="Times New Roman" w:hAnsi="Times New Roman" w:cs="Times New Roman"/>
                <w:sz w:val="16"/>
                <w:szCs w:val="20"/>
                <w:lang w:val="en-US"/>
              </w:rPr>
              <w:t>of Stroke © 2014 World Stroke Organization Vol 9 (Suppl. 4); November 2014; 5–56</w:t>
            </w:r>
          </w:p>
        </w:tc>
      </w:tr>
      <w:tr w:rsidR="002C768D" w:rsidRPr="00080A85" w14:paraId="26BFB913"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519FBD"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39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869CB61" w14:textId="05AF5E81"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AC5183"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Ingraham, N. E., Kohn, R., Scott, S., Bayes, B., Wang, W., Tran, T., Anesi, G. L., Weissman, G. E., Halpern, S. D., Dudley, R., &amp; Kerlin, M. P. (2022). Evaluation of Daily Pre-Laboratory-Based Acute Physiology Score, Version 2 (pre-LAPS2) to Predict In-Hospital and Daily Mortality Among Intensive Care Unit Patients. In </w:t>
            </w:r>
            <w:r w:rsidRPr="008213BD">
              <w:rPr>
                <w:rFonts w:ascii="Times New Roman" w:hAnsi="Times New Roman" w:cs="Times New Roman"/>
                <w:i/>
                <w:iCs/>
                <w:color w:val="222222"/>
                <w:sz w:val="16"/>
                <w:szCs w:val="20"/>
                <w:shd w:val="clear" w:color="auto" w:fill="FFFFFF"/>
                <w:lang w:val="en-US"/>
              </w:rPr>
              <w:t>B23. THE ICU GRAB BAG: A SESSION OF MUST HAVES</w:t>
            </w:r>
            <w:r w:rsidRPr="008213BD">
              <w:rPr>
                <w:rFonts w:ascii="Times New Roman" w:hAnsi="Times New Roman" w:cs="Times New Roman"/>
                <w:color w:val="222222"/>
                <w:sz w:val="16"/>
                <w:szCs w:val="20"/>
                <w:shd w:val="clear" w:color="auto" w:fill="FFFFFF"/>
                <w:lang w:val="en-US"/>
              </w:rPr>
              <w:t xml:space="preserve"> (pp. </w:t>
            </w:r>
            <w:r w:rsidRPr="008213BD">
              <w:rPr>
                <w:rFonts w:ascii="Times New Roman" w:hAnsi="Times New Roman" w:cs="Times New Roman"/>
                <w:color w:val="222222"/>
                <w:sz w:val="16"/>
                <w:szCs w:val="20"/>
                <w:shd w:val="clear" w:color="auto" w:fill="FFFFFF"/>
                <w:lang w:val="nl-NL"/>
              </w:rPr>
              <w:t>A2451-A2451). American Thoracic Society.</w:t>
            </w:r>
          </w:p>
        </w:tc>
      </w:tr>
      <w:tr w:rsidR="002C768D" w:rsidRPr="00080A85" w14:paraId="3131A14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2BE75E"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357D658"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C6B59A"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Ishikawa, O., Newaz, T., &amp; Peña, M. (2016). Parathyrotoxicosis: Far Beyond Overtones. </w:t>
            </w:r>
            <w:r w:rsidRPr="008213BD">
              <w:rPr>
                <w:rFonts w:ascii="Times New Roman" w:hAnsi="Times New Roman" w:cs="Times New Roman"/>
                <w:i/>
                <w:iCs/>
                <w:color w:val="222222"/>
                <w:sz w:val="16"/>
                <w:szCs w:val="20"/>
                <w:shd w:val="clear" w:color="auto" w:fill="FFFFFF"/>
                <w:lang w:val="en-US"/>
              </w:rPr>
              <w:t>Chest</w:t>
            </w:r>
            <w:r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150</w:t>
            </w:r>
            <w:r w:rsidRPr="008213BD">
              <w:rPr>
                <w:rFonts w:ascii="Times New Roman" w:hAnsi="Times New Roman" w:cs="Times New Roman"/>
                <w:color w:val="222222"/>
                <w:sz w:val="16"/>
                <w:szCs w:val="20"/>
                <w:shd w:val="clear" w:color="auto" w:fill="FFFFFF"/>
                <w:lang w:val="en-US"/>
              </w:rPr>
              <w:t>(4), 405A.</w:t>
            </w:r>
          </w:p>
        </w:tc>
      </w:tr>
      <w:tr w:rsidR="002C768D" w:rsidRPr="00080A85" w14:paraId="33BF7161"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805BDF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55B95E"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Only preprint, no peer reviewed article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B54907"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Jiang, J., Chen, H., Meng, S. S., Pan, C., Xie, J. F., &amp; Guo, F. M. (2023). Early urea-to-creatinine ratio to predict ICU-acquired weakness in critically ill patients with sepsis.</w:t>
            </w:r>
          </w:p>
        </w:tc>
      </w:tr>
      <w:tr w:rsidR="002C768D" w:rsidRPr="00080A85" w14:paraId="4352B53A"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6D55ED"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864E12"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66DF4BD"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Kaya, P. K., Kucukdemirci, O., Caliskan, G., &amp; Girgin, N. K. (2022). Effects of COVID-19 variation on the treatment response and disease severity in critical illness: a retrospective observational cohort study. </w:t>
            </w:r>
            <w:r w:rsidRPr="008213BD">
              <w:rPr>
                <w:rFonts w:ascii="Times New Roman" w:hAnsi="Times New Roman" w:cs="Times New Roman"/>
                <w:i/>
                <w:iCs/>
                <w:color w:val="222222"/>
                <w:sz w:val="16"/>
                <w:szCs w:val="20"/>
                <w:shd w:val="clear" w:color="auto" w:fill="FFFFFF"/>
                <w:lang w:val="nl-NL"/>
              </w:rPr>
              <w:t>European Review for Medical &amp; Pharmacological Sciences</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26</w:t>
            </w:r>
            <w:r w:rsidRPr="008213BD">
              <w:rPr>
                <w:rFonts w:ascii="Times New Roman" w:hAnsi="Times New Roman" w:cs="Times New Roman"/>
                <w:color w:val="222222"/>
                <w:sz w:val="16"/>
                <w:szCs w:val="20"/>
                <w:shd w:val="clear" w:color="auto" w:fill="FFFFFF"/>
                <w:lang w:val="nl-NL"/>
              </w:rPr>
              <w:t>(7).</w:t>
            </w:r>
          </w:p>
        </w:tc>
      </w:tr>
      <w:tr w:rsidR="002C768D" w:rsidRPr="00080A85" w14:paraId="4C21CCE2"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FF3F3F"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2A312D"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AD444C"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Khan, A., Lam, K., El-Sayegh, S., &amp; El-Charabaty, E. (2018). A case of myeloma kidney with glomerular C3 deposition. </w:t>
            </w:r>
            <w:r w:rsidRPr="008213BD">
              <w:rPr>
                <w:rFonts w:ascii="Times New Roman" w:hAnsi="Times New Roman" w:cs="Times New Roman"/>
                <w:i/>
                <w:iCs/>
                <w:color w:val="222222"/>
                <w:sz w:val="16"/>
                <w:szCs w:val="20"/>
                <w:shd w:val="clear" w:color="auto" w:fill="FFFFFF"/>
                <w:lang w:val="nl-NL"/>
              </w:rPr>
              <w:t>World Journal of Nephrology and Urology</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7</w:t>
            </w:r>
            <w:r w:rsidRPr="008213BD">
              <w:rPr>
                <w:rFonts w:ascii="Times New Roman" w:hAnsi="Times New Roman" w:cs="Times New Roman"/>
                <w:color w:val="222222"/>
                <w:sz w:val="16"/>
                <w:szCs w:val="20"/>
                <w:shd w:val="clear" w:color="auto" w:fill="FFFFFF"/>
                <w:lang w:val="nl-NL"/>
              </w:rPr>
              <w:t>(3-4), 73-77.</w:t>
            </w:r>
          </w:p>
        </w:tc>
      </w:tr>
      <w:tr w:rsidR="002C768D" w:rsidRPr="00080A85" w14:paraId="3BE622F3"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BDD99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504386"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3B6031"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Khorvash, F., Najafi, M. A., Kheradmand, M., Saadatnia, M., Chegini, R., &amp; Najafi, F. (2022). New-onset acute ischemic stroke following COVID-19: A case–control study. </w:t>
            </w:r>
            <w:r w:rsidRPr="008213BD">
              <w:rPr>
                <w:rFonts w:ascii="Times New Roman" w:hAnsi="Times New Roman" w:cs="Times New Roman"/>
                <w:i/>
                <w:iCs/>
                <w:color w:val="222222"/>
                <w:sz w:val="16"/>
                <w:szCs w:val="20"/>
                <w:shd w:val="clear" w:color="auto" w:fill="FFFFFF"/>
                <w:lang w:val="nl-NL"/>
              </w:rPr>
              <w:t>Journal of Research in Medical Sciences</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27</w:t>
            </w:r>
            <w:r w:rsidRPr="008213BD">
              <w:rPr>
                <w:rFonts w:ascii="Times New Roman" w:hAnsi="Times New Roman" w:cs="Times New Roman"/>
                <w:color w:val="222222"/>
                <w:sz w:val="16"/>
                <w:szCs w:val="20"/>
                <w:shd w:val="clear" w:color="auto" w:fill="FFFFFF"/>
                <w:lang w:val="nl-NL"/>
              </w:rPr>
              <w:t>(1), 31.</w:t>
            </w:r>
          </w:p>
        </w:tc>
      </w:tr>
      <w:tr w:rsidR="002C768D" w:rsidRPr="00080A85" w14:paraId="007CA83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6D7948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lastRenderedPageBreak/>
              <w:t>45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769C720"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08E66C"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Kim, J. S., &amp; Martin, M. J. (2022). REDOX REDUX? glutamine, catabolism, and the urea-to-creatinine ratio as a novel nutritional metric. </w:t>
            </w:r>
            <w:r w:rsidRPr="008213BD">
              <w:rPr>
                <w:rFonts w:ascii="Times New Roman" w:hAnsi="Times New Roman" w:cs="Times New Roman"/>
                <w:i/>
                <w:iCs/>
                <w:color w:val="222222"/>
                <w:sz w:val="16"/>
                <w:szCs w:val="20"/>
                <w:shd w:val="clear" w:color="auto" w:fill="FFFFFF"/>
                <w:lang w:val="nl-NL"/>
              </w:rPr>
              <w:t>Critical Care Medicine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50</w:t>
            </w:r>
            <w:r w:rsidRPr="008213BD">
              <w:rPr>
                <w:rFonts w:ascii="Times New Roman" w:hAnsi="Times New Roman" w:cs="Times New Roman"/>
                <w:color w:val="222222"/>
                <w:sz w:val="16"/>
                <w:szCs w:val="20"/>
                <w:shd w:val="clear" w:color="auto" w:fill="FFFFFF"/>
                <w:lang w:val="nl-NL"/>
              </w:rPr>
              <w:t>(7), 1156-1159.</w:t>
            </w:r>
          </w:p>
        </w:tc>
      </w:tr>
      <w:tr w:rsidR="002C768D" w:rsidRPr="00080A85" w14:paraId="4A4CBE12"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4EC7F5"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59EAC1" w14:textId="38A3667C"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8FD0DF"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Kohler, K., Patel, D., Featherstone, P., Goudie, R., Preller, J., &amp; Conway-Morris, A. </w:t>
            </w:r>
            <w:r w:rsidRPr="008213BD">
              <w:rPr>
                <w:rFonts w:ascii="Times New Roman" w:eastAsia="Times New Roman" w:hAnsi="Times New Roman" w:cs="Times New Roman"/>
                <w:color w:val="000000"/>
                <w:sz w:val="16"/>
                <w:szCs w:val="20"/>
                <w:lang w:val="en-US" w:eastAsia="nl-NL"/>
              </w:rPr>
              <w:t xml:space="preserve">Dysnatraemia in patients with COVID-19. </w:t>
            </w:r>
            <w:r w:rsidRPr="008213BD">
              <w:rPr>
                <w:rFonts w:ascii="Times New Roman" w:hAnsi="Times New Roman" w:cs="Times New Roman"/>
                <w:sz w:val="16"/>
                <w:szCs w:val="20"/>
                <w:lang w:val="nl-NL"/>
              </w:rPr>
              <w:t xml:space="preserve">ESICM LIVES 2020 Virtual. 06–09 December 2020. </w:t>
            </w:r>
            <w:r w:rsidRPr="008213BD">
              <w:rPr>
                <w:rFonts w:ascii="Times New Roman" w:hAnsi="Times New Roman" w:cs="Times New Roman"/>
                <w:i/>
                <w:iCs/>
                <w:sz w:val="16"/>
                <w:szCs w:val="20"/>
                <w:lang w:val="nl-NL"/>
              </w:rPr>
              <w:t>Intensive Care Medicine Experimental (2020) 8:73</w:t>
            </w:r>
          </w:p>
        </w:tc>
      </w:tr>
      <w:tr w:rsidR="002C768D" w:rsidRPr="00080A85" w14:paraId="4BF4EA5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D24A82E"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54DF48"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06764C"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nl-NL"/>
              </w:rPr>
              <w:t xml:space="preserve">Li, M. Q., Pan, C. G., Wang, X. M., Mo, X., Shi, Z. X., Xu, J. Y., Xu, Y. J., &amp; Han, G. J. (2015). </w:t>
            </w:r>
            <w:r w:rsidRPr="008213BD">
              <w:rPr>
                <w:rFonts w:ascii="Times New Roman" w:hAnsi="Times New Roman" w:cs="Times New Roman"/>
                <w:color w:val="222222"/>
                <w:sz w:val="16"/>
                <w:szCs w:val="20"/>
                <w:shd w:val="clear" w:color="auto" w:fill="FFFFFF"/>
                <w:lang w:val="en-US"/>
              </w:rPr>
              <w:t>Effect of the shenfu injection combined with early goal-directed therapy on organ functions and outcomes of septic shock patients. </w:t>
            </w:r>
            <w:r w:rsidRPr="008213BD">
              <w:rPr>
                <w:rFonts w:ascii="Times New Roman" w:hAnsi="Times New Roman" w:cs="Times New Roman"/>
                <w:i/>
                <w:iCs/>
                <w:color w:val="222222"/>
                <w:sz w:val="16"/>
                <w:szCs w:val="20"/>
                <w:shd w:val="clear" w:color="auto" w:fill="FFFFFF"/>
                <w:lang w:val="nl-NL"/>
              </w:rPr>
              <w:t>Cell Biochemistry and Biophysics</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72</w:t>
            </w:r>
            <w:r w:rsidRPr="008213BD">
              <w:rPr>
                <w:rFonts w:ascii="Times New Roman" w:hAnsi="Times New Roman" w:cs="Times New Roman"/>
                <w:color w:val="222222"/>
                <w:sz w:val="16"/>
                <w:szCs w:val="20"/>
                <w:shd w:val="clear" w:color="auto" w:fill="FFFFFF"/>
                <w:lang w:val="nl-NL"/>
              </w:rPr>
              <w:t>, 807-812.</w:t>
            </w:r>
          </w:p>
        </w:tc>
      </w:tr>
      <w:tr w:rsidR="002C768D" w:rsidRPr="00080A85" w14:paraId="36942E69"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D0282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A12F12" w14:textId="6CD1D358"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3978348" w14:textId="77777777" w:rsidR="0011569D" w:rsidRPr="008213BD" w:rsidRDefault="009C6EB9" w:rsidP="00F54846">
            <w:pPr>
              <w:spacing w:line="240" w:lineRule="auto"/>
              <w:rPr>
                <w:rFonts w:ascii="Times New Roman" w:hAnsi="Times New Roman" w:cs="Times New Roman"/>
                <w:color w:val="000000"/>
                <w:sz w:val="16"/>
                <w:szCs w:val="20"/>
                <w:lang w:val="en-US"/>
              </w:rPr>
            </w:pPr>
            <w:r w:rsidRPr="008213BD">
              <w:rPr>
                <w:rFonts w:ascii="Times New Roman" w:hAnsi="Times New Roman" w:cs="Times New Roman"/>
                <w:color w:val="000000"/>
                <w:sz w:val="16"/>
                <w:szCs w:val="20"/>
                <w:lang w:val="en-US"/>
              </w:rPr>
              <w:t xml:space="preserve">Lopes, J., Reis, L., Sousa, J., Saleiro, C., Campos, D., Puga, L., Ribeiro, J., Silva, J., &amp; Goncalves, L. </w:t>
            </w:r>
            <w:r w:rsidRPr="008213BD">
              <w:rPr>
                <w:rFonts w:ascii="Times New Roman" w:hAnsi="Times New Roman" w:cs="Times New Roman"/>
                <w:sz w:val="16"/>
                <w:szCs w:val="20"/>
                <w:lang w:val="en-US"/>
              </w:rPr>
              <w:t xml:space="preserve">Prognostic impact of blood urea nitrogen-to-creatinine ratio at hospital discharge in patients with acute decompensated heart failure. </w:t>
            </w:r>
            <w:r w:rsidRPr="008213BD">
              <w:rPr>
                <w:rFonts w:ascii="Times New Roman" w:hAnsi="Times New Roman" w:cs="Times New Roman"/>
                <w:bCs/>
                <w:sz w:val="16"/>
                <w:szCs w:val="20"/>
                <w:lang w:val="en-US"/>
              </w:rPr>
              <w:t>Acute Cardiovascular Care 2019. European Heart Journal: Acute Cardiovascular Care 2019, Vol. 8(S1) 5-440.</w:t>
            </w:r>
          </w:p>
        </w:tc>
      </w:tr>
      <w:tr w:rsidR="002C768D" w:rsidRPr="00080A85" w14:paraId="40EA9BC3"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C5300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49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0D0A475"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Foreign language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41F898"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Ma, J., Xia, Y., Wang, T., Chen, J., Yang, H., &amp; Ding, H. (2024). Dynamic changes of diaphragm and limb skeletal muscle in patients with sepsis assessed by bedside ultrasound and their correlation with blood urea/creatinine ratio. </w:t>
            </w:r>
            <w:r w:rsidRPr="008213BD">
              <w:rPr>
                <w:rFonts w:ascii="Times New Roman" w:hAnsi="Times New Roman" w:cs="Times New Roman"/>
                <w:i/>
                <w:iCs/>
                <w:color w:val="222222"/>
                <w:sz w:val="16"/>
                <w:szCs w:val="20"/>
                <w:shd w:val="clear" w:color="auto" w:fill="FFFFFF"/>
                <w:lang w:val="nl-NL"/>
              </w:rPr>
              <w:t>Zhonghua wei Zhong Bing ji jiu yi xue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36</w:t>
            </w:r>
            <w:r w:rsidRPr="008213BD">
              <w:rPr>
                <w:rFonts w:ascii="Times New Roman" w:hAnsi="Times New Roman" w:cs="Times New Roman"/>
                <w:color w:val="222222"/>
                <w:sz w:val="16"/>
                <w:szCs w:val="20"/>
                <w:shd w:val="clear" w:color="auto" w:fill="FFFFFF"/>
                <w:lang w:val="nl-NL"/>
              </w:rPr>
              <w:t>(6), 643-648.</w:t>
            </w:r>
          </w:p>
        </w:tc>
      </w:tr>
      <w:tr w:rsidR="002C768D" w:rsidRPr="00080A85" w14:paraId="02217BA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6658B1"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653168" w14:textId="034D5E4E"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25119D" w14:textId="7B1E599D"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 xml:space="preserve">Mackovic, M., Maric, N., &amp; Bakula, M. (2016). Importance of </w:t>
            </w:r>
            <w:r w:rsidR="0011569D" w:rsidRPr="008213BD">
              <w:rPr>
                <w:rFonts w:ascii="Times New Roman" w:hAnsi="Times New Roman" w:cs="Times New Roman"/>
                <w:color w:val="222222"/>
                <w:sz w:val="16"/>
                <w:szCs w:val="20"/>
                <w:shd w:val="clear" w:color="auto" w:fill="FFFFFF"/>
                <w:lang w:val="en-US"/>
              </w:rPr>
              <w:t>recognizing</w:t>
            </w:r>
            <w:r w:rsidRPr="008213BD">
              <w:rPr>
                <w:rFonts w:ascii="Times New Roman" w:hAnsi="Times New Roman" w:cs="Times New Roman"/>
                <w:color w:val="222222"/>
                <w:sz w:val="16"/>
                <w:szCs w:val="20"/>
                <w:shd w:val="clear" w:color="auto" w:fill="FFFFFF"/>
                <w:lang w:val="en-US"/>
              </w:rPr>
              <w:t xml:space="preserve"> dehydration in medical Intensive Care Unit. In</w:t>
            </w:r>
            <w:r w:rsidR="0011569D"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36th International Symposium on Intensive Care and Emergency Medicine</w:t>
            </w:r>
            <w:r w:rsidRPr="008213BD">
              <w:rPr>
                <w:rFonts w:ascii="Times New Roman" w:hAnsi="Times New Roman" w:cs="Times New Roman"/>
                <w:color w:val="222222"/>
                <w:sz w:val="16"/>
                <w:szCs w:val="20"/>
                <w:shd w:val="clear" w:color="auto" w:fill="FFFFFF"/>
                <w:lang w:val="en-US"/>
              </w:rPr>
              <w:t> (pp. 347-347).</w:t>
            </w:r>
          </w:p>
        </w:tc>
      </w:tr>
      <w:tr w:rsidR="002C768D" w:rsidRPr="00080A85" w14:paraId="42944C34"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921B79"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534CE52"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DBF6B4"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nl-NL"/>
              </w:rPr>
              <w:t xml:space="preserve">Margo, T. E., McMullin, P. R., &amp; Kaddouh, F. (2023). </w:t>
            </w:r>
            <w:r w:rsidRPr="008213BD">
              <w:rPr>
                <w:rFonts w:ascii="Times New Roman" w:hAnsi="Times New Roman" w:cs="Times New Roman"/>
                <w:color w:val="222222"/>
                <w:sz w:val="16"/>
                <w:szCs w:val="20"/>
                <w:shd w:val="clear" w:color="auto" w:fill="FFFFFF"/>
                <w:lang w:val="en-US"/>
              </w:rPr>
              <w:t>An interval of clinically silent gastrointestinal bleed in dysautonomic spinal cord injury: a case report. </w:t>
            </w:r>
            <w:r w:rsidRPr="008213BD">
              <w:rPr>
                <w:rFonts w:ascii="Times New Roman" w:hAnsi="Times New Roman" w:cs="Times New Roman"/>
                <w:i/>
                <w:iCs/>
                <w:color w:val="222222"/>
                <w:sz w:val="16"/>
                <w:szCs w:val="20"/>
                <w:shd w:val="clear" w:color="auto" w:fill="FFFFFF"/>
                <w:lang w:val="nl-NL"/>
              </w:rPr>
              <w:t>BMC neurology</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23</w:t>
            </w:r>
            <w:r w:rsidRPr="008213BD">
              <w:rPr>
                <w:rFonts w:ascii="Times New Roman" w:hAnsi="Times New Roman" w:cs="Times New Roman"/>
                <w:color w:val="222222"/>
                <w:sz w:val="16"/>
                <w:szCs w:val="20"/>
                <w:shd w:val="clear" w:color="auto" w:fill="FFFFFF"/>
                <w:lang w:val="nl-NL"/>
              </w:rPr>
              <w:t>(1), 70.</w:t>
            </w:r>
          </w:p>
        </w:tc>
      </w:tr>
      <w:tr w:rsidR="002C768D" w:rsidRPr="00080A85" w14:paraId="3A2E19B4"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E3C478C"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991ABD5" w14:textId="4534151E"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7A12BF"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Martinez Acero, N., Keeyapaj, W., &amp; Cheung, A. </w:t>
            </w:r>
            <w:r w:rsidRPr="008213BD">
              <w:rPr>
                <w:rFonts w:ascii="Times New Roman" w:eastAsia="Times New Roman" w:hAnsi="Times New Roman" w:cs="Times New Roman"/>
                <w:color w:val="000000"/>
                <w:sz w:val="16"/>
                <w:szCs w:val="20"/>
                <w:lang w:val="en-US" w:eastAsia="nl-NL"/>
              </w:rPr>
              <w:t xml:space="preserve">Functional superior vena cava syndrome caused by VV-ECMO after bilateral lung transplant. </w:t>
            </w:r>
            <w:r w:rsidRPr="008213BD">
              <w:rPr>
                <w:rFonts w:ascii="Times New Roman" w:hAnsi="Times New Roman" w:cs="Times New Roman"/>
                <w:bCs/>
                <w:sz w:val="16"/>
                <w:szCs w:val="20"/>
                <w:lang w:val="nl-NL"/>
              </w:rPr>
              <w:t xml:space="preserve">EuroELSO 2020 Poster Abstracts. </w:t>
            </w:r>
            <w:r w:rsidRPr="008213BD">
              <w:rPr>
                <w:rFonts w:ascii="Times New Roman" w:eastAsia="GillSansMTPro-MediumItalic" w:hAnsi="Times New Roman" w:cs="Times New Roman"/>
                <w:i/>
                <w:iCs/>
                <w:sz w:val="16"/>
                <w:szCs w:val="20"/>
                <w:lang w:val="nl-NL"/>
              </w:rPr>
              <w:t>Perfusion 35(1S)</w:t>
            </w:r>
          </w:p>
        </w:tc>
      </w:tr>
      <w:tr w:rsidR="002C768D" w:rsidRPr="00080A85" w14:paraId="5BEDA9B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9CF2F3"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20FE9D"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D49891"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McClelland, T. J., Davies, T., &amp; Puthucheary, Z. (2023). Novel nutritional strategies to prevent muscle wasting. </w:t>
            </w:r>
            <w:r w:rsidRPr="008213BD">
              <w:rPr>
                <w:rFonts w:ascii="Times New Roman" w:hAnsi="Times New Roman" w:cs="Times New Roman"/>
                <w:i/>
                <w:iCs/>
                <w:color w:val="222222"/>
                <w:sz w:val="16"/>
                <w:szCs w:val="20"/>
                <w:shd w:val="clear" w:color="auto" w:fill="FFFFFF"/>
                <w:lang w:val="nl-NL"/>
              </w:rPr>
              <w:t>Current Opinion in Critical Care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29</w:t>
            </w:r>
            <w:r w:rsidRPr="008213BD">
              <w:rPr>
                <w:rFonts w:ascii="Times New Roman" w:hAnsi="Times New Roman" w:cs="Times New Roman"/>
                <w:color w:val="222222"/>
                <w:sz w:val="16"/>
                <w:szCs w:val="20"/>
                <w:shd w:val="clear" w:color="auto" w:fill="FFFFFF"/>
                <w:lang w:val="nl-NL"/>
              </w:rPr>
              <w:t>(2), 108-113.</w:t>
            </w:r>
          </w:p>
        </w:tc>
      </w:tr>
      <w:tr w:rsidR="002C768D" w:rsidRPr="00080A85" w14:paraId="09BB0741"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95F1A2"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63A73F"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13FC19"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nl-NL"/>
              </w:rPr>
              <w:t xml:space="preserve">Mehra, I., Balankari, V., Adyanthaya, S., Thomas, B., Kundu, S., Rao, K., &amp; Kyei-Nimako, E. (2022). </w:t>
            </w:r>
            <w:r w:rsidRPr="008213BD">
              <w:rPr>
                <w:rFonts w:ascii="Times New Roman" w:hAnsi="Times New Roman" w:cs="Times New Roman"/>
                <w:color w:val="222222"/>
                <w:sz w:val="16"/>
                <w:szCs w:val="20"/>
                <w:shd w:val="clear" w:color="auto" w:fill="FFFFFF"/>
                <w:lang w:val="en-US"/>
              </w:rPr>
              <w:t>676: A CASE PRESENTATION OF A RARE COMPLICATION OF ANKYLOSING SPONDYLITIS. </w:t>
            </w:r>
            <w:r w:rsidRPr="008213BD">
              <w:rPr>
                <w:rFonts w:ascii="Times New Roman" w:hAnsi="Times New Roman" w:cs="Times New Roman"/>
                <w:i/>
                <w:iCs/>
                <w:color w:val="222222"/>
                <w:sz w:val="16"/>
                <w:szCs w:val="20"/>
                <w:shd w:val="clear" w:color="auto" w:fill="FFFFFF"/>
                <w:lang w:val="nl-NL"/>
              </w:rPr>
              <w:t>Critical Care Medicine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50</w:t>
            </w:r>
            <w:r w:rsidRPr="008213BD">
              <w:rPr>
                <w:rFonts w:ascii="Times New Roman" w:hAnsi="Times New Roman" w:cs="Times New Roman"/>
                <w:color w:val="222222"/>
                <w:sz w:val="16"/>
                <w:szCs w:val="20"/>
                <w:shd w:val="clear" w:color="auto" w:fill="FFFFFF"/>
                <w:lang w:val="nl-NL"/>
              </w:rPr>
              <w:t>(1), 332.</w:t>
            </w:r>
          </w:p>
        </w:tc>
      </w:tr>
      <w:tr w:rsidR="002C768D" w:rsidRPr="00080A85" w14:paraId="50AB413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11F69E"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2EF978" w14:textId="17FF7C0F"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02543EB"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Miller, C., Jones, S., Bangee, M., Martinez-Garduno, C., Brady, M., Cadilhac, D., Dale, S., Hurley, M., Lightbody, C. E., McInnes, E., Middleton, S., Patel, T., &amp; Watkins, D. C. (2020, November). NUTRITION AND HYDRATION PRACTICES IN ACUTE STROKE CARE: AN INTERNATIONAL CROSS-SECTIONAL SURVEY. In </w:t>
            </w:r>
            <w:r w:rsidRPr="008213BD">
              <w:rPr>
                <w:rFonts w:ascii="Times New Roman" w:hAnsi="Times New Roman" w:cs="Times New Roman"/>
                <w:i/>
                <w:iCs/>
                <w:color w:val="222222"/>
                <w:sz w:val="16"/>
                <w:szCs w:val="20"/>
                <w:shd w:val="clear" w:color="auto" w:fill="FFFFFF"/>
                <w:lang w:val="en-US"/>
              </w:rPr>
              <w:t>INTERNATIONAL JOURNAL OF STROKE</w:t>
            </w:r>
            <w:r w:rsidRPr="008213BD">
              <w:rPr>
                <w:rFonts w:ascii="Times New Roman" w:hAnsi="Times New Roman" w:cs="Times New Roman"/>
                <w:color w:val="222222"/>
                <w:sz w:val="16"/>
                <w:szCs w:val="20"/>
                <w:shd w:val="clear" w:color="auto" w:fill="FFFFFF"/>
                <w:lang w:val="en-US"/>
              </w:rPr>
              <w:t> (Vol. 15, No. 1_ SUPPL, pp. 357-357). 1 OLIVERS YARD, 55 CITY ROAD, LONDON EC1Y 1SP, ENGLAND: SAGE PUBLICATIONS LTD.</w:t>
            </w:r>
          </w:p>
        </w:tc>
      </w:tr>
      <w:tr w:rsidR="002C768D" w:rsidRPr="00080A85" w14:paraId="2E3CA4E8"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F2F48A"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9C2622" w14:textId="43685BCB"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C6F8B38" w14:textId="77777777" w:rsidR="0011569D" w:rsidRPr="008213BD" w:rsidRDefault="009C6EB9" w:rsidP="00F54846">
            <w:pPr>
              <w:spacing w:line="240" w:lineRule="auto"/>
              <w:rPr>
                <w:rFonts w:ascii="Times New Roman" w:hAnsi="Times New Roman" w:cs="Times New Roman"/>
                <w:color w:val="000000"/>
                <w:sz w:val="16"/>
                <w:szCs w:val="20"/>
                <w:lang w:val="en-US"/>
              </w:rPr>
            </w:pPr>
            <w:r w:rsidRPr="00BF27BE">
              <w:rPr>
                <w:rFonts w:ascii="Times New Roman" w:hAnsi="Times New Roman" w:cs="Times New Roman"/>
                <w:color w:val="000000"/>
                <w:sz w:val="16"/>
                <w:szCs w:val="20"/>
                <w:lang w:val="en-US"/>
              </w:rPr>
              <w:t xml:space="preserve">Mjid, M., Jelassi, W., Yahia, Y., Messaoudi, Y., Khiari, S., Allouche, A., Klila, M., Ouahchi, Y., Gharbi, M., Cheikhrouhou, S., Maghraoui, H., Daly, F., Merai, S., Toujani, S., &amp; Dhahri, B. </w:t>
            </w:r>
            <w:r w:rsidRPr="00BF27BE">
              <w:rPr>
                <w:rFonts w:ascii="Times New Roman" w:hAnsi="Times New Roman" w:cs="Times New Roman"/>
                <w:color w:val="222222"/>
                <w:sz w:val="16"/>
                <w:szCs w:val="20"/>
                <w:shd w:val="clear" w:color="auto" w:fill="FFFFFF"/>
                <w:lang w:val="en-US"/>
              </w:rPr>
              <w:t xml:space="preserve">(2021). </w:t>
            </w:r>
            <w:r w:rsidRPr="008213BD">
              <w:rPr>
                <w:rFonts w:ascii="Times New Roman" w:hAnsi="Times New Roman" w:cs="Times New Roman"/>
                <w:color w:val="222222"/>
                <w:sz w:val="16"/>
                <w:szCs w:val="20"/>
                <w:shd w:val="clear" w:color="auto" w:fill="FFFFFF"/>
                <w:lang w:val="en-US"/>
              </w:rPr>
              <w:t>Urinalysis parameters as a useful tool to predict severity in coronavirus disease 2019 (COVID19).</w:t>
            </w:r>
          </w:p>
        </w:tc>
      </w:tr>
      <w:tr w:rsidR="002C768D" w:rsidRPr="00080A85" w14:paraId="11D81784"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8F2FA5"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B23C533"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65123D3"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 xml:space="preserve">Mohammadi, N., Saleem, F., Hoekema, D., &amp; Chua, J. D. (2020, November). CONCOMITANT INCREASE IN ALKALINE PHOSPHATASE AND GAMMA-GLUTAMYL TRANSFERASE LEVELS IN COVID-19 POSITIVE PATIENT. </w:t>
            </w:r>
            <w:r w:rsidRPr="008213BD">
              <w:rPr>
                <w:rFonts w:ascii="Times New Roman" w:hAnsi="Times New Roman" w:cs="Times New Roman"/>
                <w:color w:val="222222"/>
                <w:sz w:val="16"/>
                <w:szCs w:val="20"/>
                <w:shd w:val="clear" w:color="auto" w:fill="FFFFFF"/>
                <w:lang w:val="nl-NL"/>
              </w:rPr>
              <w:t>In </w:t>
            </w:r>
            <w:r w:rsidRPr="008213BD">
              <w:rPr>
                <w:rFonts w:ascii="Times New Roman" w:hAnsi="Times New Roman" w:cs="Times New Roman"/>
                <w:i/>
                <w:iCs/>
                <w:color w:val="222222"/>
                <w:sz w:val="16"/>
                <w:szCs w:val="20"/>
                <w:shd w:val="clear" w:color="auto" w:fill="FFFFFF"/>
                <w:lang w:val="nl-NL"/>
              </w:rPr>
              <w:t>The Liver Meeting Digital Experience™</w:t>
            </w:r>
            <w:r w:rsidRPr="008213BD">
              <w:rPr>
                <w:rFonts w:ascii="Times New Roman" w:hAnsi="Times New Roman" w:cs="Times New Roman"/>
                <w:color w:val="222222"/>
                <w:sz w:val="16"/>
                <w:szCs w:val="20"/>
                <w:shd w:val="clear" w:color="auto" w:fill="FFFFFF"/>
                <w:lang w:val="nl-NL"/>
              </w:rPr>
              <w:t>. AASLD.</w:t>
            </w:r>
          </w:p>
        </w:tc>
      </w:tr>
      <w:tr w:rsidR="002C768D" w:rsidRPr="00080A85" w14:paraId="62A1907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0AEFD5"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9F7FCC"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F6582E"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Monk, M. A., Torres, J., Viroliya, K., Ekpa, N., Alam, J. M., &amp; Puthalapattu, S. (2022). Transient Vision Loss From Alcohol Associated Lactic Acidosis: SA-PO503. </w:t>
            </w:r>
            <w:r w:rsidRPr="008213BD">
              <w:rPr>
                <w:rFonts w:ascii="Times New Roman" w:hAnsi="Times New Roman" w:cs="Times New Roman"/>
                <w:i/>
                <w:iCs/>
                <w:color w:val="222222"/>
                <w:sz w:val="16"/>
                <w:szCs w:val="20"/>
                <w:shd w:val="clear" w:color="auto" w:fill="FFFFFF"/>
                <w:lang w:val="nl-NL"/>
              </w:rPr>
              <w:t>Journal of the American Society of Nephrology</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33</w:t>
            </w:r>
            <w:r w:rsidRPr="008213BD">
              <w:rPr>
                <w:rFonts w:ascii="Times New Roman" w:hAnsi="Times New Roman" w:cs="Times New Roman"/>
                <w:color w:val="222222"/>
                <w:sz w:val="16"/>
                <w:szCs w:val="20"/>
                <w:shd w:val="clear" w:color="auto" w:fill="FFFFFF"/>
                <w:lang w:val="nl-NL"/>
              </w:rPr>
              <w:t>(11S), 744.</w:t>
            </w:r>
          </w:p>
        </w:tc>
      </w:tr>
      <w:tr w:rsidR="002C768D" w:rsidRPr="00080A85" w14:paraId="12BBC2BE"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30DE17"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59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CC4FF4E"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No UCR mentioned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83435B"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Monti, G., Herrera, M., Kindgen-Milles, D., Marinho, A., Cruz, D., Mariano, F., Gigliola, G., Moretti, E., Alessandri, E., Robert, R., &amp; Ronco, C. </w:t>
            </w:r>
            <w:r w:rsidRPr="008213BD">
              <w:rPr>
                <w:rFonts w:ascii="Times New Roman" w:hAnsi="Times New Roman" w:cs="Times New Roman"/>
                <w:color w:val="222222"/>
                <w:sz w:val="16"/>
                <w:szCs w:val="20"/>
                <w:shd w:val="clear" w:color="auto" w:fill="FFFFFF"/>
                <w:lang w:val="en-US"/>
              </w:rPr>
              <w:t xml:space="preserve">(2007). The DOse REsponse Multicentre International Collaborative Initiative (DO-RE-MI) 1. </w:t>
            </w:r>
            <w:r w:rsidRPr="008213BD">
              <w:rPr>
                <w:rFonts w:ascii="Times New Roman" w:hAnsi="Times New Roman" w:cs="Times New Roman"/>
                <w:color w:val="222222"/>
                <w:sz w:val="16"/>
                <w:szCs w:val="20"/>
                <w:shd w:val="clear" w:color="auto" w:fill="FFFFFF"/>
                <w:lang w:val="nl-NL"/>
              </w:rPr>
              <w:t>In </w:t>
            </w:r>
            <w:r w:rsidRPr="008213BD">
              <w:rPr>
                <w:rFonts w:ascii="Times New Roman" w:hAnsi="Times New Roman" w:cs="Times New Roman"/>
                <w:i/>
                <w:iCs/>
                <w:color w:val="222222"/>
                <w:sz w:val="16"/>
                <w:szCs w:val="20"/>
                <w:shd w:val="clear" w:color="auto" w:fill="FFFFFF"/>
                <w:lang w:val="nl-NL"/>
              </w:rPr>
              <w:t>Acute Kidney Injury</w:t>
            </w:r>
            <w:r w:rsidRPr="008213BD">
              <w:rPr>
                <w:rFonts w:ascii="Times New Roman" w:hAnsi="Times New Roman" w:cs="Times New Roman"/>
                <w:color w:val="222222"/>
                <w:sz w:val="16"/>
                <w:szCs w:val="20"/>
                <w:shd w:val="clear" w:color="auto" w:fill="FFFFFF"/>
                <w:lang w:val="nl-NL"/>
              </w:rPr>
              <w:t> (Vol. 156, pp. 434-443). Karger Publishers.</w:t>
            </w:r>
          </w:p>
        </w:tc>
      </w:tr>
      <w:tr w:rsidR="002C768D" w:rsidRPr="00080A85" w14:paraId="0FCD2FF9"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2AADD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lastRenderedPageBreak/>
              <w:t>60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5C0180"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B250A8"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Moullet, V., Kantamneni, P., &amp; Carrera, P. (2019). 1595: SEPTIC SHOCK OR HEMOPHAGOCYTIC LYMPHOHISTIOCYTOSIS: THE IMPORTANCE OF A TIMELY DIAGNOSIS. </w:t>
            </w:r>
            <w:r w:rsidRPr="008213BD">
              <w:rPr>
                <w:rFonts w:ascii="Times New Roman" w:hAnsi="Times New Roman" w:cs="Times New Roman"/>
                <w:i/>
                <w:iCs/>
                <w:color w:val="222222"/>
                <w:sz w:val="16"/>
                <w:szCs w:val="20"/>
                <w:shd w:val="clear" w:color="auto" w:fill="FFFFFF"/>
                <w:lang w:val="nl-NL"/>
              </w:rPr>
              <w:t>Critical Care Medicine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47</w:t>
            </w:r>
            <w:r w:rsidRPr="008213BD">
              <w:rPr>
                <w:rFonts w:ascii="Times New Roman" w:hAnsi="Times New Roman" w:cs="Times New Roman"/>
                <w:color w:val="222222"/>
                <w:sz w:val="16"/>
                <w:szCs w:val="20"/>
                <w:shd w:val="clear" w:color="auto" w:fill="FFFFFF"/>
                <w:lang w:val="nl-NL"/>
              </w:rPr>
              <w:t>(1), 773.</w:t>
            </w:r>
          </w:p>
        </w:tc>
      </w:tr>
      <w:tr w:rsidR="002C768D" w:rsidRPr="00080A85" w14:paraId="716A28C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B62F82"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497613" w14:textId="071169D7"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43ADAA"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Nangalia, V., Laing, C., Wolff, T., Mythen, M., Barber, D., Connell, A., Rees, G., &amp; Montgomery, H. </w:t>
            </w:r>
            <w:r w:rsidRPr="008213BD">
              <w:rPr>
                <w:rFonts w:ascii="Times New Roman" w:hAnsi="Times New Roman" w:cs="Times New Roman"/>
                <w:color w:val="222222"/>
                <w:sz w:val="16"/>
                <w:szCs w:val="20"/>
                <w:shd w:val="clear" w:color="auto" w:fill="FFFFFF"/>
                <w:lang w:val="en-US"/>
              </w:rPr>
              <w:t>(2015). SuO036 UREA TO CREATININE RATIO AND ITS CHANGE IS A POWERFUL AND MODIFIABLE PREDICTOR OF AKI AND NON-AKI MORTALITY IN EMERGENCY HOSPITAL ADMISSIONS. </w:t>
            </w:r>
            <w:r w:rsidRPr="008213BD">
              <w:rPr>
                <w:rFonts w:ascii="Times New Roman" w:hAnsi="Times New Roman" w:cs="Times New Roman"/>
                <w:i/>
                <w:iCs/>
                <w:color w:val="222222"/>
                <w:sz w:val="16"/>
                <w:szCs w:val="20"/>
                <w:shd w:val="clear" w:color="auto" w:fill="FFFFFF"/>
                <w:lang w:val="nl-NL"/>
              </w:rPr>
              <w:t>Nephrology Dialysis Transplanation</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30</w:t>
            </w:r>
            <w:r w:rsidRPr="008213BD">
              <w:rPr>
                <w:rFonts w:ascii="Times New Roman" w:hAnsi="Times New Roman" w:cs="Times New Roman"/>
                <w:color w:val="222222"/>
                <w:sz w:val="16"/>
                <w:szCs w:val="20"/>
                <w:shd w:val="clear" w:color="auto" w:fill="FFFFFF"/>
                <w:lang w:val="nl-NL"/>
              </w:rPr>
              <w:t>(suppl_3), iii59-iii60.</w:t>
            </w:r>
          </w:p>
        </w:tc>
      </w:tr>
      <w:tr w:rsidR="002C768D" w:rsidRPr="00080A85" w14:paraId="43CFC8AE"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AB21DA"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3E6DA8"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01881E"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Needham, E. (2005). Management of acute renal failure. </w:t>
            </w:r>
            <w:r w:rsidRPr="008213BD">
              <w:rPr>
                <w:rFonts w:ascii="Times New Roman" w:hAnsi="Times New Roman" w:cs="Times New Roman"/>
                <w:i/>
                <w:iCs/>
                <w:color w:val="222222"/>
                <w:sz w:val="16"/>
                <w:szCs w:val="20"/>
                <w:shd w:val="clear" w:color="auto" w:fill="FFFFFF"/>
                <w:lang w:val="nl-NL"/>
              </w:rPr>
              <w:t>American family physician</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72</w:t>
            </w:r>
            <w:r w:rsidRPr="008213BD">
              <w:rPr>
                <w:rFonts w:ascii="Times New Roman" w:hAnsi="Times New Roman" w:cs="Times New Roman"/>
                <w:color w:val="222222"/>
                <w:sz w:val="16"/>
                <w:szCs w:val="20"/>
                <w:shd w:val="clear" w:color="auto" w:fill="FFFFFF"/>
                <w:lang w:val="nl-NL"/>
              </w:rPr>
              <w:t>(9), 1739-1746.</w:t>
            </w:r>
          </w:p>
        </w:tc>
      </w:tr>
      <w:tr w:rsidR="002C768D" w:rsidRPr="00080A85" w14:paraId="0035E11E"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5296A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6942AE" w14:textId="15D06FB0"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2FDCCA"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Nie, S., &amp; Mingzhen, P. (2024). # 1934 Association between transient AKI and all-cause mortality in critically ill patients according to baseline BUN/SCr ratio and diuretics use. </w:t>
            </w:r>
            <w:r w:rsidRPr="008213BD">
              <w:rPr>
                <w:rFonts w:ascii="Times New Roman" w:hAnsi="Times New Roman" w:cs="Times New Roman"/>
                <w:i/>
                <w:iCs/>
                <w:color w:val="222222"/>
                <w:sz w:val="16"/>
                <w:szCs w:val="20"/>
                <w:shd w:val="clear" w:color="auto" w:fill="FFFFFF"/>
                <w:lang w:val="nl-NL"/>
              </w:rPr>
              <w:t>Nephrology Dialysis Transplantation</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39</w:t>
            </w:r>
            <w:r w:rsidRPr="008213BD">
              <w:rPr>
                <w:rFonts w:ascii="Times New Roman" w:hAnsi="Times New Roman" w:cs="Times New Roman"/>
                <w:color w:val="222222"/>
                <w:sz w:val="16"/>
                <w:szCs w:val="20"/>
                <w:shd w:val="clear" w:color="auto" w:fill="FFFFFF"/>
                <w:lang w:val="nl-NL"/>
              </w:rPr>
              <w:t>(Supplement_1), gfae069-1138.</w:t>
            </w:r>
          </w:p>
        </w:tc>
      </w:tr>
      <w:tr w:rsidR="002C768D" w:rsidRPr="00080A85" w14:paraId="5BA68107"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09E41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C7EFB13"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E72F825"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Nishioka, N., Kobayashi, D., Izawa, J., Irisawa, T., Yamada, T., Yoshiya, K., Park, C., Nishimura, T., Ishibe, T., Kobata, H., Kiguchi, T., Kishimoto, M., Kim, S.-H., Ito, Y., Sogabe, T., Morooka, T., Sakamoto, H., Suzuki, K., Onoe, A., Matsuyama, T., Okada, Y., Matsui, S., Yoshimura, S., Kimata, S., Kawai, S., Makino, Y., Zha, L., Kiyohara, K., Kitamura, T., &amp; Iwami, T. </w:t>
            </w:r>
            <w:r w:rsidRPr="008213BD">
              <w:rPr>
                <w:rFonts w:ascii="Times New Roman" w:hAnsi="Times New Roman" w:cs="Times New Roman"/>
                <w:color w:val="222222"/>
                <w:sz w:val="16"/>
                <w:szCs w:val="20"/>
                <w:shd w:val="clear" w:color="auto" w:fill="FFFFFF"/>
                <w:lang w:val="en-US"/>
              </w:rPr>
              <w:t>(2023). Association between blood urea nitrogen to creatinine ratio and neurologically favourable outcomes in out-of-hospital cardiac arrest in adults: A multicentre cohort study. </w:t>
            </w:r>
            <w:r w:rsidRPr="008213BD">
              <w:rPr>
                <w:rFonts w:ascii="Times New Roman" w:hAnsi="Times New Roman" w:cs="Times New Roman"/>
                <w:i/>
                <w:iCs/>
                <w:color w:val="222222"/>
                <w:sz w:val="16"/>
                <w:szCs w:val="20"/>
                <w:shd w:val="clear" w:color="auto" w:fill="FFFFFF"/>
                <w:lang w:val="nl-NL"/>
              </w:rPr>
              <w:t>Journal of Cardiology</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81</w:t>
            </w:r>
            <w:r w:rsidRPr="008213BD">
              <w:rPr>
                <w:rFonts w:ascii="Times New Roman" w:hAnsi="Times New Roman" w:cs="Times New Roman"/>
                <w:color w:val="222222"/>
                <w:sz w:val="16"/>
                <w:szCs w:val="20"/>
                <w:shd w:val="clear" w:color="auto" w:fill="FFFFFF"/>
                <w:lang w:val="nl-NL"/>
              </w:rPr>
              <w:t>(4), 397-403.</w:t>
            </w:r>
          </w:p>
        </w:tc>
      </w:tr>
      <w:tr w:rsidR="002C768D" w:rsidRPr="00080A85" w14:paraId="48129EEE"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B0BE5D"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083C0F1"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98D9824"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Orsi, D., Dudaie, R., &amp; Dicpinigaitis, P. (2010, December). Acute pancreatitis associated with metformin toxicity. In </w:t>
            </w:r>
            <w:r w:rsidRPr="008213BD">
              <w:rPr>
                <w:rFonts w:ascii="Times New Roman" w:hAnsi="Times New Roman" w:cs="Times New Roman"/>
                <w:i/>
                <w:iCs/>
                <w:color w:val="222222"/>
                <w:sz w:val="16"/>
                <w:szCs w:val="20"/>
                <w:shd w:val="clear" w:color="auto" w:fill="FFFFFF"/>
                <w:lang w:val="en-US"/>
              </w:rPr>
              <w:t>CRITICAL CARE MEDICINE</w:t>
            </w:r>
            <w:r w:rsidRPr="008213BD">
              <w:rPr>
                <w:rFonts w:ascii="Times New Roman" w:hAnsi="Times New Roman" w:cs="Times New Roman"/>
                <w:color w:val="222222"/>
                <w:sz w:val="16"/>
                <w:szCs w:val="20"/>
                <w:shd w:val="clear" w:color="auto" w:fill="FFFFFF"/>
                <w:lang w:val="en-US"/>
              </w:rPr>
              <w:t> (Vol. 38, No. 12, pp. U290-U290). 530 WALNUT ST, PHILADELPHIA, PA 19106-3621 USA: LIPPINCOTT WILLIAMS &amp; WILKINS.</w:t>
            </w:r>
          </w:p>
        </w:tc>
      </w:tr>
      <w:tr w:rsidR="002C768D" w:rsidRPr="00080A85" w14:paraId="16ED80C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67E21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582BDE"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97DC5D"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Osueni, A., Ahmed, M. F., &amp; Pierre, V. A. (2020). S2632 A Rare Case of Spontaneous Intracranial Hemorrhage in a Young Female With Alcoholic Liver Disease. </w:t>
            </w:r>
            <w:r w:rsidRPr="008213BD">
              <w:rPr>
                <w:rFonts w:ascii="Times New Roman" w:hAnsi="Times New Roman" w:cs="Times New Roman"/>
                <w:i/>
                <w:iCs/>
                <w:color w:val="222222"/>
                <w:sz w:val="16"/>
                <w:szCs w:val="20"/>
                <w:shd w:val="clear" w:color="auto" w:fill="FFFFFF"/>
                <w:lang w:val="en-US"/>
              </w:rPr>
              <w:t>Official journal of the American College of Gastroenterology| ACG</w:t>
            </w:r>
            <w:r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115</w:t>
            </w:r>
            <w:r w:rsidRPr="008213BD">
              <w:rPr>
                <w:rFonts w:ascii="Times New Roman" w:hAnsi="Times New Roman" w:cs="Times New Roman"/>
                <w:color w:val="222222"/>
                <w:sz w:val="16"/>
                <w:szCs w:val="20"/>
                <w:shd w:val="clear" w:color="auto" w:fill="FFFFFF"/>
                <w:lang w:val="en-US"/>
              </w:rPr>
              <w:t>, S1381.</w:t>
            </w:r>
          </w:p>
        </w:tc>
      </w:tr>
      <w:tr w:rsidR="002C768D" w:rsidRPr="00080A85" w14:paraId="7DF8D79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7307FA"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05C196"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E06113"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Page, A., Flower, L., Prowle, J., &amp; Puthucheary, Z. (2021). Novel methods to identify and measure catabolism. </w:t>
            </w:r>
            <w:r w:rsidRPr="008213BD">
              <w:rPr>
                <w:rFonts w:ascii="Times New Roman" w:hAnsi="Times New Roman" w:cs="Times New Roman"/>
                <w:i/>
                <w:iCs/>
                <w:color w:val="222222"/>
                <w:sz w:val="16"/>
                <w:szCs w:val="20"/>
                <w:shd w:val="clear" w:color="auto" w:fill="FFFFFF"/>
                <w:lang w:val="nl-NL"/>
              </w:rPr>
              <w:t>Current opinion in critical care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27</w:t>
            </w:r>
            <w:r w:rsidRPr="008213BD">
              <w:rPr>
                <w:rFonts w:ascii="Times New Roman" w:hAnsi="Times New Roman" w:cs="Times New Roman"/>
                <w:color w:val="222222"/>
                <w:sz w:val="16"/>
                <w:szCs w:val="20"/>
                <w:shd w:val="clear" w:color="auto" w:fill="FFFFFF"/>
                <w:lang w:val="nl-NL"/>
              </w:rPr>
              <w:t>(4), 361-366.</w:t>
            </w:r>
          </w:p>
        </w:tc>
      </w:tr>
      <w:tr w:rsidR="002C768D" w:rsidRPr="00080A85" w14:paraId="717695F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E748756"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78DE42"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Pediatric patients included</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F37906" w14:textId="5A056353"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nl-NL"/>
              </w:rPr>
              <w:t xml:space="preserve">Palli, E., Makris, D., Papanikolaou, J., Garoufalis, G., Tsilioni, I., Zygoulis, P., &amp; Zakynthinos, E. (2017). </w:t>
            </w:r>
            <w:r w:rsidRPr="008213BD">
              <w:rPr>
                <w:rFonts w:ascii="Times New Roman" w:hAnsi="Times New Roman" w:cs="Times New Roman"/>
                <w:color w:val="222222"/>
                <w:sz w:val="16"/>
                <w:szCs w:val="20"/>
                <w:shd w:val="clear" w:color="auto" w:fill="FFFFFF"/>
                <w:lang w:val="en-US"/>
              </w:rPr>
              <w:t xml:space="preserve">The impact of N-acetylcysteine and ascorbic acid in contrast-induced nephropathy in critical care patients: an open-label </w:t>
            </w:r>
            <w:r w:rsidR="0011569D" w:rsidRPr="008213BD">
              <w:rPr>
                <w:rFonts w:ascii="Times New Roman" w:hAnsi="Times New Roman" w:cs="Times New Roman"/>
                <w:color w:val="222222"/>
                <w:sz w:val="16"/>
                <w:szCs w:val="20"/>
                <w:shd w:val="clear" w:color="auto" w:fill="FFFFFF"/>
                <w:lang w:val="en-US"/>
              </w:rPr>
              <w:t>randomized</w:t>
            </w:r>
            <w:r w:rsidRPr="008213BD">
              <w:rPr>
                <w:rFonts w:ascii="Times New Roman" w:hAnsi="Times New Roman" w:cs="Times New Roman"/>
                <w:color w:val="222222"/>
                <w:sz w:val="16"/>
                <w:szCs w:val="20"/>
                <w:shd w:val="clear" w:color="auto" w:fill="FFFFFF"/>
                <w:lang w:val="en-US"/>
              </w:rPr>
              <w:t xml:space="preserve"> controlled study.</w:t>
            </w:r>
            <w:r w:rsidR="0011569D"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nl-NL"/>
              </w:rPr>
              <w:t>Critical Care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21</w:t>
            </w:r>
            <w:r w:rsidRPr="008213BD">
              <w:rPr>
                <w:rFonts w:ascii="Times New Roman" w:hAnsi="Times New Roman" w:cs="Times New Roman"/>
                <w:color w:val="222222"/>
                <w:sz w:val="16"/>
                <w:szCs w:val="20"/>
                <w:shd w:val="clear" w:color="auto" w:fill="FFFFFF"/>
                <w:lang w:val="nl-NL"/>
              </w:rPr>
              <w:t>, 1-9.</w:t>
            </w:r>
          </w:p>
        </w:tc>
      </w:tr>
      <w:tr w:rsidR="002C768D" w:rsidRPr="00080A85" w14:paraId="6819AFE2"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654807"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69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892010"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9FF8D3"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Pendkar, C., Taha, O., Saradna, A., Nasreen, S., &amp; Kupfer, Y. (2018). 734: ACUTE ENCEPHALOPATHY IN A PATIENT WITH VALACYCLOVIR POISONING. </w:t>
            </w:r>
            <w:r w:rsidRPr="008213BD">
              <w:rPr>
                <w:rFonts w:ascii="Times New Roman" w:hAnsi="Times New Roman" w:cs="Times New Roman"/>
                <w:i/>
                <w:iCs/>
                <w:color w:val="222222"/>
                <w:sz w:val="16"/>
                <w:szCs w:val="20"/>
                <w:shd w:val="clear" w:color="auto" w:fill="FFFFFF"/>
                <w:lang w:val="en-US"/>
              </w:rPr>
              <w:t>Critical Care Medicine</w:t>
            </w:r>
            <w:r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46</w:t>
            </w:r>
            <w:r w:rsidRPr="008213BD">
              <w:rPr>
                <w:rFonts w:ascii="Times New Roman" w:hAnsi="Times New Roman" w:cs="Times New Roman"/>
                <w:color w:val="222222"/>
                <w:sz w:val="16"/>
                <w:szCs w:val="20"/>
                <w:shd w:val="clear" w:color="auto" w:fill="FFFFFF"/>
                <w:lang w:val="en-US"/>
              </w:rPr>
              <w:t>(1), 353.</w:t>
            </w:r>
          </w:p>
        </w:tc>
      </w:tr>
      <w:tr w:rsidR="002C768D" w:rsidRPr="00080A85" w14:paraId="5E56772C"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7D6D42"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2D555FE"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50C305" w14:textId="3E330C4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Prado, Y., Pérez, L., Eltit, F., Echeverría, C., Llancalahuen, F. M., Tapia, P., Gonzalez, P. A., Kalergis, A. M., Cabello-Verrugio, C., &amp; Simon, F. </w:t>
            </w:r>
            <w:r w:rsidRPr="008213BD">
              <w:rPr>
                <w:rFonts w:ascii="Times New Roman" w:hAnsi="Times New Roman" w:cs="Times New Roman"/>
                <w:color w:val="222222"/>
                <w:sz w:val="16"/>
                <w:szCs w:val="20"/>
                <w:shd w:val="clear" w:color="auto" w:fill="FFFFFF"/>
                <w:lang w:val="en-US"/>
              </w:rPr>
              <w:t xml:space="preserve">(2023). Procoagulant phenotype induced by </w:t>
            </w:r>
            <w:r w:rsidR="0011569D" w:rsidRPr="008213BD">
              <w:rPr>
                <w:rFonts w:ascii="Times New Roman" w:hAnsi="Times New Roman" w:cs="Times New Roman"/>
                <w:color w:val="222222"/>
                <w:sz w:val="16"/>
                <w:szCs w:val="20"/>
                <w:shd w:val="clear" w:color="auto" w:fill="FFFFFF"/>
                <w:lang w:val="en-US"/>
              </w:rPr>
              <w:t>oxidized</w:t>
            </w:r>
            <w:r w:rsidRPr="008213BD">
              <w:rPr>
                <w:rFonts w:ascii="Times New Roman" w:hAnsi="Times New Roman" w:cs="Times New Roman"/>
                <w:color w:val="222222"/>
                <w:sz w:val="16"/>
                <w:szCs w:val="20"/>
                <w:shd w:val="clear" w:color="auto" w:fill="FFFFFF"/>
                <w:lang w:val="en-US"/>
              </w:rPr>
              <w:t xml:space="preserve"> high-density lipoprotein associates with acute kidney injury and death.</w:t>
            </w:r>
            <w:r w:rsidR="0011569D"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nl-NL"/>
              </w:rPr>
              <w:t>Thrombosis Research</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223</w:t>
            </w:r>
            <w:r w:rsidRPr="008213BD">
              <w:rPr>
                <w:rFonts w:ascii="Times New Roman" w:hAnsi="Times New Roman" w:cs="Times New Roman"/>
                <w:color w:val="222222"/>
                <w:sz w:val="16"/>
                <w:szCs w:val="20"/>
                <w:shd w:val="clear" w:color="auto" w:fill="FFFFFF"/>
                <w:lang w:val="nl-NL"/>
              </w:rPr>
              <w:t>, 7-23.</w:t>
            </w:r>
          </w:p>
        </w:tc>
      </w:tr>
      <w:tr w:rsidR="002C768D" w:rsidRPr="00080A85" w14:paraId="55E310F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626C374"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250546" w14:textId="0E218D34"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F47F086"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Prowle, J. R., Kolic, I., &amp; Kirwan, C. (2015). SP243 DIVERGENT changes in SERUM creatinine and urea in survivors of prolonged critical illness. </w:t>
            </w:r>
            <w:r w:rsidRPr="008213BD">
              <w:rPr>
                <w:rFonts w:ascii="Times New Roman" w:hAnsi="Times New Roman" w:cs="Times New Roman"/>
                <w:i/>
                <w:iCs/>
                <w:color w:val="222222"/>
                <w:sz w:val="16"/>
                <w:szCs w:val="20"/>
                <w:shd w:val="clear" w:color="auto" w:fill="FFFFFF"/>
                <w:lang w:val="nl-NL"/>
              </w:rPr>
              <w:t>Nephrology dialysis transplantation</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30</w:t>
            </w:r>
            <w:r w:rsidRPr="008213BD">
              <w:rPr>
                <w:rFonts w:ascii="Times New Roman" w:hAnsi="Times New Roman" w:cs="Times New Roman"/>
                <w:color w:val="222222"/>
                <w:sz w:val="16"/>
                <w:szCs w:val="20"/>
                <w:shd w:val="clear" w:color="auto" w:fill="FFFFFF"/>
                <w:lang w:val="nl-NL"/>
              </w:rPr>
              <w:t>(suppl_3), iii458-iii459.</w:t>
            </w:r>
          </w:p>
        </w:tc>
      </w:tr>
      <w:tr w:rsidR="002C768D" w:rsidRPr="00080A85" w14:paraId="7B6F8D7E"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0E5D66"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21D617"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1F0781" w14:textId="65C4F4B5"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 xml:space="preserve">Regolisti, G., Rebora, P., Occhino, G., Lieti, G., Molon, G., Maloberti, A., Algeri, M., Giannattasio, C., Valsecchi, M. G., &amp; Genovesi, S. (2023). Elevated Serum Urea-to-Creatinine Ratio and In-Hospital Death in Patients with Hyponatremia </w:t>
            </w:r>
            <w:r w:rsidR="0011569D" w:rsidRPr="008213BD">
              <w:rPr>
                <w:rFonts w:ascii="Times New Roman" w:hAnsi="Times New Roman" w:cs="Times New Roman"/>
                <w:color w:val="222222"/>
                <w:sz w:val="16"/>
                <w:szCs w:val="20"/>
                <w:shd w:val="clear" w:color="auto" w:fill="FFFFFF"/>
                <w:lang w:val="en-US"/>
              </w:rPr>
              <w:t>Hospitalized</w:t>
            </w:r>
            <w:r w:rsidRPr="008213BD">
              <w:rPr>
                <w:rFonts w:ascii="Times New Roman" w:hAnsi="Times New Roman" w:cs="Times New Roman"/>
                <w:color w:val="222222"/>
                <w:sz w:val="16"/>
                <w:szCs w:val="20"/>
                <w:shd w:val="clear" w:color="auto" w:fill="FFFFFF"/>
                <w:lang w:val="en-US"/>
              </w:rPr>
              <w:t xml:space="preserve"> for COVID-19.</w:t>
            </w:r>
            <w:r w:rsidR="0011569D"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nl-NL"/>
              </w:rPr>
              <w:t>Biomedicines</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11</w:t>
            </w:r>
            <w:r w:rsidRPr="008213BD">
              <w:rPr>
                <w:rFonts w:ascii="Times New Roman" w:hAnsi="Times New Roman" w:cs="Times New Roman"/>
                <w:color w:val="222222"/>
                <w:sz w:val="16"/>
                <w:szCs w:val="20"/>
                <w:shd w:val="clear" w:color="auto" w:fill="FFFFFF"/>
                <w:lang w:val="nl-NL"/>
              </w:rPr>
              <w:t>(6), 1555.</w:t>
            </w:r>
          </w:p>
        </w:tc>
      </w:tr>
      <w:tr w:rsidR="002C768D" w:rsidRPr="00080A85" w14:paraId="30C96CC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940C5F"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AB4ACA"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60FCA6"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Santhi, S., Teena, K., Mahesh, K. K., Emmanuel, B., &amp; Swathy, M. (2022). Correlation of Biochemical Abnormalities with the Severity of Hospitalized Covid-19 Patients. </w:t>
            </w:r>
            <w:r w:rsidRPr="008213BD">
              <w:rPr>
                <w:rFonts w:ascii="Times New Roman" w:hAnsi="Times New Roman" w:cs="Times New Roman"/>
                <w:i/>
                <w:iCs/>
                <w:color w:val="222222"/>
                <w:sz w:val="16"/>
                <w:szCs w:val="20"/>
                <w:shd w:val="clear" w:color="auto" w:fill="FFFFFF"/>
                <w:lang w:val="nl-NL"/>
              </w:rPr>
              <w:t>Научные результаты биомедицинских исследований</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8</w:t>
            </w:r>
            <w:r w:rsidRPr="008213BD">
              <w:rPr>
                <w:rFonts w:ascii="Times New Roman" w:hAnsi="Times New Roman" w:cs="Times New Roman"/>
                <w:color w:val="222222"/>
                <w:sz w:val="16"/>
                <w:szCs w:val="20"/>
                <w:shd w:val="clear" w:color="auto" w:fill="FFFFFF"/>
                <w:lang w:val="nl-NL"/>
              </w:rPr>
              <w:t>(2), 221-233.</w:t>
            </w:r>
          </w:p>
        </w:tc>
      </w:tr>
      <w:tr w:rsidR="002C768D" w:rsidRPr="00080A85" w14:paraId="5CD39CE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5E988F"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lastRenderedPageBreak/>
              <w:t>74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0F7B5E" w14:textId="6232E5E1"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FCA1B0" w14:textId="77777777" w:rsidR="0011569D" w:rsidRPr="008213BD" w:rsidRDefault="009C6EB9" w:rsidP="00F54846">
            <w:pPr>
              <w:spacing w:line="240" w:lineRule="auto"/>
              <w:rPr>
                <w:rFonts w:ascii="Times New Roman" w:eastAsia="Times New Roman" w:hAnsi="Times New Roman" w:cs="Times New Roman"/>
                <w:color w:val="000000"/>
                <w:sz w:val="16"/>
                <w:szCs w:val="16"/>
                <w:lang w:val="en-US" w:eastAsia="nl-NL"/>
              </w:rPr>
            </w:pPr>
            <w:r w:rsidRPr="008213BD">
              <w:rPr>
                <w:rFonts w:ascii="Times New Roman" w:hAnsi="Times New Roman" w:cs="Times New Roman"/>
                <w:color w:val="222222"/>
                <w:sz w:val="16"/>
                <w:szCs w:val="16"/>
                <w:shd w:val="clear" w:color="auto" w:fill="FFFFFF"/>
                <w:lang w:val="en-US"/>
              </w:rPr>
              <w:t>Sarwal, A., Provencio, J., &amp; Javier, J. (2010, March). Correlation of External Cardiac Output Monitoring to Hemodynamic Parameters and Central Venous Pressure Readings in Critically III Neurological Patients. In </w:t>
            </w:r>
            <w:r w:rsidRPr="008213BD">
              <w:rPr>
                <w:rFonts w:ascii="Times New Roman" w:hAnsi="Times New Roman" w:cs="Times New Roman"/>
                <w:i/>
                <w:iCs/>
                <w:color w:val="222222"/>
                <w:sz w:val="16"/>
                <w:szCs w:val="16"/>
                <w:shd w:val="clear" w:color="auto" w:fill="FFFFFF"/>
                <w:lang w:val="en-US"/>
              </w:rPr>
              <w:t>NEUROLOGY</w:t>
            </w:r>
            <w:r w:rsidRPr="008213BD">
              <w:rPr>
                <w:rFonts w:ascii="Times New Roman" w:hAnsi="Times New Roman" w:cs="Times New Roman"/>
                <w:color w:val="222222"/>
                <w:sz w:val="16"/>
                <w:szCs w:val="16"/>
                <w:shd w:val="clear" w:color="auto" w:fill="FFFFFF"/>
                <w:lang w:val="en-US"/>
              </w:rPr>
              <w:t> (Vol. 74, No. 9, pp. A131-A132). 530 WALNUT ST, PHILADELPHIA, PA 19106-3621 USA: LIPPINCOTT WILLIAMS &amp; WILKINS.</w:t>
            </w:r>
          </w:p>
        </w:tc>
      </w:tr>
      <w:tr w:rsidR="002C768D" w:rsidRPr="00080A85" w14:paraId="0D5459D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3D380E95"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A9445D8"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15482F89" w14:textId="77777777" w:rsidR="0011569D" w:rsidRPr="008213BD" w:rsidRDefault="009C6EB9" w:rsidP="00F54846">
            <w:pPr>
              <w:spacing w:line="240" w:lineRule="auto"/>
              <w:rPr>
                <w:rFonts w:ascii="Times New Roman" w:hAnsi="Times New Roman" w:cs="Times New Roman"/>
                <w:color w:val="222222"/>
                <w:sz w:val="16"/>
                <w:szCs w:val="16"/>
                <w:shd w:val="clear" w:color="auto" w:fill="FFFFFF"/>
                <w:lang w:val="en-US"/>
              </w:rPr>
            </w:pPr>
            <w:r w:rsidRPr="00080A85">
              <w:rPr>
                <w:rFonts w:ascii="Times New Roman" w:hAnsi="Times New Roman" w:cs="Times New Roman"/>
                <w:color w:val="222222"/>
                <w:sz w:val="16"/>
                <w:szCs w:val="16"/>
                <w:shd w:val="clear" w:color="auto" w:fill="FFFFFF"/>
              </w:rPr>
              <w:t>Scheinhorn, D. J., Hassenpflug, M., Artinian, B. M., LaBree, L., &amp; Catlin, J. L. (1995). Predictors of weaning after 6 weeks of mechanical ventilation. </w:t>
            </w:r>
            <w:r w:rsidRPr="00080A85">
              <w:rPr>
                <w:rFonts w:ascii="Times New Roman" w:hAnsi="Times New Roman" w:cs="Times New Roman"/>
                <w:i/>
                <w:iCs/>
                <w:color w:val="222222"/>
                <w:sz w:val="16"/>
                <w:szCs w:val="16"/>
                <w:shd w:val="clear" w:color="auto" w:fill="FFFFFF"/>
              </w:rPr>
              <w:t>Chest</w:t>
            </w:r>
            <w:r w:rsidRPr="00080A85">
              <w:rPr>
                <w:rFonts w:ascii="Times New Roman" w:hAnsi="Times New Roman" w:cs="Times New Roman"/>
                <w:color w:val="222222"/>
                <w:sz w:val="16"/>
                <w:szCs w:val="16"/>
                <w:shd w:val="clear" w:color="auto" w:fill="FFFFFF"/>
              </w:rPr>
              <w:t>, </w:t>
            </w:r>
            <w:r w:rsidRPr="00080A85">
              <w:rPr>
                <w:rFonts w:ascii="Times New Roman" w:hAnsi="Times New Roman" w:cs="Times New Roman"/>
                <w:i/>
                <w:iCs/>
                <w:color w:val="222222"/>
                <w:sz w:val="16"/>
                <w:szCs w:val="16"/>
                <w:shd w:val="clear" w:color="auto" w:fill="FFFFFF"/>
              </w:rPr>
              <w:t>107</w:t>
            </w:r>
            <w:r w:rsidRPr="00080A85">
              <w:rPr>
                <w:rFonts w:ascii="Times New Roman" w:hAnsi="Times New Roman" w:cs="Times New Roman"/>
                <w:color w:val="222222"/>
                <w:sz w:val="16"/>
                <w:szCs w:val="16"/>
                <w:shd w:val="clear" w:color="auto" w:fill="FFFFFF"/>
              </w:rPr>
              <w:t>(2), 500-505.</w:t>
            </w:r>
          </w:p>
        </w:tc>
      </w:tr>
      <w:tr w:rsidR="002C768D" w:rsidRPr="00080A85" w14:paraId="4065EF67"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8082483"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6D9C64"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158A42"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Sekhon, J., Rogers, B., &amp; Vangipuram, D. (2020). AN UNUSUAL CAUSE OF MUTISM. </w:t>
            </w:r>
            <w:r w:rsidRPr="008213BD">
              <w:rPr>
                <w:rFonts w:ascii="Times New Roman" w:hAnsi="Times New Roman" w:cs="Times New Roman"/>
                <w:i/>
                <w:iCs/>
                <w:color w:val="222222"/>
                <w:sz w:val="16"/>
                <w:szCs w:val="20"/>
                <w:shd w:val="clear" w:color="auto" w:fill="FFFFFF"/>
                <w:lang w:val="nl-NL"/>
              </w:rPr>
              <w:t>Chest</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158</w:t>
            </w:r>
            <w:r w:rsidRPr="008213BD">
              <w:rPr>
                <w:rFonts w:ascii="Times New Roman" w:hAnsi="Times New Roman" w:cs="Times New Roman"/>
                <w:color w:val="222222"/>
                <w:sz w:val="16"/>
                <w:szCs w:val="20"/>
                <w:shd w:val="clear" w:color="auto" w:fill="FFFFFF"/>
                <w:lang w:val="nl-NL"/>
              </w:rPr>
              <w:t>(4), A882.</w:t>
            </w:r>
          </w:p>
        </w:tc>
      </w:tr>
      <w:tr w:rsidR="002C768D" w:rsidRPr="00080A85" w14:paraId="0DDC1C1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9E0BB3"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339E3B"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4A0CDC"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SENGHOR, K. A., MANOHAR, K., VINODHINI, V., &amp; RENUKA, P. (2022). Hypoalbuminaemia and Blood Urea Nitrogen/Creatinine Ratio as Early Markers of Acute Kidney Injury in Postoperative Cardiac Patients-A Prospective Study. </w:t>
            </w:r>
            <w:r w:rsidRPr="008213BD">
              <w:rPr>
                <w:rFonts w:ascii="Times New Roman" w:hAnsi="Times New Roman" w:cs="Times New Roman"/>
                <w:i/>
                <w:iCs/>
                <w:color w:val="222222"/>
                <w:sz w:val="16"/>
                <w:szCs w:val="20"/>
                <w:shd w:val="clear" w:color="auto" w:fill="FFFFFF"/>
                <w:lang w:val="nl-NL"/>
              </w:rPr>
              <w:t>Journal of Clinical &amp; Diagnostic Research</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16</w:t>
            </w:r>
            <w:r w:rsidRPr="008213BD">
              <w:rPr>
                <w:rFonts w:ascii="Times New Roman" w:hAnsi="Times New Roman" w:cs="Times New Roman"/>
                <w:color w:val="222222"/>
                <w:sz w:val="16"/>
                <w:szCs w:val="20"/>
                <w:shd w:val="clear" w:color="auto" w:fill="FFFFFF"/>
                <w:lang w:val="nl-NL"/>
              </w:rPr>
              <w:t>(9).</w:t>
            </w:r>
          </w:p>
        </w:tc>
      </w:tr>
      <w:tr w:rsidR="002C768D" w:rsidRPr="00080A85" w14:paraId="4D1894D0"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2E020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10D3C9"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99888E"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Shaik, A., Thanikonda, V., Azmeen, A., Magaldi, J., &amp; Nardino, R. (2020). A RARE INITIAL PRESENTATION OF MIXED CONNECTIVE TISSUE DISORDER: POSTERIOR REVERSIBLE ENCEPHALOPATHY SYNDROME AND CARDIAC TAMPONADE. </w:t>
            </w:r>
            <w:r w:rsidRPr="008213BD">
              <w:rPr>
                <w:rFonts w:ascii="Times New Roman" w:hAnsi="Times New Roman" w:cs="Times New Roman"/>
                <w:i/>
                <w:iCs/>
                <w:color w:val="222222"/>
                <w:sz w:val="16"/>
                <w:szCs w:val="20"/>
                <w:shd w:val="clear" w:color="auto" w:fill="FFFFFF"/>
                <w:lang w:val="nl-NL"/>
              </w:rPr>
              <w:t>Chest</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158</w:t>
            </w:r>
            <w:r w:rsidRPr="008213BD">
              <w:rPr>
                <w:rFonts w:ascii="Times New Roman" w:hAnsi="Times New Roman" w:cs="Times New Roman"/>
                <w:color w:val="222222"/>
                <w:sz w:val="16"/>
                <w:szCs w:val="20"/>
                <w:shd w:val="clear" w:color="auto" w:fill="FFFFFF"/>
                <w:lang w:val="nl-NL"/>
              </w:rPr>
              <w:t>(4), A801.</w:t>
            </w:r>
          </w:p>
        </w:tc>
      </w:tr>
      <w:tr w:rsidR="002C768D" w:rsidRPr="00080A85" w14:paraId="7F938BF9"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311D8B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79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B2ABB6"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721B71"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Sheikh, I., Saadia, N., &amp; Badshah, C. (2011). INH Hepatotoxicity, A Cause of Fulminant Hepatic Failure: A Case Report: 829. </w:t>
            </w:r>
            <w:r w:rsidRPr="008213BD">
              <w:rPr>
                <w:rFonts w:ascii="Times New Roman" w:hAnsi="Times New Roman" w:cs="Times New Roman"/>
                <w:i/>
                <w:iCs/>
                <w:color w:val="222222"/>
                <w:sz w:val="16"/>
                <w:szCs w:val="20"/>
                <w:shd w:val="clear" w:color="auto" w:fill="FFFFFF"/>
                <w:lang w:val="en-US"/>
              </w:rPr>
              <w:t>Official journal of the American College of Gastroenterology| ACG</w:t>
            </w:r>
            <w:r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106</w:t>
            </w:r>
            <w:r w:rsidRPr="008213BD">
              <w:rPr>
                <w:rFonts w:ascii="Times New Roman" w:hAnsi="Times New Roman" w:cs="Times New Roman"/>
                <w:color w:val="222222"/>
                <w:sz w:val="16"/>
                <w:szCs w:val="20"/>
                <w:shd w:val="clear" w:color="auto" w:fill="FFFFFF"/>
                <w:lang w:val="en-US"/>
              </w:rPr>
              <w:t>, S309.</w:t>
            </w:r>
          </w:p>
        </w:tc>
      </w:tr>
      <w:tr w:rsidR="002C768D" w:rsidRPr="00080A85" w14:paraId="48D0B20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6DCC1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3A5E59" w14:textId="4FA25CFE"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4262AE"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Smith, Alisha &amp; Cabeza Rivera, Franco &amp; Garcia Anton, Desiree &amp; Bridges, John. (2017). The pain of fighting a shadow: 5-Oxoproline acidosis as a clinical diagnosis.</w:t>
            </w:r>
          </w:p>
        </w:tc>
      </w:tr>
      <w:tr w:rsidR="002C768D" w:rsidRPr="00080A85" w14:paraId="78F80150"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4BC53D"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DA7C31"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ADB4521"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Solimando, A. G., Susca, N., Borrelli, P., Prete, M., Lauletta, G., Pappagallo, F., Buono, R., Inglese, G., Forina, B. M., Bochicchio, D., Capobianco, M., Carrieri, V., Cicco, S., Leone, P., Silvestris, N., Saracino, A., Ria, R., Procacci, V., Migliore, G., Vacca, A., &amp; Racanelli, V. </w:t>
            </w:r>
            <w:r w:rsidRPr="008213BD">
              <w:rPr>
                <w:rFonts w:ascii="Times New Roman" w:hAnsi="Times New Roman" w:cs="Times New Roman"/>
                <w:color w:val="222222"/>
                <w:sz w:val="16"/>
                <w:szCs w:val="20"/>
                <w:shd w:val="clear" w:color="auto" w:fill="FFFFFF"/>
                <w:lang w:val="en-US"/>
              </w:rPr>
              <w:t>(2021). Short-term variations in neutrophil-to-lymphocyte and urea-to-creatinine ratios anticipate intensive care unit admission of COVID-19 patients in the emergency department. </w:t>
            </w:r>
            <w:r w:rsidRPr="008213BD">
              <w:rPr>
                <w:rFonts w:ascii="Times New Roman" w:hAnsi="Times New Roman" w:cs="Times New Roman"/>
                <w:i/>
                <w:iCs/>
                <w:color w:val="222222"/>
                <w:sz w:val="16"/>
                <w:szCs w:val="20"/>
                <w:shd w:val="clear" w:color="auto" w:fill="FFFFFF"/>
                <w:lang w:val="nl-NL"/>
              </w:rPr>
              <w:t>Frontiers in Medicine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7</w:t>
            </w:r>
            <w:r w:rsidRPr="008213BD">
              <w:rPr>
                <w:rFonts w:ascii="Times New Roman" w:hAnsi="Times New Roman" w:cs="Times New Roman"/>
                <w:color w:val="222222"/>
                <w:sz w:val="16"/>
                <w:szCs w:val="20"/>
                <w:shd w:val="clear" w:color="auto" w:fill="FFFFFF"/>
                <w:lang w:val="nl-NL"/>
              </w:rPr>
              <w:t>, 625176.</w:t>
            </w:r>
          </w:p>
        </w:tc>
      </w:tr>
      <w:tr w:rsidR="002C768D" w:rsidRPr="00080A85" w14:paraId="11E1A2E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5763DB"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C9EA3E5" w14:textId="039990C8"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027223"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Solís-Muñoz, P., Patel, V. C., Auzinger, G., Willars, C., Quaglia, A., Karani, J. B., Pagliuca, A., Heaton, N., Wendon, J., &amp; Bernal, W. (2013). Acute Liver Failure Secondary To Hepatic Malignant Infiltration; Clinical Features Enabling Early Identification: 309. </w:t>
            </w:r>
            <w:r w:rsidRPr="008213BD">
              <w:rPr>
                <w:rFonts w:ascii="Times New Roman" w:hAnsi="Times New Roman" w:cs="Times New Roman"/>
                <w:i/>
                <w:iCs/>
                <w:color w:val="222222"/>
                <w:sz w:val="16"/>
                <w:szCs w:val="20"/>
                <w:shd w:val="clear" w:color="auto" w:fill="FFFFFF"/>
                <w:lang w:val="nl-NL"/>
              </w:rPr>
              <w:t>Hepatology</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58</w:t>
            </w:r>
            <w:r w:rsidRPr="008213BD">
              <w:rPr>
                <w:rFonts w:ascii="Times New Roman" w:hAnsi="Times New Roman" w:cs="Times New Roman"/>
                <w:color w:val="222222"/>
                <w:sz w:val="16"/>
                <w:szCs w:val="20"/>
                <w:shd w:val="clear" w:color="auto" w:fill="FFFFFF"/>
                <w:lang w:val="nl-NL"/>
              </w:rPr>
              <w:t>, 360A.</w:t>
            </w:r>
          </w:p>
        </w:tc>
      </w:tr>
      <w:tr w:rsidR="002C768D" w:rsidRPr="00080A85" w14:paraId="106EC63D"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341B77"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0E7501"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Wrong study design</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AB79DD"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Stadler, C., &amp; Akella, J. (2017). Nonsurgical Conservative Management of Traumatic Intubation Causing Tracheal Rupture With Pneumomediastinum. </w:t>
            </w:r>
            <w:r w:rsidRPr="008213BD">
              <w:rPr>
                <w:rFonts w:ascii="Times New Roman" w:hAnsi="Times New Roman" w:cs="Times New Roman"/>
                <w:i/>
                <w:iCs/>
                <w:color w:val="222222"/>
                <w:sz w:val="16"/>
                <w:szCs w:val="20"/>
                <w:shd w:val="clear" w:color="auto" w:fill="FFFFFF"/>
                <w:lang w:val="nl-NL"/>
              </w:rPr>
              <w:t>Chest</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152</w:t>
            </w:r>
            <w:r w:rsidRPr="008213BD">
              <w:rPr>
                <w:rFonts w:ascii="Times New Roman" w:hAnsi="Times New Roman" w:cs="Times New Roman"/>
                <w:color w:val="222222"/>
                <w:sz w:val="16"/>
                <w:szCs w:val="20"/>
                <w:shd w:val="clear" w:color="auto" w:fill="FFFFFF"/>
                <w:lang w:val="nl-NL"/>
              </w:rPr>
              <w:t>(4), A603.</w:t>
            </w:r>
          </w:p>
        </w:tc>
      </w:tr>
      <w:tr w:rsidR="002C768D" w:rsidRPr="00080A85" w14:paraId="70372550"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4B7D96C"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1CADBF"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Study ongoing</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34243FE" w14:textId="77777777" w:rsidR="0011569D" w:rsidRPr="008213BD" w:rsidRDefault="009C6EB9" w:rsidP="00F54846">
            <w:pPr>
              <w:spacing w:line="240" w:lineRule="auto"/>
              <w:rPr>
                <w:rFonts w:ascii="Times New Roman" w:hAnsi="Times New Roman" w:cs="Times New Roman"/>
                <w:color w:val="000000"/>
                <w:sz w:val="16"/>
                <w:szCs w:val="20"/>
                <w:lang w:val="en-US"/>
              </w:rPr>
            </w:pPr>
            <w:r w:rsidRPr="008213BD">
              <w:rPr>
                <w:rFonts w:ascii="Times New Roman" w:hAnsi="Times New Roman" w:cs="Times New Roman"/>
                <w:color w:val="000000"/>
                <w:sz w:val="16"/>
                <w:szCs w:val="20"/>
                <w:lang w:val="en-US"/>
              </w:rPr>
              <w:t xml:space="preserve">Stoll, S. E., Dusse, F. </w:t>
            </w:r>
            <w:r w:rsidRPr="008213BD">
              <w:rPr>
                <w:rFonts w:ascii="Times New Roman" w:eastAsia="Times New Roman" w:hAnsi="Times New Roman" w:cs="Times New Roman"/>
                <w:color w:val="000000"/>
                <w:sz w:val="16"/>
                <w:szCs w:val="20"/>
                <w:lang w:val="en-US" w:eastAsia="nl-NL"/>
              </w:rPr>
              <w:t>KetoNiFast Study: impact of cyclic enteral daytime feeding with ketogenic nighttime fasting on outcome of critical ill patients</w:t>
            </w:r>
          </w:p>
        </w:tc>
      </w:tr>
      <w:tr w:rsidR="002C768D" w:rsidRPr="00080A85" w14:paraId="35F16E5E"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9F5731"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E0A049"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nl-NL" w:eastAsia="nl-NL"/>
              </w:rPr>
              <w:t>Study ongoing</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71CDCF" w14:textId="77777777" w:rsidR="0011569D" w:rsidRPr="008213BD" w:rsidRDefault="009C6EB9" w:rsidP="00F54846">
            <w:pPr>
              <w:spacing w:line="240" w:lineRule="auto"/>
              <w:rPr>
                <w:rFonts w:ascii="Times New Roman" w:hAnsi="Times New Roman" w:cs="Times New Roman"/>
                <w:color w:val="000000"/>
                <w:sz w:val="16"/>
                <w:szCs w:val="20"/>
                <w:lang w:val="en-US"/>
              </w:rPr>
            </w:pPr>
            <w:r w:rsidRPr="008213BD">
              <w:rPr>
                <w:rFonts w:ascii="Times New Roman" w:hAnsi="Times New Roman" w:cs="Times New Roman"/>
                <w:color w:val="000000"/>
                <w:sz w:val="16"/>
                <w:szCs w:val="20"/>
                <w:lang w:val="en-US"/>
              </w:rPr>
              <w:t xml:space="preserve">Stoll, S. E., Dusse, F. </w:t>
            </w:r>
            <w:r w:rsidRPr="008213BD">
              <w:rPr>
                <w:rFonts w:ascii="Times New Roman" w:eastAsia="Times New Roman" w:hAnsi="Times New Roman" w:cs="Times New Roman"/>
                <w:color w:val="000000"/>
                <w:sz w:val="16"/>
                <w:szCs w:val="20"/>
                <w:lang w:val="en-US" w:eastAsia="nl-NL"/>
              </w:rPr>
              <w:t>KetoNiFast: cyclic Enteral Daytime Feeding With Ketogenic Nighttime Fasting</w:t>
            </w:r>
          </w:p>
        </w:tc>
      </w:tr>
      <w:tr w:rsidR="002C768D" w:rsidRPr="00080A85" w14:paraId="7590390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23E2D8"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C23204" w14:textId="56F675B9"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E058A1C"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Suo, X., Huang, X., Yue, X., Bo, Y., &amp; Lyu, Q. </w:t>
            </w:r>
            <w:r w:rsidRPr="008213BD">
              <w:rPr>
                <w:rFonts w:ascii="Times New Roman" w:eastAsia="Times New Roman" w:hAnsi="Times New Roman" w:cs="Times New Roman"/>
                <w:color w:val="000000"/>
                <w:sz w:val="16"/>
                <w:szCs w:val="20"/>
                <w:lang w:val="en-US" w:eastAsia="nl-NL"/>
              </w:rPr>
              <w:t xml:space="preserve">Effects of Energy and Protein Intake on Clinical Outcomes of Critically Ill Patients. </w:t>
            </w:r>
            <w:r w:rsidRPr="008213BD">
              <w:rPr>
                <w:rFonts w:ascii="Times New Roman" w:hAnsi="Times New Roman" w:cs="Times New Roman"/>
                <w:sz w:val="16"/>
                <w:szCs w:val="20"/>
                <w:lang w:val="nl-NL"/>
              </w:rPr>
              <w:t>Poster Abstracts ASPEN. J Parenter Enteral Nutr</w:t>
            </w:r>
            <w:r w:rsidRPr="008213BD">
              <w:rPr>
                <w:rFonts w:ascii="Times New Roman" w:eastAsia="AdvTTa9c1b374" w:hAnsi="Times New Roman" w:cs="Times New Roman"/>
                <w:sz w:val="16"/>
                <w:szCs w:val="20"/>
                <w:lang w:val="nl-NL"/>
              </w:rPr>
              <w:t>. 2023;47:S71</w:t>
            </w:r>
            <w:r w:rsidRPr="008213BD">
              <w:rPr>
                <w:rFonts w:ascii="Times New Roman" w:eastAsia="AdvTTa9c1b374+20" w:hAnsi="Times New Roman" w:cs="Times New Roman"/>
                <w:sz w:val="16"/>
                <w:szCs w:val="20"/>
                <w:lang w:val="nl-NL"/>
              </w:rPr>
              <w:t>–</w:t>
            </w:r>
            <w:r w:rsidRPr="008213BD">
              <w:rPr>
                <w:rFonts w:ascii="Times New Roman" w:eastAsia="AdvTTa9c1b374" w:hAnsi="Times New Roman" w:cs="Times New Roman"/>
                <w:sz w:val="16"/>
                <w:szCs w:val="20"/>
                <w:lang w:val="nl-NL"/>
              </w:rPr>
              <w:t>S246.</w:t>
            </w:r>
          </w:p>
        </w:tc>
      </w:tr>
      <w:tr w:rsidR="002C768D" w:rsidRPr="00080A85" w14:paraId="640F2947"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E887C0"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87</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BACB23B" w14:textId="65363E8F"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3E6756"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hAnsi="Times New Roman" w:cs="Times New Roman"/>
                <w:color w:val="222222"/>
                <w:sz w:val="16"/>
                <w:szCs w:val="20"/>
                <w:shd w:val="clear" w:color="auto" w:fill="FFFFFF"/>
                <w:lang w:val="en-US"/>
              </w:rPr>
              <w:t>Trieu, J. A., Choi, A., Hoscheit, M., Dua, A., Haseeb, A., &amp; Venu, M. (2020). S3306 H2-Blocker Use Is Associated With Acute Kidney Injury Among COVID-19 Patients. </w:t>
            </w:r>
            <w:r w:rsidRPr="008213BD">
              <w:rPr>
                <w:rFonts w:ascii="Times New Roman" w:hAnsi="Times New Roman" w:cs="Times New Roman"/>
                <w:i/>
                <w:iCs/>
                <w:color w:val="222222"/>
                <w:sz w:val="16"/>
                <w:szCs w:val="20"/>
                <w:shd w:val="clear" w:color="auto" w:fill="FFFFFF"/>
                <w:lang w:val="en-US"/>
              </w:rPr>
              <w:t>Official journal of the American College of Gastroenterology| ACG</w:t>
            </w:r>
            <w:r w:rsidRPr="008213BD">
              <w:rPr>
                <w:rFonts w:ascii="Times New Roman" w:hAnsi="Times New Roman" w:cs="Times New Roman"/>
                <w:color w:val="222222"/>
                <w:sz w:val="16"/>
                <w:szCs w:val="20"/>
                <w:shd w:val="clear" w:color="auto" w:fill="FFFFFF"/>
                <w:lang w:val="en-US"/>
              </w:rPr>
              <w:t>, </w:t>
            </w:r>
            <w:r w:rsidRPr="008213BD">
              <w:rPr>
                <w:rFonts w:ascii="Times New Roman" w:hAnsi="Times New Roman" w:cs="Times New Roman"/>
                <w:i/>
                <w:iCs/>
                <w:color w:val="222222"/>
                <w:sz w:val="16"/>
                <w:szCs w:val="20"/>
                <w:shd w:val="clear" w:color="auto" w:fill="FFFFFF"/>
                <w:lang w:val="en-US"/>
              </w:rPr>
              <w:t>115</w:t>
            </w:r>
            <w:r w:rsidRPr="008213BD">
              <w:rPr>
                <w:rFonts w:ascii="Times New Roman" w:hAnsi="Times New Roman" w:cs="Times New Roman"/>
                <w:color w:val="222222"/>
                <w:sz w:val="16"/>
                <w:szCs w:val="20"/>
                <w:shd w:val="clear" w:color="auto" w:fill="FFFFFF"/>
                <w:lang w:val="en-US"/>
              </w:rPr>
              <w:t>, S1723-S1724.</w:t>
            </w:r>
          </w:p>
        </w:tc>
      </w:tr>
      <w:tr w:rsidR="002C768D" w:rsidRPr="00080A85" w14:paraId="5901F0BF"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AF7D3C"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t>88</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B64249D" w14:textId="1DA63FB6"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BDD6F41" w14:textId="77777777" w:rsidR="0011569D" w:rsidRPr="008213BD" w:rsidRDefault="009C6EB9" w:rsidP="00F54846">
            <w:pPr>
              <w:spacing w:line="240" w:lineRule="auto"/>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en-US"/>
              </w:rPr>
              <w:t xml:space="preserve">Trifi A. , Ammous W. , Mehdi A., Masseoudi Y. , Abdellatif S., Ammous A. </w:t>
            </w:r>
            <w:r w:rsidRPr="008213BD">
              <w:rPr>
                <w:rFonts w:ascii="Times New Roman" w:eastAsia="Times New Roman" w:hAnsi="Times New Roman" w:cs="Times New Roman"/>
                <w:color w:val="000000"/>
                <w:sz w:val="16"/>
                <w:szCs w:val="20"/>
                <w:lang w:val="en-US" w:eastAsia="nl-NL"/>
              </w:rPr>
              <w:t xml:space="preserve">Acute kidney injury induced by COVID-19 in critical patients: incidence, risk factors and outcome. </w:t>
            </w:r>
            <w:r w:rsidRPr="008213BD">
              <w:rPr>
                <w:rFonts w:ascii="Times New Roman" w:hAnsi="Times New Roman" w:cs="Times New Roman"/>
                <w:color w:val="222222"/>
                <w:sz w:val="16"/>
                <w:szCs w:val="20"/>
                <w:shd w:val="clear" w:color="auto" w:fill="FFFFFF"/>
                <w:lang w:val="en-US"/>
              </w:rPr>
              <w:t>Proceedings of Reanimation 2023, the French Intensive Care Society International Congress. </w:t>
            </w:r>
            <w:r w:rsidRPr="008213BD">
              <w:rPr>
                <w:rFonts w:ascii="Times New Roman" w:hAnsi="Times New Roman" w:cs="Times New Roman"/>
                <w:i/>
                <w:iCs/>
                <w:color w:val="222222"/>
                <w:sz w:val="16"/>
                <w:szCs w:val="20"/>
                <w:shd w:val="clear" w:color="auto" w:fill="FFFFFF"/>
                <w:lang w:val="nl-NL"/>
              </w:rPr>
              <w:t>Annals of Intensive Care</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13</w:t>
            </w:r>
            <w:r w:rsidRPr="008213BD">
              <w:rPr>
                <w:rFonts w:ascii="Times New Roman" w:hAnsi="Times New Roman" w:cs="Times New Roman"/>
                <w:color w:val="222222"/>
                <w:sz w:val="16"/>
                <w:szCs w:val="20"/>
                <w:shd w:val="clear" w:color="auto" w:fill="FFFFFF"/>
                <w:lang w:val="nl-NL"/>
              </w:rPr>
              <w:t>(1), 50.</w:t>
            </w:r>
          </w:p>
        </w:tc>
      </w:tr>
      <w:tr w:rsidR="002C768D" w:rsidRPr="00080A85" w14:paraId="25800E67"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7DAAF3" w14:textId="77777777" w:rsidR="0011569D" w:rsidRPr="008213BD" w:rsidRDefault="009C6EB9" w:rsidP="00F54846">
            <w:pPr>
              <w:spacing w:line="240" w:lineRule="auto"/>
              <w:jc w:val="right"/>
              <w:rPr>
                <w:rFonts w:ascii="Times New Roman" w:hAnsi="Times New Roman" w:cs="Times New Roman"/>
                <w:color w:val="000000"/>
                <w:sz w:val="16"/>
                <w:szCs w:val="20"/>
                <w:lang w:val="nl-NL"/>
              </w:rPr>
            </w:pPr>
            <w:r w:rsidRPr="008213BD">
              <w:rPr>
                <w:rFonts w:ascii="Times New Roman" w:hAnsi="Times New Roman" w:cs="Times New Roman"/>
                <w:color w:val="000000"/>
                <w:sz w:val="16"/>
                <w:szCs w:val="20"/>
                <w:lang w:val="nl-NL"/>
              </w:rPr>
              <w:lastRenderedPageBreak/>
              <w:t>89</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1404C6" w14:textId="77777777" w:rsidR="0011569D" w:rsidRPr="008213BD" w:rsidRDefault="009C6EB9" w:rsidP="00F54846">
            <w:pPr>
              <w:spacing w:line="240" w:lineRule="auto"/>
              <w:rPr>
                <w:rFonts w:ascii="Times New Roman" w:eastAsia="Times New Roman" w:hAnsi="Times New Roman" w:cs="Times New Roman"/>
                <w:color w:val="000000"/>
                <w:sz w:val="16"/>
                <w:szCs w:val="20"/>
                <w:lang w:val="en-US" w:eastAsia="nl-NL"/>
              </w:rPr>
            </w:pPr>
            <w:r w:rsidRPr="008213BD">
              <w:rPr>
                <w:rFonts w:ascii="Times New Roman" w:eastAsia="Times New Roman" w:hAnsi="Times New Roman" w:cs="Times New Roman"/>
                <w:color w:val="000000"/>
                <w:sz w:val="16"/>
                <w:szCs w:val="20"/>
                <w:lang w:val="en-US"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507C0E6"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hAnsi="Times New Roman" w:cs="Times New Roman"/>
                <w:color w:val="222222"/>
                <w:sz w:val="16"/>
                <w:szCs w:val="20"/>
                <w:shd w:val="clear" w:color="auto" w:fill="FFFFFF"/>
                <w:lang w:val="en-US"/>
              </w:rPr>
              <w:t>Uchino, S., Bellomo, R., &amp; Goldsmith, D. (2012). The meaning of the blood urea nitrogen/creatinine ratio in acute kidney injury. </w:t>
            </w:r>
            <w:r w:rsidRPr="008213BD">
              <w:rPr>
                <w:rFonts w:ascii="Times New Roman" w:hAnsi="Times New Roman" w:cs="Times New Roman"/>
                <w:i/>
                <w:iCs/>
                <w:color w:val="222222"/>
                <w:sz w:val="16"/>
                <w:szCs w:val="20"/>
                <w:shd w:val="clear" w:color="auto" w:fill="FFFFFF"/>
                <w:lang w:val="nl-NL"/>
              </w:rPr>
              <w:t>Clinical kidney journal</w:t>
            </w:r>
            <w:r w:rsidRPr="008213BD">
              <w:rPr>
                <w:rFonts w:ascii="Times New Roman" w:hAnsi="Times New Roman" w:cs="Times New Roman"/>
                <w:color w:val="222222"/>
                <w:sz w:val="16"/>
                <w:szCs w:val="20"/>
                <w:shd w:val="clear" w:color="auto" w:fill="FFFFFF"/>
                <w:lang w:val="nl-NL"/>
              </w:rPr>
              <w:t>, </w:t>
            </w:r>
            <w:r w:rsidRPr="008213BD">
              <w:rPr>
                <w:rFonts w:ascii="Times New Roman" w:hAnsi="Times New Roman" w:cs="Times New Roman"/>
                <w:i/>
                <w:iCs/>
                <w:color w:val="222222"/>
                <w:sz w:val="16"/>
                <w:szCs w:val="20"/>
                <w:shd w:val="clear" w:color="auto" w:fill="FFFFFF"/>
                <w:lang w:val="nl-NL"/>
              </w:rPr>
              <w:t>5</w:t>
            </w:r>
            <w:r w:rsidRPr="008213BD">
              <w:rPr>
                <w:rFonts w:ascii="Times New Roman" w:hAnsi="Times New Roman" w:cs="Times New Roman"/>
                <w:color w:val="222222"/>
                <w:sz w:val="16"/>
                <w:szCs w:val="20"/>
                <w:shd w:val="clear" w:color="auto" w:fill="FFFFFF"/>
                <w:lang w:val="nl-NL"/>
              </w:rPr>
              <w:t>(2), 187-191.</w:t>
            </w:r>
          </w:p>
        </w:tc>
      </w:tr>
      <w:tr w:rsidR="00080A85" w:rsidRPr="00080A85" w14:paraId="0764ACA6"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B53D8A" w14:textId="77777777" w:rsidR="00080A85" w:rsidRPr="008213BD" w:rsidRDefault="00080A85"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90</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06B2D9" w14:textId="5E474044" w:rsidR="00080A85" w:rsidRPr="008213BD" w:rsidRDefault="00080A85" w:rsidP="00F54846">
            <w:pPr>
              <w:spacing w:line="240" w:lineRule="auto"/>
              <w:rPr>
                <w:rFonts w:ascii="Times New Roman" w:eastAsia="Times New Roman" w:hAnsi="Times New Roman" w:cs="Times New Roman"/>
                <w:color w:val="000000"/>
                <w:sz w:val="16"/>
                <w:szCs w:val="20"/>
                <w:lang w:eastAsia="nl-NL"/>
              </w:rPr>
            </w:pPr>
            <w:r w:rsidRPr="00481A2B">
              <w:rPr>
                <w:rFonts w:ascii="Times New Roman" w:eastAsia="Times New Roman" w:hAnsi="Times New Roman" w:cs="Times New Roman"/>
                <w:color w:val="000000"/>
                <w:sz w:val="16"/>
                <w:szCs w:val="20"/>
                <w:lang w:eastAsia="nl-NL"/>
              </w:rPr>
              <w:t xml:space="preserve">Only the symposium abstract is available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07EEE5" w14:textId="77777777" w:rsidR="00080A85" w:rsidRPr="008213BD" w:rsidRDefault="00080A85"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Vakalos, A., &amp; Tsioulis, I. </w:t>
            </w:r>
            <w:r w:rsidRPr="008213BD">
              <w:rPr>
                <w:rFonts w:ascii="Times New Roman" w:eastAsia="Times New Roman" w:hAnsi="Times New Roman" w:cs="Times New Roman"/>
                <w:color w:val="000000"/>
                <w:sz w:val="16"/>
                <w:szCs w:val="20"/>
                <w:lang w:eastAsia="nl-NL"/>
              </w:rPr>
              <w:t>Parameters that affect the outcome in ICU patients with critical COVID -19 infection.</w:t>
            </w:r>
            <w:r w:rsidRPr="008213BD">
              <w:rPr>
                <w:rFonts w:ascii="Times New Roman" w:hAnsi="Times New Roman" w:cs="Times New Roman"/>
                <w:sz w:val="16"/>
                <w:szCs w:val="20"/>
              </w:rPr>
              <w:t xml:space="preserve"> Abstracts Journal of the Intensive Care Society 2022, Vol. 23(1) Supplement 1-210</w:t>
            </w:r>
          </w:p>
        </w:tc>
      </w:tr>
      <w:tr w:rsidR="00080A85" w:rsidRPr="00080A85" w14:paraId="154104D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400DAF" w14:textId="77777777" w:rsidR="00080A85" w:rsidRPr="008213BD" w:rsidRDefault="00080A85"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91</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59C0F4" w14:textId="6E7964C4" w:rsidR="00080A85" w:rsidRPr="008213BD" w:rsidRDefault="00080A85" w:rsidP="00F54846">
            <w:pPr>
              <w:spacing w:line="240" w:lineRule="auto"/>
              <w:rPr>
                <w:rFonts w:ascii="Times New Roman" w:eastAsia="Times New Roman" w:hAnsi="Times New Roman" w:cs="Times New Roman"/>
                <w:color w:val="000000"/>
                <w:sz w:val="16"/>
                <w:szCs w:val="20"/>
                <w:lang w:eastAsia="nl-NL"/>
              </w:rPr>
            </w:pPr>
            <w:r w:rsidRPr="00481A2B">
              <w:rPr>
                <w:rFonts w:ascii="Times New Roman" w:eastAsia="Times New Roman" w:hAnsi="Times New Roman" w:cs="Times New Roman"/>
                <w:color w:val="000000"/>
                <w:sz w:val="16"/>
                <w:szCs w:val="20"/>
                <w:lang w:eastAsia="nl-NL"/>
              </w:rPr>
              <w:t xml:space="preserve">Only the symposium abstract is available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4C03F8" w14:textId="77777777" w:rsidR="00080A85" w:rsidRPr="008213BD" w:rsidRDefault="00080A85" w:rsidP="00F54846">
            <w:pPr>
              <w:spacing w:line="240" w:lineRule="auto"/>
              <w:rPr>
                <w:rFonts w:ascii="Times New Roman" w:hAnsi="Times New Roman" w:cs="Times New Roman"/>
                <w:color w:val="000000"/>
                <w:sz w:val="16"/>
                <w:szCs w:val="16"/>
              </w:rPr>
            </w:pPr>
            <w:r w:rsidRPr="008213BD">
              <w:rPr>
                <w:rFonts w:ascii="Times New Roman" w:hAnsi="Times New Roman" w:cs="Times New Roman"/>
                <w:color w:val="000000"/>
                <w:sz w:val="16"/>
                <w:szCs w:val="16"/>
              </w:rPr>
              <w:t xml:space="preserve">Veeramaneni, C., &amp; Sahay, M. </w:t>
            </w:r>
            <w:r w:rsidRPr="008213BD">
              <w:rPr>
                <w:rFonts w:ascii="Times New Roman" w:eastAsia="Times New Roman" w:hAnsi="Times New Roman" w:cs="Times New Roman"/>
                <w:color w:val="000000"/>
                <w:sz w:val="16"/>
                <w:szCs w:val="16"/>
                <w:lang w:eastAsia="nl-NL"/>
              </w:rPr>
              <w:t xml:space="preserve">URINE NGAL IN ACUTE KIDNEY INJURY- IS IT A RENAL TROPONIN? </w:t>
            </w:r>
            <w:r w:rsidRPr="008213BD">
              <w:rPr>
                <w:rFonts w:ascii="Times New Roman" w:hAnsi="Times New Roman" w:cs="Times New Roman"/>
                <w:sz w:val="16"/>
                <w:szCs w:val="16"/>
              </w:rPr>
              <w:t>2022 Indian Journal of Nephrology, Vol 32. No 1.</w:t>
            </w:r>
          </w:p>
        </w:tc>
      </w:tr>
      <w:tr w:rsidR="00080A85" w:rsidRPr="00080A85" w14:paraId="1EC311D1"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632903" w14:textId="77777777" w:rsidR="00080A85" w:rsidRPr="008213BD" w:rsidRDefault="00080A85"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92</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294EFB" w14:textId="421B9AE7" w:rsidR="00080A85" w:rsidRPr="008213BD" w:rsidRDefault="00080A85" w:rsidP="00F54846">
            <w:pPr>
              <w:spacing w:line="240" w:lineRule="auto"/>
              <w:rPr>
                <w:rFonts w:ascii="Times New Roman" w:eastAsia="Times New Roman" w:hAnsi="Times New Roman" w:cs="Times New Roman"/>
                <w:color w:val="000000"/>
                <w:sz w:val="16"/>
                <w:szCs w:val="20"/>
                <w:lang w:eastAsia="nl-NL"/>
              </w:rPr>
            </w:pPr>
            <w:r w:rsidRPr="00481A2B">
              <w:rPr>
                <w:rFonts w:ascii="Times New Roman" w:eastAsia="Times New Roman" w:hAnsi="Times New Roman" w:cs="Times New Roman"/>
                <w:color w:val="000000"/>
                <w:sz w:val="16"/>
                <w:szCs w:val="20"/>
                <w:lang w:eastAsia="nl-NL"/>
              </w:rPr>
              <w:t xml:space="preserve">Only the symposium abstract is available </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C7DF01" w14:textId="77777777" w:rsidR="00080A85" w:rsidRPr="008213BD" w:rsidRDefault="00080A85"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Veeramaneni, C., Sahay, M., &amp; Ismal, K. </w:t>
            </w:r>
            <w:r w:rsidRPr="008213BD">
              <w:rPr>
                <w:rFonts w:ascii="Times New Roman" w:eastAsia="Times New Roman" w:hAnsi="Times New Roman" w:cs="Times New Roman"/>
                <w:color w:val="000000"/>
                <w:sz w:val="16"/>
                <w:szCs w:val="20"/>
                <w:lang w:eastAsia="nl-NL"/>
              </w:rPr>
              <w:t xml:space="preserve">WCN24-1859 STUDY OF CORRELATION OF STAGES OF ACUTE KIDNEY INJURY AND CORRELATION WITH SHORT- AND LONG-TERM OUTCOMES. </w:t>
            </w:r>
            <w:r w:rsidRPr="008213BD">
              <w:rPr>
                <w:rFonts w:ascii="Times New Roman" w:hAnsi="Times New Roman" w:cs="Times New Roman"/>
                <w:sz w:val="16"/>
                <w:szCs w:val="20"/>
              </w:rPr>
              <w:t>Kidney International Reports (2024) 9, S1–S662</w:t>
            </w:r>
          </w:p>
        </w:tc>
      </w:tr>
      <w:tr w:rsidR="002C768D" w:rsidRPr="00080A85" w14:paraId="20D7E51B"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8F3A58" w14:textId="77777777" w:rsidR="0011569D" w:rsidRPr="008213BD" w:rsidRDefault="009C6EB9" w:rsidP="00F54846">
            <w:pPr>
              <w:spacing w:line="240" w:lineRule="auto"/>
              <w:jc w:val="right"/>
              <w:rPr>
                <w:rFonts w:ascii="Times New Roman" w:hAnsi="Times New Roman" w:cs="Times New Roman"/>
                <w:color w:val="000000"/>
                <w:sz w:val="16"/>
                <w:szCs w:val="20"/>
              </w:rPr>
            </w:pPr>
            <w:bookmarkStart w:id="5" w:name="_Hlk185780962"/>
            <w:r w:rsidRPr="008213BD">
              <w:rPr>
                <w:rFonts w:ascii="Times New Roman" w:hAnsi="Times New Roman" w:cs="Times New Roman"/>
                <w:color w:val="000000"/>
                <w:sz w:val="16"/>
                <w:szCs w:val="20"/>
              </w:rPr>
              <w:t>93</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BE1D61"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7A0327"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Wan, Y. I., Puthucheary, Z. A., Pearse, R. M., &amp; Prowle, J. R. (2023). Characterising biological mechanisms underlying ethnicity-associated outcomes in COVID-19 through biomarker trajectories: a multicentre registry analysis. </w:t>
            </w:r>
            <w:r w:rsidRPr="008213BD">
              <w:rPr>
                <w:rFonts w:ascii="Times New Roman" w:hAnsi="Times New Roman" w:cs="Times New Roman"/>
                <w:i/>
                <w:iCs/>
                <w:color w:val="222222"/>
                <w:sz w:val="16"/>
                <w:szCs w:val="20"/>
                <w:shd w:val="clear" w:color="auto" w:fill="FFFFFF"/>
              </w:rPr>
              <w:t>British Journal of Anaesthesia</w:t>
            </w:r>
            <w:r w:rsidRPr="008213BD">
              <w:rPr>
                <w:rFonts w:ascii="Times New Roman" w:hAnsi="Times New Roman" w:cs="Times New Roman"/>
                <w:color w:val="222222"/>
                <w:sz w:val="16"/>
                <w:szCs w:val="20"/>
                <w:shd w:val="clear" w:color="auto" w:fill="FFFFFF"/>
              </w:rPr>
              <w:t>, </w:t>
            </w:r>
            <w:r w:rsidRPr="008213BD">
              <w:rPr>
                <w:rFonts w:ascii="Times New Roman" w:hAnsi="Times New Roman" w:cs="Times New Roman"/>
                <w:i/>
                <w:iCs/>
                <w:color w:val="222222"/>
                <w:sz w:val="16"/>
                <w:szCs w:val="20"/>
                <w:shd w:val="clear" w:color="auto" w:fill="FFFFFF"/>
              </w:rPr>
              <w:t>131</w:t>
            </w:r>
            <w:r w:rsidRPr="008213BD">
              <w:rPr>
                <w:rFonts w:ascii="Times New Roman" w:hAnsi="Times New Roman" w:cs="Times New Roman"/>
                <w:color w:val="222222"/>
                <w:sz w:val="16"/>
                <w:szCs w:val="20"/>
                <w:shd w:val="clear" w:color="auto" w:fill="FFFFFF"/>
              </w:rPr>
              <w:t>(3), 491-502.</w:t>
            </w:r>
          </w:p>
        </w:tc>
      </w:tr>
      <w:tr w:rsidR="002C768D" w:rsidRPr="00080A85" w14:paraId="493AB2C7"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7D12E7"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94</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4AF671" w14:textId="381278BE" w:rsidR="0011569D" w:rsidRPr="008213BD" w:rsidRDefault="00080A85" w:rsidP="00F54846">
            <w:pPr>
              <w:spacing w:line="240" w:lineRule="auto"/>
              <w:rPr>
                <w:rFonts w:ascii="Times New Roman" w:eastAsia="Times New Roman" w:hAnsi="Times New Roman" w:cs="Times New Roman"/>
                <w:color w:val="000000"/>
                <w:sz w:val="16"/>
                <w:szCs w:val="20"/>
                <w:lang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DD34AE" w14:textId="77777777" w:rsidR="0011569D" w:rsidRPr="008213BD" w:rsidRDefault="009C6EB9" w:rsidP="00F54846">
            <w:pPr>
              <w:spacing w:line="240" w:lineRule="auto"/>
              <w:rPr>
                <w:rFonts w:ascii="Times New Roman" w:hAnsi="Times New Roman" w:cs="Times New Roman"/>
                <w:color w:val="000000"/>
                <w:sz w:val="16"/>
                <w:szCs w:val="20"/>
              </w:rPr>
            </w:pPr>
            <w:r w:rsidRPr="008213BD">
              <w:rPr>
                <w:rFonts w:ascii="Times New Roman" w:hAnsi="Times New Roman" w:cs="Times New Roman"/>
                <w:color w:val="000000"/>
                <w:sz w:val="16"/>
                <w:szCs w:val="20"/>
              </w:rPr>
              <w:t xml:space="preserve">Wan, Y., Puthucheary, Z., &amp; Prowle, J. </w:t>
            </w:r>
            <w:r w:rsidRPr="008213BD">
              <w:rPr>
                <w:rFonts w:ascii="Times New Roman" w:eastAsia="Times New Roman" w:hAnsi="Times New Roman" w:cs="Times New Roman"/>
                <w:color w:val="000000"/>
                <w:sz w:val="16"/>
                <w:szCs w:val="20"/>
                <w:lang w:eastAsia="nl-NL"/>
              </w:rPr>
              <w:t xml:space="preserve">Trajectories of UCR as a measure of biological mechanisms underlying ethnicity associated outcomes in COVID-19. </w:t>
            </w:r>
            <w:r w:rsidRPr="008213BD">
              <w:rPr>
                <w:rFonts w:ascii="Times New Roman" w:hAnsi="Times New Roman" w:cs="Times New Roman"/>
                <w:sz w:val="16"/>
                <w:szCs w:val="20"/>
              </w:rPr>
              <w:t>Abstracts Journal of the Intensive Care Society 2022, Vol. 23(1) Supplement 1-210</w:t>
            </w:r>
          </w:p>
        </w:tc>
      </w:tr>
      <w:tr w:rsidR="002C768D" w:rsidRPr="00080A85" w14:paraId="7DC4342E" w14:textId="77777777" w:rsidTr="00B30B56">
        <w:trPr>
          <w:trHeight w:val="763"/>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E965A4"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95</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ED2D40"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eastAsia="Times New Roman" w:hAnsi="Times New Roman" w:cs="Times New Roman"/>
                <w:color w:val="000000"/>
                <w:sz w:val="16"/>
                <w:szCs w:val="20"/>
                <w:lang w:eastAsia="nl-NL"/>
              </w:rPr>
              <w:t>No critically ill patients or specific data on critically ill patients</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EDE702" w14:textId="77777777" w:rsidR="0011569D" w:rsidRPr="008213BD" w:rsidRDefault="009C6EB9" w:rsidP="00F54846">
            <w:pPr>
              <w:spacing w:line="240" w:lineRule="auto"/>
              <w:rPr>
                <w:rFonts w:ascii="Times New Roman" w:eastAsia="Times New Roman" w:hAnsi="Times New Roman" w:cs="Times New Roman"/>
                <w:color w:val="000000"/>
                <w:sz w:val="16"/>
                <w:szCs w:val="20"/>
                <w:lang w:eastAsia="nl-NL"/>
              </w:rPr>
            </w:pPr>
            <w:r w:rsidRPr="008213BD">
              <w:rPr>
                <w:rFonts w:ascii="Times New Roman" w:hAnsi="Times New Roman" w:cs="Times New Roman"/>
                <w:color w:val="222222"/>
                <w:sz w:val="16"/>
                <w:szCs w:val="20"/>
                <w:shd w:val="clear" w:color="auto" w:fill="FFFFFF"/>
              </w:rPr>
              <w:t>Yuan, Q., Yuan, L., Zhang, L., Liu, L., Zhou, S., Zhang, T., Ding, C., &amp; Guan, W. (2023). Urea-creatinine ratio (UCR) predicts the long-term prognosis of colorectal cancer patients after surgery.</w:t>
            </w:r>
          </w:p>
        </w:tc>
      </w:tr>
      <w:tr w:rsidR="002C768D" w:rsidRPr="00080A85" w14:paraId="2AF24385" w14:textId="77777777" w:rsidTr="00B30B56">
        <w:trPr>
          <w:trHeight w:val="300"/>
        </w:trPr>
        <w:tc>
          <w:tcPr>
            <w:tcW w:w="9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12BDAC" w14:textId="77777777" w:rsidR="0011569D" w:rsidRPr="008213BD" w:rsidRDefault="009C6EB9" w:rsidP="00F54846">
            <w:pPr>
              <w:spacing w:line="240" w:lineRule="auto"/>
              <w:jc w:val="right"/>
              <w:rPr>
                <w:rFonts w:ascii="Times New Roman" w:hAnsi="Times New Roman" w:cs="Times New Roman"/>
                <w:color w:val="000000"/>
                <w:sz w:val="16"/>
                <w:szCs w:val="20"/>
              </w:rPr>
            </w:pPr>
            <w:r w:rsidRPr="008213BD">
              <w:rPr>
                <w:rFonts w:ascii="Times New Roman" w:hAnsi="Times New Roman" w:cs="Times New Roman"/>
                <w:color w:val="000000"/>
                <w:sz w:val="16"/>
                <w:szCs w:val="20"/>
              </w:rPr>
              <w:t>96</w:t>
            </w:r>
          </w:p>
        </w:tc>
        <w:tc>
          <w:tcPr>
            <w:tcW w:w="2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035E27" w14:textId="37AEEF49" w:rsidR="0011569D" w:rsidRPr="00BF27BE" w:rsidRDefault="00080A85" w:rsidP="00F54846">
            <w:pPr>
              <w:spacing w:line="240" w:lineRule="auto"/>
              <w:rPr>
                <w:rFonts w:ascii="Times New Roman" w:eastAsia="Times New Roman" w:hAnsi="Times New Roman" w:cs="Times New Roman"/>
                <w:color w:val="000000"/>
                <w:sz w:val="16"/>
                <w:szCs w:val="20"/>
                <w:lang w:val="en-US" w:eastAsia="nl-NL"/>
              </w:rPr>
            </w:pPr>
            <w:r w:rsidRPr="00E0408E">
              <w:rPr>
                <w:rFonts w:ascii="Times New Roman" w:eastAsia="Times New Roman" w:hAnsi="Times New Roman" w:cs="Times New Roman"/>
                <w:color w:val="000000"/>
                <w:sz w:val="16"/>
                <w:szCs w:val="20"/>
                <w:lang w:eastAsia="nl-NL"/>
              </w:rPr>
              <w:t>Only the symposium abstract is available</w:t>
            </w:r>
          </w:p>
        </w:tc>
        <w:tc>
          <w:tcPr>
            <w:tcW w:w="112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3FE2F3" w14:textId="77777777" w:rsidR="0011569D" w:rsidRPr="008213BD" w:rsidRDefault="009C6EB9" w:rsidP="00F54846">
            <w:pPr>
              <w:spacing w:line="240" w:lineRule="auto"/>
              <w:rPr>
                <w:rFonts w:ascii="Times New Roman" w:eastAsia="Times New Roman" w:hAnsi="Times New Roman" w:cs="Times New Roman"/>
                <w:color w:val="000000"/>
                <w:sz w:val="16"/>
                <w:szCs w:val="20"/>
                <w:lang w:val="nl-NL" w:eastAsia="nl-NL"/>
              </w:rPr>
            </w:pPr>
            <w:r w:rsidRPr="008213BD">
              <w:rPr>
                <w:rFonts w:ascii="Times New Roman" w:eastAsia="Times New Roman" w:hAnsi="Times New Roman" w:cs="Times New Roman"/>
                <w:color w:val="000000"/>
                <w:sz w:val="16"/>
                <w:szCs w:val="20"/>
                <w:lang w:val="en-US" w:eastAsia="nl-NL"/>
              </w:rPr>
              <w:t xml:space="preserve">Zijlstra, H. W., Nijsten, M., &amp; Volbeda, M. Evaluation of urinary creatinine and urea excretion in critically ill patients with various acute kidney injury stages. </w:t>
            </w:r>
            <w:r w:rsidRPr="008213BD">
              <w:rPr>
                <w:rFonts w:ascii="Times New Roman" w:hAnsi="Times New Roman" w:cs="Times New Roman"/>
                <w:sz w:val="16"/>
                <w:szCs w:val="20"/>
                <w:lang w:val="nl-NL"/>
              </w:rPr>
              <w:t xml:space="preserve">ESICM LIVES 2021: Part 1. </w:t>
            </w:r>
            <w:r w:rsidRPr="008213BD">
              <w:rPr>
                <w:rFonts w:ascii="Tahoma" w:hAnsi="Tahoma" w:cs="Tahoma"/>
                <w:i/>
                <w:iCs/>
                <w:sz w:val="16"/>
                <w:szCs w:val="20"/>
                <w:lang w:val="nl-NL"/>
              </w:rPr>
              <w:t>﻿</w:t>
            </w:r>
            <w:r w:rsidRPr="008213BD">
              <w:rPr>
                <w:rFonts w:ascii="Times New Roman" w:hAnsi="Times New Roman" w:cs="Times New Roman"/>
                <w:i/>
                <w:iCs/>
                <w:sz w:val="16"/>
                <w:szCs w:val="20"/>
                <w:lang w:val="nl-NL"/>
              </w:rPr>
              <w:t xml:space="preserve">ICMx </w:t>
            </w:r>
            <w:r w:rsidRPr="008213BD">
              <w:rPr>
                <w:rFonts w:ascii="Times New Roman" w:hAnsi="Times New Roman" w:cs="Times New Roman"/>
                <w:sz w:val="16"/>
                <w:szCs w:val="20"/>
                <w:lang w:val="nl-NL"/>
              </w:rPr>
              <w:t xml:space="preserve">2021, </w:t>
            </w:r>
            <w:r w:rsidRPr="008213BD">
              <w:rPr>
                <w:rFonts w:ascii="Times New Roman" w:hAnsi="Times New Roman" w:cs="Times New Roman"/>
                <w:bCs/>
                <w:sz w:val="16"/>
                <w:szCs w:val="20"/>
                <w:lang w:val="nl-NL"/>
              </w:rPr>
              <w:t>9</w:t>
            </w:r>
            <w:r w:rsidRPr="008213BD">
              <w:rPr>
                <w:rFonts w:ascii="Times New Roman" w:hAnsi="Times New Roman" w:cs="Times New Roman"/>
                <w:sz w:val="16"/>
                <w:szCs w:val="20"/>
                <w:lang w:val="nl-NL"/>
              </w:rPr>
              <w:t>(Suppl 1):51</w:t>
            </w:r>
          </w:p>
        </w:tc>
      </w:tr>
    </w:tbl>
    <w:p w14:paraId="2B15047C" w14:textId="77777777" w:rsidR="0011569D" w:rsidRPr="008213BD" w:rsidRDefault="0011569D" w:rsidP="0011569D">
      <w:pPr>
        <w:rPr>
          <w:rFonts w:ascii="Times New Roman" w:eastAsiaTheme="minorHAnsi" w:hAnsi="Times New Roman" w:cs="Times New Roman"/>
          <w:sz w:val="16"/>
          <w:szCs w:val="20"/>
          <w:lang w:val="en-US"/>
        </w:rPr>
      </w:pPr>
    </w:p>
    <w:p w14:paraId="6059C13E" w14:textId="77777777" w:rsidR="0011569D" w:rsidRPr="00080A85" w:rsidRDefault="0011569D" w:rsidP="0011569D">
      <w:pPr>
        <w:rPr>
          <w:rFonts w:ascii="Times New Roman" w:hAnsi="Times New Roman" w:cs="Times New Roman"/>
        </w:rPr>
      </w:pPr>
    </w:p>
    <w:p w14:paraId="6E574A34" w14:textId="77777777" w:rsidR="0011569D" w:rsidRPr="00080A85" w:rsidRDefault="0011569D" w:rsidP="0011569D">
      <w:pPr>
        <w:rPr>
          <w:rFonts w:ascii="Times New Roman" w:hAnsi="Times New Roman" w:cs="Times New Roman"/>
        </w:rPr>
      </w:pPr>
    </w:p>
    <w:p w14:paraId="25C68F33" w14:textId="70D1B6C5" w:rsidR="0011569D" w:rsidRDefault="0011569D" w:rsidP="0011569D">
      <w:pPr>
        <w:rPr>
          <w:rFonts w:ascii="Times New Roman" w:hAnsi="Times New Roman" w:cs="Times New Roman"/>
        </w:rPr>
      </w:pPr>
    </w:p>
    <w:p w14:paraId="385D8F8A" w14:textId="500064E2" w:rsidR="00B5722D" w:rsidRDefault="00B5722D" w:rsidP="0011569D">
      <w:pPr>
        <w:rPr>
          <w:rFonts w:ascii="Times New Roman" w:hAnsi="Times New Roman" w:cs="Times New Roman"/>
        </w:rPr>
      </w:pPr>
    </w:p>
    <w:p w14:paraId="3A2B1994" w14:textId="3440229C" w:rsidR="00B5722D" w:rsidRDefault="00B5722D" w:rsidP="0011569D">
      <w:pPr>
        <w:rPr>
          <w:rFonts w:ascii="Times New Roman" w:hAnsi="Times New Roman" w:cs="Times New Roman"/>
        </w:rPr>
      </w:pPr>
    </w:p>
    <w:p w14:paraId="1B7C9018" w14:textId="43989FE0" w:rsidR="00B5722D" w:rsidRDefault="00B5722D" w:rsidP="0011569D">
      <w:pPr>
        <w:rPr>
          <w:rFonts w:ascii="Times New Roman" w:hAnsi="Times New Roman" w:cs="Times New Roman"/>
        </w:rPr>
      </w:pPr>
    </w:p>
    <w:p w14:paraId="3DF26294" w14:textId="77777777" w:rsidR="00B5722D" w:rsidRDefault="00B5722D" w:rsidP="0011569D">
      <w:pPr>
        <w:rPr>
          <w:rFonts w:ascii="Times New Roman" w:hAnsi="Times New Roman" w:cs="Times New Roman"/>
        </w:rPr>
        <w:sectPr w:rsidR="00B5722D" w:rsidSect="001F6951">
          <w:pgSz w:w="16838" w:h="11906" w:orient="landscape"/>
          <w:pgMar w:top="1417" w:right="1417" w:bottom="1417" w:left="1417" w:header="708" w:footer="708" w:gutter="0"/>
          <w:cols w:space="708"/>
          <w:titlePg/>
          <w:docGrid w:linePitch="360"/>
        </w:sectPr>
      </w:pPr>
    </w:p>
    <w:p w14:paraId="4FD2BD66" w14:textId="77777777" w:rsidR="00B5722D" w:rsidRPr="00080A85" w:rsidRDefault="00B5722D" w:rsidP="00B5722D">
      <w:pPr>
        <w:rPr>
          <w:rFonts w:ascii="Times New Roman" w:hAnsi="Times New Roman" w:cs="Times New Roman"/>
        </w:rPr>
      </w:pPr>
      <w:r w:rsidRPr="00080A85">
        <w:rPr>
          <w:rFonts w:ascii="Aptos" w:eastAsia="Aptos" w:hAnsi="Aptos" w:cs="Aptos"/>
          <w:b/>
          <w:bCs/>
          <w:color w:val="002060"/>
          <w:sz w:val="36"/>
          <w:szCs w:val="36"/>
        </w:rPr>
        <w:lastRenderedPageBreak/>
        <w:t>References</w:t>
      </w:r>
    </w:p>
    <w:p w14:paraId="62B8DD6D"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eastAsia="Calibri" w:hAnsi="Times New Roman" w:cs="Times New Roman"/>
          <w:sz w:val="18"/>
          <w:szCs w:val="18"/>
        </w:rPr>
        <w:fldChar w:fldCharType="begin"/>
      </w:r>
      <w:r w:rsidRPr="005516DB">
        <w:rPr>
          <w:rFonts w:ascii="Times New Roman" w:eastAsia="Calibri" w:hAnsi="Times New Roman" w:cs="Times New Roman"/>
          <w:sz w:val="18"/>
          <w:szCs w:val="18"/>
        </w:rPr>
        <w:instrText xml:space="preserve"> ADDIN EN.REFLIST </w:instrText>
      </w:r>
      <w:r w:rsidRPr="005516DB">
        <w:rPr>
          <w:rFonts w:ascii="Times New Roman" w:eastAsia="Calibri" w:hAnsi="Times New Roman" w:cs="Times New Roman"/>
          <w:sz w:val="18"/>
          <w:szCs w:val="18"/>
        </w:rPr>
        <w:fldChar w:fldCharType="separate"/>
      </w:r>
      <w:r w:rsidRPr="005516DB">
        <w:rPr>
          <w:rFonts w:ascii="Times New Roman" w:hAnsi="Times New Roman" w:cs="Times New Roman"/>
          <w:sz w:val="18"/>
          <w:szCs w:val="18"/>
        </w:rPr>
        <w:t>1.</w:t>
      </w:r>
      <w:r w:rsidRPr="005516DB">
        <w:rPr>
          <w:rFonts w:ascii="Times New Roman" w:hAnsi="Times New Roman" w:cs="Times New Roman"/>
          <w:sz w:val="18"/>
          <w:szCs w:val="18"/>
        </w:rPr>
        <w:tab/>
        <w:t>Araújo VA, Souza JS, Giglio BM, Lobo PCB, Pimentel GD. Association of Calf Circumference with Clinical and Biochemical Markers in Older Adults with COVID-19 Admitted at Intensive Care Unit: A Retrospective Cross-Sectional Study. Diseases. 2024;12(5).</w:t>
      </w:r>
    </w:p>
    <w:p w14:paraId="69138399" w14:textId="77777777" w:rsidR="00B5722D" w:rsidRPr="005516DB" w:rsidRDefault="00B5722D" w:rsidP="00B5722D">
      <w:pPr>
        <w:pStyle w:val="EndNoteBibliography"/>
        <w:spacing w:after="0"/>
        <w:rPr>
          <w:rFonts w:ascii="Times New Roman" w:hAnsi="Times New Roman" w:cs="Times New Roman"/>
          <w:sz w:val="18"/>
          <w:szCs w:val="18"/>
          <w:lang w:val="nl-NL"/>
        </w:rPr>
      </w:pPr>
      <w:r w:rsidRPr="005516DB">
        <w:rPr>
          <w:rFonts w:ascii="Times New Roman" w:hAnsi="Times New Roman" w:cs="Times New Roman"/>
          <w:sz w:val="18"/>
          <w:szCs w:val="18"/>
        </w:rPr>
        <w:t>2.</w:t>
      </w:r>
      <w:r w:rsidRPr="005516DB">
        <w:rPr>
          <w:rFonts w:ascii="Times New Roman" w:hAnsi="Times New Roman" w:cs="Times New Roman"/>
          <w:sz w:val="18"/>
          <w:szCs w:val="18"/>
        </w:rPr>
        <w:tab/>
        <w:t xml:space="preserve">Haines RW, Zolfaghari P, Wan Y, Pearse RM, Puthucheary Z, Prowle JR. Elevated urea-to-creatinine ratio provides a biochemical signature of muscle catabolism and persistent critical illness after major trauma. </w:t>
      </w:r>
      <w:r w:rsidRPr="005516DB">
        <w:rPr>
          <w:rFonts w:ascii="Times New Roman" w:hAnsi="Times New Roman" w:cs="Times New Roman"/>
          <w:sz w:val="18"/>
          <w:szCs w:val="18"/>
          <w:lang w:val="nl-NL"/>
        </w:rPr>
        <w:t>Intensive Care Med. 2019;45(12):1718-31.</w:t>
      </w:r>
    </w:p>
    <w:p w14:paraId="2CAC7F17"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lang w:val="nl-NL"/>
        </w:rPr>
        <w:t>3.</w:t>
      </w:r>
      <w:r w:rsidRPr="005516DB">
        <w:rPr>
          <w:rFonts w:ascii="Times New Roman" w:hAnsi="Times New Roman" w:cs="Times New Roman"/>
          <w:sz w:val="18"/>
          <w:szCs w:val="18"/>
          <w:lang w:val="nl-NL"/>
        </w:rPr>
        <w:tab/>
        <w:t xml:space="preserve">Vankrunkelsven W, Derde S, Gunst J, Vander Perre S, Declerck E, Pauwels L, et al. </w:t>
      </w:r>
      <w:r w:rsidRPr="005516DB">
        <w:rPr>
          <w:rFonts w:ascii="Times New Roman" w:hAnsi="Times New Roman" w:cs="Times New Roman"/>
          <w:sz w:val="18"/>
          <w:szCs w:val="18"/>
        </w:rPr>
        <w:t>Obesity attenuates inflammation, protein catabolism, dyslipidaemia, and muscle weakness during sepsis, independent of leptin. J Cachexia Sarcopenia Muscle. 2022;13(1):418-33.</w:t>
      </w:r>
    </w:p>
    <w:p w14:paraId="70946E84"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4.</w:t>
      </w:r>
      <w:r w:rsidRPr="005516DB">
        <w:rPr>
          <w:rFonts w:ascii="Times New Roman" w:hAnsi="Times New Roman" w:cs="Times New Roman"/>
          <w:sz w:val="18"/>
          <w:szCs w:val="18"/>
        </w:rPr>
        <w:tab/>
        <w:t>Moretti D, Ré MD, Rocchetti NS, Bagilet DH, Settecase CJ, Buncuga MG, et al. Value of the urea/creatinine index in isolated urine to estimate severe protein hypercatabolism in ventilated patients. Rev Bras Ter Intensiva. 2020;32(4):506-13.</w:t>
      </w:r>
    </w:p>
    <w:p w14:paraId="0960C401"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5.</w:t>
      </w:r>
      <w:r w:rsidRPr="005516DB">
        <w:rPr>
          <w:rFonts w:ascii="Times New Roman" w:hAnsi="Times New Roman" w:cs="Times New Roman"/>
          <w:sz w:val="18"/>
          <w:szCs w:val="18"/>
        </w:rPr>
        <w:tab/>
        <w:t>Ravi S SS, Sakthivel V. Blood urea nitrogen: creatinine ratio at admission to predict hospital stay duration in decompensated heart failure patients at a tertiary care hospital in rural Puducherry, India. Eur J Mol Clin Med.2023;10(1):185-190.</w:t>
      </w:r>
    </w:p>
    <w:p w14:paraId="604C0C30"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6.</w:t>
      </w:r>
      <w:r w:rsidRPr="005516DB">
        <w:rPr>
          <w:rFonts w:ascii="Times New Roman" w:hAnsi="Times New Roman" w:cs="Times New Roman"/>
          <w:sz w:val="18"/>
          <w:szCs w:val="18"/>
        </w:rPr>
        <w:tab/>
        <w:t>Zhang Z, Ho KM, Gu H, Hong Y, Yu Y. Defining persistent critical illness based on growth trajectories in patients with sepsis. Crit Care. 2020;24(1):57.</w:t>
      </w:r>
    </w:p>
    <w:p w14:paraId="607C859F"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7.</w:t>
      </w:r>
      <w:r w:rsidRPr="005516DB">
        <w:rPr>
          <w:rFonts w:ascii="Times New Roman" w:hAnsi="Times New Roman" w:cs="Times New Roman"/>
          <w:sz w:val="18"/>
          <w:szCs w:val="18"/>
        </w:rPr>
        <w:tab/>
        <w:t>Rugg C, Ströhle M, Treml B, Bachler M, Schmid S, Kreutziger J. ICU-Acquired Hypernatremia Is Associated with Persistent Inflammation, Immunosuppression and Catabolism Syndrome. J Clin Med. 2020;9(9).</w:t>
      </w:r>
    </w:p>
    <w:p w14:paraId="241F0C17"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8.</w:t>
      </w:r>
      <w:r w:rsidRPr="005516DB">
        <w:rPr>
          <w:rFonts w:ascii="Times New Roman" w:hAnsi="Times New Roman" w:cs="Times New Roman"/>
          <w:sz w:val="18"/>
          <w:szCs w:val="18"/>
        </w:rPr>
        <w:tab/>
        <w:t>Rousseau AF, Ngongan A, Colson C, Minguet P, Neis-Gilson S, Cavalier E, et al. Mid-Term Evolution of the Serum Acylcarnitine Profile in Critically Ill Survivors: A Metabolic Insight into Survivorship. Nutrients. 2023;15(16).</w:t>
      </w:r>
    </w:p>
    <w:p w14:paraId="561F9456" w14:textId="77777777" w:rsidR="00B5722D" w:rsidRPr="005516DB" w:rsidRDefault="00B5722D" w:rsidP="00B5722D">
      <w:pPr>
        <w:pStyle w:val="EndNoteBibliography"/>
        <w:spacing w:after="0"/>
        <w:rPr>
          <w:rFonts w:ascii="Times New Roman" w:hAnsi="Times New Roman" w:cs="Times New Roman"/>
          <w:sz w:val="18"/>
          <w:szCs w:val="18"/>
          <w:lang w:val="nl-NL"/>
        </w:rPr>
      </w:pPr>
      <w:r w:rsidRPr="005516DB">
        <w:rPr>
          <w:rFonts w:ascii="Times New Roman" w:hAnsi="Times New Roman" w:cs="Times New Roman"/>
          <w:sz w:val="18"/>
          <w:szCs w:val="18"/>
        </w:rPr>
        <w:t>9.</w:t>
      </w:r>
      <w:r w:rsidRPr="005516DB">
        <w:rPr>
          <w:rFonts w:ascii="Times New Roman" w:hAnsi="Times New Roman" w:cs="Times New Roman"/>
          <w:sz w:val="18"/>
          <w:szCs w:val="18"/>
        </w:rPr>
        <w:tab/>
        <w:t xml:space="preserve">Yeong EK, Tung KY, Chang CH, Tsai SJ. The relationships between routine admission blood tests and burn size, and length of stay in intensive care unit. </w:t>
      </w:r>
      <w:r w:rsidRPr="005516DB">
        <w:rPr>
          <w:rFonts w:ascii="Times New Roman" w:hAnsi="Times New Roman" w:cs="Times New Roman"/>
          <w:sz w:val="18"/>
          <w:szCs w:val="18"/>
          <w:lang w:val="nl-NL"/>
        </w:rPr>
        <w:t>J Formos Med Assoc. 2022;121(12):2512-9.</w:t>
      </w:r>
    </w:p>
    <w:p w14:paraId="148A9A1C"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lang w:val="nl-NL"/>
        </w:rPr>
        <w:t>10.</w:t>
      </w:r>
      <w:r w:rsidRPr="005516DB">
        <w:rPr>
          <w:rFonts w:ascii="Times New Roman" w:hAnsi="Times New Roman" w:cs="Times New Roman"/>
          <w:sz w:val="18"/>
          <w:szCs w:val="18"/>
          <w:lang w:val="nl-NL"/>
        </w:rPr>
        <w:tab/>
        <w:t xml:space="preserve">Zijlstra HW, Westland GJ, Volbeda M, van Meurs M, Pillay J, Franssen CFM, et al. </w:t>
      </w:r>
      <w:r w:rsidRPr="005516DB">
        <w:rPr>
          <w:rFonts w:ascii="Times New Roman" w:hAnsi="Times New Roman" w:cs="Times New Roman"/>
          <w:sz w:val="18"/>
          <w:szCs w:val="18"/>
        </w:rPr>
        <w:t>Time course of plasma urea and urinary urea excretion in patients with a prolonged ICU stay. Sci Rep. 2024;14(1):25779.</w:t>
      </w:r>
    </w:p>
    <w:p w14:paraId="2446E91C"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11.</w:t>
      </w:r>
      <w:r w:rsidRPr="005516DB">
        <w:rPr>
          <w:rFonts w:ascii="Times New Roman" w:hAnsi="Times New Roman" w:cs="Times New Roman"/>
          <w:sz w:val="18"/>
          <w:szCs w:val="18"/>
        </w:rPr>
        <w:tab/>
        <w:t>Hu H, Li L, Zhang Y, Sha T, Huang Q, Guo X, et al. A Prediction Model for Assessing Prognosis in Critically Ill Patients with Sepsis-associated Acute Kidney Injury. Shock. 2021;56(4):564-72.</w:t>
      </w:r>
    </w:p>
    <w:p w14:paraId="4F698ED8"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12.</w:t>
      </w:r>
      <w:r w:rsidRPr="005516DB">
        <w:rPr>
          <w:rFonts w:ascii="Times New Roman" w:hAnsi="Times New Roman" w:cs="Times New Roman"/>
          <w:sz w:val="18"/>
          <w:szCs w:val="18"/>
        </w:rPr>
        <w:tab/>
        <w:t>Ma H, Lin S, Xie Y, Mo S, Huang Q, Ge H, et al. Association between BUN/creatinine ratio and the risk of in-hospital mortality in patients with trauma-related acute respiratory distress syndrome: a single-centre retrospective cohort from the MIMIC database. BMJ Open. 2023;13(4):e069345.</w:t>
      </w:r>
    </w:p>
    <w:p w14:paraId="1F99CCBD" w14:textId="77777777" w:rsidR="00B5722D" w:rsidRPr="005516DB" w:rsidRDefault="00B5722D" w:rsidP="00B5722D">
      <w:pPr>
        <w:pStyle w:val="EndNoteBibliography"/>
        <w:spacing w:after="0"/>
        <w:rPr>
          <w:rFonts w:ascii="Times New Roman" w:hAnsi="Times New Roman" w:cs="Times New Roman"/>
          <w:sz w:val="18"/>
          <w:szCs w:val="18"/>
          <w:lang w:val="nl-NL"/>
        </w:rPr>
      </w:pPr>
      <w:r w:rsidRPr="005516DB">
        <w:rPr>
          <w:rFonts w:ascii="Times New Roman" w:hAnsi="Times New Roman" w:cs="Times New Roman"/>
          <w:sz w:val="18"/>
          <w:szCs w:val="18"/>
        </w:rPr>
        <w:t>13.</w:t>
      </w:r>
      <w:r w:rsidRPr="005516DB">
        <w:rPr>
          <w:rFonts w:ascii="Times New Roman" w:hAnsi="Times New Roman" w:cs="Times New Roman"/>
          <w:sz w:val="18"/>
          <w:szCs w:val="18"/>
        </w:rPr>
        <w:tab/>
        <w:t xml:space="preserve">Hu Z, Sha Q. Association between serum osmolality and risk of in-hospital mortality in patients with intracerebral hemorrhage. </w:t>
      </w:r>
      <w:r w:rsidRPr="005516DB">
        <w:rPr>
          <w:rFonts w:ascii="Times New Roman" w:hAnsi="Times New Roman" w:cs="Times New Roman"/>
          <w:sz w:val="18"/>
          <w:szCs w:val="18"/>
          <w:lang w:val="nl-NL"/>
        </w:rPr>
        <w:t>Front Neurol. 2024;15:1410569.</w:t>
      </w:r>
    </w:p>
    <w:p w14:paraId="6A502116"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lang w:val="nl-NL"/>
        </w:rPr>
        <w:t>14.</w:t>
      </w:r>
      <w:r w:rsidRPr="005516DB">
        <w:rPr>
          <w:rFonts w:ascii="Times New Roman" w:hAnsi="Times New Roman" w:cs="Times New Roman"/>
          <w:sz w:val="18"/>
          <w:szCs w:val="18"/>
          <w:lang w:val="nl-NL"/>
        </w:rPr>
        <w:tab/>
        <w:t xml:space="preserve">Huang S, Guo N, Duan X, Zhou Q, Zhang Z, Luo L, et al. </w:t>
      </w:r>
      <w:r w:rsidRPr="005516DB">
        <w:rPr>
          <w:rFonts w:ascii="Times New Roman" w:hAnsi="Times New Roman" w:cs="Times New Roman"/>
          <w:sz w:val="18"/>
          <w:szCs w:val="18"/>
        </w:rPr>
        <w:t>Association between the blood urea nitrogen to creatinine ratio and in‑hospital mortality among patients with acute myocardial infarction: A retrospective cohort study. Exp Ther Med. 2023;25(1):36.</w:t>
      </w:r>
    </w:p>
    <w:p w14:paraId="1F122C33"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15.</w:t>
      </w:r>
      <w:r w:rsidRPr="005516DB">
        <w:rPr>
          <w:rFonts w:ascii="Times New Roman" w:hAnsi="Times New Roman" w:cs="Times New Roman"/>
          <w:sz w:val="18"/>
          <w:szCs w:val="18"/>
        </w:rPr>
        <w:tab/>
        <w:t>Wen J, Hao X, Pang J, Li X, Chen C, Sun M, et al. Association of hydration status and in-hospital mortality in critically ill patients with ischemic stroke: Data from the MIMIC-IV database. Clin Neurol Neurosurg. 2024;244:108451.</w:t>
      </w:r>
    </w:p>
    <w:p w14:paraId="173666E3"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16.</w:t>
      </w:r>
      <w:r w:rsidRPr="005516DB">
        <w:rPr>
          <w:rFonts w:ascii="Times New Roman" w:hAnsi="Times New Roman" w:cs="Times New Roman"/>
          <w:sz w:val="18"/>
          <w:szCs w:val="18"/>
        </w:rPr>
        <w:tab/>
        <w:t>Sun D, Wei C, Li Z. Blood urea nitrogen to creatinine ratio is associated with in-hospital mortality among critically ill patients with cardiogenic shock. BMC Cardiovasc Disord. 2022;22(1):258.</w:t>
      </w:r>
    </w:p>
    <w:p w14:paraId="1D15DB73"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17.</w:t>
      </w:r>
      <w:r w:rsidRPr="005516DB">
        <w:rPr>
          <w:rFonts w:ascii="Times New Roman" w:hAnsi="Times New Roman" w:cs="Times New Roman"/>
          <w:sz w:val="18"/>
          <w:szCs w:val="18"/>
        </w:rPr>
        <w:tab/>
        <w:t>Puri A, Giri M, Huang H, Zhao Q. Blood urea nitrogen to creatinine ratio is associated with in-hospital mortality in critically ill patients with venous thromboembolism: a retrospective cohort study. Front Cardiovasc Med. 2024;11:1400915.</w:t>
      </w:r>
    </w:p>
    <w:p w14:paraId="6A907B1B"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18.</w:t>
      </w:r>
      <w:r w:rsidRPr="005516DB">
        <w:rPr>
          <w:rFonts w:ascii="Times New Roman" w:hAnsi="Times New Roman" w:cs="Times New Roman"/>
          <w:sz w:val="18"/>
          <w:szCs w:val="18"/>
        </w:rPr>
        <w:tab/>
        <w:t>Karatas A, Canakci E, Yildiz I. Bun/creatinine ratio and the inferior vena cava collapsibility index in ventilator associated pneumonia. JOURNAL OF CLINICAL AND ANALYTICAL MEDICINE. 2019;10(2):145-50.</w:t>
      </w:r>
    </w:p>
    <w:p w14:paraId="43CF9AB8"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19.</w:t>
      </w:r>
      <w:r w:rsidRPr="005516DB">
        <w:rPr>
          <w:rFonts w:ascii="Times New Roman" w:hAnsi="Times New Roman" w:cs="Times New Roman"/>
          <w:sz w:val="18"/>
          <w:szCs w:val="18"/>
        </w:rPr>
        <w:tab/>
        <w:t>Chen Z, Wang J, Yang H, Li H, Chen R, Yu J. Relationship between the Blood Urea Nitrogen to Creatinine Ratio and In-Hospital Mortality in Non-Traumatic Subarachnoid Hemorrhage Patients: Based on Propensity Score Matching Method. J Clin Med. 2022;11(23).</w:t>
      </w:r>
    </w:p>
    <w:p w14:paraId="0E6F4B81"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20.</w:t>
      </w:r>
      <w:r w:rsidRPr="005516DB">
        <w:rPr>
          <w:rFonts w:ascii="Times New Roman" w:hAnsi="Times New Roman" w:cs="Times New Roman"/>
          <w:sz w:val="18"/>
          <w:szCs w:val="18"/>
        </w:rPr>
        <w:tab/>
        <w:t>Chen T, Li AP, Gong Q, Zhou L, Zhao YX, Zhou ZW, et al. The Association of Blood Urea Nitrogen to Creatinine Ratio and the Prognosis of Critically Ill Patients with Cerebral Infarction: A Cohort Study. Mediators Inflamm. 2022;2022:2151840.</w:t>
      </w:r>
    </w:p>
    <w:p w14:paraId="5EB0525A"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21.</w:t>
      </w:r>
      <w:r w:rsidRPr="005516DB">
        <w:rPr>
          <w:rFonts w:ascii="Times New Roman" w:hAnsi="Times New Roman" w:cs="Times New Roman"/>
          <w:sz w:val="18"/>
          <w:szCs w:val="18"/>
        </w:rPr>
        <w:tab/>
        <w:t>Li B, Li J, Meng X, Yang S, Tian F, Song X, et al. The association of blood urea nitrogen-to-creatinine ratio and in-hospital mortality in acute ischemic stroke patients with atrial fibrillation: data from the MIMIC-IV database. Front Neurol. 2024;15:1331626.</w:t>
      </w:r>
    </w:p>
    <w:p w14:paraId="2D543345"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22.</w:t>
      </w:r>
      <w:r w:rsidRPr="005516DB">
        <w:rPr>
          <w:rFonts w:ascii="Times New Roman" w:hAnsi="Times New Roman" w:cs="Times New Roman"/>
          <w:sz w:val="18"/>
          <w:szCs w:val="18"/>
        </w:rPr>
        <w:tab/>
        <w:t>Rachoin JS, Daher R, Moussallem C, Milcarek B, Hunter K, Schorr C, et al. The fallacy of the BUN:creatinine ratio in critically ill patients. Nephrol Dial Transplant. 2012;27(6):2248-54.</w:t>
      </w:r>
    </w:p>
    <w:p w14:paraId="123F991D"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23.</w:t>
      </w:r>
      <w:r w:rsidRPr="005516DB">
        <w:rPr>
          <w:rFonts w:ascii="Times New Roman" w:hAnsi="Times New Roman" w:cs="Times New Roman"/>
          <w:sz w:val="18"/>
          <w:szCs w:val="18"/>
        </w:rPr>
        <w:tab/>
        <w:t>Rugg C, Woyke S, Ronzani M, Levé AM, Spraider P, Loveys S, et al. Catabolism highly influences ICU-acquired hypernatremia in a mainly trauma and surgical cohort. J Crit Care. 2023;76:154282.</w:t>
      </w:r>
    </w:p>
    <w:p w14:paraId="2CE1A61C"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24.</w:t>
      </w:r>
      <w:r w:rsidRPr="005516DB">
        <w:rPr>
          <w:rFonts w:ascii="Times New Roman" w:hAnsi="Times New Roman" w:cs="Times New Roman"/>
          <w:sz w:val="18"/>
          <w:szCs w:val="18"/>
        </w:rPr>
        <w:tab/>
        <w:t>Chen P, Jiang Y, Cai J, Fan HY, Liang J, Yuan R, et al. Prediction of prognosis in patients with nontraumatic intracranial hemorrhage using blood urea nitrogen-to-creatinine ratio on admission: a retrospective cohort study based on data from the medical information Mart for intensive care-IV database. Front Neurol. 2023;14:1267815.</w:t>
      </w:r>
    </w:p>
    <w:p w14:paraId="67AE38F7"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25.</w:t>
      </w:r>
      <w:r w:rsidRPr="005516DB">
        <w:rPr>
          <w:rFonts w:ascii="Times New Roman" w:hAnsi="Times New Roman" w:cs="Times New Roman"/>
          <w:sz w:val="18"/>
          <w:szCs w:val="18"/>
        </w:rPr>
        <w:tab/>
        <w:t>Murata A, Kasai T, Matsue Y, Matsumoto H, Yatsu S, Kato T, et al. Relationship between blood urea nitrogen-to-creatinine ratio at hospital admission and long-term mortality in patients with acute decompensated heart failure. Heart Vessels. 2018;33(8):877-85.</w:t>
      </w:r>
    </w:p>
    <w:p w14:paraId="21CC4FCC"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26.</w:t>
      </w:r>
      <w:r w:rsidRPr="005516DB">
        <w:rPr>
          <w:rFonts w:ascii="Times New Roman" w:hAnsi="Times New Roman" w:cs="Times New Roman"/>
          <w:sz w:val="18"/>
          <w:szCs w:val="18"/>
        </w:rPr>
        <w:tab/>
        <w:t>Statlender L, Shochat T, Robinson E, Fishman G, Hellerman-Itzhaki M, Bendavid I, et al. Urea to creatinine ratio as a predictor of persistent critical illness. J Crit Care. 2024;83:154834.</w:t>
      </w:r>
    </w:p>
    <w:p w14:paraId="361E0673"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lastRenderedPageBreak/>
        <w:t>27.</w:t>
      </w:r>
      <w:r w:rsidRPr="005516DB">
        <w:rPr>
          <w:rFonts w:ascii="Times New Roman" w:hAnsi="Times New Roman" w:cs="Times New Roman"/>
          <w:sz w:val="18"/>
          <w:szCs w:val="18"/>
        </w:rPr>
        <w:tab/>
        <w:t>Haines RW, Prowle JR, Day A, Bear DE, Heyland DK, Puthucheary Z. Association between urea trajectory and protein dose in critically ill adults: a secondary exploratory analysis of the effort protein trial (RE-EFFORT). Crit Care. 2024;28(1):24.</w:t>
      </w:r>
    </w:p>
    <w:p w14:paraId="38EA2C3D"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28.</w:t>
      </w:r>
      <w:r w:rsidRPr="005516DB">
        <w:rPr>
          <w:rFonts w:ascii="Times New Roman" w:hAnsi="Times New Roman" w:cs="Times New Roman"/>
          <w:sz w:val="18"/>
          <w:szCs w:val="18"/>
        </w:rPr>
        <w:tab/>
        <w:t>Haines RW, Fowler AJ, Wan YI, Flower L, Heyland DK, Day A, et al. Catabolism in Critical Illness: A Reanalysis of the REducing Deaths due to OXidative Stress (REDOXS) Trial. Crit Care Med. 2022;50(7):1072-82.</w:t>
      </w:r>
    </w:p>
    <w:p w14:paraId="0AAFFE6C"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29.</w:t>
      </w:r>
      <w:r w:rsidRPr="005516DB">
        <w:rPr>
          <w:rFonts w:ascii="Times New Roman" w:hAnsi="Times New Roman" w:cs="Times New Roman"/>
          <w:sz w:val="18"/>
          <w:szCs w:val="18"/>
        </w:rPr>
        <w:tab/>
        <w:t>Eden BM, Foreman MD, Sisk R. Delirium: comparison of four predictive models in hospitalized critically ill elderly patients. Appl Nurs Res. 1998;11(1):27-35.</w:t>
      </w:r>
    </w:p>
    <w:p w14:paraId="1CC03C0B"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30.</w:t>
      </w:r>
      <w:r w:rsidRPr="005516DB">
        <w:rPr>
          <w:rFonts w:ascii="Times New Roman" w:hAnsi="Times New Roman" w:cs="Times New Roman"/>
          <w:sz w:val="18"/>
          <w:szCs w:val="18"/>
        </w:rPr>
        <w:tab/>
        <w:t>Park WR, Kim HR, Park JY, Kim HE, Cho J, Oh J. Potential Usefulness of Blood Urea Nitrogen to Creatinine Ratio in the Prediction and Early Detection of Delirium Motor Subtype in the Intensive Care Unit. J Clin Med. 2022;11(17).</w:t>
      </w:r>
    </w:p>
    <w:p w14:paraId="15CC3E6D" w14:textId="77777777" w:rsidR="00B5722D" w:rsidRPr="005516DB" w:rsidRDefault="00B5722D" w:rsidP="00B5722D">
      <w:pPr>
        <w:pStyle w:val="EndNoteBibliography"/>
        <w:spacing w:after="0"/>
        <w:rPr>
          <w:rFonts w:ascii="Times New Roman" w:hAnsi="Times New Roman" w:cs="Times New Roman"/>
          <w:sz w:val="18"/>
          <w:szCs w:val="18"/>
          <w:lang w:val="nl-NL"/>
        </w:rPr>
      </w:pPr>
      <w:r w:rsidRPr="005516DB">
        <w:rPr>
          <w:rFonts w:ascii="Times New Roman" w:hAnsi="Times New Roman" w:cs="Times New Roman"/>
          <w:sz w:val="18"/>
          <w:szCs w:val="18"/>
        </w:rPr>
        <w:t>31.</w:t>
      </w:r>
      <w:r w:rsidRPr="005516DB">
        <w:rPr>
          <w:rFonts w:ascii="Times New Roman" w:hAnsi="Times New Roman" w:cs="Times New Roman"/>
          <w:sz w:val="18"/>
          <w:szCs w:val="18"/>
        </w:rPr>
        <w:tab/>
        <w:t xml:space="preserve">Meng YH, Lin PY, Wu YH, Hou PC, How CK, Chen CT. Prognostic significance of the blood urea nitrogen to creatinine ratio in in-hospital cardiac arrest after targeted temperature management. </w:t>
      </w:r>
      <w:r w:rsidRPr="005516DB">
        <w:rPr>
          <w:rFonts w:ascii="Times New Roman" w:hAnsi="Times New Roman" w:cs="Times New Roman"/>
          <w:sz w:val="18"/>
          <w:szCs w:val="18"/>
          <w:lang w:val="nl-NL"/>
        </w:rPr>
        <w:t>J Chin Med Assoc. 2022;85(10):987-92.</w:t>
      </w:r>
    </w:p>
    <w:p w14:paraId="57839990"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lang w:val="nl-NL"/>
        </w:rPr>
        <w:t>32.</w:t>
      </w:r>
      <w:r w:rsidRPr="005516DB">
        <w:rPr>
          <w:rFonts w:ascii="Times New Roman" w:hAnsi="Times New Roman" w:cs="Times New Roman"/>
          <w:sz w:val="18"/>
          <w:szCs w:val="18"/>
          <w:lang w:val="nl-NL"/>
        </w:rPr>
        <w:tab/>
        <w:t xml:space="preserve">Albanna W, Weiss M, Veldeman M, Conzen C, Schmidt T, Blume C, et al. </w:t>
      </w:r>
      <w:r w:rsidRPr="005516DB">
        <w:rPr>
          <w:rFonts w:ascii="Times New Roman" w:hAnsi="Times New Roman" w:cs="Times New Roman"/>
          <w:sz w:val="18"/>
          <w:szCs w:val="18"/>
        </w:rPr>
        <w:t>Urea-Creatinine Ratio (UCR) After Aneurysmal Subarachnoid Hemorrhage: Association of Protein Catabolism with Complication Rate and Outcome. World Neurosurg. 2021;151:e961-e71.</w:t>
      </w:r>
    </w:p>
    <w:p w14:paraId="6EA70B77"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33.</w:t>
      </w:r>
      <w:r w:rsidRPr="005516DB">
        <w:rPr>
          <w:rFonts w:ascii="Times New Roman" w:hAnsi="Times New Roman" w:cs="Times New Roman"/>
          <w:sz w:val="18"/>
          <w:szCs w:val="18"/>
        </w:rPr>
        <w:tab/>
        <w:t>Hartopo AB, Puspitawati I, Arso IA, Setianto BY. Blood Urea Nitrogen, Creatinine and Urea Nitrogen-to-creatinine Ratio as Predictors of In-Hospital Adverse Cardiac Events in Acute Myocardial Infarction. Journal of Cardiovascular Disease Research. 2018;9(4).</w:t>
      </w:r>
    </w:p>
    <w:p w14:paraId="196FD27D"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34.</w:t>
      </w:r>
      <w:r w:rsidRPr="005516DB">
        <w:rPr>
          <w:rFonts w:ascii="Times New Roman" w:hAnsi="Times New Roman" w:cs="Times New Roman"/>
          <w:sz w:val="18"/>
          <w:szCs w:val="18"/>
        </w:rPr>
        <w:tab/>
        <w:t>Said MZ-M, Ramirez CM, Comas-Garcia A, Gonzalez-Lopez JS, Hussaini N, Varon J. Cardiac arrest and cardiopulmonary resuscitation in hospitalized COVID-19 patients. Critical Care &amp; Shock. 2023;26(5).</w:t>
      </w:r>
    </w:p>
    <w:p w14:paraId="71EABB6E"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35.</w:t>
      </w:r>
      <w:r w:rsidRPr="005516DB">
        <w:rPr>
          <w:rFonts w:ascii="Times New Roman" w:hAnsi="Times New Roman" w:cs="Times New Roman"/>
          <w:sz w:val="18"/>
          <w:szCs w:val="18"/>
        </w:rPr>
        <w:tab/>
        <w:t>Felice VB, Lisboa TC, Souza LV, Sell LC, Friedman G. Hemodynamically stable oliguric patients usually do not respond to fluid challenge. Rev Bras Ter Intensiva. 2020;32(4):564-70.</w:t>
      </w:r>
    </w:p>
    <w:p w14:paraId="552569BD" w14:textId="77777777" w:rsidR="00B5722D" w:rsidRPr="005516DB" w:rsidRDefault="00B5722D" w:rsidP="00B5722D">
      <w:pPr>
        <w:pStyle w:val="EndNoteBibliography"/>
        <w:spacing w:after="0"/>
        <w:rPr>
          <w:rFonts w:ascii="Times New Roman" w:hAnsi="Times New Roman" w:cs="Times New Roman"/>
          <w:sz w:val="18"/>
          <w:szCs w:val="18"/>
          <w:lang w:val="nl-NL"/>
        </w:rPr>
      </w:pPr>
      <w:r w:rsidRPr="005516DB">
        <w:rPr>
          <w:rFonts w:ascii="Times New Roman" w:hAnsi="Times New Roman" w:cs="Times New Roman"/>
          <w:sz w:val="18"/>
          <w:szCs w:val="18"/>
        </w:rPr>
        <w:t>36.</w:t>
      </w:r>
      <w:r w:rsidRPr="005516DB">
        <w:rPr>
          <w:rFonts w:ascii="Times New Roman" w:hAnsi="Times New Roman" w:cs="Times New Roman"/>
          <w:sz w:val="18"/>
          <w:szCs w:val="18"/>
        </w:rPr>
        <w:tab/>
        <w:t xml:space="preserve">Qian L, Hu N, Yu Y. The effect of the concurrent use of Dexmedetomidine (DEX) during the perioperative period on the renal function of patients following craniocerebral interventional surgery. </w:t>
      </w:r>
      <w:r w:rsidRPr="005516DB">
        <w:rPr>
          <w:rFonts w:ascii="Times New Roman" w:hAnsi="Times New Roman" w:cs="Times New Roman"/>
          <w:sz w:val="18"/>
          <w:szCs w:val="18"/>
          <w:lang w:val="nl-NL"/>
        </w:rPr>
        <w:t>Int J Neurosci. 2024:1-12.</w:t>
      </w:r>
    </w:p>
    <w:p w14:paraId="17565E64"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lang w:val="nl-NL"/>
        </w:rPr>
        <w:t>37.</w:t>
      </w:r>
      <w:r w:rsidRPr="005516DB">
        <w:rPr>
          <w:rFonts w:ascii="Times New Roman" w:hAnsi="Times New Roman" w:cs="Times New Roman"/>
          <w:sz w:val="18"/>
          <w:szCs w:val="18"/>
          <w:lang w:val="nl-NL"/>
        </w:rPr>
        <w:tab/>
        <w:t xml:space="preserve">Van den Berghe G, Wouters P, Weekers F, Mohan S, Baxter RC, Veldhuis JD, et al. </w:t>
      </w:r>
      <w:r w:rsidRPr="005516DB">
        <w:rPr>
          <w:rFonts w:ascii="Times New Roman" w:hAnsi="Times New Roman" w:cs="Times New Roman"/>
          <w:sz w:val="18"/>
          <w:szCs w:val="18"/>
        </w:rPr>
        <w:t>Reactivation of pituitary hormone release and metabolic improvement by infusion of growth hormone-releasing peptide and thyrotropin-releasing hormone in patients with protracted critical illness. J Clin Endocrinol Metab. 1999;84(4):1311-23.</w:t>
      </w:r>
    </w:p>
    <w:p w14:paraId="676FD6ED"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38.</w:t>
      </w:r>
      <w:r w:rsidRPr="005516DB">
        <w:rPr>
          <w:rFonts w:ascii="Times New Roman" w:hAnsi="Times New Roman" w:cs="Times New Roman"/>
          <w:sz w:val="18"/>
          <w:szCs w:val="18"/>
        </w:rPr>
        <w:tab/>
        <w:t>Rugg C, Ströhle M, Schmid S, Kreutziger J. The Link between Hypermetabolism and Hypernatremia in Severely Burned Patients. Nutrients. 2020;12(3).</w:t>
      </w:r>
    </w:p>
    <w:p w14:paraId="48952F91"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39.</w:t>
      </w:r>
      <w:r w:rsidRPr="005516DB">
        <w:rPr>
          <w:rFonts w:ascii="Times New Roman" w:hAnsi="Times New Roman" w:cs="Times New Roman"/>
          <w:sz w:val="18"/>
          <w:szCs w:val="18"/>
        </w:rPr>
        <w:tab/>
        <w:t>Page A, Langan A, Wan YI, McNelly A, Prowle J, Pearse R, et al. Association between energy surplus and intensive care unit length of stay in critically ill patients: A retrospective cohort study. JPEN J Parenter Enteral Nutr. 2024;48(2):206-14.</w:t>
      </w:r>
    </w:p>
    <w:p w14:paraId="1E4EB5FA" w14:textId="77777777" w:rsidR="00B5722D" w:rsidRPr="005516DB" w:rsidRDefault="00B5722D" w:rsidP="00B5722D">
      <w:pPr>
        <w:pStyle w:val="EndNoteBibliography"/>
        <w:spacing w:after="0"/>
        <w:rPr>
          <w:rFonts w:ascii="Times New Roman" w:hAnsi="Times New Roman" w:cs="Times New Roman"/>
          <w:sz w:val="18"/>
          <w:szCs w:val="18"/>
          <w:lang w:val="nl-NL"/>
        </w:rPr>
      </w:pPr>
      <w:r w:rsidRPr="005516DB">
        <w:rPr>
          <w:rFonts w:ascii="Times New Roman" w:hAnsi="Times New Roman" w:cs="Times New Roman"/>
          <w:sz w:val="18"/>
          <w:szCs w:val="18"/>
        </w:rPr>
        <w:t>40.</w:t>
      </w:r>
      <w:r w:rsidRPr="005516DB">
        <w:rPr>
          <w:rFonts w:ascii="Times New Roman" w:hAnsi="Times New Roman" w:cs="Times New Roman"/>
          <w:sz w:val="18"/>
          <w:szCs w:val="18"/>
        </w:rPr>
        <w:tab/>
        <w:t xml:space="preserve">Flower L, Haines RW, McNelly A, Bear DE, Koelfat K, Damink SO, et al. Effect of intermittent or continuous feeding and amino acid concentration on urea-to-creatinine ratio in critical illness. </w:t>
      </w:r>
      <w:r w:rsidRPr="005516DB">
        <w:rPr>
          <w:rFonts w:ascii="Times New Roman" w:hAnsi="Times New Roman" w:cs="Times New Roman"/>
          <w:sz w:val="18"/>
          <w:szCs w:val="18"/>
          <w:lang w:val="nl-NL"/>
        </w:rPr>
        <w:t>JPEN J Parenter Enteral Nutr. 2022;46(4):789-97.</w:t>
      </w:r>
    </w:p>
    <w:p w14:paraId="4CA80BAA"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lang w:val="nl-NL"/>
        </w:rPr>
        <w:t>41.</w:t>
      </w:r>
      <w:r w:rsidRPr="005516DB">
        <w:rPr>
          <w:rFonts w:ascii="Times New Roman" w:hAnsi="Times New Roman" w:cs="Times New Roman"/>
          <w:sz w:val="18"/>
          <w:szCs w:val="18"/>
          <w:lang w:val="nl-NL"/>
        </w:rPr>
        <w:tab/>
        <w:t xml:space="preserve">Gunst J, Vanhorebeek I, Casaer MP, Hermans G, Wouters PJ, Dubois J, et al. </w:t>
      </w:r>
      <w:r w:rsidRPr="005516DB">
        <w:rPr>
          <w:rFonts w:ascii="Times New Roman" w:hAnsi="Times New Roman" w:cs="Times New Roman"/>
          <w:sz w:val="18"/>
          <w:szCs w:val="18"/>
        </w:rPr>
        <w:t>Impact of early parenteral nutrition on metabolism and kidney injury. J Am Soc Nephrol. 2013;24(6):995-1005.</w:t>
      </w:r>
    </w:p>
    <w:p w14:paraId="65D45C69"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42.</w:t>
      </w:r>
      <w:r w:rsidRPr="005516DB">
        <w:rPr>
          <w:rFonts w:ascii="Times New Roman" w:hAnsi="Times New Roman" w:cs="Times New Roman"/>
          <w:sz w:val="18"/>
          <w:szCs w:val="18"/>
        </w:rPr>
        <w:tab/>
        <w:t>Viana MV, Pantet O, Charrière M, Favre D, Bagnoud G, Schneider AG, et al. Improving nutritional therapy of persistent critically ill patients by organisational measures: A before and after study. Clin Nutr ESPEN. 2021;46:459-65.</w:t>
      </w:r>
    </w:p>
    <w:p w14:paraId="1EEA1851"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43.</w:t>
      </w:r>
      <w:r w:rsidRPr="005516DB">
        <w:rPr>
          <w:rFonts w:ascii="Times New Roman" w:hAnsi="Times New Roman" w:cs="Times New Roman"/>
          <w:sz w:val="18"/>
          <w:szCs w:val="18"/>
        </w:rPr>
        <w:tab/>
        <w:t>Hackl JM, Balogh D, Mayr A, Schobersberger W, Galvan O, Schimetta W, et al. Kann mit dem Quotienten aus Serumharnstoff und Serumkreatinin der Eiweißabbau bei Intensivpatienten beurteilt werden? / Is the Serum-Urea/Creatinine Ratio a Valuable Marker for Protein Catabolism in Intensive Care Patients? Aktuel Ernährungsmed. 2004;29(03):142-6.</w:t>
      </w:r>
    </w:p>
    <w:p w14:paraId="15B38BAF"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44.</w:t>
      </w:r>
      <w:r w:rsidRPr="005516DB">
        <w:rPr>
          <w:rFonts w:ascii="Times New Roman" w:hAnsi="Times New Roman" w:cs="Times New Roman"/>
          <w:sz w:val="18"/>
          <w:szCs w:val="18"/>
        </w:rPr>
        <w:tab/>
        <w:t>Feinfeld DA, Bargouthi H, Niaz Q, Carvounis CP. Massive and disproportionate elevation of blood urea nitrogen in acute azotemia. Int Urol Nephrol. 2002;34(1):143-5.</w:t>
      </w:r>
    </w:p>
    <w:p w14:paraId="24026B27"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45.</w:t>
      </w:r>
      <w:r w:rsidRPr="005516DB">
        <w:rPr>
          <w:rFonts w:ascii="Times New Roman" w:hAnsi="Times New Roman" w:cs="Times New Roman"/>
          <w:sz w:val="18"/>
          <w:szCs w:val="18"/>
        </w:rPr>
        <w:tab/>
        <w:t>Mesotten D, Wouters PJ, Peeters RP, Hardman KV, Holly JM, Baxter RC, et al. Regulation of the somatotropic axis by intensive insulin therapy during protracted critical illness. J Clin Endocrinol Metab. 2004;89(7):3105-13.</w:t>
      </w:r>
    </w:p>
    <w:p w14:paraId="0BD581F3" w14:textId="77777777" w:rsidR="00B5722D" w:rsidRPr="005516DB" w:rsidRDefault="00B5722D" w:rsidP="00B5722D">
      <w:pPr>
        <w:pStyle w:val="EndNoteBibliography"/>
        <w:spacing w:after="0"/>
        <w:rPr>
          <w:rFonts w:ascii="Times New Roman" w:hAnsi="Times New Roman" w:cs="Times New Roman"/>
          <w:sz w:val="18"/>
          <w:szCs w:val="18"/>
        </w:rPr>
      </w:pPr>
      <w:r w:rsidRPr="005516DB">
        <w:rPr>
          <w:rFonts w:ascii="Times New Roman" w:hAnsi="Times New Roman" w:cs="Times New Roman"/>
          <w:sz w:val="18"/>
          <w:szCs w:val="18"/>
        </w:rPr>
        <w:t>46.</w:t>
      </w:r>
      <w:r w:rsidRPr="005516DB">
        <w:rPr>
          <w:rFonts w:ascii="Times New Roman" w:hAnsi="Times New Roman" w:cs="Times New Roman"/>
          <w:sz w:val="18"/>
          <w:szCs w:val="18"/>
        </w:rPr>
        <w:tab/>
        <w:t>Hackl JM, Balogh D, Friesenecker B, Schobersberger W, Galvan O, Schimetta W, et al. Der Quotient aus Serumharnstoff und Serumkreatinin als Verlaufsparameter für den Eiweißabbau bei Intensivpatienten / The Quotient of Serum URea and Serum Creatinine to Determine the Protein Breakdown in Intensive Care Unit Patients. Aktuel Ernährungsmed. 2005;30(02):69-74.</w:t>
      </w:r>
    </w:p>
    <w:p w14:paraId="18E70565" w14:textId="77777777" w:rsidR="00B5722D" w:rsidRPr="005516DB" w:rsidRDefault="00B5722D" w:rsidP="00B5722D">
      <w:pPr>
        <w:pStyle w:val="EndNoteBibliography"/>
        <w:rPr>
          <w:rFonts w:ascii="Times New Roman" w:hAnsi="Times New Roman" w:cs="Times New Roman"/>
          <w:sz w:val="18"/>
          <w:szCs w:val="18"/>
        </w:rPr>
      </w:pPr>
      <w:r w:rsidRPr="005516DB">
        <w:rPr>
          <w:rFonts w:ascii="Times New Roman" w:hAnsi="Times New Roman" w:cs="Times New Roman"/>
          <w:sz w:val="18"/>
          <w:szCs w:val="18"/>
        </w:rPr>
        <w:t>47.</w:t>
      </w:r>
      <w:r w:rsidRPr="005516DB">
        <w:rPr>
          <w:rFonts w:ascii="Times New Roman" w:hAnsi="Times New Roman" w:cs="Times New Roman"/>
          <w:sz w:val="18"/>
          <w:szCs w:val="18"/>
        </w:rPr>
        <w:tab/>
        <w:t>Souza JS, Giglio BM, Lobo PCB, Araújo VA, Pimentel GD. Weak association between urea-creatinine ratio and c-reactive protein with nutritional risk in hospitalized patients with COVID-19: A cross-sectional study. Clin Nutr ESPEN. 2024;63:676-80.</w:t>
      </w:r>
    </w:p>
    <w:p w14:paraId="71C6BD6B" w14:textId="77777777" w:rsidR="00B5722D" w:rsidRPr="005516DB" w:rsidRDefault="00B5722D" w:rsidP="00B5722D">
      <w:pPr>
        <w:pStyle w:val="EndNoteBibliography"/>
        <w:rPr>
          <w:rFonts w:ascii="Times New Roman" w:hAnsi="Times New Roman" w:cs="Times New Roman"/>
          <w:sz w:val="18"/>
          <w:szCs w:val="18"/>
        </w:rPr>
      </w:pPr>
    </w:p>
    <w:p w14:paraId="705DA7E1" w14:textId="77777777" w:rsidR="00B5722D" w:rsidRPr="005516DB" w:rsidRDefault="00B5722D" w:rsidP="00B5722D">
      <w:pPr>
        <w:pStyle w:val="EndNoteBibliography"/>
        <w:rPr>
          <w:rFonts w:ascii="Times New Roman" w:hAnsi="Times New Roman" w:cs="Times New Roman"/>
          <w:sz w:val="18"/>
          <w:szCs w:val="18"/>
        </w:rPr>
      </w:pPr>
    </w:p>
    <w:p w14:paraId="53FE663D" w14:textId="77777777" w:rsidR="00B5722D" w:rsidRPr="005516DB" w:rsidRDefault="00B5722D" w:rsidP="00B5722D">
      <w:pPr>
        <w:pStyle w:val="EndNoteBibliography"/>
        <w:rPr>
          <w:rFonts w:ascii="Times New Roman" w:hAnsi="Times New Roman" w:cs="Times New Roman"/>
          <w:sz w:val="18"/>
          <w:szCs w:val="18"/>
        </w:rPr>
      </w:pPr>
    </w:p>
    <w:p w14:paraId="0AF49FC6" w14:textId="77777777" w:rsidR="00B5722D" w:rsidRDefault="00B5722D" w:rsidP="00B5722D">
      <w:pPr>
        <w:pStyle w:val="EndNoteBibliography"/>
        <w:rPr>
          <w:rFonts w:ascii="Times New Roman" w:hAnsi="Times New Roman" w:cs="Times New Roman"/>
          <w:sz w:val="18"/>
          <w:szCs w:val="18"/>
        </w:rPr>
      </w:pPr>
      <w:bookmarkStart w:id="6" w:name="_GoBack"/>
      <w:bookmarkEnd w:id="6"/>
    </w:p>
    <w:p w14:paraId="65A21F68" w14:textId="77777777" w:rsidR="00B5722D" w:rsidRDefault="00B5722D" w:rsidP="00B5722D">
      <w:pPr>
        <w:pStyle w:val="EndNoteBibliography"/>
        <w:rPr>
          <w:rFonts w:ascii="Times New Roman" w:hAnsi="Times New Roman" w:cs="Times New Roman"/>
          <w:sz w:val="18"/>
          <w:szCs w:val="18"/>
        </w:rPr>
      </w:pPr>
    </w:p>
    <w:p w14:paraId="4D7056FE" w14:textId="5A681303" w:rsidR="0011569D" w:rsidRPr="00080A85" w:rsidRDefault="00B5722D" w:rsidP="0011569D">
      <w:pPr>
        <w:rPr>
          <w:rFonts w:ascii="Times New Roman" w:hAnsi="Times New Roman" w:cs="Times New Roman"/>
        </w:rPr>
      </w:pPr>
      <w:r w:rsidRPr="005516DB">
        <w:rPr>
          <w:rFonts w:ascii="Times New Roman" w:eastAsia="Calibri" w:hAnsi="Times New Roman" w:cs="Times New Roman"/>
          <w:sz w:val="18"/>
          <w:szCs w:val="18"/>
        </w:rPr>
        <w:fldChar w:fldCharType="end"/>
      </w:r>
      <w:bookmarkEnd w:id="0"/>
      <w:bookmarkEnd w:id="5"/>
    </w:p>
    <w:sectPr w:rsidR="0011569D" w:rsidRPr="00080A85" w:rsidSect="00B5722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4D017" w14:textId="77777777" w:rsidR="00D60673" w:rsidRDefault="00D60673">
      <w:pPr>
        <w:spacing w:after="0" w:line="240" w:lineRule="auto"/>
      </w:pPr>
      <w:r>
        <w:separator/>
      </w:r>
    </w:p>
  </w:endnote>
  <w:endnote w:type="continuationSeparator" w:id="0">
    <w:p w14:paraId="529D1ECF" w14:textId="77777777" w:rsidR="00D60673" w:rsidRDefault="00D60673">
      <w:pPr>
        <w:spacing w:after="0" w:line="240" w:lineRule="auto"/>
      </w:pPr>
      <w:r>
        <w:continuationSeparator/>
      </w:r>
    </w:p>
  </w:endnote>
  <w:endnote w:type="continuationNotice" w:id="1">
    <w:p w14:paraId="3E4143C9" w14:textId="77777777" w:rsidR="00D60673" w:rsidRDefault="00D60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default"/>
    <w:sig w:usb0="00000003" w:usb1="00000000" w:usb2="00000000" w:usb3="00000000" w:csb0="00000001" w:csb1="00000000"/>
  </w:font>
  <w:font w:name="Arial">
    <w:altName w:val="Device Font 10cpi"/>
    <w:panose1 w:val="020B0604020202020204"/>
    <w:charset w:val="00"/>
    <w:family w:val="swiss"/>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GsjgrgTmgpsqQjlsfhAdobeHeitiStd">
    <w:altName w:val="Microsoft YaHei"/>
    <w:charset w:val="86"/>
    <w:family w:val="auto"/>
    <w:pitch w:val="default"/>
    <w:sig w:usb0="00000001" w:usb1="080E0000" w:usb2="00000010" w:usb3="00000000" w:csb0="00040000" w:csb1="00000000"/>
  </w:font>
  <w:font w:name="GillSansMTPro-MediumItalic">
    <w:altName w:val="Yu Gothic"/>
    <w:charset w:val="80"/>
    <w:family w:val="swiss"/>
    <w:pitch w:val="default"/>
    <w:sig w:usb0="00000001" w:usb1="08070000" w:usb2="00000010" w:usb3="00000000" w:csb0="00020000" w:csb1="00000000"/>
  </w:font>
  <w:font w:name="AdvTTa9c1b374">
    <w:altName w:val="Calibri"/>
    <w:charset w:val="00"/>
    <w:family w:val="swiss"/>
    <w:pitch w:val="default"/>
    <w:sig w:usb0="00000003" w:usb1="00000000" w:usb2="00000000" w:usb3="00000000" w:csb0="00000001" w:csb1="00000000"/>
  </w:font>
  <w:font w:name="AdvTTa9c1b374+20">
    <w:altName w:val="Yu Gothic"/>
    <w:charset w:val="80"/>
    <w:family w:val="auto"/>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2C768D" w14:paraId="00880B5C" w14:textId="77777777" w:rsidTr="37AD5B61">
      <w:trPr>
        <w:trHeight w:val="300"/>
      </w:trPr>
      <w:tc>
        <w:tcPr>
          <w:tcW w:w="3020" w:type="dxa"/>
        </w:tcPr>
        <w:p w14:paraId="212BB409" w14:textId="77777777" w:rsidR="002C768D" w:rsidRDefault="002C768D" w:rsidP="37AD5B61">
          <w:pPr>
            <w:pStyle w:val="Koptekst"/>
            <w:ind w:left="-115"/>
          </w:pPr>
        </w:p>
      </w:tc>
      <w:tc>
        <w:tcPr>
          <w:tcW w:w="3020" w:type="dxa"/>
        </w:tcPr>
        <w:p w14:paraId="24A673D2" w14:textId="77777777" w:rsidR="002C768D" w:rsidRDefault="002C768D" w:rsidP="37AD5B61">
          <w:pPr>
            <w:pStyle w:val="Koptekst"/>
            <w:jc w:val="center"/>
          </w:pPr>
        </w:p>
      </w:tc>
      <w:tc>
        <w:tcPr>
          <w:tcW w:w="3020" w:type="dxa"/>
        </w:tcPr>
        <w:p w14:paraId="20B5FBC2" w14:textId="77777777" w:rsidR="002C768D" w:rsidRDefault="002C768D" w:rsidP="37AD5B61">
          <w:pPr>
            <w:pStyle w:val="Koptekst"/>
            <w:ind w:right="-115"/>
            <w:jc w:val="right"/>
          </w:pPr>
        </w:p>
      </w:tc>
    </w:tr>
  </w:tbl>
  <w:p w14:paraId="7E287FA4" w14:textId="77777777" w:rsidR="002C768D" w:rsidRDefault="002C768D" w:rsidP="37AD5B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48EBC" w14:textId="77777777" w:rsidR="00D60673" w:rsidRDefault="00D60673">
      <w:pPr>
        <w:spacing w:after="0" w:line="240" w:lineRule="auto"/>
      </w:pPr>
      <w:r>
        <w:separator/>
      </w:r>
    </w:p>
  </w:footnote>
  <w:footnote w:type="continuationSeparator" w:id="0">
    <w:p w14:paraId="6B7774D4" w14:textId="77777777" w:rsidR="00D60673" w:rsidRDefault="00D60673">
      <w:pPr>
        <w:spacing w:after="0" w:line="240" w:lineRule="auto"/>
      </w:pPr>
      <w:r>
        <w:continuationSeparator/>
      </w:r>
    </w:p>
  </w:footnote>
  <w:footnote w:type="continuationNotice" w:id="1">
    <w:p w14:paraId="38F169F6" w14:textId="77777777" w:rsidR="00D60673" w:rsidRDefault="00D606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2C768D" w14:paraId="7A73B1C1" w14:textId="77777777" w:rsidTr="37AD5B61">
      <w:trPr>
        <w:trHeight w:val="300"/>
      </w:trPr>
      <w:tc>
        <w:tcPr>
          <w:tcW w:w="3020" w:type="dxa"/>
        </w:tcPr>
        <w:p w14:paraId="6C921C5D" w14:textId="77777777" w:rsidR="002C768D" w:rsidRDefault="002C768D" w:rsidP="37AD5B61">
          <w:pPr>
            <w:pStyle w:val="Koptekst"/>
            <w:ind w:left="-115"/>
          </w:pPr>
        </w:p>
      </w:tc>
      <w:tc>
        <w:tcPr>
          <w:tcW w:w="3020" w:type="dxa"/>
        </w:tcPr>
        <w:p w14:paraId="3C570F66" w14:textId="77777777" w:rsidR="002C768D" w:rsidRDefault="002C768D" w:rsidP="37AD5B61">
          <w:pPr>
            <w:pStyle w:val="Koptekst"/>
            <w:jc w:val="center"/>
          </w:pPr>
        </w:p>
      </w:tc>
      <w:tc>
        <w:tcPr>
          <w:tcW w:w="3020" w:type="dxa"/>
        </w:tcPr>
        <w:p w14:paraId="72F6A062" w14:textId="77777777" w:rsidR="002C768D" w:rsidRDefault="002C768D" w:rsidP="37AD5B61">
          <w:pPr>
            <w:pStyle w:val="Koptekst"/>
            <w:ind w:right="-115"/>
            <w:jc w:val="right"/>
          </w:pPr>
        </w:p>
      </w:tc>
    </w:tr>
  </w:tbl>
  <w:p w14:paraId="43773784" w14:textId="77777777" w:rsidR="002C768D" w:rsidRDefault="002C768D" w:rsidP="37AD5B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2C768D" w14:paraId="23EC129C" w14:textId="77777777" w:rsidTr="37AD5B61">
      <w:trPr>
        <w:trHeight w:val="300"/>
      </w:trPr>
      <w:tc>
        <w:tcPr>
          <w:tcW w:w="3020" w:type="dxa"/>
        </w:tcPr>
        <w:p w14:paraId="55994CF7" w14:textId="77777777" w:rsidR="002C768D" w:rsidRDefault="002C768D" w:rsidP="37AD5B61">
          <w:pPr>
            <w:pStyle w:val="Koptekst"/>
            <w:ind w:left="-115"/>
          </w:pPr>
        </w:p>
      </w:tc>
      <w:tc>
        <w:tcPr>
          <w:tcW w:w="3020" w:type="dxa"/>
        </w:tcPr>
        <w:p w14:paraId="752A8734" w14:textId="77777777" w:rsidR="002C768D" w:rsidRDefault="002C768D" w:rsidP="37AD5B61">
          <w:pPr>
            <w:pStyle w:val="Koptekst"/>
            <w:jc w:val="center"/>
          </w:pPr>
        </w:p>
      </w:tc>
      <w:tc>
        <w:tcPr>
          <w:tcW w:w="3020" w:type="dxa"/>
        </w:tcPr>
        <w:p w14:paraId="7B91D02C" w14:textId="77777777" w:rsidR="002C768D" w:rsidRDefault="002C768D" w:rsidP="37AD5B61">
          <w:pPr>
            <w:pStyle w:val="Koptekst"/>
            <w:ind w:right="-115"/>
            <w:jc w:val="right"/>
          </w:pPr>
        </w:p>
      </w:tc>
    </w:tr>
  </w:tbl>
  <w:p w14:paraId="3292B06E" w14:textId="77777777" w:rsidR="002C768D" w:rsidRDefault="002C768D" w:rsidP="37AD5B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6B5"/>
    <w:multiLevelType w:val="hybridMultilevel"/>
    <w:tmpl w:val="F94A52C4"/>
    <w:lvl w:ilvl="0" w:tplc="28161B00">
      <w:start w:val="1"/>
      <w:numFmt w:val="decimal"/>
      <w:lvlText w:val="%1."/>
      <w:lvlJc w:val="left"/>
      <w:pPr>
        <w:ind w:left="720" w:hanging="360"/>
      </w:pPr>
      <w:rPr>
        <w:rFonts w:hint="default"/>
      </w:rPr>
    </w:lvl>
    <w:lvl w:ilvl="1" w:tplc="3296F082" w:tentative="1">
      <w:start w:val="1"/>
      <w:numFmt w:val="lowerLetter"/>
      <w:lvlText w:val="%2."/>
      <w:lvlJc w:val="left"/>
      <w:pPr>
        <w:ind w:left="1440" w:hanging="360"/>
      </w:pPr>
    </w:lvl>
    <w:lvl w:ilvl="2" w:tplc="67964F70" w:tentative="1">
      <w:start w:val="1"/>
      <w:numFmt w:val="lowerRoman"/>
      <w:lvlText w:val="%3."/>
      <w:lvlJc w:val="right"/>
      <w:pPr>
        <w:ind w:left="2160" w:hanging="180"/>
      </w:pPr>
    </w:lvl>
    <w:lvl w:ilvl="3" w:tplc="CC06B08C" w:tentative="1">
      <w:start w:val="1"/>
      <w:numFmt w:val="decimal"/>
      <w:lvlText w:val="%4."/>
      <w:lvlJc w:val="left"/>
      <w:pPr>
        <w:ind w:left="2880" w:hanging="360"/>
      </w:pPr>
    </w:lvl>
    <w:lvl w:ilvl="4" w:tplc="653E8662" w:tentative="1">
      <w:start w:val="1"/>
      <w:numFmt w:val="lowerLetter"/>
      <w:lvlText w:val="%5."/>
      <w:lvlJc w:val="left"/>
      <w:pPr>
        <w:ind w:left="3600" w:hanging="360"/>
      </w:pPr>
    </w:lvl>
    <w:lvl w:ilvl="5" w:tplc="EA8C8646" w:tentative="1">
      <w:start w:val="1"/>
      <w:numFmt w:val="lowerRoman"/>
      <w:lvlText w:val="%6."/>
      <w:lvlJc w:val="right"/>
      <w:pPr>
        <w:ind w:left="4320" w:hanging="180"/>
      </w:pPr>
    </w:lvl>
    <w:lvl w:ilvl="6" w:tplc="AA6217BA" w:tentative="1">
      <w:start w:val="1"/>
      <w:numFmt w:val="decimal"/>
      <w:lvlText w:val="%7."/>
      <w:lvlJc w:val="left"/>
      <w:pPr>
        <w:ind w:left="5040" w:hanging="360"/>
      </w:pPr>
    </w:lvl>
    <w:lvl w:ilvl="7" w:tplc="7EFAB598" w:tentative="1">
      <w:start w:val="1"/>
      <w:numFmt w:val="lowerLetter"/>
      <w:lvlText w:val="%8."/>
      <w:lvlJc w:val="left"/>
      <w:pPr>
        <w:ind w:left="5760" w:hanging="360"/>
      </w:pPr>
    </w:lvl>
    <w:lvl w:ilvl="8" w:tplc="366C3498" w:tentative="1">
      <w:start w:val="1"/>
      <w:numFmt w:val="lowerRoman"/>
      <w:lvlText w:val="%9."/>
      <w:lvlJc w:val="right"/>
      <w:pPr>
        <w:ind w:left="6480" w:hanging="180"/>
      </w:pPr>
    </w:lvl>
  </w:abstractNum>
  <w:abstractNum w:abstractNumId="1" w15:restartNumberingAfterBreak="0">
    <w:nsid w:val="03447469"/>
    <w:multiLevelType w:val="hybridMultilevel"/>
    <w:tmpl w:val="272AC9C8"/>
    <w:lvl w:ilvl="0" w:tplc="1DD844CC">
      <w:start w:val="1"/>
      <w:numFmt w:val="decimal"/>
      <w:lvlText w:val="%1."/>
      <w:lvlJc w:val="left"/>
      <w:pPr>
        <w:ind w:left="720" w:hanging="360"/>
      </w:pPr>
      <w:rPr>
        <w:rFonts w:hint="default"/>
      </w:rPr>
    </w:lvl>
    <w:lvl w:ilvl="1" w:tplc="DBCE1FD2" w:tentative="1">
      <w:start w:val="1"/>
      <w:numFmt w:val="lowerLetter"/>
      <w:lvlText w:val="%2."/>
      <w:lvlJc w:val="left"/>
      <w:pPr>
        <w:ind w:left="1440" w:hanging="360"/>
      </w:pPr>
    </w:lvl>
    <w:lvl w:ilvl="2" w:tplc="41BC3E84" w:tentative="1">
      <w:start w:val="1"/>
      <w:numFmt w:val="lowerRoman"/>
      <w:lvlText w:val="%3."/>
      <w:lvlJc w:val="right"/>
      <w:pPr>
        <w:ind w:left="2160" w:hanging="180"/>
      </w:pPr>
    </w:lvl>
    <w:lvl w:ilvl="3" w:tplc="9B9E63B8" w:tentative="1">
      <w:start w:val="1"/>
      <w:numFmt w:val="decimal"/>
      <w:lvlText w:val="%4."/>
      <w:lvlJc w:val="left"/>
      <w:pPr>
        <w:ind w:left="2880" w:hanging="360"/>
      </w:pPr>
    </w:lvl>
    <w:lvl w:ilvl="4" w:tplc="0546CA2A" w:tentative="1">
      <w:start w:val="1"/>
      <w:numFmt w:val="lowerLetter"/>
      <w:lvlText w:val="%5."/>
      <w:lvlJc w:val="left"/>
      <w:pPr>
        <w:ind w:left="3600" w:hanging="360"/>
      </w:pPr>
    </w:lvl>
    <w:lvl w:ilvl="5" w:tplc="4828A386" w:tentative="1">
      <w:start w:val="1"/>
      <w:numFmt w:val="lowerRoman"/>
      <w:lvlText w:val="%6."/>
      <w:lvlJc w:val="right"/>
      <w:pPr>
        <w:ind w:left="4320" w:hanging="180"/>
      </w:pPr>
    </w:lvl>
    <w:lvl w:ilvl="6" w:tplc="C068ED80" w:tentative="1">
      <w:start w:val="1"/>
      <w:numFmt w:val="decimal"/>
      <w:lvlText w:val="%7."/>
      <w:lvlJc w:val="left"/>
      <w:pPr>
        <w:ind w:left="5040" w:hanging="360"/>
      </w:pPr>
    </w:lvl>
    <w:lvl w:ilvl="7" w:tplc="DAAEFE4C" w:tentative="1">
      <w:start w:val="1"/>
      <w:numFmt w:val="lowerLetter"/>
      <w:lvlText w:val="%8."/>
      <w:lvlJc w:val="left"/>
      <w:pPr>
        <w:ind w:left="5760" w:hanging="360"/>
      </w:pPr>
    </w:lvl>
    <w:lvl w:ilvl="8" w:tplc="4224C414" w:tentative="1">
      <w:start w:val="1"/>
      <w:numFmt w:val="lowerRoman"/>
      <w:lvlText w:val="%9."/>
      <w:lvlJc w:val="right"/>
      <w:pPr>
        <w:ind w:left="6480" w:hanging="180"/>
      </w:pPr>
    </w:lvl>
  </w:abstractNum>
  <w:abstractNum w:abstractNumId="2" w15:restartNumberingAfterBreak="0">
    <w:nsid w:val="06383485"/>
    <w:multiLevelType w:val="hybridMultilevel"/>
    <w:tmpl w:val="4294AD9C"/>
    <w:lvl w:ilvl="0" w:tplc="F4864910">
      <w:start w:val="1"/>
      <w:numFmt w:val="decimal"/>
      <w:lvlText w:val="%1."/>
      <w:lvlJc w:val="left"/>
      <w:pPr>
        <w:ind w:left="720" w:hanging="360"/>
      </w:pPr>
      <w:rPr>
        <w:rFonts w:ascii="Times New Roman" w:eastAsiaTheme="minorHAnsi" w:hAnsi="Times New Roman" w:cs="Times New Roman"/>
      </w:rPr>
    </w:lvl>
    <w:lvl w:ilvl="1" w:tplc="7BB415A4" w:tentative="1">
      <w:start w:val="1"/>
      <w:numFmt w:val="lowerLetter"/>
      <w:lvlText w:val="%2."/>
      <w:lvlJc w:val="left"/>
      <w:pPr>
        <w:ind w:left="1440" w:hanging="360"/>
      </w:pPr>
    </w:lvl>
    <w:lvl w:ilvl="2" w:tplc="AA66A150" w:tentative="1">
      <w:start w:val="1"/>
      <w:numFmt w:val="lowerRoman"/>
      <w:lvlText w:val="%3."/>
      <w:lvlJc w:val="right"/>
      <w:pPr>
        <w:ind w:left="2160" w:hanging="180"/>
      </w:pPr>
    </w:lvl>
    <w:lvl w:ilvl="3" w:tplc="0EAC3DA8" w:tentative="1">
      <w:start w:val="1"/>
      <w:numFmt w:val="decimal"/>
      <w:lvlText w:val="%4."/>
      <w:lvlJc w:val="left"/>
      <w:pPr>
        <w:ind w:left="2880" w:hanging="360"/>
      </w:pPr>
    </w:lvl>
    <w:lvl w:ilvl="4" w:tplc="DB088226" w:tentative="1">
      <w:start w:val="1"/>
      <w:numFmt w:val="lowerLetter"/>
      <w:lvlText w:val="%5."/>
      <w:lvlJc w:val="left"/>
      <w:pPr>
        <w:ind w:left="3600" w:hanging="360"/>
      </w:pPr>
    </w:lvl>
    <w:lvl w:ilvl="5" w:tplc="7C52BE1E" w:tentative="1">
      <w:start w:val="1"/>
      <w:numFmt w:val="lowerRoman"/>
      <w:lvlText w:val="%6."/>
      <w:lvlJc w:val="right"/>
      <w:pPr>
        <w:ind w:left="4320" w:hanging="180"/>
      </w:pPr>
    </w:lvl>
    <w:lvl w:ilvl="6" w:tplc="F788D516" w:tentative="1">
      <w:start w:val="1"/>
      <w:numFmt w:val="decimal"/>
      <w:lvlText w:val="%7."/>
      <w:lvlJc w:val="left"/>
      <w:pPr>
        <w:ind w:left="5040" w:hanging="360"/>
      </w:pPr>
    </w:lvl>
    <w:lvl w:ilvl="7" w:tplc="62B8B5E0" w:tentative="1">
      <w:start w:val="1"/>
      <w:numFmt w:val="lowerLetter"/>
      <w:lvlText w:val="%8."/>
      <w:lvlJc w:val="left"/>
      <w:pPr>
        <w:ind w:left="5760" w:hanging="360"/>
      </w:pPr>
    </w:lvl>
    <w:lvl w:ilvl="8" w:tplc="061E1A54" w:tentative="1">
      <w:start w:val="1"/>
      <w:numFmt w:val="lowerRoman"/>
      <w:lvlText w:val="%9."/>
      <w:lvlJc w:val="right"/>
      <w:pPr>
        <w:ind w:left="6480" w:hanging="180"/>
      </w:pPr>
    </w:lvl>
  </w:abstractNum>
  <w:abstractNum w:abstractNumId="3" w15:restartNumberingAfterBreak="0">
    <w:nsid w:val="0BE864F6"/>
    <w:multiLevelType w:val="hybridMultilevel"/>
    <w:tmpl w:val="A0BE1014"/>
    <w:lvl w:ilvl="0" w:tplc="879CF528">
      <w:start w:val="1"/>
      <w:numFmt w:val="decimal"/>
      <w:lvlText w:val="%1."/>
      <w:lvlJc w:val="left"/>
      <w:pPr>
        <w:ind w:left="720" w:hanging="360"/>
      </w:pPr>
      <w:rPr>
        <w:rFonts w:ascii="Calibri" w:hAnsi="Calibri" w:cs="Calibri" w:hint="default"/>
        <w:sz w:val="18"/>
      </w:rPr>
    </w:lvl>
    <w:lvl w:ilvl="1" w:tplc="8D428A34" w:tentative="1">
      <w:start w:val="1"/>
      <w:numFmt w:val="lowerLetter"/>
      <w:lvlText w:val="%2."/>
      <w:lvlJc w:val="left"/>
      <w:pPr>
        <w:ind w:left="1440" w:hanging="360"/>
      </w:pPr>
    </w:lvl>
    <w:lvl w:ilvl="2" w:tplc="8B4A108A" w:tentative="1">
      <w:start w:val="1"/>
      <w:numFmt w:val="lowerRoman"/>
      <w:lvlText w:val="%3."/>
      <w:lvlJc w:val="right"/>
      <w:pPr>
        <w:ind w:left="2160" w:hanging="180"/>
      </w:pPr>
    </w:lvl>
    <w:lvl w:ilvl="3" w:tplc="F9E690E0" w:tentative="1">
      <w:start w:val="1"/>
      <w:numFmt w:val="decimal"/>
      <w:lvlText w:val="%4."/>
      <w:lvlJc w:val="left"/>
      <w:pPr>
        <w:ind w:left="2880" w:hanging="360"/>
      </w:pPr>
    </w:lvl>
    <w:lvl w:ilvl="4" w:tplc="68A63A18" w:tentative="1">
      <w:start w:val="1"/>
      <w:numFmt w:val="lowerLetter"/>
      <w:lvlText w:val="%5."/>
      <w:lvlJc w:val="left"/>
      <w:pPr>
        <w:ind w:left="3600" w:hanging="360"/>
      </w:pPr>
    </w:lvl>
    <w:lvl w:ilvl="5" w:tplc="1734A76E" w:tentative="1">
      <w:start w:val="1"/>
      <w:numFmt w:val="lowerRoman"/>
      <w:lvlText w:val="%6."/>
      <w:lvlJc w:val="right"/>
      <w:pPr>
        <w:ind w:left="4320" w:hanging="180"/>
      </w:pPr>
    </w:lvl>
    <w:lvl w:ilvl="6" w:tplc="BDE8E478" w:tentative="1">
      <w:start w:val="1"/>
      <w:numFmt w:val="decimal"/>
      <w:lvlText w:val="%7."/>
      <w:lvlJc w:val="left"/>
      <w:pPr>
        <w:ind w:left="5040" w:hanging="360"/>
      </w:pPr>
    </w:lvl>
    <w:lvl w:ilvl="7" w:tplc="75C0D8EA" w:tentative="1">
      <w:start w:val="1"/>
      <w:numFmt w:val="lowerLetter"/>
      <w:lvlText w:val="%8."/>
      <w:lvlJc w:val="left"/>
      <w:pPr>
        <w:ind w:left="5760" w:hanging="360"/>
      </w:pPr>
    </w:lvl>
    <w:lvl w:ilvl="8" w:tplc="12D4B332" w:tentative="1">
      <w:start w:val="1"/>
      <w:numFmt w:val="lowerRoman"/>
      <w:lvlText w:val="%9."/>
      <w:lvlJc w:val="right"/>
      <w:pPr>
        <w:ind w:left="6480" w:hanging="180"/>
      </w:pPr>
    </w:lvl>
  </w:abstractNum>
  <w:abstractNum w:abstractNumId="4" w15:restartNumberingAfterBreak="0">
    <w:nsid w:val="15A76322"/>
    <w:multiLevelType w:val="hybridMultilevel"/>
    <w:tmpl w:val="C9BA7952"/>
    <w:lvl w:ilvl="0" w:tplc="8DF09F20">
      <w:start w:val="1"/>
      <w:numFmt w:val="decimal"/>
      <w:lvlText w:val="%1."/>
      <w:lvlJc w:val="left"/>
      <w:pPr>
        <w:ind w:left="720" w:hanging="360"/>
      </w:pPr>
      <w:rPr>
        <w:rFonts w:hint="default"/>
      </w:rPr>
    </w:lvl>
    <w:lvl w:ilvl="1" w:tplc="0910042E" w:tentative="1">
      <w:start w:val="1"/>
      <w:numFmt w:val="lowerLetter"/>
      <w:lvlText w:val="%2."/>
      <w:lvlJc w:val="left"/>
      <w:pPr>
        <w:ind w:left="1440" w:hanging="360"/>
      </w:pPr>
    </w:lvl>
    <w:lvl w:ilvl="2" w:tplc="9B5A49BE" w:tentative="1">
      <w:start w:val="1"/>
      <w:numFmt w:val="lowerRoman"/>
      <w:lvlText w:val="%3."/>
      <w:lvlJc w:val="right"/>
      <w:pPr>
        <w:ind w:left="2160" w:hanging="180"/>
      </w:pPr>
    </w:lvl>
    <w:lvl w:ilvl="3" w:tplc="8C1A6D20" w:tentative="1">
      <w:start w:val="1"/>
      <w:numFmt w:val="decimal"/>
      <w:lvlText w:val="%4."/>
      <w:lvlJc w:val="left"/>
      <w:pPr>
        <w:ind w:left="2880" w:hanging="360"/>
      </w:pPr>
    </w:lvl>
    <w:lvl w:ilvl="4" w:tplc="FD44C610" w:tentative="1">
      <w:start w:val="1"/>
      <w:numFmt w:val="lowerLetter"/>
      <w:lvlText w:val="%5."/>
      <w:lvlJc w:val="left"/>
      <w:pPr>
        <w:ind w:left="3600" w:hanging="360"/>
      </w:pPr>
    </w:lvl>
    <w:lvl w:ilvl="5" w:tplc="FAF42320" w:tentative="1">
      <w:start w:val="1"/>
      <w:numFmt w:val="lowerRoman"/>
      <w:lvlText w:val="%6."/>
      <w:lvlJc w:val="right"/>
      <w:pPr>
        <w:ind w:left="4320" w:hanging="180"/>
      </w:pPr>
    </w:lvl>
    <w:lvl w:ilvl="6" w:tplc="D18C8766" w:tentative="1">
      <w:start w:val="1"/>
      <w:numFmt w:val="decimal"/>
      <w:lvlText w:val="%7."/>
      <w:lvlJc w:val="left"/>
      <w:pPr>
        <w:ind w:left="5040" w:hanging="360"/>
      </w:pPr>
    </w:lvl>
    <w:lvl w:ilvl="7" w:tplc="C3FC1602" w:tentative="1">
      <w:start w:val="1"/>
      <w:numFmt w:val="lowerLetter"/>
      <w:lvlText w:val="%8."/>
      <w:lvlJc w:val="left"/>
      <w:pPr>
        <w:ind w:left="5760" w:hanging="360"/>
      </w:pPr>
    </w:lvl>
    <w:lvl w:ilvl="8" w:tplc="CC682D06" w:tentative="1">
      <w:start w:val="1"/>
      <w:numFmt w:val="lowerRoman"/>
      <w:lvlText w:val="%9."/>
      <w:lvlJc w:val="right"/>
      <w:pPr>
        <w:ind w:left="6480" w:hanging="180"/>
      </w:pPr>
    </w:lvl>
  </w:abstractNum>
  <w:abstractNum w:abstractNumId="5" w15:restartNumberingAfterBreak="0">
    <w:nsid w:val="168779A1"/>
    <w:multiLevelType w:val="hybridMultilevel"/>
    <w:tmpl w:val="57DADA1E"/>
    <w:lvl w:ilvl="0" w:tplc="5F5A8CAC">
      <w:start w:val="1"/>
      <w:numFmt w:val="decimal"/>
      <w:lvlText w:val="%1."/>
      <w:lvlJc w:val="left"/>
      <w:pPr>
        <w:ind w:left="720" w:hanging="360"/>
      </w:pPr>
      <w:rPr>
        <w:rFonts w:hint="default"/>
      </w:rPr>
    </w:lvl>
    <w:lvl w:ilvl="1" w:tplc="4C301C0A" w:tentative="1">
      <w:start w:val="1"/>
      <w:numFmt w:val="lowerLetter"/>
      <w:lvlText w:val="%2."/>
      <w:lvlJc w:val="left"/>
      <w:pPr>
        <w:ind w:left="1440" w:hanging="360"/>
      </w:pPr>
    </w:lvl>
    <w:lvl w:ilvl="2" w:tplc="2F24C34A" w:tentative="1">
      <w:start w:val="1"/>
      <w:numFmt w:val="lowerRoman"/>
      <w:lvlText w:val="%3."/>
      <w:lvlJc w:val="right"/>
      <w:pPr>
        <w:ind w:left="2160" w:hanging="180"/>
      </w:pPr>
    </w:lvl>
    <w:lvl w:ilvl="3" w:tplc="82100E14" w:tentative="1">
      <w:start w:val="1"/>
      <w:numFmt w:val="decimal"/>
      <w:lvlText w:val="%4."/>
      <w:lvlJc w:val="left"/>
      <w:pPr>
        <w:ind w:left="2880" w:hanging="360"/>
      </w:pPr>
    </w:lvl>
    <w:lvl w:ilvl="4" w:tplc="91760390" w:tentative="1">
      <w:start w:val="1"/>
      <w:numFmt w:val="lowerLetter"/>
      <w:lvlText w:val="%5."/>
      <w:lvlJc w:val="left"/>
      <w:pPr>
        <w:ind w:left="3600" w:hanging="360"/>
      </w:pPr>
    </w:lvl>
    <w:lvl w:ilvl="5" w:tplc="EF067272" w:tentative="1">
      <w:start w:val="1"/>
      <w:numFmt w:val="lowerRoman"/>
      <w:lvlText w:val="%6."/>
      <w:lvlJc w:val="right"/>
      <w:pPr>
        <w:ind w:left="4320" w:hanging="180"/>
      </w:pPr>
    </w:lvl>
    <w:lvl w:ilvl="6" w:tplc="DA36E0E0" w:tentative="1">
      <w:start w:val="1"/>
      <w:numFmt w:val="decimal"/>
      <w:lvlText w:val="%7."/>
      <w:lvlJc w:val="left"/>
      <w:pPr>
        <w:ind w:left="5040" w:hanging="360"/>
      </w:pPr>
    </w:lvl>
    <w:lvl w:ilvl="7" w:tplc="94F63AFA" w:tentative="1">
      <w:start w:val="1"/>
      <w:numFmt w:val="lowerLetter"/>
      <w:lvlText w:val="%8."/>
      <w:lvlJc w:val="left"/>
      <w:pPr>
        <w:ind w:left="5760" w:hanging="360"/>
      </w:pPr>
    </w:lvl>
    <w:lvl w:ilvl="8" w:tplc="0DA822FC" w:tentative="1">
      <w:start w:val="1"/>
      <w:numFmt w:val="lowerRoman"/>
      <w:lvlText w:val="%9."/>
      <w:lvlJc w:val="right"/>
      <w:pPr>
        <w:ind w:left="6480" w:hanging="180"/>
      </w:pPr>
    </w:lvl>
  </w:abstractNum>
  <w:abstractNum w:abstractNumId="6" w15:restartNumberingAfterBreak="0">
    <w:nsid w:val="177C2C37"/>
    <w:multiLevelType w:val="hybridMultilevel"/>
    <w:tmpl w:val="8FF0636C"/>
    <w:lvl w:ilvl="0" w:tplc="633445CE">
      <w:start w:val="1"/>
      <w:numFmt w:val="decimal"/>
      <w:lvlText w:val="%1."/>
      <w:lvlJc w:val="left"/>
      <w:pPr>
        <w:ind w:left="720" w:hanging="360"/>
      </w:pPr>
      <w:rPr>
        <w:rFonts w:hint="default"/>
      </w:rPr>
    </w:lvl>
    <w:lvl w:ilvl="1" w:tplc="5B96F88E" w:tentative="1">
      <w:start w:val="1"/>
      <w:numFmt w:val="lowerLetter"/>
      <w:lvlText w:val="%2."/>
      <w:lvlJc w:val="left"/>
      <w:pPr>
        <w:ind w:left="1440" w:hanging="360"/>
      </w:pPr>
    </w:lvl>
    <w:lvl w:ilvl="2" w:tplc="1F845692" w:tentative="1">
      <w:start w:val="1"/>
      <w:numFmt w:val="lowerRoman"/>
      <w:lvlText w:val="%3."/>
      <w:lvlJc w:val="right"/>
      <w:pPr>
        <w:ind w:left="2160" w:hanging="180"/>
      </w:pPr>
    </w:lvl>
    <w:lvl w:ilvl="3" w:tplc="8E40980E" w:tentative="1">
      <w:start w:val="1"/>
      <w:numFmt w:val="decimal"/>
      <w:lvlText w:val="%4."/>
      <w:lvlJc w:val="left"/>
      <w:pPr>
        <w:ind w:left="2880" w:hanging="360"/>
      </w:pPr>
    </w:lvl>
    <w:lvl w:ilvl="4" w:tplc="C2C0D28E" w:tentative="1">
      <w:start w:val="1"/>
      <w:numFmt w:val="lowerLetter"/>
      <w:lvlText w:val="%5."/>
      <w:lvlJc w:val="left"/>
      <w:pPr>
        <w:ind w:left="3600" w:hanging="360"/>
      </w:pPr>
    </w:lvl>
    <w:lvl w:ilvl="5" w:tplc="475A9726" w:tentative="1">
      <w:start w:val="1"/>
      <w:numFmt w:val="lowerRoman"/>
      <w:lvlText w:val="%6."/>
      <w:lvlJc w:val="right"/>
      <w:pPr>
        <w:ind w:left="4320" w:hanging="180"/>
      </w:pPr>
    </w:lvl>
    <w:lvl w:ilvl="6" w:tplc="30766B7C" w:tentative="1">
      <w:start w:val="1"/>
      <w:numFmt w:val="decimal"/>
      <w:lvlText w:val="%7."/>
      <w:lvlJc w:val="left"/>
      <w:pPr>
        <w:ind w:left="5040" w:hanging="360"/>
      </w:pPr>
    </w:lvl>
    <w:lvl w:ilvl="7" w:tplc="FE74364C" w:tentative="1">
      <w:start w:val="1"/>
      <w:numFmt w:val="lowerLetter"/>
      <w:lvlText w:val="%8."/>
      <w:lvlJc w:val="left"/>
      <w:pPr>
        <w:ind w:left="5760" w:hanging="360"/>
      </w:pPr>
    </w:lvl>
    <w:lvl w:ilvl="8" w:tplc="746E26EC" w:tentative="1">
      <w:start w:val="1"/>
      <w:numFmt w:val="lowerRoman"/>
      <w:lvlText w:val="%9."/>
      <w:lvlJc w:val="right"/>
      <w:pPr>
        <w:ind w:left="6480" w:hanging="180"/>
      </w:pPr>
    </w:lvl>
  </w:abstractNum>
  <w:abstractNum w:abstractNumId="7" w15:restartNumberingAfterBreak="0">
    <w:nsid w:val="19905378"/>
    <w:multiLevelType w:val="hybridMultilevel"/>
    <w:tmpl w:val="4DFE848C"/>
    <w:lvl w:ilvl="0" w:tplc="6212B5C2">
      <w:start w:val="1"/>
      <w:numFmt w:val="decimal"/>
      <w:lvlText w:val="%1."/>
      <w:lvlJc w:val="left"/>
      <w:pPr>
        <w:ind w:left="720" w:hanging="360"/>
      </w:pPr>
      <w:rPr>
        <w:rFonts w:hint="default"/>
      </w:rPr>
    </w:lvl>
    <w:lvl w:ilvl="1" w:tplc="44946286" w:tentative="1">
      <w:start w:val="1"/>
      <w:numFmt w:val="lowerLetter"/>
      <w:lvlText w:val="%2."/>
      <w:lvlJc w:val="left"/>
      <w:pPr>
        <w:ind w:left="1440" w:hanging="360"/>
      </w:pPr>
    </w:lvl>
    <w:lvl w:ilvl="2" w:tplc="42202424" w:tentative="1">
      <w:start w:val="1"/>
      <w:numFmt w:val="lowerRoman"/>
      <w:lvlText w:val="%3."/>
      <w:lvlJc w:val="right"/>
      <w:pPr>
        <w:ind w:left="2160" w:hanging="180"/>
      </w:pPr>
    </w:lvl>
    <w:lvl w:ilvl="3" w:tplc="C340EE30" w:tentative="1">
      <w:start w:val="1"/>
      <w:numFmt w:val="decimal"/>
      <w:lvlText w:val="%4."/>
      <w:lvlJc w:val="left"/>
      <w:pPr>
        <w:ind w:left="2880" w:hanging="360"/>
      </w:pPr>
    </w:lvl>
    <w:lvl w:ilvl="4" w:tplc="46A0EA54" w:tentative="1">
      <w:start w:val="1"/>
      <w:numFmt w:val="lowerLetter"/>
      <w:lvlText w:val="%5."/>
      <w:lvlJc w:val="left"/>
      <w:pPr>
        <w:ind w:left="3600" w:hanging="360"/>
      </w:pPr>
    </w:lvl>
    <w:lvl w:ilvl="5" w:tplc="57CC7E90" w:tentative="1">
      <w:start w:val="1"/>
      <w:numFmt w:val="lowerRoman"/>
      <w:lvlText w:val="%6."/>
      <w:lvlJc w:val="right"/>
      <w:pPr>
        <w:ind w:left="4320" w:hanging="180"/>
      </w:pPr>
    </w:lvl>
    <w:lvl w:ilvl="6" w:tplc="C0088F30" w:tentative="1">
      <w:start w:val="1"/>
      <w:numFmt w:val="decimal"/>
      <w:lvlText w:val="%7."/>
      <w:lvlJc w:val="left"/>
      <w:pPr>
        <w:ind w:left="5040" w:hanging="360"/>
      </w:pPr>
    </w:lvl>
    <w:lvl w:ilvl="7" w:tplc="CD70C360" w:tentative="1">
      <w:start w:val="1"/>
      <w:numFmt w:val="lowerLetter"/>
      <w:lvlText w:val="%8."/>
      <w:lvlJc w:val="left"/>
      <w:pPr>
        <w:ind w:left="5760" w:hanging="360"/>
      </w:pPr>
    </w:lvl>
    <w:lvl w:ilvl="8" w:tplc="E8BE883A" w:tentative="1">
      <w:start w:val="1"/>
      <w:numFmt w:val="lowerRoman"/>
      <w:lvlText w:val="%9."/>
      <w:lvlJc w:val="right"/>
      <w:pPr>
        <w:ind w:left="6480" w:hanging="180"/>
      </w:pPr>
    </w:lvl>
  </w:abstractNum>
  <w:abstractNum w:abstractNumId="8" w15:restartNumberingAfterBreak="0">
    <w:nsid w:val="19A457D2"/>
    <w:multiLevelType w:val="hybridMultilevel"/>
    <w:tmpl w:val="08109E22"/>
    <w:lvl w:ilvl="0" w:tplc="BA1EB226">
      <w:start w:val="3"/>
      <w:numFmt w:val="bullet"/>
      <w:lvlText w:val=""/>
      <w:lvlJc w:val="left"/>
      <w:pPr>
        <w:ind w:left="720" w:hanging="360"/>
      </w:pPr>
      <w:rPr>
        <w:rFonts w:ascii="Symbol" w:eastAsiaTheme="minorHAnsi" w:hAnsi="Symbol" w:cs="Times New Roman" w:hint="default"/>
      </w:rPr>
    </w:lvl>
    <w:lvl w:ilvl="1" w:tplc="07B61F28" w:tentative="1">
      <w:start w:val="1"/>
      <w:numFmt w:val="bullet"/>
      <w:lvlText w:val="o"/>
      <w:lvlJc w:val="left"/>
      <w:pPr>
        <w:ind w:left="1440" w:hanging="360"/>
      </w:pPr>
      <w:rPr>
        <w:rFonts w:ascii="Courier New" w:hAnsi="Courier New" w:cs="Courier New" w:hint="default"/>
      </w:rPr>
    </w:lvl>
    <w:lvl w:ilvl="2" w:tplc="8DF43C0C" w:tentative="1">
      <w:start w:val="1"/>
      <w:numFmt w:val="bullet"/>
      <w:lvlText w:val=""/>
      <w:lvlJc w:val="left"/>
      <w:pPr>
        <w:ind w:left="2160" w:hanging="360"/>
      </w:pPr>
      <w:rPr>
        <w:rFonts w:ascii="Wingdings" w:hAnsi="Wingdings" w:hint="default"/>
      </w:rPr>
    </w:lvl>
    <w:lvl w:ilvl="3" w:tplc="E85C9032" w:tentative="1">
      <w:start w:val="1"/>
      <w:numFmt w:val="bullet"/>
      <w:lvlText w:val=""/>
      <w:lvlJc w:val="left"/>
      <w:pPr>
        <w:ind w:left="2880" w:hanging="360"/>
      </w:pPr>
      <w:rPr>
        <w:rFonts w:ascii="Symbol" w:hAnsi="Symbol" w:hint="default"/>
      </w:rPr>
    </w:lvl>
    <w:lvl w:ilvl="4" w:tplc="68446AA0" w:tentative="1">
      <w:start w:val="1"/>
      <w:numFmt w:val="bullet"/>
      <w:lvlText w:val="o"/>
      <w:lvlJc w:val="left"/>
      <w:pPr>
        <w:ind w:left="3600" w:hanging="360"/>
      </w:pPr>
      <w:rPr>
        <w:rFonts w:ascii="Courier New" w:hAnsi="Courier New" w:cs="Courier New" w:hint="default"/>
      </w:rPr>
    </w:lvl>
    <w:lvl w:ilvl="5" w:tplc="1432388A" w:tentative="1">
      <w:start w:val="1"/>
      <w:numFmt w:val="bullet"/>
      <w:lvlText w:val=""/>
      <w:lvlJc w:val="left"/>
      <w:pPr>
        <w:ind w:left="4320" w:hanging="360"/>
      </w:pPr>
      <w:rPr>
        <w:rFonts w:ascii="Wingdings" w:hAnsi="Wingdings" w:hint="default"/>
      </w:rPr>
    </w:lvl>
    <w:lvl w:ilvl="6" w:tplc="70D63488" w:tentative="1">
      <w:start w:val="1"/>
      <w:numFmt w:val="bullet"/>
      <w:lvlText w:val=""/>
      <w:lvlJc w:val="left"/>
      <w:pPr>
        <w:ind w:left="5040" w:hanging="360"/>
      </w:pPr>
      <w:rPr>
        <w:rFonts w:ascii="Symbol" w:hAnsi="Symbol" w:hint="default"/>
      </w:rPr>
    </w:lvl>
    <w:lvl w:ilvl="7" w:tplc="97FAECDA" w:tentative="1">
      <w:start w:val="1"/>
      <w:numFmt w:val="bullet"/>
      <w:lvlText w:val="o"/>
      <w:lvlJc w:val="left"/>
      <w:pPr>
        <w:ind w:left="5760" w:hanging="360"/>
      </w:pPr>
      <w:rPr>
        <w:rFonts w:ascii="Courier New" w:hAnsi="Courier New" w:cs="Courier New" w:hint="default"/>
      </w:rPr>
    </w:lvl>
    <w:lvl w:ilvl="8" w:tplc="28909CF0" w:tentative="1">
      <w:start w:val="1"/>
      <w:numFmt w:val="bullet"/>
      <w:lvlText w:val=""/>
      <w:lvlJc w:val="left"/>
      <w:pPr>
        <w:ind w:left="6480" w:hanging="360"/>
      </w:pPr>
      <w:rPr>
        <w:rFonts w:ascii="Wingdings" w:hAnsi="Wingdings" w:hint="default"/>
      </w:rPr>
    </w:lvl>
  </w:abstractNum>
  <w:abstractNum w:abstractNumId="9" w15:restartNumberingAfterBreak="0">
    <w:nsid w:val="1B7F1799"/>
    <w:multiLevelType w:val="hybridMultilevel"/>
    <w:tmpl w:val="3B8E170C"/>
    <w:lvl w:ilvl="0" w:tplc="E8CC8832">
      <w:start w:val="1"/>
      <w:numFmt w:val="decimal"/>
      <w:lvlText w:val="%1."/>
      <w:lvlJc w:val="left"/>
      <w:pPr>
        <w:ind w:left="720" w:hanging="360"/>
      </w:pPr>
      <w:rPr>
        <w:rFonts w:ascii="Times New Roman" w:eastAsiaTheme="minorHAnsi" w:hAnsi="Times New Roman" w:cs="Times New Roman"/>
        <w:color w:val="auto"/>
        <w:sz w:val="16"/>
      </w:rPr>
    </w:lvl>
    <w:lvl w:ilvl="1" w:tplc="4B80D0CC" w:tentative="1">
      <w:start w:val="1"/>
      <w:numFmt w:val="lowerLetter"/>
      <w:lvlText w:val="%2."/>
      <w:lvlJc w:val="left"/>
      <w:pPr>
        <w:ind w:left="1440" w:hanging="360"/>
      </w:pPr>
    </w:lvl>
    <w:lvl w:ilvl="2" w:tplc="B672C842" w:tentative="1">
      <w:start w:val="1"/>
      <w:numFmt w:val="lowerRoman"/>
      <w:lvlText w:val="%3."/>
      <w:lvlJc w:val="right"/>
      <w:pPr>
        <w:ind w:left="2160" w:hanging="180"/>
      </w:pPr>
    </w:lvl>
    <w:lvl w:ilvl="3" w:tplc="23F84856" w:tentative="1">
      <w:start w:val="1"/>
      <w:numFmt w:val="decimal"/>
      <w:lvlText w:val="%4."/>
      <w:lvlJc w:val="left"/>
      <w:pPr>
        <w:ind w:left="2880" w:hanging="360"/>
      </w:pPr>
    </w:lvl>
    <w:lvl w:ilvl="4" w:tplc="574A2044" w:tentative="1">
      <w:start w:val="1"/>
      <w:numFmt w:val="lowerLetter"/>
      <w:lvlText w:val="%5."/>
      <w:lvlJc w:val="left"/>
      <w:pPr>
        <w:ind w:left="3600" w:hanging="360"/>
      </w:pPr>
    </w:lvl>
    <w:lvl w:ilvl="5" w:tplc="1BF8776A" w:tentative="1">
      <w:start w:val="1"/>
      <w:numFmt w:val="lowerRoman"/>
      <w:lvlText w:val="%6."/>
      <w:lvlJc w:val="right"/>
      <w:pPr>
        <w:ind w:left="4320" w:hanging="180"/>
      </w:pPr>
    </w:lvl>
    <w:lvl w:ilvl="6" w:tplc="B4CC7526" w:tentative="1">
      <w:start w:val="1"/>
      <w:numFmt w:val="decimal"/>
      <w:lvlText w:val="%7."/>
      <w:lvlJc w:val="left"/>
      <w:pPr>
        <w:ind w:left="5040" w:hanging="360"/>
      </w:pPr>
    </w:lvl>
    <w:lvl w:ilvl="7" w:tplc="CFB884B4" w:tentative="1">
      <w:start w:val="1"/>
      <w:numFmt w:val="lowerLetter"/>
      <w:lvlText w:val="%8."/>
      <w:lvlJc w:val="left"/>
      <w:pPr>
        <w:ind w:left="5760" w:hanging="360"/>
      </w:pPr>
    </w:lvl>
    <w:lvl w:ilvl="8" w:tplc="6B74A30C" w:tentative="1">
      <w:start w:val="1"/>
      <w:numFmt w:val="lowerRoman"/>
      <w:lvlText w:val="%9."/>
      <w:lvlJc w:val="right"/>
      <w:pPr>
        <w:ind w:left="6480" w:hanging="180"/>
      </w:pPr>
    </w:lvl>
  </w:abstractNum>
  <w:abstractNum w:abstractNumId="10" w15:restartNumberingAfterBreak="0">
    <w:nsid w:val="20AB702C"/>
    <w:multiLevelType w:val="hybridMultilevel"/>
    <w:tmpl w:val="AF42EAEE"/>
    <w:lvl w:ilvl="0" w:tplc="6916CF4C">
      <w:start w:val="2"/>
      <w:numFmt w:val="decimal"/>
      <w:lvlText w:val="%1."/>
      <w:lvlJc w:val="left"/>
      <w:pPr>
        <w:ind w:left="720" w:hanging="360"/>
      </w:pPr>
      <w:rPr>
        <w:rFonts w:hint="default"/>
      </w:rPr>
    </w:lvl>
    <w:lvl w:ilvl="1" w:tplc="0C50A8E0" w:tentative="1">
      <w:start w:val="1"/>
      <w:numFmt w:val="lowerLetter"/>
      <w:lvlText w:val="%2."/>
      <w:lvlJc w:val="left"/>
      <w:pPr>
        <w:ind w:left="1440" w:hanging="360"/>
      </w:pPr>
    </w:lvl>
    <w:lvl w:ilvl="2" w:tplc="18DC1304" w:tentative="1">
      <w:start w:val="1"/>
      <w:numFmt w:val="lowerRoman"/>
      <w:lvlText w:val="%3."/>
      <w:lvlJc w:val="right"/>
      <w:pPr>
        <w:ind w:left="2160" w:hanging="180"/>
      </w:pPr>
    </w:lvl>
    <w:lvl w:ilvl="3" w:tplc="CF9C49AA" w:tentative="1">
      <w:start w:val="1"/>
      <w:numFmt w:val="decimal"/>
      <w:lvlText w:val="%4."/>
      <w:lvlJc w:val="left"/>
      <w:pPr>
        <w:ind w:left="2880" w:hanging="360"/>
      </w:pPr>
    </w:lvl>
    <w:lvl w:ilvl="4" w:tplc="925C7068" w:tentative="1">
      <w:start w:val="1"/>
      <w:numFmt w:val="lowerLetter"/>
      <w:lvlText w:val="%5."/>
      <w:lvlJc w:val="left"/>
      <w:pPr>
        <w:ind w:left="3600" w:hanging="360"/>
      </w:pPr>
    </w:lvl>
    <w:lvl w:ilvl="5" w:tplc="CF3A7894" w:tentative="1">
      <w:start w:val="1"/>
      <w:numFmt w:val="lowerRoman"/>
      <w:lvlText w:val="%6."/>
      <w:lvlJc w:val="right"/>
      <w:pPr>
        <w:ind w:left="4320" w:hanging="180"/>
      </w:pPr>
    </w:lvl>
    <w:lvl w:ilvl="6" w:tplc="3ADA4B06" w:tentative="1">
      <w:start w:val="1"/>
      <w:numFmt w:val="decimal"/>
      <w:lvlText w:val="%7."/>
      <w:lvlJc w:val="left"/>
      <w:pPr>
        <w:ind w:left="5040" w:hanging="360"/>
      </w:pPr>
    </w:lvl>
    <w:lvl w:ilvl="7" w:tplc="8E4EC09A" w:tentative="1">
      <w:start w:val="1"/>
      <w:numFmt w:val="lowerLetter"/>
      <w:lvlText w:val="%8."/>
      <w:lvlJc w:val="left"/>
      <w:pPr>
        <w:ind w:left="5760" w:hanging="360"/>
      </w:pPr>
    </w:lvl>
    <w:lvl w:ilvl="8" w:tplc="71EABB10" w:tentative="1">
      <w:start w:val="1"/>
      <w:numFmt w:val="lowerRoman"/>
      <w:lvlText w:val="%9."/>
      <w:lvlJc w:val="right"/>
      <w:pPr>
        <w:ind w:left="6480" w:hanging="180"/>
      </w:pPr>
    </w:lvl>
  </w:abstractNum>
  <w:abstractNum w:abstractNumId="11" w15:restartNumberingAfterBreak="0">
    <w:nsid w:val="237D39B0"/>
    <w:multiLevelType w:val="hybridMultilevel"/>
    <w:tmpl w:val="FE9400E8"/>
    <w:lvl w:ilvl="0" w:tplc="A6081FE6">
      <w:start w:val="1"/>
      <w:numFmt w:val="decimal"/>
      <w:lvlText w:val="%1."/>
      <w:lvlJc w:val="left"/>
      <w:pPr>
        <w:ind w:left="720" w:hanging="360"/>
      </w:pPr>
      <w:rPr>
        <w:rFonts w:ascii="Times New Roman" w:eastAsiaTheme="minorHAnsi" w:hAnsi="Times New Roman" w:cs="Times New Roman"/>
      </w:rPr>
    </w:lvl>
    <w:lvl w:ilvl="1" w:tplc="FC0AB63C" w:tentative="1">
      <w:start w:val="1"/>
      <w:numFmt w:val="lowerLetter"/>
      <w:lvlText w:val="%2."/>
      <w:lvlJc w:val="left"/>
      <w:pPr>
        <w:ind w:left="1440" w:hanging="360"/>
      </w:pPr>
    </w:lvl>
    <w:lvl w:ilvl="2" w:tplc="88E438D2" w:tentative="1">
      <w:start w:val="1"/>
      <w:numFmt w:val="lowerRoman"/>
      <w:lvlText w:val="%3."/>
      <w:lvlJc w:val="right"/>
      <w:pPr>
        <w:ind w:left="2160" w:hanging="180"/>
      </w:pPr>
    </w:lvl>
    <w:lvl w:ilvl="3" w:tplc="5812292C" w:tentative="1">
      <w:start w:val="1"/>
      <w:numFmt w:val="decimal"/>
      <w:lvlText w:val="%4."/>
      <w:lvlJc w:val="left"/>
      <w:pPr>
        <w:ind w:left="2880" w:hanging="360"/>
      </w:pPr>
    </w:lvl>
    <w:lvl w:ilvl="4" w:tplc="E8CA546A" w:tentative="1">
      <w:start w:val="1"/>
      <w:numFmt w:val="lowerLetter"/>
      <w:lvlText w:val="%5."/>
      <w:lvlJc w:val="left"/>
      <w:pPr>
        <w:ind w:left="3600" w:hanging="360"/>
      </w:pPr>
    </w:lvl>
    <w:lvl w:ilvl="5" w:tplc="CB76F046" w:tentative="1">
      <w:start w:val="1"/>
      <w:numFmt w:val="lowerRoman"/>
      <w:lvlText w:val="%6."/>
      <w:lvlJc w:val="right"/>
      <w:pPr>
        <w:ind w:left="4320" w:hanging="180"/>
      </w:pPr>
    </w:lvl>
    <w:lvl w:ilvl="6" w:tplc="5E74187C" w:tentative="1">
      <w:start w:val="1"/>
      <w:numFmt w:val="decimal"/>
      <w:lvlText w:val="%7."/>
      <w:lvlJc w:val="left"/>
      <w:pPr>
        <w:ind w:left="5040" w:hanging="360"/>
      </w:pPr>
    </w:lvl>
    <w:lvl w:ilvl="7" w:tplc="D19AB3CA" w:tentative="1">
      <w:start w:val="1"/>
      <w:numFmt w:val="lowerLetter"/>
      <w:lvlText w:val="%8."/>
      <w:lvlJc w:val="left"/>
      <w:pPr>
        <w:ind w:left="5760" w:hanging="360"/>
      </w:pPr>
    </w:lvl>
    <w:lvl w:ilvl="8" w:tplc="BB00682A" w:tentative="1">
      <w:start w:val="1"/>
      <w:numFmt w:val="lowerRoman"/>
      <w:lvlText w:val="%9."/>
      <w:lvlJc w:val="right"/>
      <w:pPr>
        <w:ind w:left="6480" w:hanging="180"/>
      </w:pPr>
    </w:lvl>
  </w:abstractNum>
  <w:abstractNum w:abstractNumId="12" w15:restartNumberingAfterBreak="0">
    <w:nsid w:val="2910159B"/>
    <w:multiLevelType w:val="hybridMultilevel"/>
    <w:tmpl w:val="BEF8B2EA"/>
    <w:lvl w:ilvl="0" w:tplc="22F0AEA8">
      <w:start w:val="2"/>
      <w:numFmt w:val="decimal"/>
      <w:lvlText w:val="%1."/>
      <w:lvlJc w:val="left"/>
      <w:pPr>
        <w:ind w:left="720" w:hanging="360"/>
      </w:pPr>
      <w:rPr>
        <w:rFonts w:hint="default"/>
      </w:rPr>
    </w:lvl>
    <w:lvl w:ilvl="1" w:tplc="CE3ED37C" w:tentative="1">
      <w:start w:val="1"/>
      <w:numFmt w:val="lowerLetter"/>
      <w:lvlText w:val="%2."/>
      <w:lvlJc w:val="left"/>
      <w:pPr>
        <w:ind w:left="1440" w:hanging="360"/>
      </w:pPr>
    </w:lvl>
    <w:lvl w:ilvl="2" w:tplc="EDE03E40" w:tentative="1">
      <w:start w:val="1"/>
      <w:numFmt w:val="lowerRoman"/>
      <w:lvlText w:val="%3."/>
      <w:lvlJc w:val="right"/>
      <w:pPr>
        <w:ind w:left="2160" w:hanging="180"/>
      </w:pPr>
    </w:lvl>
    <w:lvl w:ilvl="3" w:tplc="8FFE8FD8" w:tentative="1">
      <w:start w:val="1"/>
      <w:numFmt w:val="decimal"/>
      <w:lvlText w:val="%4."/>
      <w:lvlJc w:val="left"/>
      <w:pPr>
        <w:ind w:left="2880" w:hanging="360"/>
      </w:pPr>
    </w:lvl>
    <w:lvl w:ilvl="4" w:tplc="D3AADA06" w:tentative="1">
      <w:start w:val="1"/>
      <w:numFmt w:val="lowerLetter"/>
      <w:lvlText w:val="%5."/>
      <w:lvlJc w:val="left"/>
      <w:pPr>
        <w:ind w:left="3600" w:hanging="360"/>
      </w:pPr>
    </w:lvl>
    <w:lvl w:ilvl="5" w:tplc="D20E225E" w:tentative="1">
      <w:start w:val="1"/>
      <w:numFmt w:val="lowerRoman"/>
      <w:lvlText w:val="%6."/>
      <w:lvlJc w:val="right"/>
      <w:pPr>
        <w:ind w:left="4320" w:hanging="180"/>
      </w:pPr>
    </w:lvl>
    <w:lvl w:ilvl="6" w:tplc="B2D89140" w:tentative="1">
      <w:start w:val="1"/>
      <w:numFmt w:val="decimal"/>
      <w:lvlText w:val="%7."/>
      <w:lvlJc w:val="left"/>
      <w:pPr>
        <w:ind w:left="5040" w:hanging="360"/>
      </w:pPr>
    </w:lvl>
    <w:lvl w:ilvl="7" w:tplc="A658E710" w:tentative="1">
      <w:start w:val="1"/>
      <w:numFmt w:val="lowerLetter"/>
      <w:lvlText w:val="%8."/>
      <w:lvlJc w:val="left"/>
      <w:pPr>
        <w:ind w:left="5760" w:hanging="360"/>
      </w:pPr>
    </w:lvl>
    <w:lvl w:ilvl="8" w:tplc="E7A69080" w:tentative="1">
      <w:start w:val="1"/>
      <w:numFmt w:val="lowerRoman"/>
      <w:lvlText w:val="%9."/>
      <w:lvlJc w:val="right"/>
      <w:pPr>
        <w:ind w:left="6480" w:hanging="180"/>
      </w:pPr>
    </w:lvl>
  </w:abstractNum>
  <w:abstractNum w:abstractNumId="13" w15:restartNumberingAfterBreak="0">
    <w:nsid w:val="2FCD0574"/>
    <w:multiLevelType w:val="hybridMultilevel"/>
    <w:tmpl w:val="DCBC95AA"/>
    <w:lvl w:ilvl="0" w:tplc="151E7E34">
      <w:start w:val="1"/>
      <w:numFmt w:val="decimal"/>
      <w:lvlText w:val="%1."/>
      <w:lvlJc w:val="left"/>
      <w:pPr>
        <w:ind w:left="720" w:hanging="360"/>
      </w:pPr>
      <w:rPr>
        <w:rFonts w:hint="default"/>
      </w:rPr>
    </w:lvl>
    <w:lvl w:ilvl="1" w:tplc="1228F456" w:tentative="1">
      <w:start w:val="1"/>
      <w:numFmt w:val="lowerLetter"/>
      <w:lvlText w:val="%2."/>
      <w:lvlJc w:val="left"/>
      <w:pPr>
        <w:ind w:left="1440" w:hanging="360"/>
      </w:pPr>
    </w:lvl>
    <w:lvl w:ilvl="2" w:tplc="086EE18C" w:tentative="1">
      <w:start w:val="1"/>
      <w:numFmt w:val="lowerRoman"/>
      <w:lvlText w:val="%3."/>
      <w:lvlJc w:val="right"/>
      <w:pPr>
        <w:ind w:left="2160" w:hanging="180"/>
      </w:pPr>
    </w:lvl>
    <w:lvl w:ilvl="3" w:tplc="67D613D0" w:tentative="1">
      <w:start w:val="1"/>
      <w:numFmt w:val="decimal"/>
      <w:lvlText w:val="%4."/>
      <w:lvlJc w:val="left"/>
      <w:pPr>
        <w:ind w:left="2880" w:hanging="360"/>
      </w:pPr>
    </w:lvl>
    <w:lvl w:ilvl="4" w:tplc="84763616" w:tentative="1">
      <w:start w:val="1"/>
      <w:numFmt w:val="lowerLetter"/>
      <w:lvlText w:val="%5."/>
      <w:lvlJc w:val="left"/>
      <w:pPr>
        <w:ind w:left="3600" w:hanging="360"/>
      </w:pPr>
    </w:lvl>
    <w:lvl w:ilvl="5" w:tplc="3CDC2654" w:tentative="1">
      <w:start w:val="1"/>
      <w:numFmt w:val="lowerRoman"/>
      <w:lvlText w:val="%6."/>
      <w:lvlJc w:val="right"/>
      <w:pPr>
        <w:ind w:left="4320" w:hanging="180"/>
      </w:pPr>
    </w:lvl>
    <w:lvl w:ilvl="6" w:tplc="DDD84F30" w:tentative="1">
      <w:start w:val="1"/>
      <w:numFmt w:val="decimal"/>
      <w:lvlText w:val="%7."/>
      <w:lvlJc w:val="left"/>
      <w:pPr>
        <w:ind w:left="5040" w:hanging="360"/>
      </w:pPr>
    </w:lvl>
    <w:lvl w:ilvl="7" w:tplc="66A8BDEA" w:tentative="1">
      <w:start w:val="1"/>
      <w:numFmt w:val="lowerLetter"/>
      <w:lvlText w:val="%8."/>
      <w:lvlJc w:val="left"/>
      <w:pPr>
        <w:ind w:left="5760" w:hanging="360"/>
      </w:pPr>
    </w:lvl>
    <w:lvl w:ilvl="8" w:tplc="5104743E" w:tentative="1">
      <w:start w:val="1"/>
      <w:numFmt w:val="lowerRoman"/>
      <w:lvlText w:val="%9."/>
      <w:lvlJc w:val="right"/>
      <w:pPr>
        <w:ind w:left="6480" w:hanging="180"/>
      </w:pPr>
    </w:lvl>
  </w:abstractNum>
  <w:abstractNum w:abstractNumId="14" w15:restartNumberingAfterBreak="0">
    <w:nsid w:val="34153DE3"/>
    <w:multiLevelType w:val="hybridMultilevel"/>
    <w:tmpl w:val="9C584B1C"/>
    <w:lvl w:ilvl="0" w:tplc="F618977E">
      <w:start w:val="1"/>
      <w:numFmt w:val="decimal"/>
      <w:lvlText w:val="%1."/>
      <w:lvlJc w:val="left"/>
      <w:pPr>
        <w:ind w:left="720" w:hanging="360"/>
      </w:pPr>
      <w:rPr>
        <w:rFonts w:hint="default"/>
      </w:rPr>
    </w:lvl>
    <w:lvl w:ilvl="1" w:tplc="63982162" w:tentative="1">
      <w:start w:val="1"/>
      <w:numFmt w:val="lowerLetter"/>
      <w:lvlText w:val="%2."/>
      <w:lvlJc w:val="left"/>
      <w:pPr>
        <w:ind w:left="1440" w:hanging="360"/>
      </w:pPr>
    </w:lvl>
    <w:lvl w:ilvl="2" w:tplc="178A530C" w:tentative="1">
      <w:start w:val="1"/>
      <w:numFmt w:val="lowerRoman"/>
      <w:lvlText w:val="%3."/>
      <w:lvlJc w:val="right"/>
      <w:pPr>
        <w:ind w:left="2160" w:hanging="180"/>
      </w:pPr>
    </w:lvl>
    <w:lvl w:ilvl="3" w:tplc="63D20930" w:tentative="1">
      <w:start w:val="1"/>
      <w:numFmt w:val="decimal"/>
      <w:lvlText w:val="%4."/>
      <w:lvlJc w:val="left"/>
      <w:pPr>
        <w:ind w:left="2880" w:hanging="360"/>
      </w:pPr>
    </w:lvl>
    <w:lvl w:ilvl="4" w:tplc="CDBE6B62" w:tentative="1">
      <w:start w:val="1"/>
      <w:numFmt w:val="lowerLetter"/>
      <w:lvlText w:val="%5."/>
      <w:lvlJc w:val="left"/>
      <w:pPr>
        <w:ind w:left="3600" w:hanging="360"/>
      </w:pPr>
    </w:lvl>
    <w:lvl w:ilvl="5" w:tplc="F43E7712" w:tentative="1">
      <w:start w:val="1"/>
      <w:numFmt w:val="lowerRoman"/>
      <w:lvlText w:val="%6."/>
      <w:lvlJc w:val="right"/>
      <w:pPr>
        <w:ind w:left="4320" w:hanging="180"/>
      </w:pPr>
    </w:lvl>
    <w:lvl w:ilvl="6" w:tplc="630E9D14" w:tentative="1">
      <w:start w:val="1"/>
      <w:numFmt w:val="decimal"/>
      <w:lvlText w:val="%7."/>
      <w:lvlJc w:val="left"/>
      <w:pPr>
        <w:ind w:left="5040" w:hanging="360"/>
      </w:pPr>
    </w:lvl>
    <w:lvl w:ilvl="7" w:tplc="9E941AB2" w:tentative="1">
      <w:start w:val="1"/>
      <w:numFmt w:val="lowerLetter"/>
      <w:lvlText w:val="%8."/>
      <w:lvlJc w:val="left"/>
      <w:pPr>
        <w:ind w:left="5760" w:hanging="360"/>
      </w:pPr>
    </w:lvl>
    <w:lvl w:ilvl="8" w:tplc="746486AC" w:tentative="1">
      <w:start w:val="1"/>
      <w:numFmt w:val="lowerRoman"/>
      <w:lvlText w:val="%9."/>
      <w:lvlJc w:val="right"/>
      <w:pPr>
        <w:ind w:left="6480" w:hanging="180"/>
      </w:pPr>
    </w:lvl>
  </w:abstractNum>
  <w:abstractNum w:abstractNumId="15" w15:restartNumberingAfterBreak="0">
    <w:nsid w:val="37C41092"/>
    <w:multiLevelType w:val="hybridMultilevel"/>
    <w:tmpl w:val="6652F190"/>
    <w:lvl w:ilvl="0" w:tplc="C7686E58">
      <w:start w:val="1"/>
      <w:numFmt w:val="decimal"/>
      <w:lvlText w:val="%1."/>
      <w:lvlJc w:val="left"/>
      <w:pPr>
        <w:ind w:left="720" w:hanging="360"/>
      </w:pPr>
      <w:rPr>
        <w:rFonts w:hint="default"/>
      </w:rPr>
    </w:lvl>
    <w:lvl w:ilvl="1" w:tplc="B2BE9DD2" w:tentative="1">
      <w:start w:val="1"/>
      <w:numFmt w:val="lowerLetter"/>
      <w:lvlText w:val="%2."/>
      <w:lvlJc w:val="left"/>
      <w:pPr>
        <w:ind w:left="1440" w:hanging="360"/>
      </w:pPr>
    </w:lvl>
    <w:lvl w:ilvl="2" w:tplc="1752F036" w:tentative="1">
      <w:start w:val="1"/>
      <w:numFmt w:val="lowerRoman"/>
      <w:lvlText w:val="%3."/>
      <w:lvlJc w:val="right"/>
      <w:pPr>
        <w:ind w:left="2160" w:hanging="180"/>
      </w:pPr>
    </w:lvl>
    <w:lvl w:ilvl="3" w:tplc="04DE1B5A" w:tentative="1">
      <w:start w:val="1"/>
      <w:numFmt w:val="decimal"/>
      <w:lvlText w:val="%4."/>
      <w:lvlJc w:val="left"/>
      <w:pPr>
        <w:ind w:left="2880" w:hanging="360"/>
      </w:pPr>
    </w:lvl>
    <w:lvl w:ilvl="4" w:tplc="A78060B8" w:tentative="1">
      <w:start w:val="1"/>
      <w:numFmt w:val="lowerLetter"/>
      <w:lvlText w:val="%5."/>
      <w:lvlJc w:val="left"/>
      <w:pPr>
        <w:ind w:left="3600" w:hanging="360"/>
      </w:pPr>
    </w:lvl>
    <w:lvl w:ilvl="5" w:tplc="EA1CDE4E" w:tentative="1">
      <w:start w:val="1"/>
      <w:numFmt w:val="lowerRoman"/>
      <w:lvlText w:val="%6."/>
      <w:lvlJc w:val="right"/>
      <w:pPr>
        <w:ind w:left="4320" w:hanging="180"/>
      </w:pPr>
    </w:lvl>
    <w:lvl w:ilvl="6" w:tplc="D74893D4" w:tentative="1">
      <w:start w:val="1"/>
      <w:numFmt w:val="decimal"/>
      <w:lvlText w:val="%7."/>
      <w:lvlJc w:val="left"/>
      <w:pPr>
        <w:ind w:left="5040" w:hanging="360"/>
      </w:pPr>
    </w:lvl>
    <w:lvl w:ilvl="7" w:tplc="B7B402E0" w:tentative="1">
      <w:start w:val="1"/>
      <w:numFmt w:val="lowerLetter"/>
      <w:lvlText w:val="%8."/>
      <w:lvlJc w:val="left"/>
      <w:pPr>
        <w:ind w:left="5760" w:hanging="360"/>
      </w:pPr>
    </w:lvl>
    <w:lvl w:ilvl="8" w:tplc="AF305C50" w:tentative="1">
      <w:start w:val="1"/>
      <w:numFmt w:val="lowerRoman"/>
      <w:lvlText w:val="%9."/>
      <w:lvlJc w:val="right"/>
      <w:pPr>
        <w:ind w:left="6480" w:hanging="180"/>
      </w:pPr>
    </w:lvl>
  </w:abstractNum>
  <w:abstractNum w:abstractNumId="16" w15:restartNumberingAfterBreak="0">
    <w:nsid w:val="3BC23204"/>
    <w:multiLevelType w:val="hybridMultilevel"/>
    <w:tmpl w:val="AB4AE818"/>
    <w:lvl w:ilvl="0" w:tplc="0AEC7A1A">
      <w:start w:val="1"/>
      <w:numFmt w:val="decimal"/>
      <w:lvlText w:val="%1."/>
      <w:lvlJc w:val="left"/>
      <w:pPr>
        <w:ind w:left="720" w:hanging="360"/>
      </w:pPr>
      <w:rPr>
        <w:rFonts w:ascii="Times New Roman" w:eastAsia="Times New Roman" w:hAnsi="Times New Roman" w:cs="Times New Roman"/>
      </w:rPr>
    </w:lvl>
    <w:lvl w:ilvl="1" w:tplc="CAAA6030" w:tentative="1">
      <w:start w:val="1"/>
      <w:numFmt w:val="lowerLetter"/>
      <w:lvlText w:val="%2."/>
      <w:lvlJc w:val="left"/>
      <w:pPr>
        <w:ind w:left="1440" w:hanging="360"/>
      </w:pPr>
    </w:lvl>
    <w:lvl w:ilvl="2" w:tplc="749E428C" w:tentative="1">
      <w:start w:val="1"/>
      <w:numFmt w:val="lowerRoman"/>
      <w:lvlText w:val="%3."/>
      <w:lvlJc w:val="right"/>
      <w:pPr>
        <w:ind w:left="2160" w:hanging="180"/>
      </w:pPr>
    </w:lvl>
    <w:lvl w:ilvl="3" w:tplc="7146F6E0" w:tentative="1">
      <w:start w:val="1"/>
      <w:numFmt w:val="decimal"/>
      <w:lvlText w:val="%4."/>
      <w:lvlJc w:val="left"/>
      <w:pPr>
        <w:ind w:left="2880" w:hanging="360"/>
      </w:pPr>
    </w:lvl>
    <w:lvl w:ilvl="4" w:tplc="B02288E2" w:tentative="1">
      <w:start w:val="1"/>
      <w:numFmt w:val="lowerLetter"/>
      <w:lvlText w:val="%5."/>
      <w:lvlJc w:val="left"/>
      <w:pPr>
        <w:ind w:left="3600" w:hanging="360"/>
      </w:pPr>
    </w:lvl>
    <w:lvl w:ilvl="5" w:tplc="D07A7A90" w:tentative="1">
      <w:start w:val="1"/>
      <w:numFmt w:val="lowerRoman"/>
      <w:lvlText w:val="%6."/>
      <w:lvlJc w:val="right"/>
      <w:pPr>
        <w:ind w:left="4320" w:hanging="180"/>
      </w:pPr>
    </w:lvl>
    <w:lvl w:ilvl="6" w:tplc="55761A8A" w:tentative="1">
      <w:start w:val="1"/>
      <w:numFmt w:val="decimal"/>
      <w:lvlText w:val="%7."/>
      <w:lvlJc w:val="left"/>
      <w:pPr>
        <w:ind w:left="5040" w:hanging="360"/>
      </w:pPr>
    </w:lvl>
    <w:lvl w:ilvl="7" w:tplc="5F40B110" w:tentative="1">
      <w:start w:val="1"/>
      <w:numFmt w:val="lowerLetter"/>
      <w:lvlText w:val="%8."/>
      <w:lvlJc w:val="left"/>
      <w:pPr>
        <w:ind w:left="5760" w:hanging="360"/>
      </w:pPr>
    </w:lvl>
    <w:lvl w:ilvl="8" w:tplc="36AEFBD2" w:tentative="1">
      <w:start w:val="1"/>
      <w:numFmt w:val="lowerRoman"/>
      <w:lvlText w:val="%9."/>
      <w:lvlJc w:val="right"/>
      <w:pPr>
        <w:ind w:left="6480" w:hanging="180"/>
      </w:pPr>
    </w:lvl>
  </w:abstractNum>
  <w:abstractNum w:abstractNumId="17" w15:restartNumberingAfterBreak="0">
    <w:nsid w:val="3CB35EE2"/>
    <w:multiLevelType w:val="hybridMultilevel"/>
    <w:tmpl w:val="279AAAF2"/>
    <w:lvl w:ilvl="0" w:tplc="5AA4DCF2">
      <w:start w:val="2"/>
      <w:numFmt w:val="decimal"/>
      <w:lvlText w:val="%1."/>
      <w:lvlJc w:val="left"/>
      <w:pPr>
        <w:ind w:left="720" w:hanging="360"/>
      </w:pPr>
      <w:rPr>
        <w:rFonts w:hint="default"/>
      </w:rPr>
    </w:lvl>
    <w:lvl w:ilvl="1" w:tplc="DA58D99A" w:tentative="1">
      <w:start w:val="1"/>
      <w:numFmt w:val="lowerLetter"/>
      <w:lvlText w:val="%2."/>
      <w:lvlJc w:val="left"/>
      <w:pPr>
        <w:ind w:left="1440" w:hanging="360"/>
      </w:pPr>
    </w:lvl>
    <w:lvl w:ilvl="2" w:tplc="7A98A7EC" w:tentative="1">
      <w:start w:val="1"/>
      <w:numFmt w:val="lowerRoman"/>
      <w:lvlText w:val="%3."/>
      <w:lvlJc w:val="right"/>
      <w:pPr>
        <w:ind w:left="2160" w:hanging="180"/>
      </w:pPr>
    </w:lvl>
    <w:lvl w:ilvl="3" w:tplc="9794A6B4" w:tentative="1">
      <w:start w:val="1"/>
      <w:numFmt w:val="decimal"/>
      <w:lvlText w:val="%4."/>
      <w:lvlJc w:val="left"/>
      <w:pPr>
        <w:ind w:left="2880" w:hanging="360"/>
      </w:pPr>
    </w:lvl>
    <w:lvl w:ilvl="4" w:tplc="F604AFCC" w:tentative="1">
      <w:start w:val="1"/>
      <w:numFmt w:val="lowerLetter"/>
      <w:lvlText w:val="%5."/>
      <w:lvlJc w:val="left"/>
      <w:pPr>
        <w:ind w:left="3600" w:hanging="360"/>
      </w:pPr>
    </w:lvl>
    <w:lvl w:ilvl="5" w:tplc="C4F0A79E" w:tentative="1">
      <w:start w:val="1"/>
      <w:numFmt w:val="lowerRoman"/>
      <w:lvlText w:val="%6."/>
      <w:lvlJc w:val="right"/>
      <w:pPr>
        <w:ind w:left="4320" w:hanging="180"/>
      </w:pPr>
    </w:lvl>
    <w:lvl w:ilvl="6" w:tplc="F8D49476" w:tentative="1">
      <w:start w:val="1"/>
      <w:numFmt w:val="decimal"/>
      <w:lvlText w:val="%7."/>
      <w:lvlJc w:val="left"/>
      <w:pPr>
        <w:ind w:left="5040" w:hanging="360"/>
      </w:pPr>
    </w:lvl>
    <w:lvl w:ilvl="7" w:tplc="EE8AAE2E" w:tentative="1">
      <w:start w:val="1"/>
      <w:numFmt w:val="lowerLetter"/>
      <w:lvlText w:val="%8."/>
      <w:lvlJc w:val="left"/>
      <w:pPr>
        <w:ind w:left="5760" w:hanging="360"/>
      </w:pPr>
    </w:lvl>
    <w:lvl w:ilvl="8" w:tplc="C2D056B0" w:tentative="1">
      <w:start w:val="1"/>
      <w:numFmt w:val="lowerRoman"/>
      <w:lvlText w:val="%9."/>
      <w:lvlJc w:val="right"/>
      <w:pPr>
        <w:ind w:left="6480" w:hanging="180"/>
      </w:pPr>
    </w:lvl>
  </w:abstractNum>
  <w:abstractNum w:abstractNumId="18" w15:restartNumberingAfterBreak="0">
    <w:nsid w:val="3EA05126"/>
    <w:multiLevelType w:val="hybridMultilevel"/>
    <w:tmpl w:val="913879F0"/>
    <w:lvl w:ilvl="0" w:tplc="D4066DD6">
      <w:start w:val="1"/>
      <w:numFmt w:val="decimal"/>
      <w:lvlText w:val="%1."/>
      <w:lvlJc w:val="left"/>
      <w:pPr>
        <w:ind w:left="720" w:hanging="360"/>
      </w:pPr>
      <w:rPr>
        <w:rFonts w:hint="default"/>
      </w:rPr>
    </w:lvl>
    <w:lvl w:ilvl="1" w:tplc="0A8AD098" w:tentative="1">
      <w:start w:val="1"/>
      <w:numFmt w:val="lowerLetter"/>
      <w:lvlText w:val="%2."/>
      <w:lvlJc w:val="left"/>
      <w:pPr>
        <w:ind w:left="1440" w:hanging="360"/>
      </w:pPr>
    </w:lvl>
    <w:lvl w:ilvl="2" w:tplc="E7B0F870" w:tentative="1">
      <w:start w:val="1"/>
      <w:numFmt w:val="lowerRoman"/>
      <w:lvlText w:val="%3."/>
      <w:lvlJc w:val="right"/>
      <w:pPr>
        <w:ind w:left="2160" w:hanging="180"/>
      </w:pPr>
    </w:lvl>
    <w:lvl w:ilvl="3" w:tplc="AD74EB04" w:tentative="1">
      <w:start w:val="1"/>
      <w:numFmt w:val="decimal"/>
      <w:lvlText w:val="%4."/>
      <w:lvlJc w:val="left"/>
      <w:pPr>
        <w:ind w:left="2880" w:hanging="360"/>
      </w:pPr>
    </w:lvl>
    <w:lvl w:ilvl="4" w:tplc="929855D4" w:tentative="1">
      <w:start w:val="1"/>
      <w:numFmt w:val="lowerLetter"/>
      <w:lvlText w:val="%5."/>
      <w:lvlJc w:val="left"/>
      <w:pPr>
        <w:ind w:left="3600" w:hanging="360"/>
      </w:pPr>
    </w:lvl>
    <w:lvl w:ilvl="5" w:tplc="1D7676DC" w:tentative="1">
      <w:start w:val="1"/>
      <w:numFmt w:val="lowerRoman"/>
      <w:lvlText w:val="%6."/>
      <w:lvlJc w:val="right"/>
      <w:pPr>
        <w:ind w:left="4320" w:hanging="180"/>
      </w:pPr>
    </w:lvl>
    <w:lvl w:ilvl="6" w:tplc="70BECBA0" w:tentative="1">
      <w:start w:val="1"/>
      <w:numFmt w:val="decimal"/>
      <w:lvlText w:val="%7."/>
      <w:lvlJc w:val="left"/>
      <w:pPr>
        <w:ind w:left="5040" w:hanging="360"/>
      </w:pPr>
    </w:lvl>
    <w:lvl w:ilvl="7" w:tplc="637ADEE2" w:tentative="1">
      <w:start w:val="1"/>
      <w:numFmt w:val="lowerLetter"/>
      <w:lvlText w:val="%8."/>
      <w:lvlJc w:val="left"/>
      <w:pPr>
        <w:ind w:left="5760" w:hanging="360"/>
      </w:pPr>
    </w:lvl>
    <w:lvl w:ilvl="8" w:tplc="0B260050" w:tentative="1">
      <w:start w:val="1"/>
      <w:numFmt w:val="lowerRoman"/>
      <w:lvlText w:val="%9."/>
      <w:lvlJc w:val="right"/>
      <w:pPr>
        <w:ind w:left="6480" w:hanging="180"/>
      </w:pPr>
    </w:lvl>
  </w:abstractNum>
  <w:abstractNum w:abstractNumId="19" w15:restartNumberingAfterBreak="0">
    <w:nsid w:val="3F6679FB"/>
    <w:multiLevelType w:val="hybridMultilevel"/>
    <w:tmpl w:val="ECB0A34A"/>
    <w:lvl w:ilvl="0" w:tplc="F08CC534">
      <w:start w:val="2"/>
      <w:numFmt w:val="decimal"/>
      <w:lvlText w:val="%1."/>
      <w:lvlJc w:val="left"/>
      <w:pPr>
        <w:ind w:left="720" w:hanging="360"/>
      </w:pPr>
      <w:rPr>
        <w:rFonts w:hint="default"/>
      </w:rPr>
    </w:lvl>
    <w:lvl w:ilvl="1" w:tplc="D746461A" w:tentative="1">
      <w:start w:val="1"/>
      <w:numFmt w:val="lowerLetter"/>
      <w:lvlText w:val="%2."/>
      <w:lvlJc w:val="left"/>
      <w:pPr>
        <w:ind w:left="1440" w:hanging="360"/>
      </w:pPr>
    </w:lvl>
    <w:lvl w:ilvl="2" w:tplc="D9D435A6" w:tentative="1">
      <w:start w:val="1"/>
      <w:numFmt w:val="lowerRoman"/>
      <w:lvlText w:val="%3."/>
      <w:lvlJc w:val="right"/>
      <w:pPr>
        <w:ind w:left="2160" w:hanging="180"/>
      </w:pPr>
    </w:lvl>
    <w:lvl w:ilvl="3" w:tplc="A4306CBA" w:tentative="1">
      <w:start w:val="1"/>
      <w:numFmt w:val="decimal"/>
      <w:lvlText w:val="%4."/>
      <w:lvlJc w:val="left"/>
      <w:pPr>
        <w:ind w:left="2880" w:hanging="360"/>
      </w:pPr>
    </w:lvl>
    <w:lvl w:ilvl="4" w:tplc="8A06B15A" w:tentative="1">
      <w:start w:val="1"/>
      <w:numFmt w:val="lowerLetter"/>
      <w:lvlText w:val="%5."/>
      <w:lvlJc w:val="left"/>
      <w:pPr>
        <w:ind w:left="3600" w:hanging="360"/>
      </w:pPr>
    </w:lvl>
    <w:lvl w:ilvl="5" w:tplc="46605104" w:tentative="1">
      <w:start w:val="1"/>
      <w:numFmt w:val="lowerRoman"/>
      <w:lvlText w:val="%6."/>
      <w:lvlJc w:val="right"/>
      <w:pPr>
        <w:ind w:left="4320" w:hanging="180"/>
      </w:pPr>
    </w:lvl>
    <w:lvl w:ilvl="6" w:tplc="672C9AA0" w:tentative="1">
      <w:start w:val="1"/>
      <w:numFmt w:val="decimal"/>
      <w:lvlText w:val="%7."/>
      <w:lvlJc w:val="left"/>
      <w:pPr>
        <w:ind w:left="5040" w:hanging="360"/>
      </w:pPr>
    </w:lvl>
    <w:lvl w:ilvl="7" w:tplc="77B27EB4" w:tentative="1">
      <w:start w:val="1"/>
      <w:numFmt w:val="lowerLetter"/>
      <w:lvlText w:val="%8."/>
      <w:lvlJc w:val="left"/>
      <w:pPr>
        <w:ind w:left="5760" w:hanging="360"/>
      </w:pPr>
    </w:lvl>
    <w:lvl w:ilvl="8" w:tplc="325C4D7A" w:tentative="1">
      <w:start w:val="1"/>
      <w:numFmt w:val="lowerRoman"/>
      <w:lvlText w:val="%9."/>
      <w:lvlJc w:val="right"/>
      <w:pPr>
        <w:ind w:left="6480" w:hanging="180"/>
      </w:pPr>
    </w:lvl>
  </w:abstractNum>
  <w:abstractNum w:abstractNumId="20" w15:restartNumberingAfterBreak="0">
    <w:nsid w:val="447C0100"/>
    <w:multiLevelType w:val="hybridMultilevel"/>
    <w:tmpl w:val="D7D0D8E0"/>
    <w:lvl w:ilvl="0" w:tplc="9A2CF026">
      <w:start w:val="1"/>
      <w:numFmt w:val="decimal"/>
      <w:lvlText w:val="%1."/>
      <w:lvlJc w:val="left"/>
      <w:pPr>
        <w:ind w:left="720" w:hanging="360"/>
      </w:pPr>
      <w:rPr>
        <w:rFonts w:hint="default"/>
      </w:rPr>
    </w:lvl>
    <w:lvl w:ilvl="1" w:tplc="7D7A47AE" w:tentative="1">
      <w:start w:val="1"/>
      <w:numFmt w:val="lowerLetter"/>
      <w:lvlText w:val="%2."/>
      <w:lvlJc w:val="left"/>
      <w:pPr>
        <w:ind w:left="1440" w:hanging="360"/>
      </w:pPr>
    </w:lvl>
    <w:lvl w:ilvl="2" w:tplc="46BE42B8" w:tentative="1">
      <w:start w:val="1"/>
      <w:numFmt w:val="lowerRoman"/>
      <w:lvlText w:val="%3."/>
      <w:lvlJc w:val="right"/>
      <w:pPr>
        <w:ind w:left="2160" w:hanging="180"/>
      </w:pPr>
    </w:lvl>
    <w:lvl w:ilvl="3" w:tplc="16BEF8F0" w:tentative="1">
      <w:start w:val="1"/>
      <w:numFmt w:val="decimal"/>
      <w:lvlText w:val="%4."/>
      <w:lvlJc w:val="left"/>
      <w:pPr>
        <w:ind w:left="2880" w:hanging="360"/>
      </w:pPr>
    </w:lvl>
    <w:lvl w:ilvl="4" w:tplc="A5B0CAFC" w:tentative="1">
      <w:start w:val="1"/>
      <w:numFmt w:val="lowerLetter"/>
      <w:lvlText w:val="%5."/>
      <w:lvlJc w:val="left"/>
      <w:pPr>
        <w:ind w:left="3600" w:hanging="360"/>
      </w:pPr>
    </w:lvl>
    <w:lvl w:ilvl="5" w:tplc="B41C10AC" w:tentative="1">
      <w:start w:val="1"/>
      <w:numFmt w:val="lowerRoman"/>
      <w:lvlText w:val="%6."/>
      <w:lvlJc w:val="right"/>
      <w:pPr>
        <w:ind w:left="4320" w:hanging="180"/>
      </w:pPr>
    </w:lvl>
    <w:lvl w:ilvl="6" w:tplc="F342DFF2" w:tentative="1">
      <w:start w:val="1"/>
      <w:numFmt w:val="decimal"/>
      <w:lvlText w:val="%7."/>
      <w:lvlJc w:val="left"/>
      <w:pPr>
        <w:ind w:left="5040" w:hanging="360"/>
      </w:pPr>
    </w:lvl>
    <w:lvl w:ilvl="7" w:tplc="FFF64E52" w:tentative="1">
      <w:start w:val="1"/>
      <w:numFmt w:val="lowerLetter"/>
      <w:lvlText w:val="%8."/>
      <w:lvlJc w:val="left"/>
      <w:pPr>
        <w:ind w:left="5760" w:hanging="360"/>
      </w:pPr>
    </w:lvl>
    <w:lvl w:ilvl="8" w:tplc="25A6A5EE" w:tentative="1">
      <w:start w:val="1"/>
      <w:numFmt w:val="lowerRoman"/>
      <w:lvlText w:val="%9."/>
      <w:lvlJc w:val="right"/>
      <w:pPr>
        <w:ind w:left="6480" w:hanging="180"/>
      </w:pPr>
    </w:lvl>
  </w:abstractNum>
  <w:abstractNum w:abstractNumId="21" w15:restartNumberingAfterBreak="0">
    <w:nsid w:val="47A9CA37"/>
    <w:multiLevelType w:val="hybridMultilevel"/>
    <w:tmpl w:val="FFFFFFFF"/>
    <w:lvl w:ilvl="0" w:tplc="A886B7E8">
      <w:start w:val="1"/>
      <w:numFmt w:val="decimal"/>
      <w:lvlText w:val="%1."/>
      <w:lvlJc w:val="left"/>
      <w:pPr>
        <w:ind w:left="720" w:hanging="360"/>
      </w:pPr>
    </w:lvl>
    <w:lvl w:ilvl="1" w:tplc="E26AC294">
      <w:start w:val="1"/>
      <w:numFmt w:val="lowerLetter"/>
      <w:lvlText w:val="%2."/>
      <w:lvlJc w:val="left"/>
      <w:pPr>
        <w:ind w:left="1440" w:hanging="360"/>
      </w:pPr>
    </w:lvl>
    <w:lvl w:ilvl="2" w:tplc="2B3C1E28">
      <w:start w:val="1"/>
      <w:numFmt w:val="lowerRoman"/>
      <w:lvlText w:val="%3."/>
      <w:lvlJc w:val="right"/>
      <w:pPr>
        <w:ind w:left="2160" w:hanging="180"/>
      </w:pPr>
    </w:lvl>
    <w:lvl w:ilvl="3" w:tplc="4B987F54">
      <w:start w:val="1"/>
      <w:numFmt w:val="decimal"/>
      <w:lvlText w:val="%4."/>
      <w:lvlJc w:val="left"/>
      <w:pPr>
        <w:ind w:left="2880" w:hanging="360"/>
      </w:pPr>
    </w:lvl>
    <w:lvl w:ilvl="4" w:tplc="52CA9D52">
      <w:start w:val="1"/>
      <w:numFmt w:val="lowerLetter"/>
      <w:lvlText w:val="%5."/>
      <w:lvlJc w:val="left"/>
      <w:pPr>
        <w:ind w:left="3600" w:hanging="360"/>
      </w:pPr>
    </w:lvl>
    <w:lvl w:ilvl="5" w:tplc="03D0BA6E">
      <w:start w:val="1"/>
      <w:numFmt w:val="lowerRoman"/>
      <w:lvlText w:val="%6."/>
      <w:lvlJc w:val="right"/>
      <w:pPr>
        <w:ind w:left="4320" w:hanging="180"/>
      </w:pPr>
    </w:lvl>
    <w:lvl w:ilvl="6" w:tplc="8334DC2E">
      <w:start w:val="1"/>
      <w:numFmt w:val="decimal"/>
      <w:lvlText w:val="%7."/>
      <w:lvlJc w:val="left"/>
      <w:pPr>
        <w:ind w:left="5040" w:hanging="360"/>
      </w:pPr>
    </w:lvl>
    <w:lvl w:ilvl="7" w:tplc="4DBEF724">
      <w:start w:val="1"/>
      <w:numFmt w:val="lowerLetter"/>
      <w:lvlText w:val="%8."/>
      <w:lvlJc w:val="left"/>
      <w:pPr>
        <w:ind w:left="5760" w:hanging="360"/>
      </w:pPr>
    </w:lvl>
    <w:lvl w:ilvl="8" w:tplc="D4AA17A8">
      <w:start w:val="1"/>
      <w:numFmt w:val="lowerRoman"/>
      <w:lvlText w:val="%9."/>
      <w:lvlJc w:val="right"/>
      <w:pPr>
        <w:ind w:left="6480" w:hanging="180"/>
      </w:pPr>
    </w:lvl>
  </w:abstractNum>
  <w:abstractNum w:abstractNumId="22" w15:restartNumberingAfterBreak="0">
    <w:nsid w:val="4A6C48DE"/>
    <w:multiLevelType w:val="hybridMultilevel"/>
    <w:tmpl w:val="0F440C3A"/>
    <w:lvl w:ilvl="0" w:tplc="20EC85F4">
      <w:start w:val="1"/>
      <w:numFmt w:val="decimal"/>
      <w:lvlText w:val="%1."/>
      <w:lvlJc w:val="left"/>
      <w:pPr>
        <w:ind w:left="720" w:hanging="360"/>
      </w:pPr>
      <w:rPr>
        <w:rFonts w:ascii="Times New Roman" w:eastAsiaTheme="minorHAnsi" w:hAnsi="Times New Roman" w:cs="Times New Roman"/>
      </w:rPr>
    </w:lvl>
    <w:lvl w:ilvl="1" w:tplc="6D9EDBF2" w:tentative="1">
      <w:start w:val="1"/>
      <w:numFmt w:val="lowerLetter"/>
      <w:lvlText w:val="%2."/>
      <w:lvlJc w:val="left"/>
      <w:pPr>
        <w:ind w:left="1440" w:hanging="360"/>
      </w:pPr>
    </w:lvl>
    <w:lvl w:ilvl="2" w:tplc="784441F6" w:tentative="1">
      <w:start w:val="1"/>
      <w:numFmt w:val="lowerRoman"/>
      <w:lvlText w:val="%3."/>
      <w:lvlJc w:val="right"/>
      <w:pPr>
        <w:ind w:left="2160" w:hanging="180"/>
      </w:pPr>
    </w:lvl>
    <w:lvl w:ilvl="3" w:tplc="EE20F02C" w:tentative="1">
      <w:start w:val="1"/>
      <w:numFmt w:val="decimal"/>
      <w:lvlText w:val="%4."/>
      <w:lvlJc w:val="left"/>
      <w:pPr>
        <w:ind w:left="2880" w:hanging="360"/>
      </w:pPr>
    </w:lvl>
    <w:lvl w:ilvl="4" w:tplc="48C0719E" w:tentative="1">
      <w:start w:val="1"/>
      <w:numFmt w:val="lowerLetter"/>
      <w:lvlText w:val="%5."/>
      <w:lvlJc w:val="left"/>
      <w:pPr>
        <w:ind w:left="3600" w:hanging="360"/>
      </w:pPr>
    </w:lvl>
    <w:lvl w:ilvl="5" w:tplc="2C120858" w:tentative="1">
      <w:start w:val="1"/>
      <w:numFmt w:val="lowerRoman"/>
      <w:lvlText w:val="%6."/>
      <w:lvlJc w:val="right"/>
      <w:pPr>
        <w:ind w:left="4320" w:hanging="180"/>
      </w:pPr>
    </w:lvl>
    <w:lvl w:ilvl="6" w:tplc="7228C52C" w:tentative="1">
      <w:start w:val="1"/>
      <w:numFmt w:val="decimal"/>
      <w:lvlText w:val="%7."/>
      <w:lvlJc w:val="left"/>
      <w:pPr>
        <w:ind w:left="5040" w:hanging="360"/>
      </w:pPr>
    </w:lvl>
    <w:lvl w:ilvl="7" w:tplc="D20A4800" w:tentative="1">
      <w:start w:val="1"/>
      <w:numFmt w:val="lowerLetter"/>
      <w:lvlText w:val="%8."/>
      <w:lvlJc w:val="left"/>
      <w:pPr>
        <w:ind w:left="5760" w:hanging="360"/>
      </w:pPr>
    </w:lvl>
    <w:lvl w:ilvl="8" w:tplc="899A6962" w:tentative="1">
      <w:start w:val="1"/>
      <w:numFmt w:val="lowerRoman"/>
      <w:lvlText w:val="%9."/>
      <w:lvlJc w:val="right"/>
      <w:pPr>
        <w:ind w:left="6480" w:hanging="180"/>
      </w:pPr>
    </w:lvl>
  </w:abstractNum>
  <w:abstractNum w:abstractNumId="23" w15:restartNumberingAfterBreak="0">
    <w:nsid w:val="4B997B69"/>
    <w:multiLevelType w:val="hybridMultilevel"/>
    <w:tmpl w:val="82DA837A"/>
    <w:lvl w:ilvl="0" w:tplc="8AD8F796">
      <w:start w:val="1"/>
      <w:numFmt w:val="decimal"/>
      <w:lvlText w:val="%1."/>
      <w:lvlJc w:val="left"/>
      <w:pPr>
        <w:ind w:left="720" w:hanging="360"/>
      </w:pPr>
      <w:rPr>
        <w:rFonts w:hint="default"/>
      </w:rPr>
    </w:lvl>
    <w:lvl w:ilvl="1" w:tplc="E196CB9A" w:tentative="1">
      <w:start w:val="1"/>
      <w:numFmt w:val="lowerLetter"/>
      <w:lvlText w:val="%2."/>
      <w:lvlJc w:val="left"/>
      <w:pPr>
        <w:ind w:left="1440" w:hanging="360"/>
      </w:pPr>
    </w:lvl>
    <w:lvl w:ilvl="2" w:tplc="75A83240" w:tentative="1">
      <w:start w:val="1"/>
      <w:numFmt w:val="lowerRoman"/>
      <w:lvlText w:val="%3."/>
      <w:lvlJc w:val="right"/>
      <w:pPr>
        <w:ind w:left="2160" w:hanging="180"/>
      </w:pPr>
    </w:lvl>
    <w:lvl w:ilvl="3" w:tplc="0FCC71BC" w:tentative="1">
      <w:start w:val="1"/>
      <w:numFmt w:val="decimal"/>
      <w:lvlText w:val="%4."/>
      <w:lvlJc w:val="left"/>
      <w:pPr>
        <w:ind w:left="2880" w:hanging="360"/>
      </w:pPr>
    </w:lvl>
    <w:lvl w:ilvl="4" w:tplc="A8B248F0" w:tentative="1">
      <w:start w:val="1"/>
      <w:numFmt w:val="lowerLetter"/>
      <w:lvlText w:val="%5."/>
      <w:lvlJc w:val="left"/>
      <w:pPr>
        <w:ind w:left="3600" w:hanging="360"/>
      </w:pPr>
    </w:lvl>
    <w:lvl w:ilvl="5" w:tplc="9240480A" w:tentative="1">
      <w:start w:val="1"/>
      <w:numFmt w:val="lowerRoman"/>
      <w:lvlText w:val="%6."/>
      <w:lvlJc w:val="right"/>
      <w:pPr>
        <w:ind w:left="4320" w:hanging="180"/>
      </w:pPr>
    </w:lvl>
    <w:lvl w:ilvl="6" w:tplc="0E8ED76E" w:tentative="1">
      <w:start w:val="1"/>
      <w:numFmt w:val="decimal"/>
      <w:lvlText w:val="%7."/>
      <w:lvlJc w:val="left"/>
      <w:pPr>
        <w:ind w:left="5040" w:hanging="360"/>
      </w:pPr>
    </w:lvl>
    <w:lvl w:ilvl="7" w:tplc="475CFAF2" w:tentative="1">
      <w:start w:val="1"/>
      <w:numFmt w:val="lowerLetter"/>
      <w:lvlText w:val="%8."/>
      <w:lvlJc w:val="left"/>
      <w:pPr>
        <w:ind w:left="5760" w:hanging="360"/>
      </w:pPr>
    </w:lvl>
    <w:lvl w:ilvl="8" w:tplc="D592DBD4" w:tentative="1">
      <w:start w:val="1"/>
      <w:numFmt w:val="lowerRoman"/>
      <w:lvlText w:val="%9."/>
      <w:lvlJc w:val="right"/>
      <w:pPr>
        <w:ind w:left="6480" w:hanging="180"/>
      </w:pPr>
    </w:lvl>
  </w:abstractNum>
  <w:abstractNum w:abstractNumId="24" w15:restartNumberingAfterBreak="0">
    <w:nsid w:val="50CD0C64"/>
    <w:multiLevelType w:val="hybridMultilevel"/>
    <w:tmpl w:val="39420366"/>
    <w:lvl w:ilvl="0" w:tplc="0BF633F2">
      <w:start w:val="1"/>
      <w:numFmt w:val="decimal"/>
      <w:lvlText w:val="%1."/>
      <w:lvlJc w:val="left"/>
      <w:pPr>
        <w:ind w:left="720" w:hanging="360"/>
      </w:pPr>
      <w:rPr>
        <w:rFonts w:hint="default"/>
      </w:rPr>
    </w:lvl>
    <w:lvl w:ilvl="1" w:tplc="5D2E0278" w:tentative="1">
      <w:start w:val="1"/>
      <w:numFmt w:val="lowerLetter"/>
      <w:lvlText w:val="%2."/>
      <w:lvlJc w:val="left"/>
      <w:pPr>
        <w:ind w:left="1440" w:hanging="360"/>
      </w:pPr>
    </w:lvl>
    <w:lvl w:ilvl="2" w:tplc="23CE1C1A" w:tentative="1">
      <w:start w:val="1"/>
      <w:numFmt w:val="lowerRoman"/>
      <w:lvlText w:val="%3."/>
      <w:lvlJc w:val="right"/>
      <w:pPr>
        <w:ind w:left="2160" w:hanging="180"/>
      </w:pPr>
    </w:lvl>
    <w:lvl w:ilvl="3" w:tplc="87B0EFD0" w:tentative="1">
      <w:start w:val="1"/>
      <w:numFmt w:val="decimal"/>
      <w:lvlText w:val="%4."/>
      <w:lvlJc w:val="left"/>
      <w:pPr>
        <w:ind w:left="2880" w:hanging="360"/>
      </w:pPr>
    </w:lvl>
    <w:lvl w:ilvl="4" w:tplc="AFEC5BEA" w:tentative="1">
      <w:start w:val="1"/>
      <w:numFmt w:val="lowerLetter"/>
      <w:lvlText w:val="%5."/>
      <w:lvlJc w:val="left"/>
      <w:pPr>
        <w:ind w:left="3600" w:hanging="360"/>
      </w:pPr>
    </w:lvl>
    <w:lvl w:ilvl="5" w:tplc="B734C9F8" w:tentative="1">
      <w:start w:val="1"/>
      <w:numFmt w:val="lowerRoman"/>
      <w:lvlText w:val="%6."/>
      <w:lvlJc w:val="right"/>
      <w:pPr>
        <w:ind w:left="4320" w:hanging="180"/>
      </w:pPr>
    </w:lvl>
    <w:lvl w:ilvl="6" w:tplc="A3A2F13E" w:tentative="1">
      <w:start w:val="1"/>
      <w:numFmt w:val="decimal"/>
      <w:lvlText w:val="%7."/>
      <w:lvlJc w:val="left"/>
      <w:pPr>
        <w:ind w:left="5040" w:hanging="360"/>
      </w:pPr>
    </w:lvl>
    <w:lvl w:ilvl="7" w:tplc="7D34C3B6" w:tentative="1">
      <w:start w:val="1"/>
      <w:numFmt w:val="lowerLetter"/>
      <w:lvlText w:val="%8."/>
      <w:lvlJc w:val="left"/>
      <w:pPr>
        <w:ind w:left="5760" w:hanging="360"/>
      </w:pPr>
    </w:lvl>
    <w:lvl w:ilvl="8" w:tplc="A41C32F8" w:tentative="1">
      <w:start w:val="1"/>
      <w:numFmt w:val="lowerRoman"/>
      <w:lvlText w:val="%9."/>
      <w:lvlJc w:val="right"/>
      <w:pPr>
        <w:ind w:left="6480" w:hanging="180"/>
      </w:pPr>
    </w:lvl>
  </w:abstractNum>
  <w:abstractNum w:abstractNumId="25" w15:restartNumberingAfterBreak="0">
    <w:nsid w:val="55266480"/>
    <w:multiLevelType w:val="hybridMultilevel"/>
    <w:tmpl w:val="C3D8DB7E"/>
    <w:lvl w:ilvl="0" w:tplc="AE9892E4">
      <w:start w:val="1"/>
      <w:numFmt w:val="decimal"/>
      <w:lvlText w:val="%1."/>
      <w:lvlJc w:val="left"/>
      <w:pPr>
        <w:ind w:left="720" w:hanging="360"/>
      </w:pPr>
      <w:rPr>
        <w:rFonts w:hint="default"/>
      </w:rPr>
    </w:lvl>
    <w:lvl w:ilvl="1" w:tplc="A6941ED2" w:tentative="1">
      <w:start w:val="1"/>
      <w:numFmt w:val="lowerLetter"/>
      <w:lvlText w:val="%2."/>
      <w:lvlJc w:val="left"/>
      <w:pPr>
        <w:ind w:left="1440" w:hanging="360"/>
      </w:pPr>
    </w:lvl>
    <w:lvl w:ilvl="2" w:tplc="E5E87BCE" w:tentative="1">
      <w:start w:val="1"/>
      <w:numFmt w:val="lowerRoman"/>
      <w:lvlText w:val="%3."/>
      <w:lvlJc w:val="right"/>
      <w:pPr>
        <w:ind w:left="2160" w:hanging="180"/>
      </w:pPr>
    </w:lvl>
    <w:lvl w:ilvl="3" w:tplc="2ED875B6" w:tentative="1">
      <w:start w:val="1"/>
      <w:numFmt w:val="decimal"/>
      <w:lvlText w:val="%4."/>
      <w:lvlJc w:val="left"/>
      <w:pPr>
        <w:ind w:left="2880" w:hanging="360"/>
      </w:pPr>
    </w:lvl>
    <w:lvl w:ilvl="4" w:tplc="6680CC9C" w:tentative="1">
      <w:start w:val="1"/>
      <w:numFmt w:val="lowerLetter"/>
      <w:lvlText w:val="%5."/>
      <w:lvlJc w:val="left"/>
      <w:pPr>
        <w:ind w:left="3600" w:hanging="360"/>
      </w:pPr>
    </w:lvl>
    <w:lvl w:ilvl="5" w:tplc="0542F9AC" w:tentative="1">
      <w:start w:val="1"/>
      <w:numFmt w:val="lowerRoman"/>
      <w:lvlText w:val="%6."/>
      <w:lvlJc w:val="right"/>
      <w:pPr>
        <w:ind w:left="4320" w:hanging="180"/>
      </w:pPr>
    </w:lvl>
    <w:lvl w:ilvl="6" w:tplc="BC743C08" w:tentative="1">
      <w:start w:val="1"/>
      <w:numFmt w:val="decimal"/>
      <w:lvlText w:val="%7."/>
      <w:lvlJc w:val="left"/>
      <w:pPr>
        <w:ind w:left="5040" w:hanging="360"/>
      </w:pPr>
    </w:lvl>
    <w:lvl w:ilvl="7" w:tplc="82DA4980" w:tentative="1">
      <w:start w:val="1"/>
      <w:numFmt w:val="lowerLetter"/>
      <w:lvlText w:val="%8."/>
      <w:lvlJc w:val="left"/>
      <w:pPr>
        <w:ind w:left="5760" w:hanging="360"/>
      </w:pPr>
    </w:lvl>
    <w:lvl w:ilvl="8" w:tplc="406008E2" w:tentative="1">
      <w:start w:val="1"/>
      <w:numFmt w:val="lowerRoman"/>
      <w:lvlText w:val="%9."/>
      <w:lvlJc w:val="right"/>
      <w:pPr>
        <w:ind w:left="6480" w:hanging="180"/>
      </w:pPr>
    </w:lvl>
  </w:abstractNum>
  <w:abstractNum w:abstractNumId="26" w15:restartNumberingAfterBreak="0">
    <w:nsid w:val="56704C3B"/>
    <w:multiLevelType w:val="multilevel"/>
    <w:tmpl w:val="32DC8D62"/>
    <w:styleLink w:val="CurrentList1"/>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6CD3CBF"/>
    <w:multiLevelType w:val="hybridMultilevel"/>
    <w:tmpl w:val="2058224C"/>
    <w:lvl w:ilvl="0" w:tplc="15363BCA">
      <w:start w:val="1"/>
      <w:numFmt w:val="decimal"/>
      <w:lvlText w:val="%1."/>
      <w:lvlJc w:val="left"/>
      <w:pPr>
        <w:ind w:left="720" w:hanging="360"/>
      </w:pPr>
      <w:rPr>
        <w:rFonts w:hint="default"/>
      </w:rPr>
    </w:lvl>
    <w:lvl w:ilvl="1" w:tplc="23CC9C58" w:tentative="1">
      <w:start w:val="1"/>
      <w:numFmt w:val="lowerLetter"/>
      <w:lvlText w:val="%2."/>
      <w:lvlJc w:val="left"/>
      <w:pPr>
        <w:ind w:left="1440" w:hanging="360"/>
      </w:pPr>
    </w:lvl>
    <w:lvl w:ilvl="2" w:tplc="464C50B2" w:tentative="1">
      <w:start w:val="1"/>
      <w:numFmt w:val="lowerRoman"/>
      <w:lvlText w:val="%3."/>
      <w:lvlJc w:val="right"/>
      <w:pPr>
        <w:ind w:left="2160" w:hanging="180"/>
      </w:pPr>
    </w:lvl>
    <w:lvl w:ilvl="3" w:tplc="44A4CC22" w:tentative="1">
      <w:start w:val="1"/>
      <w:numFmt w:val="decimal"/>
      <w:lvlText w:val="%4."/>
      <w:lvlJc w:val="left"/>
      <w:pPr>
        <w:ind w:left="2880" w:hanging="360"/>
      </w:pPr>
    </w:lvl>
    <w:lvl w:ilvl="4" w:tplc="E0BE95E6" w:tentative="1">
      <w:start w:val="1"/>
      <w:numFmt w:val="lowerLetter"/>
      <w:lvlText w:val="%5."/>
      <w:lvlJc w:val="left"/>
      <w:pPr>
        <w:ind w:left="3600" w:hanging="360"/>
      </w:pPr>
    </w:lvl>
    <w:lvl w:ilvl="5" w:tplc="27B81792" w:tentative="1">
      <w:start w:val="1"/>
      <w:numFmt w:val="lowerRoman"/>
      <w:lvlText w:val="%6."/>
      <w:lvlJc w:val="right"/>
      <w:pPr>
        <w:ind w:left="4320" w:hanging="180"/>
      </w:pPr>
    </w:lvl>
    <w:lvl w:ilvl="6" w:tplc="BC26A99C" w:tentative="1">
      <w:start w:val="1"/>
      <w:numFmt w:val="decimal"/>
      <w:lvlText w:val="%7."/>
      <w:lvlJc w:val="left"/>
      <w:pPr>
        <w:ind w:left="5040" w:hanging="360"/>
      </w:pPr>
    </w:lvl>
    <w:lvl w:ilvl="7" w:tplc="3DDA62F8" w:tentative="1">
      <w:start w:val="1"/>
      <w:numFmt w:val="lowerLetter"/>
      <w:lvlText w:val="%8."/>
      <w:lvlJc w:val="left"/>
      <w:pPr>
        <w:ind w:left="5760" w:hanging="360"/>
      </w:pPr>
    </w:lvl>
    <w:lvl w:ilvl="8" w:tplc="52645906" w:tentative="1">
      <w:start w:val="1"/>
      <w:numFmt w:val="lowerRoman"/>
      <w:lvlText w:val="%9."/>
      <w:lvlJc w:val="right"/>
      <w:pPr>
        <w:ind w:left="6480" w:hanging="180"/>
      </w:pPr>
    </w:lvl>
  </w:abstractNum>
  <w:abstractNum w:abstractNumId="28" w15:restartNumberingAfterBreak="0">
    <w:nsid w:val="56F96903"/>
    <w:multiLevelType w:val="hybridMultilevel"/>
    <w:tmpl w:val="4A40CB7A"/>
    <w:lvl w:ilvl="0" w:tplc="398CFCB4">
      <w:start w:val="2"/>
      <w:numFmt w:val="decimal"/>
      <w:lvlText w:val="%1."/>
      <w:lvlJc w:val="left"/>
      <w:pPr>
        <w:ind w:left="720" w:hanging="360"/>
      </w:pPr>
      <w:rPr>
        <w:rFonts w:hint="default"/>
      </w:rPr>
    </w:lvl>
    <w:lvl w:ilvl="1" w:tplc="1A3CD4A0" w:tentative="1">
      <w:start w:val="1"/>
      <w:numFmt w:val="lowerLetter"/>
      <w:lvlText w:val="%2."/>
      <w:lvlJc w:val="left"/>
      <w:pPr>
        <w:ind w:left="1440" w:hanging="360"/>
      </w:pPr>
    </w:lvl>
    <w:lvl w:ilvl="2" w:tplc="AA7A8F08" w:tentative="1">
      <w:start w:val="1"/>
      <w:numFmt w:val="lowerRoman"/>
      <w:lvlText w:val="%3."/>
      <w:lvlJc w:val="right"/>
      <w:pPr>
        <w:ind w:left="2160" w:hanging="180"/>
      </w:pPr>
    </w:lvl>
    <w:lvl w:ilvl="3" w:tplc="ACE41C7C" w:tentative="1">
      <w:start w:val="1"/>
      <w:numFmt w:val="decimal"/>
      <w:lvlText w:val="%4."/>
      <w:lvlJc w:val="left"/>
      <w:pPr>
        <w:ind w:left="2880" w:hanging="360"/>
      </w:pPr>
    </w:lvl>
    <w:lvl w:ilvl="4" w:tplc="238AB954" w:tentative="1">
      <w:start w:val="1"/>
      <w:numFmt w:val="lowerLetter"/>
      <w:lvlText w:val="%5."/>
      <w:lvlJc w:val="left"/>
      <w:pPr>
        <w:ind w:left="3600" w:hanging="360"/>
      </w:pPr>
    </w:lvl>
    <w:lvl w:ilvl="5" w:tplc="5E181B12" w:tentative="1">
      <w:start w:val="1"/>
      <w:numFmt w:val="lowerRoman"/>
      <w:lvlText w:val="%6."/>
      <w:lvlJc w:val="right"/>
      <w:pPr>
        <w:ind w:left="4320" w:hanging="180"/>
      </w:pPr>
    </w:lvl>
    <w:lvl w:ilvl="6" w:tplc="CC6A7B5E" w:tentative="1">
      <w:start w:val="1"/>
      <w:numFmt w:val="decimal"/>
      <w:lvlText w:val="%7."/>
      <w:lvlJc w:val="left"/>
      <w:pPr>
        <w:ind w:left="5040" w:hanging="360"/>
      </w:pPr>
    </w:lvl>
    <w:lvl w:ilvl="7" w:tplc="6C5EC024" w:tentative="1">
      <w:start w:val="1"/>
      <w:numFmt w:val="lowerLetter"/>
      <w:lvlText w:val="%8."/>
      <w:lvlJc w:val="left"/>
      <w:pPr>
        <w:ind w:left="5760" w:hanging="360"/>
      </w:pPr>
    </w:lvl>
    <w:lvl w:ilvl="8" w:tplc="BE789FEE" w:tentative="1">
      <w:start w:val="1"/>
      <w:numFmt w:val="lowerRoman"/>
      <w:lvlText w:val="%9."/>
      <w:lvlJc w:val="right"/>
      <w:pPr>
        <w:ind w:left="6480" w:hanging="180"/>
      </w:pPr>
    </w:lvl>
  </w:abstractNum>
  <w:abstractNum w:abstractNumId="29" w15:restartNumberingAfterBreak="0">
    <w:nsid w:val="64D62784"/>
    <w:multiLevelType w:val="hybridMultilevel"/>
    <w:tmpl w:val="3E5CA9A8"/>
    <w:lvl w:ilvl="0" w:tplc="20FE1344">
      <w:start w:val="1"/>
      <w:numFmt w:val="decimal"/>
      <w:lvlText w:val="%1."/>
      <w:lvlJc w:val="left"/>
      <w:pPr>
        <w:ind w:left="720" w:hanging="360"/>
      </w:pPr>
      <w:rPr>
        <w:rFonts w:hint="default"/>
      </w:rPr>
    </w:lvl>
    <w:lvl w:ilvl="1" w:tplc="8AE2732C" w:tentative="1">
      <w:start w:val="1"/>
      <w:numFmt w:val="lowerLetter"/>
      <w:lvlText w:val="%2."/>
      <w:lvlJc w:val="left"/>
      <w:pPr>
        <w:ind w:left="1440" w:hanging="360"/>
      </w:pPr>
    </w:lvl>
    <w:lvl w:ilvl="2" w:tplc="C7B4FB80" w:tentative="1">
      <w:start w:val="1"/>
      <w:numFmt w:val="lowerRoman"/>
      <w:lvlText w:val="%3."/>
      <w:lvlJc w:val="right"/>
      <w:pPr>
        <w:ind w:left="2160" w:hanging="180"/>
      </w:pPr>
    </w:lvl>
    <w:lvl w:ilvl="3" w:tplc="DF52DCF0" w:tentative="1">
      <w:start w:val="1"/>
      <w:numFmt w:val="decimal"/>
      <w:lvlText w:val="%4."/>
      <w:lvlJc w:val="left"/>
      <w:pPr>
        <w:ind w:left="2880" w:hanging="360"/>
      </w:pPr>
    </w:lvl>
    <w:lvl w:ilvl="4" w:tplc="654CB0D6" w:tentative="1">
      <w:start w:val="1"/>
      <w:numFmt w:val="lowerLetter"/>
      <w:lvlText w:val="%5."/>
      <w:lvlJc w:val="left"/>
      <w:pPr>
        <w:ind w:left="3600" w:hanging="360"/>
      </w:pPr>
    </w:lvl>
    <w:lvl w:ilvl="5" w:tplc="799CE5BA" w:tentative="1">
      <w:start w:val="1"/>
      <w:numFmt w:val="lowerRoman"/>
      <w:lvlText w:val="%6."/>
      <w:lvlJc w:val="right"/>
      <w:pPr>
        <w:ind w:left="4320" w:hanging="180"/>
      </w:pPr>
    </w:lvl>
    <w:lvl w:ilvl="6" w:tplc="9620B69A" w:tentative="1">
      <w:start w:val="1"/>
      <w:numFmt w:val="decimal"/>
      <w:lvlText w:val="%7."/>
      <w:lvlJc w:val="left"/>
      <w:pPr>
        <w:ind w:left="5040" w:hanging="360"/>
      </w:pPr>
    </w:lvl>
    <w:lvl w:ilvl="7" w:tplc="E52A0B22" w:tentative="1">
      <w:start w:val="1"/>
      <w:numFmt w:val="lowerLetter"/>
      <w:lvlText w:val="%8."/>
      <w:lvlJc w:val="left"/>
      <w:pPr>
        <w:ind w:left="5760" w:hanging="360"/>
      </w:pPr>
    </w:lvl>
    <w:lvl w:ilvl="8" w:tplc="5AF044EE" w:tentative="1">
      <w:start w:val="1"/>
      <w:numFmt w:val="lowerRoman"/>
      <w:lvlText w:val="%9."/>
      <w:lvlJc w:val="right"/>
      <w:pPr>
        <w:ind w:left="6480" w:hanging="180"/>
      </w:pPr>
    </w:lvl>
  </w:abstractNum>
  <w:abstractNum w:abstractNumId="30" w15:restartNumberingAfterBreak="0">
    <w:nsid w:val="664C3245"/>
    <w:multiLevelType w:val="hybridMultilevel"/>
    <w:tmpl w:val="ADAC3340"/>
    <w:lvl w:ilvl="0" w:tplc="26F29536">
      <w:start w:val="1"/>
      <w:numFmt w:val="decimal"/>
      <w:lvlText w:val="%1."/>
      <w:lvlJc w:val="left"/>
      <w:pPr>
        <w:ind w:left="720" w:hanging="360"/>
      </w:pPr>
      <w:rPr>
        <w:rFonts w:ascii="Times New Roman" w:eastAsiaTheme="minorHAnsi" w:hAnsi="Times New Roman" w:cs="Times New Roman"/>
      </w:rPr>
    </w:lvl>
    <w:lvl w:ilvl="1" w:tplc="B748DEA8" w:tentative="1">
      <w:start w:val="1"/>
      <w:numFmt w:val="lowerLetter"/>
      <w:lvlText w:val="%2."/>
      <w:lvlJc w:val="left"/>
      <w:pPr>
        <w:ind w:left="1440" w:hanging="360"/>
      </w:pPr>
    </w:lvl>
    <w:lvl w:ilvl="2" w:tplc="6F56C0C0" w:tentative="1">
      <w:start w:val="1"/>
      <w:numFmt w:val="lowerRoman"/>
      <w:lvlText w:val="%3."/>
      <w:lvlJc w:val="right"/>
      <w:pPr>
        <w:ind w:left="2160" w:hanging="180"/>
      </w:pPr>
    </w:lvl>
    <w:lvl w:ilvl="3" w:tplc="08144350" w:tentative="1">
      <w:start w:val="1"/>
      <w:numFmt w:val="decimal"/>
      <w:lvlText w:val="%4."/>
      <w:lvlJc w:val="left"/>
      <w:pPr>
        <w:ind w:left="2880" w:hanging="360"/>
      </w:pPr>
    </w:lvl>
    <w:lvl w:ilvl="4" w:tplc="DE62034E" w:tentative="1">
      <w:start w:val="1"/>
      <w:numFmt w:val="lowerLetter"/>
      <w:lvlText w:val="%5."/>
      <w:lvlJc w:val="left"/>
      <w:pPr>
        <w:ind w:left="3600" w:hanging="360"/>
      </w:pPr>
    </w:lvl>
    <w:lvl w:ilvl="5" w:tplc="15D279C2" w:tentative="1">
      <w:start w:val="1"/>
      <w:numFmt w:val="lowerRoman"/>
      <w:lvlText w:val="%6."/>
      <w:lvlJc w:val="right"/>
      <w:pPr>
        <w:ind w:left="4320" w:hanging="180"/>
      </w:pPr>
    </w:lvl>
    <w:lvl w:ilvl="6" w:tplc="904E6466" w:tentative="1">
      <w:start w:val="1"/>
      <w:numFmt w:val="decimal"/>
      <w:lvlText w:val="%7."/>
      <w:lvlJc w:val="left"/>
      <w:pPr>
        <w:ind w:left="5040" w:hanging="360"/>
      </w:pPr>
    </w:lvl>
    <w:lvl w:ilvl="7" w:tplc="38F8D830" w:tentative="1">
      <w:start w:val="1"/>
      <w:numFmt w:val="lowerLetter"/>
      <w:lvlText w:val="%8."/>
      <w:lvlJc w:val="left"/>
      <w:pPr>
        <w:ind w:left="5760" w:hanging="360"/>
      </w:pPr>
    </w:lvl>
    <w:lvl w:ilvl="8" w:tplc="2A1E38EC" w:tentative="1">
      <w:start w:val="1"/>
      <w:numFmt w:val="lowerRoman"/>
      <w:lvlText w:val="%9."/>
      <w:lvlJc w:val="right"/>
      <w:pPr>
        <w:ind w:left="6480" w:hanging="180"/>
      </w:pPr>
    </w:lvl>
  </w:abstractNum>
  <w:abstractNum w:abstractNumId="31" w15:restartNumberingAfterBreak="0">
    <w:nsid w:val="67130854"/>
    <w:multiLevelType w:val="hybridMultilevel"/>
    <w:tmpl w:val="109A209E"/>
    <w:lvl w:ilvl="0" w:tplc="A0324362">
      <w:start w:val="1"/>
      <w:numFmt w:val="decimal"/>
      <w:lvlText w:val="%1."/>
      <w:lvlJc w:val="left"/>
      <w:pPr>
        <w:ind w:left="720" w:hanging="360"/>
      </w:pPr>
      <w:rPr>
        <w:rFonts w:hint="default"/>
      </w:rPr>
    </w:lvl>
    <w:lvl w:ilvl="1" w:tplc="88BC0964" w:tentative="1">
      <w:start w:val="1"/>
      <w:numFmt w:val="lowerLetter"/>
      <w:lvlText w:val="%2."/>
      <w:lvlJc w:val="left"/>
      <w:pPr>
        <w:ind w:left="1440" w:hanging="360"/>
      </w:pPr>
    </w:lvl>
    <w:lvl w:ilvl="2" w:tplc="8592BC1A" w:tentative="1">
      <w:start w:val="1"/>
      <w:numFmt w:val="lowerRoman"/>
      <w:lvlText w:val="%3."/>
      <w:lvlJc w:val="right"/>
      <w:pPr>
        <w:ind w:left="2160" w:hanging="180"/>
      </w:pPr>
    </w:lvl>
    <w:lvl w:ilvl="3" w:tplc="A4BA06E0" w:tentative="1">
      <w:start w:val="1"/>
      <w:numFmt w:val="decimal"/>
      <w:lvlText w:val="%4."/>
      <w:lvlJc w:val="left"/>
      <w:pPr>
        <w:ind w:left="2880" w:hanging="360"/>
      </w:pPr>
    </w:lvl>
    <w:lvl w:ilvl="4" w:tplc="FED25678" w:tentative="1">
      <w:start w:val="1"/>
      <w:numFmt w:val="lowerLetter"/>
      <w:lvlText w:val="%5."/>
      <w:lvlJc w:val="left"/>
      <w:pPr>
        <w:ind w:left="3600" w:hanging="360"/>
      </w:pPr>
    </w:lvl>
    <w:lvl w:ilvl="5" w:tplc="A88C80FE" w:tentative="1">
      <w:start w:val="1"/>
      <w:numFmt w:val="lowerRoman"/>
      <w:lvlText w:val="%6."/>
      <w:lvlJc w:val="right"/>
      <w:pPr>
        <w:ind w:left="4320" w:hanging="180"/>
      </w:pPr>
    </w:lvl>
    <w:lvl w:ilvl="6" w:tplc="207A5A94" w:tentative="1">
      <w:start w:val="1"/>
      <w:numFmt w:val="decimal"/>
      <w:lvlText w:val="%7."/>
      <w:lvlJc w:val="left"/>
      <w:pPr>
        <w:ind w:left="5040" w:hanging="360"/>
      </w:pPr>
    </w:lvl>
    <w:lvl w:ilvl="7" w:tplc="3126D834" w:tentative="1">
      <w:start w:val="1"/>
      <w:numFmt w:val="lowerLetter"/>
      <w:lvlText w:val="%8."/>
      <w:lvlJc w:val="left"/>
      <w:pPr>
        <w:ind w:left="5760" w:hanging="360"/>
      </w:pPr>
    </w:lvl>
    <w:lvl w:ilvl="8" w:tplc="E3DC1AEE" w:tentative="1">
      <w:start w:val="1"/>
      <w:numFmt w:val="lowerRoman"/>
      <w:lvlText w:val="%9."/>
      <w:lvlJc w:val="right"/>
      <w:pPr>
        <w:ind w:left="6480" w:hanging="180"/>
      </w:pPr>
    </w:lvl>
  </w:abstractNum>
  <w:abstractNum w:abstractNumId="32" w15:restartNumberingAfterBreak="0">
    <w:nsid w:val="6C84462B"/>
    <w:multiLevelType w:val="hybridMultilevel"/>
    <w:tmpl w:val="23584876"/>
    <w:lvl w:ilvl="0" w:tplc="F7285EC4">
      <w:start w:val="1"/>
      <w:numFmt w:val="decimal"/>
      <w:lvlText w:val="%1."/>
      <w:lvlJc w:val="left"/>
      <w:pPr>
        <w:ind w:left="720" w:hanging="360"/>
      </w:pPr>
      <w:rPr>
        <w:rFonts w:ascii="Times New Roman" w:eastAsia="Times New Roman" w:hAnsi="Times New Roman" w:cs="Times New Roman"/>
        <w:color w:val="auto"/>
        <w:sz w:val="16"/>
      </w:rPr>
    </w:lvl>
    <w:lvl w:ilvl="1" w:tplc="D7E62D3E" w:tentative="1">
      <w:start w:val="1"/>
      <w:numFmt w:val="lowerLetter"/>
      <w:lvlText w:val="%2."/>
      <w:lvlJc w:val="left"/>
      <w:pPr>
        <w:ind w:left="1440" w:hanging="360"/>
      </w:pPr>
    </w:lvl>
    <w:lvl w:ilvl="2" w:tplc="23105E20" w:tentative="1">
      <w:start w:val="1"/>
      <w:numFmt w:val="lowerRoman"/>
      <w:lvlText w:val="%3."/>
      <w:lvlJc w:val="right"/>
      <w:pPr>
        <w:ind w:left="2160" w:hanging="180"/>
      </w:pPr>
    </w:lvl>
    <w:lvl w:ilvl="3" w:tplc="4E70A664" w:tentative="1">
      <w:start w:val="1"/>
      <w:numFmt w:val="decimal"/>
      <w:lvlText w:val="%4."/>
      <w:lvlJc w:val="left"/>
      <w:pPr>
        <w:ind w:left="2880" w:hanging="360"/>
      </w:pPr>
    </w:lvl>
    <w:lvl w:ilvl="4" w:tplc="B7B06EEA" w:tentative="1">
      <w:start w:val="1"/>
      <w:numFmt w:val="lowerLetter"/>
      <w:lvlText w:val="%5."/>
      <w:lvlJc w:val="left"/>
      <w:pPr>
        <w:ind w:left="3600" w:hanging="360"/>
      </w:pPr>
    </w:lvl>
    <w:lvl w:ilvl="5" w:tplc="663EC85E" w:tentative="1">
      <w:start w:val="1"/>
      <w:numFmt w:val="lowerRoman"/>
      <w:lvlText w:val="%6."/>
      <w:lvlJc w:val="right"/>
      <w:pPr>
        <w:ind w:left="4320" w:hanging="180"/>
      </w:pPr>
    </w:lvl>
    <w:lvl w:ilvl="6" w:tplc="768C6CF6" w:tentative="1">
      <w:start w:val="1"/>
      <w:numFmt w:val="decimal"/>
      <w:lvlText w:val="%7."/>
      <w:lvlJc w:val="left"/>
      <w:pPr>
        <w:ind w:left="5040" w:hanging="360"/>
      </w:pPr>
    </w:lvl>
    <w:lvl w:ilvl="7" w:tplc="908CD534" w:tentative="1">
      <w:start w:val="1"/>
      <w:numFmt w:val="lowerLetter"/>
      <w:lvlText w:val="%8."/>
      <w:lvlJc w:val="left"/>
      <w:pPr>
        <w:ind w:left="5760" w:hanging="360"/>
      </w:pPr>
    </w:lvl>
    <w:lvl w:ilvl="8" w:tplc="CF70ADEE" w:tentative="1">
      <w:start w:val="1"/>
      <w:numFmt w:val="lowerRoman"/>
      <w:lvlText w:val="%9."/>
      <w:lvlJc w:val="right"/>
      <w:pPr>
        <w:ind w:left="6480" w:hanging="180"/>
      </w:pPr>
    </w:lvl>
  </w:abstractNum>
  <w:abstractNum w:abstractNumId="33" w15:restartNumberingAfterBreak="0">
    <w:nsid w:val="75F874E7"/>
    <w:multiLevelType w:val="hybridMultilevel"/>
    <w:tmpl w:val="344496D4"/>
    <w:lvl w:ilvl="0" w:tplc="4B3EFB16">
      <w:start w:val="1"/>
      <w:numFmt w:val="decimal"/>
      <w:lvlText w:val="%1."/>
      <w:lvlJc w:val="left"/>
      <w:pPr>
        <w:ind w:left="720" w:hanging="360"/>
      </w:pPr>
      <w:rPr>
        <w:rFonts w:hint="default"/>
      </w:rPr>
    </w:lvl>
    <w:lvl w:ilvl="1" w:tplc="480EA0BA" w:tentative="1">
      <w:start w:val="1"/>
      <w:numFmt w:val="lowerLetter"/>
      <w:lvlText w:val="%2."/>
      <w:lvlJc w:val="left"/>
      <w:pPr>
        <w:ind w:left="1440" w:hanging="360"/>
      </w:pPr>
    </w:lvl>
    <w:lvl w:ilvl="2" w:tplc="97308010" w:tentative="1">
      <w:start w:val="1"/>
      <w:numFmt w:val="lowerRoman"/>
      <w:lvlText w:val="%3."/>
      <w:lvlJc w:val="right"/>
      <w:pPr>
        <w:ind w:left="2160" w:hanging="180"/>
      </w:pPr>
    </w:lvl>
    <w:lvl w:ilvl="3" w:tplc="8D78BEB6" w:tentative="1">
      <w:start w:val="1"/>
      <w:numFmt w:val="decimal"/>
      <w:lvlText w:val="%4."/>
      <w:lvlJc w:val="left"/>
      <w:pPr>
        <w:ind w:left="2880" w:hanging="360"/>
      </w:pPr>
    </w:lvl>
    <w:lvl w:ilvl="4" w:tplc="E290382E" w:tentative="1">
      <w:start w:val="1"/>
      <w:numFmt w:val="lowerLetter"/>
      <w:lvlText w:val="%5."/>
      <w:lvlJc w:val="left"/>
      <w:pPr>
        <w:ind w:left="3600" w:hanging="360"/>
      </w:pPr>
    </w:lvl>
    <w:lvl w:ilvl="5" w:tplc="8FE81A68" w:tentative="1">
      <w:start w:val="1"/>
      <w:numFmt w:val="lowerRoman"/>
      <w:lvlText w:val="%6."/>
      <w:lvlJc w:val="right"/>
      <w:pPr>
        <w:ind w:left="4320" w:hanging="180"/>
      </w:pPr>
    </w:lvl>
    <w:lvl w:ilvl="6" w:tplc="508EE66C" w:tentative="1">
      <w:start w:val="1"/>
      <w:numFmt w:val="decimal"/>
      <w:lvlText w:val="%7."/>
      <w:lvlJc w:val="left"/>
      <w:pPr>
        <w:ind w:left="5040" w:hanging="360"/>
      </w:pPr>
    </w:lvl>
    <w:lvl w:ilvl="7" w:tplc="657A6DF8" w:tentative="1">
      <w:start w:val="1"/>
      <w:numFmt w:val="lowerLetter"/>
      <w:lvlText w:val="%8."/>
      <w:lvlJc w:val="left"/>
      <w:pPr>
        <w:ind w:left="5760" w:hanging="360"/>
      </w:pPr>
    </w:lvl>
    <w:lvl w:ilvl="8" w:tplc="52888A86" w:tentative="1">
      <w:start w:val="1"/>
      <w:numFmt w:val="lowerRoman"/>
      <w:lvlText w:val="%9."/>
      <w:lvlJc w:val="right"/>
      <w:pPr>
        <w:ind w:left="6480" w:hanging="180"/>
      </w:pPr>
    </w:lvl>
  </w:abstractNum>
  <w:abstractNum w:abstractNumId="34" w15:restartNumberingAfterBreak="0">
    <w:nsid w:val="7C1B5ED8"/>
    <w:multiLevelType w:val="hybridMultilevel"/>
    <w:tmpl w:val="15D60E50"/>
    <w:lvl w:ilvl="0" w:tplc="F88A5C2E">
      <w:start w:val="2"/>
      <w:numFmt w:val="decimal"/>
      <w:lvlText w:val="%1."/>
      <w:lvlJc w:val="left"/>
      <w:pPr>
        <w:ind w:left="720" w:hanging="360"/>
      </w:pPr>
      <w:rPr>
        <w:rFonts w:hint="default"/>
      </w:rPr>
    </w:lvl>
    <w:lvl w:ilvl="1" w:tplc="EB7EF56E" w:tentative="1">
      <w:start w:val="1"/>
      <w:numFmt w:val="lowerLetter"/>
      <w:lvlText w:val="%2."/>
      <w:lvlJc w:val="left"/>
      <w:pPr>
        <w:ind w:left="1440" w:hanging="360"/>
      </w:pPr>
    </w:lvl>
    <w:lvl w:ilvl="2" w:tplc="2EE6A154" w:tentative="1">
      <w:start w:val="1"/>
      <w:numFmt w:val="lowerRoman"/>
      <w:lvlText w:val="%3."/>
      <w:lvlJc w:val="right"/>
      <w:pPr>
        <w:ind w:left="2160" w:hanging="180"/>
      </w:pPr>
    </w:lvl>
    <w:lvl w:ilvl="3" w:tplc="9456244E" w:tentative="1">
      <w:start w:val="1"/>
      <w:numFmt w:val="decimal"/>
      <w:lvlText w:val="%4."/>
      <w:lvlJc w:val="left"/>
      <w:pPr>
        <w:ind w:left="2880" w:hanging="360"/>
      </w:pPr>
    </w:lvl>
    <w:lvl w:ilvl="4" w:tplc="0B7E5176" w:tentative="1">
      <w:start w:val="1"/>
      <w:numFmt w:val="lowerLetter"/>
      <w:lvlText w:val="%5."/>
      <w:lvlJc w:val="left"/>
      <w:pPr>
        <w:ind w:left="3600" w:hanging="360"/>
      </w:pPr>
    </w:lvl>
    <w:lvl w:ilvl="5" w:tplc="910885A6" w:tentative="1">
      <w:start w:val="1"/>
      <w:numFmt w:val="lowerRoman"/>
      <w:lvlText w:val="%6."/>
      <w:lvlJc w:val="right"/>
      <w:pPr>
        <w:ind w:left="4320" w:hanging="180"/>
      </w:pPr>
    </w:lvl>
    <w:lvl w:ilvl="6" w:tplc="B38485C0" w:tentative="1">
      <w:start w:val="1"/>
      <w:numFmt w:val="decimal"/>
      <w:lvlText w:val="%7."/>
      <w:lvlJc w:val="left"/>
      <w:pPr>
        <w:ind w:left="5040" w:hanging="360"/>
      </w:pPr>
    </w:lvl>
    <w:lvl w:ilvl="7" w:tplc="9574EBC6" w:tentative="1">
      <w:start w:val="1"/>
      <w:numFmt w:val="lowerLetter"/>
      <w:lvlText w:val="%8."/>
      <w:lvlJc w:val="left"/>
      <w:pPr>
        <w:ind w:left="5760" w:hanging="360"/>
      </w:pPr>
    </w:lvl>
    <w:lvl w:ilvl="8" w:tplc="AE78C0EE" w:tentative="1">
      <w:start w:val="1"/>
      <w:numFmt w:val="lowerRoman"/>
      <w:lvlText w:val="%9."/>
      <w:lvlJc w:val="right"/>
      <w:pPr>
        <w:ind w:left="6480" w:hanging="180"/>
      </w:pPr>
    </w:lvl>
  </w:abstractNum>
  <w:abstractNum w:abstractNumId="35" w15:restartNumberingAfterBreak="0">
    <w:nsid w:val="7EAC4FCB"/>
    <w:multiLevelType w:val="hybridMultilevel"/>
    <w:tmpl w:val="22D49A64"/>
    <w:lvl w:ilvl="0" w:tplc="17E650BE">
      <w:start w:val="1"/>
      <w:numFmt w:val="decimal"/>
      <w:lvlText w:val="%1."/>
      <w:lvlJc w:val="left"/>
      <w:pPr>
        <w:ind w:left="720" w:hanging="360"/>
      </w:pPr>
      <w:rPr>
        <w:rFonts w:hint="default"/>
      </w:rPr>
    </w:lvl>
    <w:lvl w:ilvl="1" w:tplc="E2D46F52" w:tentative="1">
      <w:start w:val="1"/>
      <w:numFmt w:val="lowerLetter"/>
      <w:lvlText w:val="%2."/>
      <w:lvlJc w:val="left"/>
      <w:pPr>
        <w:ind w:left="1440" w:hanging="360"/>
      </w:pPr>
    </w:lvl>
    <w:lvl w:ilvl="2" w:tplc="224C0F4C" w:tentative="1">
      <w:start w:val="1"/>
      <w:numFmt w:val="lowerRoman"/>
      <w:lvlText w:val="%3."/>
      <w:lvlJc w:val="right"/>
      <w:pPr>
        <w:ind w:left="2160" w:hanging="180"/>
      </w:pPr>
    </w:lvl>
    <w:lvl w:ilvl="3" w:tplc="579203CC" w:tentative="1">
      <w:start w:val="1"/>
      <w:numFmt w:val="decimal"/>
      <w:lvlText w:val="%4."/>
      <w:lvlJc w:val="left"/>
      <w:pPr>
        <w:ind w:left="2880" w:hanging="360"/>
      </w:pPr>
    </w:lvl>
    <w:lvl w:ilvl="4" w:tplc="E22EC046" w:tentative="1">
      <w:start w:val="1"/>
      <w:numFmt w:val="lowerLetter"/>
      <w:lvlText w:val="%5."/>
      <w:lvlJc w:val="left"/>
      <w:pPr>
        <w:ind w:left="3600" w:hanging="360"/>
      </w:pPr>
    </w:lvl>
    <w:lvl w:ilvl="5" w:tplc="C7B6229C" w:tentative="1">
      <w:start w:val="1"/>
      <w:numFmt w:val="lowerRoman"/>
      <w:lvlText w:val="%6."/>
      <w:lvlJc w:val="right"/>
      <w:pPr>
        <w:ind w:left="4320" w:hanging="180"/>
      </w:pPr>
    </w:lvl>
    <w:lvl w:ilvl="6" w:tplc="3A38F0E6" w:tentative="1">
      <w:start w:val="1"/>
      <w:numFmt w:val="decimal"/>
      <w:lvlText w:val="%7."/>
      <w:lvlJc w:val="left"/>
      <w:pPr>
        <w:ind w:left="5040" w:hanging="360"/>
      </w:pPr>
    </w:lvl>
    <w:lvl w:ilvl="7" w:tplc="6336830C" w:tentative="1">
      <w:start w:val="1"/>
      <w:numFmt w:val="lowerLetter"/>
      <w:lvlText w:val="%8."/>
      <w:lvlJc w:val="left"/>
      <w:pPr>
        <w:ind w:left="5760" w:hanging="360"/>
      </w:pPr>
    </w:lvl>
    <w:lvl w:ilvl="8" w:tplc="D8721FFC" w:tentative="1">
      <w:start w:val="1"/>
      <w:numFmt w:val="lowerRoman"/>
      <w:lvlText w:val="%9."/>
      <w:lvlJc w:val="right"/>
      <w:pPr>
        <w:ind w:left="6480" w:hanging="180"/>
      </w:pPr>
    </w:lvl>
  </w:abstractNum>
  <w:abstractNum w:abstractNumId="36" w15:restartNumberingAfterBreak="0">
    <w:nsid w:val="7EC928C4"/>
    <w:multiLevelType w:val="hybridMultilevel"/>
    <w:tmpl w:val="9C36546C"/>
    <w:lvl w:ilvl="0" w:tplc="E1CCCF3E">
      <w:start w:val="1"/>
      <w:numFmt w:val="decimal"/>
      <w:lvlText w:val="%1."/>
      <w:lvlJc w:val="left"/>
      <w:pPr>
        <w:ind w:left="720" w:hanging="360"/>
      </w:pPr>
      <w:rPr>
        <w:rFonts w:hint="default"/>
      </w:rPr>
    </w:lvl>
    <w:lvl w:ilvl="1" w:tplc="22D24812" w:tentative="1">
      <w:start w:val="1"/>
      <w:numFmt w:val="lowerLetter"/>
      <w:lvlText w:val="%2."/>
      <w:lvlJc w:val="left"/>
      <w:pPr>
        <w:ind w:left="1440" w:hanging="360"/>
      </w:pPr>
    </w:lvl>
    <w:lvl w:ilvl="2" w:tplc="5100EC24" w:tentative="1">
      <w:start w:val="1"/>
      <w:numFmt w:val="lowerRoman"/>
      <w:lvlText w:val="%3."/>
      <w:lvlJc w:val="right"/>
      <w:pPr>
        <w:ind w:left="2160" w:hanging="180"/>
      </w:pPr>
    </w:lvl>
    <w:lvl w:ilvl="3" w:tplc="DB26E548" w:tentative="1">
      <w:start w:val="1"/>
      <w:numFmt w:val="decimal"/>
      <w:lvlText w:val="%4."/>
      <w:lvlJc w:val="left"/>
      <w:pPr>
        <w:ind w:left="2880" w:hanging="360"/>
      </w:pPr>
    </w:lvl>
    <w:lvl w:ilvl="4" w:tplc="C08086B8" w:tentative="1">
      <w:start w:val="1"/>
      <w:numFmt w:val="lowerLetter"/>
      <w:lvlText w:val="%5."/>
      <w:lvlJc w:val="left"/>
      <w:pPr>
        <w:ind w:left="3600" w:hanging="360"/>
      </w:pPr>
    </w:lvl>
    <w:lvl w:ilvl="5" w:tplc="9FBEA584" w:tentative="1">
      <w:start w:val="1"/>
      <w:numFmt w:val="lowerRoman"/>
      <w:lvlText w:val="%6."/>
      <w:lvlJc w:val="right"/>
      <w:pPr>
        <w:ind w:left="4320" w:hanging="180"/>
      </w:pPr>
    </w:lvl>
    <w:lvl w:ilvl="6" w:tplc="238C01A6" w:tentative="1">
      <w:start w:val="1"/>
      <w:numFmt w:val="decimal"/>
      <w:lvlText w:val="%7."/>
      <w:lvlJc w:val="left"/>
      <w:pPr>
        <w:ind w:left="5040" w:hanging="360"/>
      </w:pPr>
    </w:lvl>
    <w:lvl w:ilvl="7" w:tplc="828CDA2A" w:tentative="1">
      <w:start w:val="1"/>
      <w:numFmt w:val="lowerLetter"/>
      <w:lvlText w:val="%8."/>
      <w:lvlJc w:val="left"/>
      <w:pPr>
        <w:ind w:left="5760" w:hanging="360"/>
      </w:pPr>
    </w:lvl>
    <w:lvl w:ilvl="8" w:tplc="00A4D17C" w:tentative="1">
      <w:start w:val="1"/>
      <w:numFmt w:val="lowerRoman"/>
      <w:lvlText w:val="%9."/>
      <w:lvlJc w:val="right"/>
      <w:pPr>
        <w:ind w:left="6480" w:hanging="180"/>
      </w:pPr>
    </w:lvl>
  </w:abstractNum>
  <w:abstractNum w:abstractNumId="37" w15:restartNumberingAfterBreak="0">
    <w:nsid w:val="7F884DAA"/>
    <w:multiLevelType w:val="hybridMultilevel"/>
    <w:tmpl w:val="4C92DF6E"/>
    <w:lvl w:ilvl="0" w:tplc="70D2C0D6">
      <w:start w:val="1"/>
      <w:numFmt w:val="decimal"/>
      <w:lvlText w:val="%1."/>
      <w:lvlJc w:val="left"/>
      <w:pPr>
        <w:ind w:left="720" w:hanging="360"/>
      </w:pPr>
      <w:rPr>
        <w:rFonts w:ascii="Times New Roman" w:eastAsiaTheme="minorHAnsi" w:hAnsi="Times New Roman" w:cs="Times New Roman"/>
      </w:rPr>
    </w:lvl>
    <w:lvl w:ilvl="1" w:tplc="5726C12E" w:tentative="1">
      <w:start w:val="1"/>
      <w:numFmt w:val="lowerLetter"/>
      <w:lvlText w:val="%2."/>
      <w:lvlJc w:val="left"/>
      <w:pPr>
        <w:ind w:left="1440" w:hanging="360"/>
      </w:pPr>
    </w:lvl>
    <w:lvl w:ilvl="2" w:tplc="AB880AF8" w:tentative="1">
      <w:start w:val="1"/>
      <w:numFmt w:val="lowerRoman"/>
      <w:lvlText w:val="%3."/>
      <w:lvlJc w:val="right"/>
      <w:pPr>
        <w:ind w:left="2160" w:hanging="180"/>
      </w:pPr>
    </w:lvl>
    <w:lvl w:ilvl="3" w:tplc="46DE3BCE" w:tentative="1">
      <w:start w:val="1"/>
      <w:numFmt w:val="decimal"/>
      <w:lvlText w:val="%4."/>
      <w:lvlJc w:val="left"/>
      <w:pPr>
        <w:ind w:left="2880" w:hanging="360"/>
      </w:pPr>
    </w:lvl>
    <w:lvl w:ilvl="4" w:tplc="B38C8392" w:tentative="1">
      <w:start w:val="1"/>
      <w:numFmt w:val="lowerLetter"/>
      <w:lvlText w:val="%5."/>
      <w:lvlJc w:val="left"/>
      <w:pPr>
        <w:ind w:left="3600" w:hanging="360"/>
      </w:pPr>
    </w:lvl>
    <w:lvl w:ilvl="5" w:tplc="ED28AE7C" w:tentative="1">
      <w:start w:val="1"/>
      <w:numFmt w:val="lowerRoman"/>
      <w:lvlText w:val="%6."/>
      <w:lvlJc w:val="right"/>
      <w:pPr>
        <w:ind w:left="4320" w:hanging="180"/>
      </w:pPr>
    </w:lvl>
    <w:lvl w:ilvl="6" w:tplc="6EEA8848" w:tentative="1">
      <w:start w:val="1"/>
      <w:numFmt w:val="decimal"/>
      <w:lvlText w:val="%7."/>
      <w:lvlJc w:val="left"/>
      <w:pPr>
        <w:ind w:left="5040" w:hanging="360"/>
      </w:pPr>
    </w:lvl>
    <w:lvl w:ilvl="7" w:tplc="C35C2FA0" w:tentative="1">
      <w:start w:val="1"/>
      <w:numFmt w:val="lowerLetter"/>
      <w:lvlText w:val="%8."/>
      <w:lvlJc w:val="left"/>
      <w:pPr>
        <w:ind w:left="5760" w:hanging="360"/>
      </w:pPr>
    </w:lvl>
    <w:lvl w:ilvl="8" w:tplc="9204123C" w:tentative="1">
      <w:start w:val="1"/>
      <w:numFmt w:val="lowerRoman"/>
      <w:lvlText w:val="%9."/>
      <w:lvlJc w:val="right"/>
      <w:pPr>
        <w:ind w:left="6480" w:hanging="180"/>
      </w:pPr>
    </w:lvl>
  </w:abstractNum>
  <w:num w:numId="1">
    <w:abstractNumId w:val="26"/>
  </w:num>
  <w:num w:numId="2">
    <w:abstractNumId w:val="13"/>
  </w:num>
  <w:num w:numId="3">
    <w:abstractNumId w:val="11"/>
  </w:num>
  <w:num w:numId="4">
    <w:abstractNumId w:val="30"/>
  </w:num>
  <w:num w:numId="5">
    <w:abstractNumId w:val="2"/>
  </w:num>
  <w:num w:numId="6">
    <w:abstractNumId w:val="25"/>
  </w:num>
  <w:num w:numId="7">
    <w:abstractNumId w:val="29"/>
  </w:num>
  <w:num w:numId="8">
    <w:abstractNumId w:val="22"/>
  </w:num>
  <w:num w:numId="9">
    <w:abstractNumId w:val="37"/>
  </w:num>
  <w:num w:numId="10">
    <w:abstractNumId w:val="12"/>
  </w:num>
  <w:num w:numId="11">
    <w:abstractNumId w:val="34"/>
  </w:num>
  <w:num w:numId="12">
    <w:abstractNumId w:val="33"/>
  </w:num>
  <w:num w:numId="13">
    <w:abstractNumId w:val="24"/>
  </w:num>
  <w:num w:numId="14">
    <w:abstractNumId w:val="35"/>
  </w:num>
  <w:num w:numId="15">
    <w:abstractNumId w:val="4"/>
  </w:num>
  <w:num w:numId="16">
    <w:abstractNumId w:val="32"/>
  </w:num>
  <w:num w:numId="17">
    <w:abstractNumId w:val="9"/>
  </w:num>
  <w:num w:numId="18">
    <w:abstractNumId w:val="19"/>
  </w:num>
  <w:num w:numId="19">
    <w:abstractNumId w:val="10"/>
  </w:num>
  <w:num w:numId="20">
    <w:abstractNumId w:val="15"/>
  </w:num>
  <w:num w:numId="21">
    <w:abstractNumId w:val="31"/>
  </w:num>
  <w:num w:numId="22">
    <w:abstractNumId w:val="3"/>
  </w:num>
  <w:num w:numId="23">
    <w:abstractNumId w:val="1"/>
  </w:num>
  <w:num w:numId="24">
    <w:abstractNumId w:val="0"/>
  </w:num>
  <w:num w:numId="25">
    <w:abstractNumId w:val="6"/>
  </w:num>
  <w:num w:numId="26">
    <w:abstractNumId w:val="18"/>
  </w:num>
  <w:num w:numId="27">
    <w:abstractNumId w:val="16"/>
  </w:num>
  <w:num w:numId="28">
    <w:abstractNumId w:val="17"/>
  </w:num>
  <w:num w:numId="29">
    <w:abstractNumId w:val="28"/>
  </w:num>
  <w:num w:numId="30">
    <w:abstractNumId w:val="5"/>
  </w:num>
  <w:num w:numId="31">
    <w:abstractNumId w:val="23"/>
  </w:num>
  <w:num w:numId="32">
    <w:abstractNumId w:val="14"/>
  </w:num>
  <w:num w:numId="33">
    <w:abstractNumId w:val="36"/>
  </w:num>
  <w:num w:numId="34">
    <w:abstractNumId w:val="20"/>
  </w:num>
  <w:num w:numId="35">
    <w:abstractNumId w:val="7"/>
  </w:num>
  <w:num w:numId="36">
    <w:abstractNumId w:val="27"/>
  </w:num>
  <w:num w:numId="37">
    <w:abstractNumId w:val="8"/>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dirty"/>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vzx220jt2ef1e0web5r555t00dxze90xrz&quot;&gt;UCR ENDNOTE&lt;record-ids&gt;&lt;item&gt;2&lt;/item&gt;&lt;item&gt;5&lt;/item&gt;&lt;item&gt;8&lt;/item&gt;&lt;item&gt;9&lt;/item&gt;&lt;item&gt;18&lt;/item&gt;&lt;item&gt;23&lt;/item&gt;&lt;item&gt;26&lt;/item&gt;&lt;item&gt;27&lt;/item&gt;&lt;item&gt;28&lt;/item&gt;&lt;item&gt;29&lt;/item&gt;&lt;item&gt;31&lt;/item&gt;&lt;item&gt;32&lt;/item&gt;&lt;item&gt;34&lt;/item&gt;&lt;item&gt;35&lt;/item&gt;&lt;item&gt;37&lt;/item&gt;&lt;item&gt;39&lt;/item&gt;&lt;item&gt;40&lt;/item&gt;&lt;item&gt;44&lt;/item&gt;&lt;item&gt;45&lt;/item&gt;&lt;item&gt;47&lt;/item&gt;&lt;item&gt;50&lt;/item&gt;&lt;item&gt;51&lt;/item&gt;&lt;item&gt;52&lt;/item&gt;&lt;item&gt;53&lt;/item&gt;&lt;item&gt;58&lt;/item&gt;&lt;item&gt;59&lt;/item&gt;&lt;item&gt;60&lt;/item&gt;&lt;item&gt;61&lt;/item&gt;&lt;item&gt;62&lt;/item&gt;&lt;item&gt;64&lt;/item&gt;&lt;item&gt;65&lt;/item&gt;&lt;item&gt;66&lt;/item&gt;&lt;item&gt;69&lt;/item&gt;&lt;item&gt;70&lt;/item&gt;&lt;item&gt;76&lt;/item&gt;&lt;item&gt;92&lt;/item&gt;&lt;item&gt;93&lt;/item&gt;&lt;item&gt;100&lt;/item&gt;&lt;item&gt;101&lt;/item&gt;&lt;item&gt;102&lt;/item&gt;&lt;item&gt;103&lt;/item&gt;&lt;item&gt;107&lt;/item&gt;&lt;item&gt;133&lt;/item&gt;&lt;item&gt;134&lt;/item&gt;&lt;item&gt;135&lt;/item&gt;&lt;item&gt;136&lt;/item&gt;&lt;/record-ids&gt;&lt;/item&gt;&lt;/Libraries&gt;"/>
  </w:docVars>
  <w:rsids>
    <w:rsidRoot w:val="0011569D"/>
    <w:rsid w:val="000532BD"/>
    <w:rsid w:val="000667D9"/>
    <w:rsid w:val="00077028"/>
    <w:rsid w:val="00080A85"/>
    <w:rsid w:val="00086C05"/>
    <w:rsid w:val="00091359"/>
    <w:rsid w:val="000A1064"/>
    <w:rsid w:val="000A242C"/>
    <w:rsid w:val="000A7173"/>
    <w:rsid w:val="000C70F4"/>
    <w:rsid w:val="000E0C88"/>
    <w:rsid w:val="000E2080"/>
    <w:rsid w:val="000E7550"/>
    <w:rsid w:val="0011569D"/>
    <w:rsid w:val="0018554D"/>
    <w:rsid w:val="001B608F"/>
    <w:rsid w:val="00234DFE"/>
    <w:rsid w:val="00243434"/>
    <w:rsid w:val="0025585E"/>
    <w:rsid w:val="0027288C"/>
    <w:rsid w:val="00294076"/>
    <w:rsid w:val="002C768D"/>
    <w:rsid w:val="002E4F55"/>
    <w:rsid w:val="002F2A69"/>
    <w:rsid w:val="0032084B"/>
    <w:rsid w:val="003537AA"/>
    <w:rsid w:val="0036151E"/>
    <w:rsid w:val="003629FD"/>
    <w:rsid w:val="003D183C"/>
    <w:rsid w:val="00440AB3"/>
    <w:rsid w:val="00491071"/>
    <w:rsid w:val="004B765F"/>
    <w:rsid w:val="004C4500"/>
    <w:rsid w:val="00534880"/>
    <w:rsid w:val="005463FF"/>
    <w:rsid w:val="005516DB"/>
    <w:rsid w:val="005D2218"/>
    <w:rsid w:val="005F0D1E"/>
    <w:rsid w:val="006A0745"/>
    <w:rsid w:val="006E471D"/>
    <w:rsid w:val="0073110B"/>
    <w:rsid w:val="007B1392"/>
    <w:rsid w:val="007D102A"/>
    <w:rsid w:val="008213BD"/>
    <w:rsid w:val="008450F7"/>
    <w:rsid w:val="0086740C"/>
    <w:rsid w:val="008872A8"/>
    <w:rsid w:val="008B6ED6"/>
    <w:rsid w:val="008D6689"/>
    <w:rsid w:val="0090345D"/>
    <w:rsid w:val="00936FBB"/>
    <w:rsid w:val="00940710"/>
    <w:rsid w:val="009444FA"/>
    <w:rsid w:val="009C6EB9"/>
    <w:rsid w:val="009D228A"/>
    <w:rsid w:val="009D7BFF"/>
    <w:rsid w:val="00A54E84"/>
    <w:rsid w:val="00A82793"/>
    <w:rsid w:val="00A87660"/>
    <w:rsid w:val="00AA29F4"/>
    <w:rsid w:val="00AA3B49"/>
    <w:rsid w:val="00AA75DC"/>
    <w:rsid w:val="00AB0200"/>
    <w:rsid w:val="00AB3175"/>
    <w:rsid w:val="00B27463"/>
    <w:rsid w:val="00B30B56"/>
    <w:rsid w:val="00B5722D"/>
    <w:rsid w:val="00B943DE"/>
    <w:rsid w:val="00BB6206"/>
    <w:rsid w:val="00BE43DC"/>
    <w:rsid w:val="00BE6823"/>
    <w:rsid w:val="00BF27BE"/>
    <w:rsid w:val="00C11BBE"/>
    <w:rsid w:val="00C51653"/>
    <w:rsid w:val="00C555E6"/>
    <w:rsid w:val="00C66352"/>
    <w:rsid w:val="00CA6F30"/>
    <w:rsid w:val="00CB0423"/>
    <w:rsid w:val="00CB2C75"/>
    <w:rsid w:val="00CF3B83"/>
    <w:rsid w:val="00CF5063"/>
    <w:rsid w:val="00D351E7"/>
    <w:rsid w:val="00D60673"/>
    <w:rsid w:val="00D72CB7"/>
    <w:rsid w:val="00E02AE3"/>
    <w:rsid w:val="00E07BAC"/>
    <w:rsid w:val="00E275CD"/>
    <w:rsid w:val="00E31F09"/>
    <w:rsid w:val="00E45404"/>
    <w:rsid w:val="00E539D7"/>
    <w:rsid w:val="00EE200F"/>
    <w:rsid w:val="00EE7389"/>
    <w:rsid w:val="00F129C8"/>
    <w:rsid w:val="00F2021F"/>
    <w:rsid w:val="00F50621"/>
    <w:rsid w:val="00F5081B"/>
    <w:rsid w:val="00F54846"/>
    <w:rsid w:val="00F66DC8"/>
    <w:rsid w:val="00FA25E3"/>
    <w:rsid w:val="00FB3928"/>
    <w:rsid w:val="00FC08DC"/>
    <w:rsid w:val="00FD6842"/>
    <w:rsid w:val="0AF70C02"/>
    <w:rsid w:val="37AD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712E6"/>
  <w15:chartTrackingRefBased/>
  <w15:docId w15:val="{2BB3E151-9C47-4938-B83A-CFC3C650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1569D"/>
    <w:pPr>
      <w:spacing w:after="200" w:line="288" w:lineRule="auto"/>
    </w:pPr>
    <w:rPr>
      <w:rFonts w:eastAsiaTheme="minorEastAsia"/>
      <w:sz w:val="21"/>
      <w:szCs w:val="21"/>
      <w:lang w:val="en-GB"/>
    </w:rPr>
  </w:style>
  <w:style w:type="paragraph" w:styleId="Kop1">
    <w:name w:val="heading 1"/>
    <w:basedOn w:val="Standaard"/>
    <w:next w:val="Standaard"/>
    <w:link w:val="Kop1Char"/>
    <w:uiPriority w:val="9"/>
    <w:qFormat/>
    <w:rsid w:val="0011569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unhideWhenUsed/>
    <w:qFormat/>
    <w:rsid w:val="0011569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unhideWhenUsed/>
    <w:qFormat/>
    <w:rsid w:val="0011569D"/>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unhideWhenUsed/>
    <w:qFormat/>
    <w:rsid w:val="0011569D"/>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11569D"/>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11569D"/>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11569D"/>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11569D"/>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11569D"/>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69D"/>
    <w:rPr>
      <w:rFonts w:asciiTheme="majorHAnsi" w:eastAsiaTheme="majorEastAsia" w:hAnsiTheme="majorHAnsi" w:cstheme="majorBidi"/>
      <w:color w:val="538135" w:themeColor="accent6" w:themeShade="BF"/>
      <w:sz w:val="40"/>
      <w:szCs w:val="40"/>
      <w:lang w:val="en-GB"/>
    </w:rPr>
  </w:style>
  <w:style w:type="character" w:customStyle="1" w:styleId="Kop2Char">
    <w:name w:val="Kop 2 Char"/>
    <w:basedOn w:val="Standaardalinea-lettertype"/>
    <w:link w:val="Kop2"/>
    <w:uiPriority w:val="9"/>
    <w:rsid w:val="0011569D"/>
    <w:rPr>
      <w:rFonts w:asciiTheme="majorHAnsi" w:eastAsiaTheme="majorEastAsia" w:hAnsiTheme="majorHAnsi" w:cstheme="majorBidi"/>
      <w:color w:val="538135" w:themeColor="accent6" w:themeShade="BF"/>
      <w:sz w:val="28"/>
      <w:szCs w:val="28"/>
      <w:lang w:val="en-GB"/>
    </w:rPr>
  </w:style>
  <w:style w:type="character" w:customStyle="1" w:styleId="Kop3Char">
    <w:name w:val="Kop 3 Char"/>
    <w:basedOn w:val="Standaardalinea-lettertype"/>
    <w:link w:val="Kop3"/>
    <w:uiPriority w:val="9"/>
    <w:rsid w:val="0011569D"/>
    <w:rPr>
      <w:rFonts w:asciiTheme="majorHAnsi" w:eastAsiaTheme="majorEastAsia" w:hAnsiTheme="majorHAnsi" w:cstheme="majorBidi"/>
      <w:color w:val="538135" w:themeColor="accent6" w:themeShade="BF"/>
      <w:sz w:val="24"/>
      <w:szCs w:val="24"/>
      <w:lang w:val="en-GB"/>
    </w:rPr>
  </w:style>
  <w:style w:type="character" w:customStyle="1" w:styleId="Kop4Char">
    <w:name w:val="Kop 4 Char"/>
    <w:basedOn w:val="Standaardalinea-lettertype"/>
    <w:link w:val="Kop4"/>
    <w:uiPriority w:val="9"/>
    <w:rsid w:val="0011569D"/>
    <w:rPr>
      <w:rFonts w:asciiTheme="majorHAnsi" w:eastAsiaTheme="majorEastAsia" w:hAnsiTheme="majorHAnsi" w:cstheme="majorBidi"/>
      <w:color w:val="70AD47" w:themeColor="accent6"/>
      <w:lang w:val="en-GB"/>
    </w:rPr>
  </w:style>
  <w:style w:type="character" w:customStyle="1" w:styleId="Kop5Char">
    <w:name w:val="Kop 5 Char"/>
    <w:basedOn w:val="Standaardalinea-lettertype"/>
    <w:link w:val="Kop5"/>
    <w:uiPriority w:val="9"/>
    <w:semiHidden/>
    <w:rsid w:val="0011569D"/>
    <w:rPr>
      <w:rFonts w:asciiTheme="majorHAnsi" w:eastAsiaTheme="majorEastAsia" w:hAnsiTheme="majorHAnsi" w:cstheme="majorBidi"/>
      <w:i/>
      <w:iCs/>
      <w:color w:val="70AD47" w:themeColor="accent6"/>
      <w:lang w:val="en-GB"/>
    </w:rPr>
  </w:style>
  <w:style w:type="character" w:customStyle="1" w:styleId="Kop6Char">
    <w:name w:val="Kop 6 Char"/>
    <w:basedOn w:val="Standaardalinea-lettertype"/>
    <w:link w:val="Kop6"/>
    <w:uiPriority w:val="9"/>
    <w:semiHidden/>
    <w:rsid w:val="0011569D"/>
    <w:rPr>
      <w:rFonts w:asciiTheme="majorHAnsi" w:eastAsiaTheme="majorEastAsia" w:hAnsiTheme="majorHAnsi" w:cstheme="majorBidi"/>
      <w:color w:val="70AD47" w:themeColor="accent6"/>
      <w:sz w:val="21"/>
      <w:szCs w:val="21"/>
      <w:lang w:val="en-GB"/>
    </w:rPr>
  </w:style>
  <w:style w:type="character" w:customStyle="1" w:styleId="Kop7Char">
    <w:name w:val="Kop 7 Char"/>
    <w:basedOn w:val="Standaardalinea-lettertype"/>
    <w:link w:val="Kop7"/>
    <w:uiPriority w:val="9"/>
    <w:semiHidden/>
    <w:rsid w:val="0011569D"/>
    <w:rPr>
      <w:rFonts w:asciiTheme="majorHAnsi" w:eastAsiaTheme="majorEastAsia" w:hAnsiTheme="majorHAnsi" w:cstheme="majorBidi"/>
      <w:b/>
      <w:bCs/>
      <w:color w:val="70AD47" w:themeColor="accent6"/>
      <w:sz w:val="21"/>
      <w:szCs w:val="21"/>
      <w:lang w:val="en-GB"/>
    </w:rPr>
  </w:style>
  <w:style w:type="character" w:customStyle="1" w:styleId="Kop8Char">
    <w:name w:val="Kop 8 Char"/>
    <w:basedOn w:val="Standaardalinea-lettertype"/>
    <w:link w:val="Kop8"/>
    <w:uiPriority w:val="9"/>
    <w:semiHidden/>
    <w:rsid w:val="0011569D"/>
    <w:rPr>
      <w:rFonts w:asciiTheme="majorHAnsi" w:eastAsiaTheme="majorEastAsia" w:hAnsiTheme="majorHAnsi" w:cstheme="majorBidi"/>
      <w:b/>
      <w:bCs/>
      <w:i/>
      <w:iCs/>
      <w:color w:val="70AD47" w:themeColor="accent6"/>
      <w:sz w:val="20"/>
      <w:szCs w:val="20"/>
      <w:lang w:val="en-GB"/>
    </w:rPr>
  </w:style>
  <w:style w:type="character" w:customStyle="1" w:styleId="Kop9Char">
    <w:name w:val="Kop 9 Char"/>
    <w:basedOn w:val="Standaardalinea-lettertype"/>
    <w:link w:val="Kop9"/>
    <w:uiPriority w:val="9"/>
    <w:semiHidden/>
    <w:rsid w:val="0011569D"/>
    <w:rPr>
      <w:rFonts w:asciiTheme="majorHAnsi" w:eastAsiaTheme="majorEastAsia" w:hAnsiTheme="majorHAnsi" w:cstheme="majorBidi"/>
      <w:i/>
      <w:iCs/>
      <w:color w:val="70AD47" w:themeColor="accent6"/>
      <w:sz w:val="20"/>
      <w:szCs w:val="20"/>
      <w:lang w:val="en-GB"/>
    </w:rPr>
  </w:style>
  <w:style w:type="paragraph" w:styleId="Titel">
    <w:name w:val="Title"/>
    <w:basedOn w:val="Standaard"/>
    <w:next w:val="Standaard"/>
    <w:link w:val="TitelChar"/>
    <w:uiPriority w:val="10"/>
    <w:qFormat/>
    <w:rsid w:val="0011569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Char">
    <w:name w:val="Titel Char"/>
    <w:basedOn w:val="Standaardalinea-lettertype"/>
    <w:link w:val="Titel"/>
    <w:uiPriority w:val="10"/>
    <w:rsid w:val="0011569D"/>
    <w:rPr>
      <w:rFonts w:asciiTheme="majorHAnsi" w:eastAsiaTheme="majorEastAsia" w:hAnsiTheme="majorHAnsi" w:cstheme="majorBidi"/>
      <w:color w:val="262626" w:themeColor="text1" w:themeTint="D9"/>
      <w:sz w:val="96"/>
      <w:szCs w:val="96"/>
      <w:lang w:val="en-GB"/>
    </w:rPr>
  </w:style>
  <w:style w:type="paragraph" w:styleId="Ondertitel">
    <w:name w:val="Subtitle"/>
    <w:basedOn w:val="Standaard"/>
    <w:next w:val="Standaard"/>
    <w:link w:val="OndertitelChar"/>
    <w:uiPriority w:val="11"/>
    <w:qFormat/>
    <w:rsid w:val="0011569D"/>
    <w:p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11569D"/>
    <w:rPr>
      <w:rFonts w:asciiTheme="majorHAnsi" w:eastAsiaTheme="majorEastAsia" w:hAnsiTheme="majorHAnsi" w:cstheme="majorBidi"/>
      <w:sz w:val="30"/>
      <w:szCs w:val="30"/>
      <w:lang w:val="en-GB"/>
    </w:rPr>
  </w:style>
  <w:style w:type="paragraph" w:styleId="Citaat">
    <w:name w:val="Quote"/>
    <w:basedOn w:val="Standaard"/>
    <w:next w:val="Standaard"/>
    <w:link w:val="CitaatChar"/>
    <w:uiPriority w:val="29"/>
    <w:qFormat/>
    <w:rsid w:val="0011569D"/>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11569D"/>
    <w:rPr>
      <w:rFonts w:eastAsiaTheme="minorEastAsia"/>
      <w:i/>
      <w:iCs/>
      <w:color w:val="262626" w:themeColor="text1" w:themeTint="D9"/>
      <w:sz w:val="21"/>
      <w:szCs w:val="21"/>
      <w:lang w:val="en-GB"/>
    </w:rPr>
  </w:style>
  <w:style w:type="paragraph" w:styleId="Lijstalinea">
    <w:name w:val="List Paragraph"/>
    <w:basedOn w:val="Standaard"/>
    <w:uiPriority w:val="34"/>
    <w:qFormat/>
    <w:rsid w:val="0011569D"/>
    <w:pPr>
      <w:ind w:left="720"/>
      <w:contextualSpacing/>
    </w:pPr>
  </w:style>
  <w:style w:type="character" w:styleId="Intensievebenadrukking">
    <w:name w:val="Intense Emphasis"/>
    <w:basedOn w:val="Standaardalinea-lettertype"/>
    <w:uiPriority w:val="21"/>
    <w:qFormat/>
    <w:rsid w:val="0011569D"/>
    <w:rPr>
      <w:b/>
      <w:bCs/>
      <w:i/>
      <w:iCs/>
    </w:rPr>
  </w:style>
  <w:style w:type="paragraph" w:styleId="Duidelijkcitaat">
    <w:name w:val="Intense Quote"/>
    <w:basedOn w:val="Standaard"/>
    <w:next w:val="Standaard"/>
    <w:link w:val="DuidelijkcitaatChar"/>
    <w:uiPriority w:val="30"/>
    <w:qFormat/>
    <w:rsid w:val="0011569D"/>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11569D"/>
    <w:rPr>
      <w:rFonts w:asciiTheme="majorHAnsi" w:eastAsiaTheme="majorEastAsia" w:hAnsiTheme="majorHAnsi" w:cstheme="majorBidi"/>
      <w:i/>
      <w:iCs/>
      <w:color w:val="70AD47" w:themeColor="accent6"/>
      <w:sz w:val="32"/>
      <w:szCs w:val="32"/>
      <w:lang w:val="en-GB"/>
    </w:rPr>
  </w:style>
  <w:style w:type="character" w:styleId="Intensieveverwijzing">
    <w:name w:val="Intense Reference"/>
    <w:basedOn w:val="Standaardalinea-lettertype"/>
    <w:uiPriority w:val="32"/>
    <w:qFormat/>
    <w:rsid w:val="0011569D"/>
    <w:rPr>
      <w:b/>
      <w:bCs/>
      <w:smallCaps/>
      <w:color w:val="70AD47" w:themeColor="accent6"/>
    </w:rPr>
  </w:style>
  <w:style w:type="paragraph" w:styleId="Kopvaninhoudsopgave">
    <w:name w:val="TOC Heading"/>
    <w:basedOn w:val="Kop1"/>
    <w:next w:val="Standaard"/>
    <w:uiPriority w:val="39"/>
    <w:unhideWhenUsed/>
    <w:qFormat/>
    <w:rsid w:val="0011569D"/>
    <w:pPr>
      <w:outlineLvl w:val="9"/>
    </w:pPr>
  </w:style>
  <w:style w:type="paragraph" w:styleId="Inhopg1">
    <w:name w:val="toc 1"/>
    <w:basedOn w:val="Standaard"/>
    <w:next w:val="Standaard"/>
    <w:uiPriority w:val="39"/>
    <w:unhideWhenUsed/>
    <w:rsid w:val="0011569D"/>
    <w:pPr>
      <w:spacing w:after="100"/>
    </w:pPr>
  </w:style>
  <w:style w:type="paragraph" w:styleId="Inhopg2">
    <w:name w:val="toc 2"/>
    <w:basedOn w:val="Standaard"/>
    <w:next w:val="Standaard"/>
    <w:uiPriority w:val="39"/>
    <w:unhideWhenUsed/>
    <w:rsid w:val="0011569D"/>
    <w:pPr>
      <w:spacing w:after="100"/>
      <w:ind w:left="220"/>
    </w:pPr>
  </w:style>
  <w:style w:type="character" w:styleId="Hyperlink">
    <w:name w:val="Hyperlink"/>
    <w:basedOn w:val="Standaardalinea-lettertype"/>
    <w:uiPriority w:val="99"/>
    <w:unhideWhenUsed/>
    <w:rsid w:val="0011569D"/>
    <w:rPr>
      <w:color w:val="0563C1" w:themeColor="hyperlink"/>
      <w:u w:val="single"/>
    </w:rPr>
  </w:style>
  <w:style w:type="paragraph" w:styleId="Bijschrift">
    <w:name w:val="caption"/>
    <w:basedOn w:val="Standaard"/>
    <w:next w:val="Standaard"/>
    <w:uiPriority w:val="35"/>
    <w:semiHidden/>
    <w:unhideWhenUsed/>
    <w:qFormat/>
    <w:rsid w:val="0011569D"/>
    <w:pPr>
      <w:spacing w:line="240" w:lineRule="auto"/>
    </w:pPr>
    <w:rPr>
      <w:b/>
      <w:bCs/>
      <w:smallCaps/>
      <w:color w:val="595959" w:themeColor="text1" w:themeTint="A6"/>
    </w:rPr>
  </w:style>
  <w:style w:type="character" w:styleId="Zwaar">
    <w:name w:val="Strong"/>
    <w:basedOn w:val="Standaardalinea-lettertype"/>
    <w:uiPriority w:val="22"/>
    <w:qFormat/>
    <w:rsid w:val="0011569D"/>
    <w:rPr>
      <w:b/>
      <w:bCs/>
    </w:rPr>
  </w:style>
  <w:style w:type="character" w:styleId="Nadruk">
    <w:name w:val="Emphasis"/>
    <w:basedOn w:val="Standaardalinea-lettertype"/>
    <w:uiPriority w:val="20"/>
    <w:qFormat/>
    <w:rsid w:val="0011569D"/>
    <w:rPr>
      <w:i/>
      <w:iCs/>
      <w:color w:val="70AD47" w:themeColor="accent6"/>
    </w:rPr>
  </w:style>
  <w:style w:type="paragraph" w:styleId="Geenafstand">
    <w:name w:val="No Spacing"/>
    <w:uiPriority w:val="1"/>
    <w:qFormat/>
    <w:rsid w:val="0011569D"/>
    <w:pPr>
      <w:spacing w:after="0" w:line="240" w:lineRule="auto"/>
    </w:pPr>
    <w:rPr>
      <w:rFonts w:eastAsiaTheme="minorEastAsia"/>
      <w:sz w:val="21"/>
      <w:szCs w:val="21"/>
      <w:lang w:val="nl-NL"/>
    </w:rPr>
  </w:style>
  <w:style w:type="character" w:styleId="Subtielebenadrukking">
    <w:name w:val="Subtle Emphasis"/>
    <w:basedOn w:val="Standaardalinea-lettertype"/>
    <w:uiPriority w:val="19"/>
    <w:qFormat/>
    <w:rsid w:val="0011569D"/>
    <w:rPr>
      <w:i/>
      <w:iCs/>
    </w:rPr>
  </w:style>
  <w:style w:type="character" w:styleId="Subtieleverwijzing">
    <w:name w:val="Subtle Reference"/>
    <w:basedOn w:val="Standaardalinea-lettertype"/>
    <w:uiPriority w:val="31"/>
    <w:qFormat/>
    <w:rsid w:val="0011569D"/>
    <w:rPr>
      <w:smallCaps/>
      <w:color w:val="595959" w:themeColor="text1" w:themeTint="A6"/>
    </w:rPr>
  </w:style>
  <w:style w:type="character" w:styleId="Titelvanboek">
    <w:name w:val="Book Title"/>
    <w:basedOn w:val="Standaardalinea-lettertype"/>
    <w:uiPriority w:val="33"/>
    <w:qFormat/>
    <w:rsid w:val="0011569D"/>
    <w:rPr>
      <w:b/>
      <w:bCs/>
      <w:caps w:val="0"/>
      <w:smallCaps/>
      <w:spacing w:val="7"/>
      <w:sz w:val="21"/>
      <w:szCs w:val="21"/>
    </w:rPr>
  </w:style>
  <w:style w:type="character" w:styleId="Verwijzingopmerking">
    <w:name w:val="annotation reference"/>
    <w:basedOn w:val="Standaardalinea-lettertype"/>
    <w:uiPriority w:val="99"/>
    <w:semiHidden/>
    <w:unhideWhenUsed/>
    <w:rsid w:val="0011569D"/>
    <w:rPr>
      <w:sz w:val="16"/>
      <w:szCs w:val="16"/>
    </w:rPr>
  </w:style>
  <w:style w:type="paragraph" w:styleId="Tekstopmerking">
    <w:name w:val="annotation text"/>
    <w:basedOn w:val="Standaard"/>
    <w:link w:val="TekstopmerkingChar"/>
    <w:uiPriority w:val="99"/>
    <w:unhideWhenUsed/>
    <w:rsid w:val="0011569D"/>
    <w:pPr>
      <w:spacing w:line="240" w:lineRule="auto"/>
    </w:pPr>
    <w:rPr>
      <w:sz w:val="20"/>
      <w:szCs w:val="20"/>
    </w:rPr>
  </w:style>
  <w:style w:type="character" w:customStyle="1" w:styleId="TekstopmerkingChar">
    <w:name w:val="Tekst opmerking Char"/>
    <w:basedOn w:val="Standaardalinea-lettertype"/>
    <w:link w:val="Tekstopmerking"/>
    <w:uiPriority w:val="99"/>
    <w:rsid w:val="0011569D"/>
    <w:rPr>
      <w:rFonts w:eastAsiaTheme="minorEastAsia"/>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11569D"/>
    <w:rPr>
      <w:b/>
      <w:bCs/>
    </w:rPr>
  </w:style>
  <w:style w:type="character" w:customStyle="1" w:styleId="OnderwerpvanopmerkingChar">
    <w:name w:val="Onderwerp van opmerking Char"/>
    <w:basedOn w:val="TekstopmerkingChar"/>
    <w:link w:val="Onderwerpvanopmerking"/>
    <w:uiPriority w:val="99"/>
    <w:semiHidden/>
    <w:rsid w:val="0011569D"/>
    <w:rPr>
      <w:rFonts w:eastAsiaTheme="minorEastAsia"/>
      <w:b/>
      <w:bCs/>
      <w:sz w:val="20"/>
      <w:szCs w:val="20"/>
      <w:lang w:val="en-GB"/>
    </w:rPr>
  </w:style>
  <w:style w:type="character" w:customStyle="1" w:styleId="Onopgelostemelding1">
    <w:name w:val="Onopgeloste melding1"/>
    <w:basedOn w:val="Standaardalinea-lettertype"/>
    <w:uiPriority w:val="99"/>
    <w:semiHidden/>
    <w:unhideWhenUsed/>
    <w:rsid w:val="0011569D"/>
    <w:rPr>
      <w:color w:val="605E5C"/>
      <w:shd w:val="clear" w:color="auto" w:fill="E1DFDD"/>
    </w:rPr>
  </w:style>
  <w:style w:type="character" w:customStyle="1" w:styleId="ref-journal">
    <w:name w:val="ref-journal"/>
    <w:basedOn w:val="Standaardalinea-lettertype"/>
    <w:rsid w:val="0011569D"/>
  </w:style>
  <w:style w:type="character" w:customStyle="1" w:styleId="ref-vol">
    <w:name w:val="ref-vol"/>
    <w:basedOn w:val="Standaardalinea-lettertype"/>
    <w:rsid w:val="0011569D"/>
  </w:style>
  <w:style w:type="paragraph" w:styleId="Koptekst">
    <w:name w:val="header"/>
    <w:basedOn w:val="Standaard"/>
    <w:link w:val="KoptekstChar"/>
    <w:uiPriority w:val="99"/>
    <w:unhideWhenUsed/>
    <w:rsid w:val="0011569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1569D"/>
    <w:rPr>
      <w:rFonts w:eastAsiaTheme="minorEastAsia"/>
      <w:sz w:val="21"/>
      <w:szCs w:val="21"/>
      <w:lang w:val="en-GB"/>
    </w:rPr>
  </w:style>
  <w:style w:type="paragraph" w:styleId="Voettekst">
    <w:name w:val="footer"/>
    <w:basedOn w:val="Standaard"/>
    <w:link w:val="VoettekstChar"/>
    <w:uiPriority w:val="99"/>
    <w:unhideWhenUsed/>
    <w:rsid w:val="0011569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1569D"/>
    <w:rPr>
      <w:rFonts w:eastAsiaTheme="minorEastAsia"/>
      <w:sz w:val="21"/>
      <w:szCs w:val="21"/>
      <w:lang w:val="en-GB"/>
    </w:rPr>
  </w:style>
  <w:style w:type="table" w:styleId="Tabelraster">
    <w:name w:val="Table Grid"/>
    <w:basedOn w:val="Standaardtabel"/>
    <w:uiPriority w:val="39"/>
    <w:rsid w:val="0011569D"/>
    <w:pPr>
      <w:spacing w:after="0" w:line="240" w:lineRule="auto"/>
    </w:pPr>
    <w:rPr>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156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569D"/>
    <w:rPr>
      <w:rFonts w:ascii="Segoe UI" w:eastAsiaTheme="minorEastAsia" w:hAnsi="Segoe UI" w:cs="Segoe UI"/>
      <w:sz w:val="18"/>
      <w:szCs w:val="18"/>
      <w:lang w:val="en-GB"/>
    </w:rPr>
  </w:style>
  <w:style w:type="paragraph" w:customStyle="1" w:styleId="Default">
    <w:name w:val="Default"/>
    <w:rsid w:val="0011569D"/>
    <w:pPr>
      <w:autoSpaceDE w:val="0"/>
      <w:autoSpaceDN w:val="0"/>
      <w:adjustRightInd w:val="0"/>
      <w:spacing w:after="0" w:line="240" w:lineRule="auto"/>
    </w:pPr>
    <w:rPr>
      <w:rFonts w:ascii="Minion Pro" w:eastAsiaTheme="minorEastAsia" w:hAnsi="Minion Pro" w:cs="Minion Pro"/>
      <w:color w:val="000000"/>
      <w:sz w:val="24"/>
      <w:szCs w:val="24"/>
      <w:lang w:val="nl-NL"/>
    </w:rPr>
  </w:style>
  <w:style w:type="character" w:styleId="Onopgelostemelding">
    <w:name w:val="Unresolved Mention"/>
    <w:basedOn w:val="Standaardalinea-lettertype"/>
    <w:uiPriority w:val="99"/>
    <w:unhideWhenUsed/>
    <w:rsid w:val="0011569D"/>
    <w:rPr>
      <w:color w:val="605E5C"/>
      <w:shd w:val="clear" w:color="auto" w:fill="E1DFDD"/>
    </w:rPr>
  </w:style>
  <w:style w:type="paragraph" w:styleId="Inhopg3">
    <w:name w:val="toc 3"/>
    <w:basedOn w:val="Standaard"/>
    <w:next w:val="Standaard"/>
    <w:uiPriority w:val="39"/>
    <w:unhideWhenUsed/>
    <w:rsid w:val="0011569D"/>
    <w:pPr>
      <w:spacing w:after="100"/>
      <w:ind w:left="440"/>
    </w:pPr>
  </w:style>
  <w:style w:type="paragraph" w:styleId="Inhopg4">
    <w:name w:val="toc 4"/>
    <w:basedOn w:val="Standaard"/>
    <w:next w:val="Standaard"/>
    <w:uiPriority w:val="39"/>
    <w:unhideWhenUsed/>
    <w:rsid w:val="0011569D"/>
    <w:pPr>
      <w:spacing w:after="100"/>
      <w:ind w:left="660"/>
    </w:pPr>
  </w:style>
  <w:style w:type="paragraph" w:styleId="Inhopg5">
    <w:name w:val="toc 5"/>
    <w:basedOn w:val="Standaard"/>
    <w:next w:val="Standaard"/>
    <w:uiPriority w:val="39"/>
    <w:unhideWhenUsed/>
    <w:rsid w:val="0011569D"/>
    <w:pPr>
      <w:spacing w:after="100"/>
      <w:ind w:left="880"/>
    </w:pPr>
  </w:style>
  <w:style w:type="paragraph" w:styleId="Inhopg6">
    <w:name w:val="toc 6"/>
    <w:basedOn w:val="Standaard"/>
    <w:next w:val="Standaard"/>
    <w:uiPriority w:val="39"/>
    <w:unhideWhenUsed/>
    <w:rsid w:val="0011569D"/>
    <w:pPr>
      <w:spacing w:after="100"/>
      <w:ind w:left="1100"/>
    </w:pPr>
  </w:style>
  <w:style w:type="paragraph" w:styleId="Inhopg7">
    <w:name w:val="toc 7"/>
    <w:basedOn w:val="Standaard"/>
    <w:next w:val="Standaard"/>
    <w:uiPriority w:val="39"/>
    <w:unhideWhenUsed/>
    <w:rsid w:val="0011569D"/>
    <w:pPr>
      <w:spacing w:after="100"/>
      <w:ind w:left="1320"/>
    </w:pPr>
  </w:style>
  <w:style w:type="paragraph" w:styleId="Inhopg8">
    <w:name w:val="toc 8"/>
    <w:basedOn w:val="Standaard"/>
    <w:next w:val="Standaard"/>
    <w:uiPriority w:val="39"/>
    <w:unhideWhenUsed/>
    <w:rsid w:val="0011569D"/>
    <w:pPr>
      <w:spacing w:after="100"/>
      <w:ind w:left="1540"/>
    </w:pPr>
  </w:style>
  <w:style w:type="paragraph" w:styleId="Inhopg9">
    <w:name w:val="toc 9"/>
    <w:basedOn w:val="Standaard"/>
    <w:next w:val="Standaard"/>
    <w:uiPriority w:val="39"/>
    <w:unhideWhenUsed/>
    <w:rsid w:val="0011569D"/>
    <w:pPr>
      <w:spacing w:after="100"/>
      <w:ind w:left="1760"/>
    </w:pPr>
  </w:style>
  <w:style w:type="paragraph" w:styleId="Eindnoottekst">
    <w:name w:val="endnote text"/>
    <w:basedOn w:val="Standaard"/>
    <w:link w:val="EindnoottekstChar"/>
    <w:uiPriority w:val="99"/>
    <w:semiHidden/>
    <w:unhideWhenUsed/>
    <w:rsid w:val="0011569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1569D"/>
    <w:rPr>
      <w:rFonts w:eastAsiaTheme="minorEastAsia"/>
      <w:sz w:val="20"/>
      <w:szCs w:val="20"/>
      <w:lang w:val="en-GB"/>
    </w:rPr>
  </w:style>
  <w:style w:type="paragraph" w:styleId="Voetnoottekst">
    <w:name w:val="footnote text"/>
    <w:basedOn w:val="Standaard"/>
    <w:link w:val="VoetnoottekstChar"/>
    <w:uiPriority w:val="99"/>
    <w:semiHidden/>
    <w:unhideWhenUsed/>
    <w:rsid w:val="0011569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569D"/>
    <w:rPr>
      <w:rFonts w:eastAsiaTheme="minorEastAsia"/>
      <w:sz w:val="20"/>
      <w:szCs w:val="20"/>
      <w:lang w:val="en-GB"/>
    </w:rPr>
  </w:style>
  <w:style w:type="paragraph" w:customStyle="1" w:styleId="1">
    <w:name w:val="正文1"/>
    <w:rsid w:val="0011569D"/>
    <w:pPr>
      <w:spacing w:after="0" w:line="264" w:lineRule="auto"/>
    </w:pPr>
    <w:rPr>
      <w:rFonts w:ascii="Arial" w:eastAsiaTheme="minorEastAsia" w:hAnsi="Arial" w:cs="Arial"/>
      <w:color w:val="000000"/>
      <w:sz w:val="20"/>
      <w:szCs w:val="20"/>
      <w:lang w:val="nl-NL" w:eastAsia="nl-NL"/>
    </w:rPr>
  </w:style>
  <w:style w:type="character" w:styleId="Regelnummer">
    <w:name w:val="line number"/>
    <w:basedOn w:val="Standaardalinea-lettertype"/>
    <w:uiPriority w:val="99"/>
    <w:semiHidden/>
    <w:unhideWhenUsed/>
    <w:rsid w:val="0011569D"/>
  </w:style>
  <w:style w:type="paragraph" w:customStyle="1" w:styleId="EndNoteBibliographyTitle">
    <w:name w:val="EndNote Bibliography Title"/>
    <w:basedOn w:val="Standaard"/>
    <w:link w:val="EndNoteBibliographyTitleChar"/>
    <w:rsid w:val="0011569D"/>
    <w:pPr>
      <w:spacing w:after="0"/>
      <w:jc w:val="center"/>
    </w:pPr>
    <w:rPr>
      <w:rFonts w:ascii="Calibri" w:hAnsi="Calibri" w:cs="Calibri"/>
      <w:noProof/>
      <w:sz w:val="20"/>
      <w:lang w:val="en-US"/>
    </w:rPr>
  </w:style>
  <w:style w:type="character" w:customStyle="1" w:styleId="EndNoteBibliographyTitleChar">
    <w:name w:val="EndNote Bibliography Title Char"/>
    <w:basedOn w:val="Standaardalinea-lettertype"/>
    <w:link w:val="EndNoteBibliographyTitle"/>
    <w:rsid w:val="0011569D"/>
    <w:rPr>
      <w:rFonts w:ascii="Calibri" w:eastAsiaTheme="minorEastAsia" w:hAnsi="Calibri" w:cs="Calibri"/>
      <w:noProof/>
      <w:sz w:val="20"/>
      <w:szCs w:val="21"/>
    </w:rPr>
  </w:style>
  <w:style w:type="paragraph" w:customStyle="1" w:styleId="EndNoteBibliography">
    <w:name w:val="EndNote Bibliography"/>
    <w:basedOn w:val="Standaard"/>
    <w:link w:val="EndNoteBibliographyChar"/>
    <w:rsid w:val="0011569D"/>
    <w:pPr>
      <w:spacing w:line="240" w:lineRule="auto"/>
    </w:pPr>
    <w:rPr>
      <w:rFonts w:ascii="Calibri" w:hAnsi="Calibri" w:cs="Calibri"/>
      <w:noProof/>
      <w:sz w:val="20"/>
      <w:lang w:val="en-US"/>
    </w:rPr>
  </w:style>
  <w:style w:type="character" w:customStyle="1" w:styleId="EndNoteBibliographyChar">
    <w:name w:val="EndNote Bibliography Char"/>
    <w:basedOn w:val="Standaardalinea-lettertype"/>
    <w:link w:val="EndNoteBibliography"/>
    <w:rsid w:val="0011569D"/>
    <w:rPr>
      <w:rFonts w:ascii="Calibri" w:eastAsiaTheme="minorEastAsia" w:hAnsi="Calibri" w:cs="Calibri"/>
      <w:noProof/>
      <w:sz w:val="20"/>
      <w:szCs w:val="21"/>
    </w:rPr>
  </w:style>
  <w:style w:type="character" w:customStyle="1" w:styleId="figuretitletext">
    <w:name w:val="figure__title__text"/>
    <w:basedOn w:val="Standaardalinea-lettertype"/>
    <w:rsid w:val="0011569D"/>
  </w:style>
  <w:style w:type="character" w:customStyle="1" w:styleId="dropblock">
    <w:name w:val="dropblock"/>
    <w:basedOn w:val="Standaardalinea-lettertype"/>
    <w:rsid w:val="0011569D"/>
  </w:style>
  <w:style w:type="paragraph" w:styleId="Normaalweb">
    <w:name w:val="Normal (Web)"/>
    <w:basedOn w:val="Standaard"/>
    <w:uiPriority w:val="99"/>
    <w:unhideWhenUsed/>
    <w:rsid w:val="0011569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A4">
    <w:name w:val="A4"/>
    <w:uiPriority w:val="99"/>
    <w:rsid w:val="0011569D"/>
    <w:rPr>
      <w:rFonts w:cs="Minion Pro"/>
      <w:color w:val="000000"/>
      <w:sz w:val="12"/>
      <w:szCs w:val="12"/>
    </w:rPr>
  </w:style>
  <w:style w:type="paragraph" w:styleId="Revisie">
    <w:name w:val="Revision"/>
    <w:hidden/>
    <w:uiPriority w:val="99"/>
    <w:semiHidden/>
    <w:rsid w:val="0011569D"/>
    <w:pPr>
      <w:spacing w:after="0" w:line="240" w:lineRule="auto"/>
    </w:pPr>
    <w:rPr>
      <w:rFonts w:eastAsiaTheme="minorEastAsia"/>
      <w:sz w:val="21"/>
      <w:szCs w:val="21"/>
      <w:lang w:val="en-GB"/>
    </w:rPr>
  </w:style>
  <w:style w:type="character" w:styleId="Vermelding">
    <w:name w:val="Mention"/>
    <w:basedOn w:val="Standaardalinea-lettertype"/>
    <w:uiPriority w:val="99"/>
    <w:unhideWhenUsed/>
    <w:rsid w:val="0011569D"/>
    <w:rPr>
      <w:color w:val="2B579A"/>
      <w:shd w:val="clear" w:color="auto" w:fill="E1DFDD"/>
    </w:rPr>
  </w:style>
  <w:style w:type="numbering" w:customStyle="1" w:styleId="CurrentList1">
    <w:name w:val="Current List1"/>
    <w:uiPriority w:val="99"/>
    <w:rsid w:val="0011569D"/>
    <w:pPr>
      <w:numPr>
        <w:numId w:val="1"/>
      </w:numPr>
    </w:pPr>
  </w:style>
  <w:style w:type="table" w:styleId="Tabelrasterlicht">
    <w:name w:val="Grid Table Light"/>
    <w:basedOn w:val="Standaardtabel"/>
    <w:uiPriority w:val="40"/>
    <w:rsid w:val="0011569D"/>
    <w:pPr>
      <w:spacing w:after="0" w:line="240" w:lineRule="auto"/>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hur.vanzanten@wu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6E26D-86A3-4FE7-8E80-7B0D41EC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9923</Words>
  <Characters>87018</Characters>
  <Application>Microsoft Office Word</Application>
  <DocSecurity>0</DocSecurity>
  <Lines>725</Lines>
  <Paragraphs>193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Wageningen University and Research</Company>
  <LinksUpToDate>false</LinksUpToDate>
  <CharactersWithSpaces>96748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Paulus, Michelle</dc:creator>
  <cp:lastModifiedBy>Paulus, Michelle</cp:lastModifiedBy>
  <cp:revision>2</cp:revision>
  <dcterms:created xsi:type="dcterms:W3CDTF">2025-03-03T15:12:00Z</dcterms:created>
  <dcterms:modified xsi:type="dcterms:W3CDTF">2025-03-03T15:12:00Z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a3c0d69f35ea28cbdcf4dbe8b8a0602551b8b7bdcc00ff0e4b34305c1df8c474</vt:lpwstr>
  </property>
</Properties>
</file>