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AED8C" w14:textId="77777777" w:rsidR="00275433" w:rsidRPr="00551672" w:rsidRDefault="00C638FB">
      <w:pPr>
        <w:spacing w:line="360" w:lineRule="auto"/>
        <w:jc w:val="center"/>
        <w:rPr>
          <w:b/>
          <w:sz w:val="28"/>
        </w:rPr>
      </w:pPr>
      <w:r w:rsidRPr="00551672">
        <w:rPr>
          <w:b/>
          <w:sz w:val="28"/>
        </w:rPr>
        <w:t>Supplemental materials</w:t>
      </w:r>
    </w:p>
    <w:p w14:paraId="086AED8E" w14:textId="37F97B32" w:rsidR="00275433" w:rsidRPr="00551672" w:rsidRDefault="00983F78">
      <w:pPr>
        <w:snapToGrid w:val="0"/>
        <w:spacing w:line="360" w:lineRule="auto"/>
        <w:jc w:val="both"/>
        <w:rPr>
          <w:color w:val="000000"/>
        </w:rPr>
      </w:pPr>
      <w:r w:rsidRPr="00551672">
        <w:rPr>
          <w:b/>
          <w:sz w:val="28"/>
        </w:rPr>
        <w:t>Impact of the Japanese Clinical Practice Guidelines for Management of Sepsis and Septic Shock (J-SSCG) 2020 on real-world adherence and interhospital variation: a nationwide inpatient database study</w:t>
      </w:r>
    </w:p>
    <w:p w14:paraId="086AED8F" w14:textId="77777777" w:rsidR="00275433" w:rsidRPr="00551672" w:rsidRDefault="00C638FB">
      <w:pPr>
        <w:snapToGrid w:val="0"/>
        <w:spacing w:line="360" w:lineRule="auto"/>
        <w:jc w:val="both"/>
        <w:rPr>
          <w:color w:val="000000"/>
        </w:rPr>
      </w:pPr>
      <w:r w:rsidRPr="00551672">
        <w:rPr>
          <w:color w:val="000000"/>
        </w:rPr>
        <w:t>Hiroyuki Ohbe</w:t>
      </w:r>
      <w:r w:rsidRPr="00551672">
        <w:rPr>
          <w:color w:val="000000"/>
          <w:vertAlign w:val="superscript"/>
        </w:rPr>
        <w:t>1,2</w:t>
      </w:r>
      <w:r w:rsidRPr="00551672">
        <w:rPr>
          <w:b/>
          <w:color w:val="000000"/>
          <w:vertAlign w:val="superscript"/>
        </w:rPr>
        <w:t>*</w:t>
      </w:r>
      <w:r w:rsidRPr="00551672">
        <w:rPr>
          <w:color w:val="000000"/>
        </w:rPr>
        <w:t>, Kazuma Yamakawa</w:t>
      </w:r>
      <w:r w:rsidRPr="00551672">
        <w:rPr>
          <w:color w:val="000000"/>
          <w:vertAlign w:val="superscript"/>
        </w:rPr>
        <w:t>3</w:t>
      </w:r>
      <w:r w:rsidRPr="00551672">
        <w:rPr>
          <w:color w:val="000000"/>
        </w:rPr>
        <w:t>, Daisuke Kudo</w:t>
      </w:r>
      <w:r w:rsidRPr="00551672">
        <w:rPr>
          <w:color w:val="000000"/>
          <w:vertAlign w:val="superscript"/>
        </w:rPr>
        <w:t>1,4</w:t>
      </w:r>
      <w:r w:rsidRPr="00551672">
        <w:rPr>
          <w:color w:val="000000"/>
        </w:rPr>
        <w:t>, Shotaro Aso</w:t>
      </w:r>
      <w:r w:rsidRPr="00551672">
        <w:rPr>
          <w:color w:val="000000"/>
          <w:vertAlign w:val="superscript"/>
        </w:rPr>
        <w:t>5</w:t>
      </w:r>
      <w:r w:rsidRPr="00551672">
        <w:rPr>
          <w:color w:val="000000"/>
        </w:rPr>
        <w:t>, Hiroki Matsui</w:t>
      </w:r>
      <w:r w:rsidRPr="00551672">
        <w:rPr>
          <w:color w:val="000000"/>
          <w:vertAlign w:val="superscript"/>
        </w:rPr>
        <w:t>2</w:t>
      </w:r>
      <w:r w:rsidRPr="00551672">
        <w:rPr>
          <w:color w:val="000000"/>
        </w:rPr>
        <w:t>, Kiyohide Fushimi</w:t>
      </w:r>
      <w:r w:rsidRPr="00551672">
        <w:rPr>
          <w:color w:val="000000"/>
          <w:vertAlign w:val="superscript"/>
        </w:rPr>
        <w:t>6</w:t>
      </w:r>
      <w:r w:rsidRPr="00551672">
        <w:rPr>
          <w:color w:val="000000"/>
        </w:rPr>
        <w:t>, Hideo Yasunaga</w:t>
      </w:r>
      <w:r w:rsidRPr="00551672">
        <w:rPr>
          <w:color w:val="000000"/>
          <w:vertAlign w:val="superscript"/>
        </w:rPr>
        <w:t>2</w:t>
      </w:r>
      <w:r w:rsidRPr="00551672">
        <w:rPr>
          <w:color w:val="000000"/>
        </w:rPr>
        <w:t>, Tomoaki Yatabe</w:t>
      </w:r>
      <w:r w:rsidRPr="00551672">
        <w:rPr>
          <w:color w:val="000000"/>
          <w:vertAlign w:val="superscript"/>
        </w:rPr>
        <w:t>7</w:t>
      </w:r>
      <w:r w:rsidRPr="00551672">
        <w:rPr>
          <w:color w:val="000000"/>
        </w:rPr>
        <w:t>, Moritoki Egi</w:t>
      </w:r>
      <w:r w:rsidRPr="00551672">
        <w:rPr>
          <w:color w:val="000000"/>
          <w:vertAlign w:val="superscript"/>
        </w:rPr>
        <w:t>8</w:t>
      </w:r>
      <w:r w:rsidRPr="00551672">
        <w:rPr>
          <w:color w:val="000000"/>
        </w:rPr>
        <w:t>, Hiroshi Ogura</w:t>
      </w:r>
      <w:r w:rsidRPr="00551672">
        <w:rPr>
          <w:color w:val="000000"/>
          <w:vertAlign w:val="superscript"/>
        </w:rPr>
        <w:t>9</w:t>
      </w:r>
      <w:r w:rsidRPr="00551672">
        <w:rPr>
          <w:color w:val="000000"/>
        </w:rPr>
        <w:t>, Osamu Nishida</w:t>
      </w:r>
      <w:r w:rsidRPr="00551672">
        <w:rPr>
          <w:color w:val="000000"/>
          <w:vertAlign w:val="superscript"/>
        </w:rPr>
        <w:t>10</w:t>
      </w:r>
      <w:r w:rsidRPr="00551672">
        <w:rPr>
          <w:color w:val="000000"/>
        </w:rPr>
        <w:t>, Shigeki Kushimoto</w:t>
      </w:r>
      <w:r w:rsidRPr="00551672">
        <w:rPr>
          <w:color w:val="000000"/>
          <w:vertAlign w:val="superscript"/>
        </w:rPr>
        <w:t>4,11</w:t>
      </w:r>
    </w:p>
    <w:p w14:paraId="086AED90" w14:textId="77777777" w:rsidR="00275433" w:rsidRPr="00551672" w:rsidRDefault="00275433">
      <w:pPr>
        <w:snapToGrid w:val="0"/>
        <w:spacing w:line="360" w:lineRule="auto"/>
        <w:jc w:val="both"/>
        <w:rPr>
          <w:color w:val="000000"/>
        </w:rPr>
      </w:pPr>
    </w:p>
    <w:p w14:paraId="086AED91" w14:textId="77777777" w:rsidR="00275433" w:rsidRPr="00551672" w:rsidRDefault="00C638FB">
      <w:pPr>
        <w:snapToGrid w:val="0"/>
        <w:spacing w:line="360" w:lineRule="auto"/>
        <w:jc w:val="both"/>
        <w:rPr>
          <w:color w:val="000000"/>
        </w:rPr>
      </w:pPr>
      <w:r w:rsidRPr="00551672">
        <w:rPr>
          <w:color w:val="000000"/>
          <w:vertAlign w:val="superscript"/>
        </w:rPr>
        <w:t>1</w:t>
      </w:r>
      <w:r w:rsidRPr="00551672">
        <w:rPr>
          <w:color w:val="000000"/>
        </w:rPr>
        <w:t>Department of Emergency and Critical Care Medicine, Tohoku University Hospital, 1-1 Seiryo-machi, Aoba-ku, Sendai 980-8574, Japan</w:t>
      </w:r>
    </w:p>
    <w:p w14:paraId="086AED92" w14:textId="77777777" w:rsidR="00275433" w:rsidRPr="00551672" w:rsidRDefault="00C638FB">
      <w:pPr>
        <w:snapToGrid w:val="0"/>
        <w:spacing w:line="360" w:lineRule="auto"/>
        <w:jc w:val="both"/>
        <w:rPr>
          <w:color w:val="000000"/>
        </w:rPr>
      </w:pPr>
      <w:r w:rsidRPr="00551672">
        <w:rPr>
          <w:color w:val="000000"/>
          <w:vertAlign w:val="superscript"/>
        </w:rPr>
        <w:t>2</w:t>
      </w:r>
      <w:r w:rsidRPr="00551672">
        <w:rPr>
          <w:color w:val="000000"/>
        </w:rPr>
        <w:t>Department of Clinical Epidemiology and Health Economics, School of Public Health, The University of Tokyo, 7-3-1 Hongo, Bunkyo-ku, Tokyo 113-0033, Japan</w:t>
      </w:r>
    </w:p>
    <w:p w14:paraId="086AED93" w14:textId="77777777" w:rsidR="00275433" w:rsidRPr="00551672" w:rsidRDefault="00C638FB">
      <w:pPr>
        <w:snapToGrid w:val="0"/>
        <w:spacing w:line="360" w:lineRule="auto"/>
        <w:jc w:val="both"/>
        <w:rPr>
          <w:color w:val="000000"/>
        </w:rPr>
      </w:pPr>
      <w:r w:rsidRPr="00551672">
        <w:rPr>
          <w:color w:val="000000"/>
          <w:vertAlign w:val="superscript"/>
        </w:rPr>
        <w:t>3</w:t>
      </w:r>
      <w:r w:rsidRPr="00551672">
        <w:rPr>
          <w:color w:val="000000"/>
        </w:rPr>
        <w:t>Department of Emergency and Critical Care Medicine, Osaka Medical and Pharmaceutical University, 2-7 Daigaku-machi, Takatsuki, Osaka 569-8686, Japan.</w:t>
      </w:r>
    </w:p>
    <w:p w14:paraId="086AED94" w14:textId="77777777" w:rsidR="00275433" w:rsidRPr="00551672" w:rsidRDefault="00C638FB">
      <w:pPr>
        <w:snapToGrid w:val="0"/>
        <w:spacing w:line="360" w:lineRule="auto"/>
        <w:jc w:val="both"/>
        <w:rPr>
          <w:color w:val="000000"/>
        </w:rPr>
      </w:pPr>
      <w:r w:rsidRPr="00551672">
        <w:rPr>
          <w:color w:val="000000"/>
          <w:vertAlign w:val="superscript"/>
        </w:rPr>
        <w:t>4</w:t>
      </w:r>
      <w:r w:rsidRPr="00551672">
        <w:rPr>
          <w:color w:val="000000"/>
        </w:rPr>
        <w:t>Division of Emergency and Critical Care Medicine, Tohoku University Graduate School of Medicine, 2-1 Seiryo-machi, Aoba-ku, Sendai, Miyagi, 980-8575, Japan</w:t>
      </w:r>
    </w:p>
    <w:p w14:paraId="086AED95" w14:textId="77777777" w:rsidR="00275433" w:rsidRPr="00551672" w:rsidRDefault="00C638FB">
      <w:pPr>
        <w:snapToGrid w:val="0"/>
        <w:spacing w:line="360" w:lineRule="auto"/>
        <w:jc w:val="both"/>
        <w:rPr>
          <w:color w:val="000000"/>
        </w:rPr>
      </w:pPr>
      <w:r w:rsidRPr="00551672">
        <w:rPr>
          <w:color w:val="000000"/>
          <w:vertAlign w:val="superscript"/>
        </w:rPr>
        <w:t>5</w:t>
      </w:r>
      <w:r w:rsidRPr="00551672">
        <w:rPr>
          <w:color w:val="000000"/>
        </w:rPr>
        <w:t xml:space="preserve">Department of Real-world Evidence, Graduate School of Medicine, The University of Tokyo, 7-3-1, Hongo, Bunkyo-ku, Tokyo, 113-8655, Japan. </w:t>
      </w:r>
    </w:p>
    <w:p w14:paraId="086AED96" w14:textId="77777777" w:rsidR="00275433" w:rsidRPr="00551672" w:rsidRDefault="00C638FB">
      <w:pPr>
        <w:snapToGrid w:val="0"/>
        <w:spacing w:line="360" w:lineRule="auto"/>
        <w:jc w:val="both"/>
        <w:rPr>
          <w:color w:val="000000"/>
        </w:rPr>
      </w:pPr>
      <w:r w:rsidRPr="00551672">
        <w:rPr>
          <w:color w:val="000000"/>
          <w:vertAlign w:val="superscript"/>
        </w:rPr>
        <w:t>6</w:t>
      </w:r>
      <w:r w:rsidRPr="00551672">
        <w:rPr>
          <w:color w:val="000000"/>
        </w:rPr>
        <w:t>Department of Health Policy and Informatics, Institute of Science Tokyo Graduate School, 2-12-1 Ookayama, Meguro-ku, Tokyo 152-8550, Japan</w:t>
      </w:r>
    </w:p>
    <w:p w14:paraId="086AED97" w14:textId="77777777" w:rsidR="00275433" w:rsidRPr="00551672" w:rsidRDefault="00C638FB">
      <w:pPr>
        <w:snapToGrid w:val="0"/>
        <w:spacing w:line="360" w:lineRule="auto"/>
        <w:jc w:val="both"/>
        <w:rPr>
          <w:color w:val="000000"/>
        </w:rPr>
      </w:pPr>
      <w:r w:rsidRPr="00551672">
        <w:rPr>
          <w:color w:val="000000"/>
          <w:vertAlign w:val="superscript"/>
        </w:rPr>
        <w:t>7</w:t>
      </w:r>
      <w:r w:rsidRPr="00551672">
        <w:rPr>
          <w:color w:val="000000"/>
        </w:rPr>
        <w:t>Emergency Department, Nishichita General Hospital, 3-1-1 Nakanoike, Tokai-shi, Aichi 477-8522, Japan.</w:t>
      </w:r>
    </w:p>
    <w:p w14:paraId="086AED98" w14:textId="77777777" w:rsidR="00275433" w:rsidRPr="00551672" w:rsidRDefault="00C638FB">
      <w:pPr>
        <w:snapToGrid w:val="0"/>
        <w:spacing w:line="360" w:lineRule="auto"/>
        <w:jc w:val="both"/>
        <w:rPr>
          <w:color w:val="000000"/>
        </w:rPr>
      </w:pPr>
      <w:r w:rsidRPr="00551672">
        <w:rPr>
          <w:color w:val="000000"/>
          <w:vertAlign w:val="superscript"/>
        </w:rPr>
        <w:t>8</w:t>
      </w:r>
      <w:r w:rsidRPr="00551672">
        <w:rPr>
          <w:color w:val="000000"/>
        </w:rPr>
        <w:t>Department of Anesthesia and Intensive Care, Kyoto University Hospital, 54 Kawahara-cho, Shogoin, Sakyo-ku, Kyoto, 606-8507, Japan.</w:t>
      </w:r>
    </w:p>
    <w:p w14:paraId="086AED99" w14:textId="77777777" w:rsidR="00275433" w:rsidRPr="00551672" w:rsidRDefault="00C638FB">
      <w:pPr>
        <w:snapToGrid w:val="0"/>
        <w:spacing w:line="360" w:lineRule="auto"/>
        <w:jc w:val="both"/>
        <w:rPr>
          <w:color w:val="000000"/>
        </w:rPr>
      </w:pPr>
      <w:r w:rsidRPr="00551672">
        <w:rPr>
          <w:color w:val="000000"/>
          <w:vertAlign w:val="superscript"/>
        </w:rPr>
        <w:t>9</w:t>
      </w:r>
      <w:r w:rsidRPr="00551672">
        <w:rPr>
          <w:color w:val="000000"/>
        </w:rPr>
        <w:t>Department of Clinical Laboratory, Osaka General Medical Center, 3-1-56 Bandaicho, Sumiyoshi-ku, Osaka-shi, Osaka 558-8558, Japan</w:t>
      </w:r>
    </w:p>
    <w:p w14:paraId="086AED9A" w14:textId="77777777" w:rsidR="00275433" w:rsidRPr="00551672" w:rsidRDefault="00C638FB">
      <w:pPr>
        <w:snapToGrid w:val="0"/>
        <w:spacing w:line="360" w:lineRule="auto"/>
        <w:jc w:val="both"/>
        <w:rPr>
          <w:color w:val="000000"/>
        </w:rPr>
      </w:pPr>
      <w:r w:rsidRPr="00551672">
        <w:rPr>
          <w:color w:val="000000"/>
          <w:vertAlign w:val="superscript"/>
        </w:rPr>
        <w:t>10</w:t>
      </w:r>
      <w:r w:rsidRPr="00551672">
        <w:rPr>
          <w:color w:val="000000"/>
        </w:rPr>
        <w:t>Department of Anesthesiology and Critical Care Medicine, Fujita Health University, 1-98 Dengakugakubo, Kutsukake, Toyoake, Aichi 470-1192, Japan</w:t>
      </w:r>
    </w:p>
    <w:p w14:paraId="086AED9B" w14:textId="77777777" w:rsidR="00275433" w:rsidRPr="00551672" w:rsidRDefault="00C638FB">
      <w:pPr>
        <w:snapToGrid w:val="0"/>
        <w:spacing w:line="360" w:lineRule="auto"/>
        <w:jc w:val="both"/>
        <w:rPr>
          <w:color w:val="000000"/>
        </w:rPr>
      </w:pPr>
      <w:r w:rsidRPr="00551672">
        <w:rPr>
          <w:color w:val="000000"/>
          <w:vertAlign w:val="superscript"/>
        </w:rPr>
        <w:t>11</w:t>
      </w:r>
      <w:r w:rsidRPr="00551672">
        <w:rPr>
          <w:color w:val="000000"/>
        </w:rPr>
        <w:t>Executive Advisor for Emergency Medicine and Intensive Care, Kawasaki Saiwai Hospital, 31-27 Omiya-cho, Saiwai-ku, Kawasaki, Kanagawa 212-0014, Japan</w:t>
      </w:r>
    </w:p>
    <w:p w14:paraId="086AED9C" w14:textId="77777777" w:rsidR="00275433" w:rsidRPr="00551672" w:rsidRDefault="00275433">
      <w:pPr>
        <w:snapToGrid w:val="0"/>
        <w:spacing w:line="360" w:lineRule="auto"/>
        <w:jc w:val="both"/>
        <w:rPr>
          <w:color w:val="000000"/>
        </w:rPr>
      </w:pPr>
    </w:p>
    <w:p w14:paraId="086AED9D" w14:textId="77777777" w:rsidR="00275433" w:rsidRPr="00551672" w:rsidRDefault="00C638FB">
      <w:pPr>
        <w:snapToGrid w:val="0"/>
        <w:spacing w:line="360" w:lineRule="auto"/>
        <w:jc w:val="both"/>
        <w:rPr>
          <w:b/>
          <w:color w:val="000000"/>
        </w:rPr>
      </w:pPr>
      <w:r w:rsidRPr="00551672">
        <w:rPr>
          <w:b/>
          <w:color w:val="000000"/>
          <w:vertAlign w:val="superscript"/>
        </w:rPr>
        <w:t>*</w:t>
      </w:r>
      <w:r w:rsidRPr="00551672">
        <w:rPr>
          <w:b/>
          <w:color w:val="000000"/>
        </w:rPr>
        <w:t xml:space="preserve">Corresponding author: </w:t>
      </w:r>
      <w:r w:rsidRPr="00551672">
        <w:rPr>
          <w:color w:val="000000"/>
        </w:rPr>
        <w:t>Hiroyuki Ohbe</w:t>
      </w:r>
    </w:p>
    <w:p w14:paraId="086AED9E" w14:textId="77777777" w:rsidR="00275433" w:rsidRPr="00551672" w:rsidRDefault="00C638FB">
      <w:pPr>
        <w:snapToGrid w:val="0"/>
        <w:spacing w:line="360" w:lineRule="auto"/>
        <w:jc w:val="both"/>
        <w:rPr>
          <w:color w:val="000000"/>
        </w:rPr>
      </w:pPr>
      <w:r w:rsidRPr="00551672">
        <w:rPr>
          <w:color w:val="000000"/>
        </w:rPr>
        <w:lastRenderedPageBreak/>
        <w:t>Department of Emergency and Critical Care Medicine, Tohoku University Hospital, 1-1 Seiryo-machi, Aoba-ku, Sendai 980-8574, Japan</w:t>
      </w:r>
    </w:p>
    <w:p w14:paraId="086AED9F" w14:textId="77777777" w:rsidR="00275433" w:rsidRPr="00551672" w:rsidRDefault="00C638FB">
      <w:pPr>
        <w:snapToGrid w:val="0"/>
        <w:spacing w:line="360" w:lineRule="auto"/>
        <w:jc w:val="both"/>
        <w:rPr>
          <w:b/>
          <w:color w:val="000000"/>
        </w:rPr>
      </w:pPr>
      <w:r w:rsidRPr="00551672">
        <w:rPr>
          <w:color w:val="000000"/>
        </w:rPr>
        <w:t xml:space="preserve">E-mail: </w:t>
      </w:r>
      <w:hyperlink r:id="rId6" w:history="1">
        <w:r w:rsidR="00275433" w:rsidRPr="00551672">
          <w:rPr>
            <w:rStyle w:val="Hyperlink"/>
          </w:rPr>
          <w:t>hohbey@gmail.com</w:t>
        </w:r>
      </w:hyperlink>
      <w:r w:rsidRPr="00551672">
        <w:rPr>
          <w:color w:val="000000"/>
        </w:rPr>
        <w:t>; Tel: +81-2-2717-7489; Fax: +81-2-2717-7492</w:t>
      </w:r>
    </w:p>
    <w:p w14:paraId="086AEDA0" w14:textId="77777777" w:rsidR="00275433" w:rsidRPr="00551672" w:rsidRDefault="00275433">
      <w:pPr>
        <w:spacing w:line="360" w:lineRule="auto"/>
        <w:jc w:val="both"/>
        <w:rPr>
          <w:color w:val="000000"/>
        </w:rPr>
      </w:pPr>
    </w:p>
    <w:p w14:paraId="086AEDA1" w14:textId="77777777" w:rsidR="00275433" w:rsidRPr="00551672" w:rsidRDefault="00275433">
      <w:pPr>
        <w:snapToGrid w:val="0"/>
        <w:spacing w:line="360" w:lineRule="auto"/>
        <w:jc w:val="both"/>
        <w:sectPr w:rsidR="00275433" w:rsidRPr="00551672">
          <w:headerReference w:type="default" r:id="rId7"/>
          <w:footerReference w:type="default" r:id="rId8"/>
          <w:pgSz w:w="11900" w:h="16840"/>
          <w:pgMar w:top="1440" w:right="1440" w:bottom="1440" w:left="1440" w:header="851" w:footer="992" w:gutter="0"/>
          <w:cols w:space="425"/>
        </w:sectPr>
      </w:pPr>
    </w:p>
    <w:p w14:paraId="086AEDA2" w14:textId="77777777" w:rsidR="00275433" w:rsidRPr="00551672" w:rsidRDefault="00C638FB">
      <w:pPr>
        <w:spacing w:line="360" w:lineRule="auto"/>
        <w:jc w:val="both"/>
        <w:rPr>
          <w:b/>
        </w:rPr>
      </w:pPr>
      <w:r w:rsidRPr="00551672">
        <w:rPr>
          <w:b/>
        </w:rPr>
        <w:lastRenderedPageBreak/>
        <w:t>Supplemental Table 1.</w:t>
      </w:r>
      <w:r w:rsidRPr="00551672">
        <w:t xml:space="preserve"> Definitions of numerators and denominators for assessable clinical questions in the J-SSCG 2020</w:t>
      </w:r>
    </w:p>
    <w:tbl>
      <w:tblPr>
        <w:tblW w:w="13998" w:type="dxa"/>
        <w:tblInd w:w="78" w:type="dxa"/>
        <w:tblLayout w:type="fixed"/>
        <w:tblLook w:val="0000" w:firstRow="0" w:lastRow="0" w:firstColumn="0" w:lastColumn="0" w:noHBand="0" w:noVBand="0"/>
      </w:tblPr>
      <w:tblGrid>
        <w:gridCol w:w="5168"/>
        <w:gridCol w:w="4415"/>
        <w:gridCol w:w="4415"/>
      </w:tblGrid>
      <w:tr w:rsidR="00210BD7" w:rsidRPr="00551672" w14:paraId="086AEDA6" w14:textId="77777777" w:rsidTr="00210BD7">
        <w:trPr>
          <w:trHeight w:val="184"/>
        </w:trPr>
        <w:tc>
          <w:tcPr>
            <w:tcW w:w="516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941D0B0" w14:textId="11417A2F" w:rsidR="00210BD7" w:rsidRPr="00551672" w:rsidRDefault="00210BD7" w:rsidP="00210BD7">
            <w:pPr>
              <w:snapToGrid w:val="0"/>
              <w:rPr>
                <w:color w:val="000000"/>
              </w:rPr>
            </w:pPr>
            <w:r w:rsidRPr="00551672">
              <w:rPr>
                <w:color w:val="000000"/>
              </w:rPr>
              <w:t>Clinical Question</w:t>
            </w:r>
          </w:p>
        </w:tc>
        <w:tc>
          <w:tcPr>
            <w:tcW w:w="441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86AEDA4" w14:textId="77777777" w:rsidR="00210BD7" w:rsidRPr="00551672" w:rsidRDefault="00210BD7" w:rsidP="00210BD7">
            <w:pPr>
              <w:snapToGrid w:val="0"/>
              <w:rPr>
                <w:color w:val="000000"/>
              </w:rPr>
            </w:pPr>
            <w:r w:rsidRPr="00551672">
              <w:rPr>
                <w:color w:val="000000"/>
              </w:rPr>
              <w:t>Numerator</w:t>
            </w:r>
          </w:p>
        </w:tc>
        <w:tc>
          <w:tcPr>
            <w:tcW w:w="441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86AEDA5" w14:textId="77777777" w:rsidR="00210BD7" w:rsidRPr="00551672" w:rsidRDefault="00210BD7" w:rsidP="00210BD7">
            <w:pPr>
              <w:snapToGrid w:val="0"/>
              <w:rPr>
                <w:color w:val="000000"/>
              </w:rPr>
            </w:pPr>
            <w:r w:rsidRPr="00551672">
              <w:rPr>
                <w:color w:val="000000"/>
              </w:rPr>
              <w:t>Denominator</w:t>
            </w:r>
          </w:p>
        </w:tc>
      </w:tr>
      <w:tr w:rsidR="00210BD7" w:rsidRPr="00551672" w14:paraId="086AEDAA" w14:textId="77777777" w:rsidTr="00210BD7">
        <w:trPr>
          <w:trHeight w:val="470"/>
        </w:trPr>
        <w:tc>
          <w:tcPr>
            <w:tcW w:w="5168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42B79A1" w14:textId="53A5412C" w:rsidR="00210BD7" w:rsidRPr="00551672" w:rsidRDefault="00210BD7" w:rsidP="00210BD7">
            <w:pPr>
              <w:snapToGrid w:val="0"/>
              <w:rPr>
                <w:color w:val="000000"/>
              </w:rPr>
            </w:pPr>
            <w:r w:rsidRPr="00551672">
              <w:rPr>
                <w:color w:val="000000"/>
              </w:rPr>
              <w:t>CQ2-1: When should a blood culture be taken?</w:t>
            </w:r>
          </w:p>
        </w:tc>
        <w:tc>
          <w:tcPr>
            <w:tcW w:w="4415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86AEDA8" w14:textId="77777777" w:rsidR="00210BD7" w:rsidRPr="00551672" w:rsidRDefault="00210BD7" w:rsidP="00210BD7">
            <w:pPr>
              <w:snapToGrid w:val="0"/>
              <w:rPr>
                <w:color w:val="000000"/>
              </w:rPr>
            </w:pPr>
            <w:r w:rsidRPr="00551672">
              <w:rPr>
                <w:color w:val="000000"/>
              </w:rPr>
              <w:t>Number of patients who underwent blood culture collection on or before the first day of sepsis treatment</w:t>
            </w:r>
          </w:p>
        </w:tc>
        <w:tc>
          <w:tcPr>
            <w:tcW w:w="4415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86AEDA9" w14:textId="77777777" w:rsidR="00210BD7" w:rsidRPr="00551672" w:rsidRDefault="00210BD7" w:rsidP="00210BD7">
            <w:pPr>
              <w:snapToGrid w:val="0"/>
              <w:rPr>
                <w:color w:val="000000"/>
              </w:rPr>
            </w:pPr>
            <w:r w:rsidRPr="00551672">
              <w:rPr>
                <w:color w:val="000000"/>
              </w:rPr>
              <w:t>Number of patients with sepsis</w:t>
            </w:r>
          </w:p>
        </w:tc>
      </w:tr>
      <w:tr w:rsidR="00210BD7" w:rsidRPr="00551672" w14:paraId="086AEDAE" w14:textId="77777777" w:rsidTr="00210BD7">
        <w:trPr>
          <w:trHeight w:val="470"/>
        </w:trPr>
        <w:tc>
          <w:tcPr>
            <w:tcW w:w="5168" w:type="dxa"/>
            <w:tcBorders>
              <w:top w:val="nil"/>
              <w:left w:val="nil"/>
              <w:bottom w:val="nil"/>
              <w:right w:val="nil"/>
            </w:tcBorders>
          </w:tcPr>
          <w:p w14:paraId="77417A81" w14:textId="7BFBBE4F" w:rsidR="00210BD7" w:rsidRPr="00551672" w:rsidRDefault="00210BD7" w:rsidP="00210BD7">
            <w:pPr>
              <w:snapToGrid w:val="0"/>
              <w:rPr>
                <w:color w:val="000000"/>
              </w:rPr>
            </w:pPr>
            <w:r w:rsidRPr="00551672">
              <w:rPr>
                <w:color w:val="000000"/>
              </w:rPr>
              <w:t>CQ4-9: Should PCT be used as an indicator for stopping antimicrobial therapy for sepsis?</w:t>
            </w:r>
          </w:p>
        </w:tc>
        <w:tc>
          <w:tcPr>
            <w:tcW w:w="4415" w:type="dxa"/>
            <w:tcBorders>
              <w:top w:val="nil"/>
              <w:left w:val="nil"/>
              <w:bottom w:val="nil"/>
              <w:right w:val="nil"/>
            </w:tcBorders>
          </w:tcPr>
          <w:p w14:paraId="086AEDAC" w14:textId="77777777" w:rsidR="00210BD7" w:rsidRPr="00551672" w:rsidRDefault="00210BD7" w:rsidP="00210BD7">
            <w:pPr>
              <w:snapToGrid w:val="0"/>
              <w:rPr>
                <w:color w:val="000000"/>
              </w:rPr>
            </w:pPr>
            <w:r w:rsidRPr="00551672">
              <w:rPr>
                <w:color w:val="000000"/>
              </w:rPr>
              <w:t>Number of patients who received three or more procalcitonin tests within 14 days of the first day of sepsis treatment</w:t>
            </w:r>
          </w:p>
        </w:tc>
        <w:tc>
          <w:tcPr>
            <w:tcW w:w="4415" w:type="dxa"/>
            <w:tcBorders>
              <w:top w:val="nil"/>
              <w:left w:val="nil"/>
              <w:bottom w:val="nil"/>
              <w:right w:val="nil"/>
            </w:tcBorders>
          </w:tcPr>
          <w:p w14:paraId="086AEDAD" w14:textId="77777777" w:rsidR="00210BD7" w:rsidRPr="00551672" w:rsidRDefault="00210BD7" w:rsidP="00210BD7">
            <w:pPr>
              <w:snapToGrid w:val="0"/>
              <w:rPr>
                <w:color w:val="000000"/>
              </w:rPr>
            </w:pPr>
            <w:r w:rsidRPr="00551672">
              <w:rPr>
                <w:color w:val="000000"/>
              </w:rPr>
              <w:t>Number of patients with sepsis who survived ≥5 days from the first day of sepsis treatment</w:t>
            </w:r>
          </w:p>
        </w:tc>
      </w:tr>
      <w:tr w:rsidR="00210BD7" w:rsidRPr="00551672" w14:paraId="086AEDB2" w14:textId="77777777" w:rsidTr="00210BD7">
        <w:trPr>
          <w:trHeight w:val="470"/>
        </w:trPr>
        <w:tc>
          <w:tcPr>
            <w:tcW w:w="5168" w:type="dxa"/>
            <w:tcBorders>
              <w:top w:val="nil"/>
              <w:left w:val="nil"/>
              <w:bottom w:val="nil"/>
              <w:right w:val="nil"/>
            </w:tcBorders>
          </w:tcPr>
          <w:p w14:paraId="4700E34D" w14:textId="3D03ADD7" w:rsidR="00210BD7" w:rsidRPr="00551672" w:rsidRDefault="00210BD7" w:rsidP="00210BD7">
            <w:pPr>
              <w:snapToGrid w:val="0"/>
              <w:rPr>
                <w:color w:val="000000"/>
              </w:rPr>
            </w:pPr>
            <w:r w:rsidRPr="00551672">
              <w:rPr>
                <w:color w:val="000000"/>
              </w:rPr>
              <w:t>CQ5-1: Should intravenous immunoglobulin be administered to adult patients with sepsis?</w:t>
            </w:r>
          </w:p>
        </w:tc>
        <w:tc>
          <w:tcPr>
            <w:tcW w:w="4415" w:type="dxa"/>
            <w:tcBorders>
              <w:top w:val="nil"/>
              <w:left w:val="nil"/>
              <w:bottom w:val="nil"/>
              <w:right w:val="nil"/>
            </w:tcBorders>
          </w:tcPr>
          <w:p w14:paraId="086AEDB0" w14:textId="77777777" w:rsidR="00210BD7" w:rsidRPr="00551672" w:rsidRDefault="00210BD7" w:rsidP="00210BD7">
            <w:pPr>
              <w:snapToGrid w:val="0"/>
              <w:rPr>
                <w:color w:val="000000"/>
              </w:rPr>
            </w:pPr>
            <w:r w:rsidRPr="00551672">
              <w:rPr>
                <w:color w:val="000000"/>
              </w:rPr>
              <w:t>Number of patients who did not receive intravenous immunoglobulin during hospitalization</w:t>
            </w:r>
          </w:p>
        </w:tc>
        <w:tc>
          <w:tcPr>
            <w:tcW w:w="4415" w:type="dxa"/>
            <w:tcBorders>
              <w:top w:val="nil"/>
              <w:left w:val="nil"/>
              <w:bottom w:val="nil"/>
              <w:right w:val="nil"/>
            </w:tcBorders>
          </w:tcPr>
          <w:p w14:paraId="086AEDB1" w14:textId="77777777" w:rsidR="00210BD7" w:rsidRPr="00551672" w:rsidRDefault="00210BD7" w:rsidP="00210BD7">
            <w:pPr>
              <w:snapToGrid w:val="0"/>
              <w:rPr>
                <w:color w:val="000000"/>
              </w:rPr>
            </w:pPr>
            <w:r w:rsidRPr="00551672">
              <w:rPr>
                <w:color w:val="000000"/>
              </w:rPr>
              <w:t>Number of patients with sepsis</w:t>
            </w:r>
          </w:p>
        </w:tc>
      </w:tr>
      <w:tr w:rsidR="00210BD7" w:rsidRPr="00551672" w14:paraId="086AEDB6" w14:textId="77777777" w:rsidTr="00210BD7">
        <w:trPr>
          <w:trHeight w:val="470"/>
        </w:trPr>
        <w:tc>
          <w:tcPr>
            <w:tcW w:w="5168" w:type="dxa"/>
            <w:tcBorders>
              <w:top w:val="nil"/>
              <w:left w:val="nil"/>
              <w:bottom w:val="nil"/>
              <w:right w:val="nil"/>
            </w:tcBorders>
          </w:tcPr>
          <w:p w14:paraId="5B31551C" w14:textId="0431CB13" w:rsidR="00210BD7" w:rsidRPr="00551672" w:rsidRDefault="00210BD7" w:rsidP="00210BD7">
            <w:pPr>
              <w:snapToGrid w:val="0"/>
              <w:rPr>
                <w:color w:val="000000"/>
              </w:rPr>
            </w:pPr>
            <w:r w:rsidRPr="00551672">
              <w:rPr>
                <w:color w:val="000000"/>
              </w:rPr>
              <w:t>CQ6-1: Should echocardiography be conducted in patients with sepsis?</w:t>
            </w:r>
          </w:p>
        </w:tc>
        <w:tc>
          <w:tcPr>
            <w:tcW w:w="4415" w:type="dxa"/>
            <w:tcBorders>
              <w:top w:val="nil"/>
              <w:left w:val="nil"/>
              <w:bottom w:val="nil"/>
              <w:right w:val="nil"/>
            </w:tcBorders>
          </w:tcPr>
          <w:p w14:paraId="086AEDB4" w14:textId="77777777" w:rsidR="00210BD7" w:rsidRPr="00551672" w:rsidRDefault="00210BD7" w:rsidP="00210BD7">
            <w:pPr>
              <w:snapToGrid w:val="0"/>
              <w:rPr>
                <w:color w:val="000000"/>
              </w:rPr>
            </w:pPr>
            <w:r w:rsidRPr="00551672">
              <w:rPr>
                <w:color w:val="000000"/>
              </w:rPr>
              <w:t>Number of patients who underwent echocardiography on or before the first day of sepsis treatment</w:t>
            </w:r>
          </w:p>
        </w:tc>
        <w:tc>
          <w:tcPr>
            <w:tcW w:w="4415" w:type="dxa"/>
            <w:tcBorders>
              <w:top w:val="nil"/>
              <w:left w:val="nil"/>
              <w:bottom w:val="nil"/>
              <w:right w:val="nil"/>
            </w:tcBorders>
          </w:tcPr>
          <w:p w14:paraId="086AEDB5" w14:textId="77777777" w:rsidR="00210BD7" w:rsidRPr="00551672" w:rsidRDefault="00210BD7" w:rsidP="00210BD7">
            <w:pPr>
              <w:snapToGrid w:val="0"/>
              <w:rPr>
                <w:color w:val="000000"/>
              </w:rPr>
            </w:pPr>
            <w:r w:rsidRPr="00551672">
              <w:rPr>
                <w:color w:val="000000"/>
              </w:rPr>
              <w:t>Number of patients with septic shock on the first day of sepsis treatment</w:t>
            </w:r>
          </w:p>
        </w:tc>
      </w:tr>
      <w:tr w:rsidR="00210BD7" w:rsidRPr="00551672" w14:paraId="086AEDBA" w14:textId="77777777" w:rsidTr="00210BD7">
        <w:trPr>
          <w:trHeight w:val="470"/>
        </w:trPr>
        <w:tc>
          <w:tcPr>
            <w:tcW w:w="5168" w:type="dxa"/>
            <w:tcBorders>
              <w:top w:val="nil"/>
              <w:left w:val="nil"/>
              <w:bottom w:val="nil"/>
              <w:right w:val="nil"/>
            </w:tcBorders>
          </w:tcPr>
          <w:p w14:paraId="1FDECC2A" w14:textId="5B228990" w:rsidR="00210BD7" w:rsidRPr="00551672" w:rsidRDefault="00210BD7" w:rsidP="00210BD7">
            <w:pPr>
              <w:snapToGrid w:val="0"/>
              <w:rPr>
                <w:color w:val="000000"/>
              </w:rPr>
            </w:pPr>
            <w:r w:rsidRPr="00551672">
              <w:rPr>
                <w:color w:val="000000"/>
              </w:rPr>
              <w:t>CQ6-4: Should lactate levels be used as an indicator for initial resuscitation in adult patients with sepsis?</w:t>
            </w:r>
          </w:p>
        </w:tc>
        <w:tc>
          <w:tcPr>
            <w:tcW w:w="4415" w:type="dxa"/>
            <w:tcBorders>
              <w:top w:val="nil"/>
              <w:left w:val="nil"/>
              <w:bottom w:val="nil"/>
              <w:right w:val="nil"/>
            </w:tcBorders>
          </w:tcPr>
          <w:p w14:paraId="086AEDB8" w14:textId="77777777" w:rsidR="00210BD7" w:rsidRPr="00551672" w:rsidRDefault="00210BD7" w:rsidP="00210BD7">
            <w:pPr>
              <w:snapToGrid w:val="0"/>
              <w:rPr>
                <w:color w:val="000000"/>
              </w:rPr>
            </w:pPr>
            <w:r w:rsidRPr="00551672">
              <w:rPr>
                <w:color w:val="000000"/>
              </w:rPr>
              <w:t>Number of patients who received a lactate test (blood gas analysis) on the first day of sepsis treatment</w:t>
            </w:r>
          </w:p>
        </w:tc>
        <w:tc>
          <w:tcPr>
            <w:tcW w:w="4415" w:type="dxa"/>
            <w:tcBorders>
              <w:top w:val="nil"/>
              <w:left w:val="nil"/>
              <w:bottom w:val="nil"/>
              <w:right w:val="nil"/>
            </w:tcBorders>
          </w:tcPr>
          <w:p w14:paraId="086AEDB9" w14:textId="77777777" w:rsidR="00210BD7" w:rsidRPr="00551672" w:rsidRDefault="00210BD7" w:rsidP="00210BD7">
            <w:pPr>
              <w:snapToGrid w:val="0"/>
              <w:rPr>
                <w:color w:val="000000"/>
              </w:rPr>
            </w:pPr>
            <w:r w:rsidRPr="00551672">
              <w:rPr>
                <w:color w:val="000000"/>
              </w:rPr>
              <w:t>Number of patients with septic shock on the first day of sepsis treatment</w:t>
            </w:r>
          </w:p>
        </w:tc>
      </w:tr>
      <w:tr w:rsidR="00210BD7" w:rsidRPr="00551672" w14:paraId="086AEDBE" w14:textId="77777777" w:rsidTr="00210BD7">
        <w:trPr>
          <w:trHeight w:val="470"/>
        </w:trPr>
        <w:tc>
          <w:tcPr>
            <w:tcW w:w="5168" w:type="dxa"/>
            <w:tcBorders>
              <w:top w:val="nil"/>
              <w:left w:val="nil"/>
              <w:bottom w:val="nil"/>
              <w:right w:val="nil"/>
            </w:tcBorders>
          </w:tcPr>
          <w:p w14:paraId="6FFE8650" w14:textId="57043014" w:rsidR="00210BD7" w:rsidRPr="00551672" w:rsidRDefault="00210BD7" w:rsidP="00210BD7">
            <w:pPr>
              <w:snapToGrid w:val="0"/>
              <w:rPr>
                <w:color w:val="000000"/>
              </w:rPr>
            </w:pPr>
            <w:r w:rsidRPr="00551672">
              <w:rPr>
                <w:color w:val="000000"/>
              </w:rPr>
              <w:t>CQ6-7: Should albumin solution be used for initial resuscitation in adult patients with sepsis?</w:t>
            </w:r>
          </w:p>
        </w:tc>
        <w:tc>
          <w:tcPr>
            <w:tcW w:w="4415" w:type="dxa"/>
            <w:tcBorders>
              <w:top w:val="nil"/>
              <w:left w:val="nil"/>
              <w:bottom w:val="nil"/>
              <w:right w:val="nil"/>
            </w:tcBorders>
          </w:tcPr>
          <w:p w14:paraId="086AEDBC" w14:textId="77777777" w:rsidR="00210BD7" w:rsidRPr="00551672" w:rsidRDefault="00210BD7" w:rsidP="00210BD7">
            <w:pPr>
              <w:snapToGrid w:val="0"/>
              <w:rPr>
                <w:color w:val="000000"/>
              </w:rPr>
            </w:pPr>
            <w:r w:rsidRPr="00551672">
              <w:rPr>
                <w:color w:val="000000"/>
              </w:rPr>
              <w:t>Number of patients who did not receive albumin solution on the first day of sepsis treatment</w:t>
            </w:r>
          </w:p>
        </w:tc>
        <w:tc>
          <w:tcPr>
            <w:tcW w:w="4415" w:type="dxa"/>
            <w:tcBorders>
              <w:top w:val="nil"/>
              <w:left w:val="nil"/>
              <w:bottom w:val="nil"/>
              <w:right w:val="nil"/>
            </w:tcBorders>
          </w:tcPr>
          <w:p w14:paraId="086AEDBD" w14:textId="77777777" w:rsidR="00210BD7" w:rsidRPr="00551672" w:rsidRDefault="00210BD7" w:rsidP="00210BD7">
            <w:pPr>
              <w:snapToGrid w:val="0"/>
              <w:rPr>
                <w:color w:val="000000"/>
              </w:rPr>
            </w:pPr>
            <w:r w:rsidRPr="00551672">
              <w:rPr>
                <w:color w:val="000000"/>
              </w:rPr>
              <w:t>Number of patients with septic shock on the first day of sepsis treatment</w:t>
            </w:r>
          </w:p>
        </w:tc>
      </w:tr>
      <w:tr w:rsidR="00210BD7" w:rsidRPr="00551672" w14:paraId="086AEDC2" w14:textId="77777777" w:rsidTr="00210BD7">
        <w:trPr>
          <w:trHeight w:val="470"/>
        </w:trPr>
        <w:tc>
          <w:tcPr>
            <w:tcW w:w="5168" w:type="dxa"/>
            <w:tcBorders>
              <w:top w:val="nil"/>
              <w:left w:val="nil"/>
              <w:bottom w:val="nil"/>
              <w:right w:val="nil"/>
            </w:tcBorders>
          </w:tcPr>
          <w:p w14:paraId="77456575" w14:textId="56B55624" w:rsidR="00210BD7" w:rsidRPr="00551672" w:rsidRDefault="00210BD7" w:rsidP="00210BD7">
            <w:pPr>
              <w:snapToGrid w:val="0"/>
              <w:rPr>
                <w:color w:val="000000"/>
              </w:rPr>
            </w:pPr>
            <w:r w:rsidRPr="00551672">
              <w:rPr>
                <w:color w:val="000000"/>
              </w:rPr>
              <w:t>CQ6-8: Should artificial colloids be used for initial resuscitation in adult patients with sepsis?</w:t>
            </w:r>
          </w:p>
        </w:tc>
        <w:tc>
          <w:tcPr>
            <w:tcW w:w="4415" w:type="dxa"/>
            <w:tcBorders>
              <w:top w:val="nil"/>
              <w:left w:val="nil"/>
              <w:bottom w:val="nil"/>
              <w:right w:val="nil"/>
            </w:tcBorders>
          </w:tcPr>
          <w:p w14:paraId="086AEDC0" w14:textId="77777777" w:rsidR="00210BD7" w:rsidRPr="00551672" w:rsidRDefault="00210BD7" w:rsidP="00210BD7">
            <w:pPr>
              <w:snapToGrid w:val="0"/>
              <w:rPr>
                <w:color w:val="000000"/>
              </w:rPr>
            </w:pPr>
            <w:r w:rsidRPr="00551672">
              <w:rPr>
                <w:color w:val="000000"/>
              </w:rPr>
              <w:t>Number of patients who did not receive artificial colloids on the first day of sepsis treatment</w:t>
            </w:r>
          </w:p>
        </w:tc>
        <w:tc>
          <w:tcPr>
            <w:tcW w:w="4415" w:type="dxa"/>
            <w:tcBorders>
              <w:top w:val="nil"/>
              <w:left w:val="nil"/>
              <w:bottom w:val="nil"/>
              <w:right w:val="nil"/>
            </w:tcBorders>
          </w:tcPr>
          <w:p w14:paraId="086AEDC1" w14:textId="77777777" w:rsidR="00210BD7" w:rsidRPr="00551672" w:rsidRDefault="00210BD7" w:rsidP="00210BD7">
            <w:pPr>
              <w:snapToGrid w:val="0"/>
              <w:rPr>
                <w:color w:val="000000"/>
              </w:rPr>
            </w:pPr>
            <w:r w:rsidRPr="00551672">
              <w:rPr>
                <w:color w:val="000000"/>
              </w:rPr>
              <w:t>Number of patients with septic shock on the first day of sepsis treatment</w:t>
            </w:r>
          </w:p>
        </w:tc>
      </w:tr>
      <w:tr w:rsidR="00210BD7" w:rsidRPr="00551672" w14:paraId="086AEDC6" w14:textId="77777777" w:rsidTr="00210BD7">
        <w:trPr>
          <w:trHeight w:val="626"/>
        </w:trPr>
        <w:tc>
          <w:tcPr>
            <w:tcW w:w="5168" w:type="dxa"/>
            <w:tcBorders>
              <w:top w:val="nil"/>
              <w:left w:val="nil"/>
              <w:bottom w:val="nil"/>
              <w:right w:val="nil"/>
            </w:tcBorders>
          </w:tcPr>
          <w:p w14:paraId="38D6B91E" w14:textId="21FF67FE" w:rsidR="00210BD7" w:rsidRPr="00551672" w:rsidRDefault="00210BD7" w:rsidP="00210BD7">
            <w:pPr>
              <w:snapToGrid w:val="0"/>
              <w:rPr>
                <w:color w:val="000000"/>
              </w:rPr>
            </w:pPr>
            <w:r w:rsidRPr="00551672">
              <w:rPr>
                <w:color w:val="000000"/>
              </w:rPr>
              <w:t>CQ6-9-1: Should noradrenaline, dopamine, or phenylephrine be used as a first-line vasopressor in adult patients with sepsis? noradrenaline vs. dopamine</w:t>
            </w:r>
          </w:p>
        </w:tc>
        <w:tc>
          <w:tcPr>
            <w:tcW w:w="4415" w:type="dxa"/>
            <w:tcBorders>
              <w:top w:val="nil"/>
              <w:left w:val="nil"/>
              <w:bottom w:val="nil"/>
              <w:right w:val="nil"/>
            </w:tcBorders>
          </w:tcPr>
          <w:p w14:paraId="086AEDC4" w14:textId="77777777" w:rsidR="00210BD7" w:rsidRPr="00551672" w:rsidRDefault="00210BD7" w:rsidP="00210BD7">
            <w:pPr>
              <w:snapToGrid w:val="0"/>
              <w:rPr>
                <w:color w:val="000000"/>
              </w:rPr>
            </w:pPr>
            <w:r w:rsidRPr="00551672">
              <w:rPr>
                <w:color w:val="000000"/>
              </w:rPr>
              <w:t>Number of patients who received noradrenaline on the first day of sepsis treatment</w:t>
            </w:r>
          </w:p>
        </w:tc>
        <w:tc>
          <w:tcPr>
            <w:tcW w:w="4415" w:type="dxa"/>
            <w:tcBorders>
              <w:top w:val="nil"/>
              <w:left w:val="nil"/>
              <w:bottom w:val="nil"/>
              <w:right w:val="nil"/>
            </w:tcBorders>
          </w:tcPr>
          <w:p w14:paraId="086AEDC5" w14:textId="77777777" w:rsidR="00210BD7" w:rsidRPr="00551672" w:rsidRDefault="00210BD7" w:rsidP="00210BD7">
            <w:pPr>
              <w:snapToGrid w:val="0"/>
              <w:rPr>
                <w:color w:val="000000"/>
              </w:rPr>
            </w:pPr>
            <w:r w:rsidRPr="00551672">
              <w:rPr>
                <w:color w:val="000000"/>
              </w:rPr>
              <w:t>Number of patients who received either noradrenaline or dopamine on the first day of sepsis treatment</w:t>
            </w:r>
          </w:p>
        </w:tc>
      </w:tr>
      <w:tr w:rsidR="00210BD7" w:rsidRPr="00551672" w14:paraId="086AEDCA" w14:textId="77777777" w:rsidTr="00210BD7">
        <w:trPr>
          <w:trHeight w:val="626"/>
        </w:trPr>
        <w:tc>
          <w:tcPr>
            <w:tcW w:w="5168" w:type="dxa"/>
            <w:tcBorders>
              <w:top w:val="nil"/>
              <w:left w:val="nil"/>
              <w:bottom w:val="nil"/>
              <w:right w:val="nil"/>
            </w:tcBorders>
          </w:tcPr>
          <w:p w14:paraId="12AEF52E" w14:textId="3090634C" w:rsidR="00210BD7" w:rsidRPr="00551672" w:rsidRDefault="00210BD7" w:rsidP="00210BD7">
            <w:pPr>
              <w:snapToGrid w:val="0"/>
              <w:rPr>
                <w:color w:val="000000"/>
              </w:rPr>
            </w:pPr>
            <w:r w:rsidRPr="00551672">
              <w:rPr>
                <w:color w:val="000000"/>
              </w:rPr>
              <w:t xml:space="preserve">CQ6-9-2: Should noradrenaline, dopamine, or phenylephrine be used as a first-line vasopressor in adult patients with sepsis? noradrenaline vs. </w:t>
            </w:r>
            <w:r w:rsidRPr="00551672">
              <w:rPr>
                <w:color w:val="000000"/>
              </w:rPr>
              <w:lastRenderedPageBreak/>
              <w:t>phenylephrine</w:t>
            </w:r>
          </w:p>
        </w:tc>
        <w:tc>
          <w:tcPr>
            <w:tcW w:w="4415" w:type="dxa"/>
            <w:tcBorders>
              <w:top w:val="nil"/>
              <w:left w:val="nil"/>
              <w:bottom w:val="nil"/>
              <w:right w:val="nil"/>
            </w:tcBorders>
          </w:tcPr>
          <w:p w14:paraId="086AEDC8" w14:textId="77777777" w:rsidR="00210BD7" w:rsidRPr="00551672" w:rsidRDefault="00210BD7" w:rsidP="00210BD7">
            <w:pPr>
              <w:snapToGrid w:val="0"/>
              <w:rPr>
                <w:color w:val="000000"/>
              </w:rPr>
            </w:pPr>
            <w:r w:rsidRPr="00551672">
              <w:rPr>
                <w:color w:val="000000"/>
              </w:rPr>
              <w:lastRenderedPageBreak/>
              <w:t>Number of patients who received noradrenaline on the first day of sepsis treatment</w:t>
            </w:r>
          </w:p>
        </w:tc>
        <w:tc>
          <w:tcPr>
            <w:tcW w:w="4415" w:type="dxa"/>
            <w:tcBorders>
              <w:top w:val="nil"/>
              <w:left w:val="nil"/>
              <w:bottom w:val="nil"/>
              <w:right w:val="nil"/>
            </w:tcBorders>
          </w:tcPr>
          <w:p w14:paraId="086AEDC9" w14:textId="77777777" w:rsidR="00210BD7" w:rsidRPr="00551672" w:rsidRDefault="00210BD7" w:rsidP="00210BD7">
            <w:pPr>
              <w:snapToGrid w:val="0"/>
              <w:rPr>
                <w:color w:val="000000"/>
              </w:rPr>
            </w:pPr>
            <w:r w:rsidRPr="00551672">
              <w:rPr>
                <w:color w:val="000000"/>
              </w:rPr>
              <w:t>Number of patients who received either noradrenaline or phenylephrine on the first day of sepsis treatment</w:t>
            </w:r>
          </w:p>
        </w:tc>
      </w:tr>
      <w:tr w:rsidR="00210BD7" w:rsidRPr="00551672" w14:paraId="086AEDCE" w14:textId="77777777" w:rsidTr="00210BD7">
        <w:trPr>
          <w:trHeight w:val="470"/>
        </w:trPr>
        <w:tc>
          <w:tcPr>
            <w:tcW w:w="5168" w:type="dxa"/>
            <w:tcBorders>
              <w:top w:val="nil"/>
              <w:left w:val="nil"/>
              <w:bottom w:val="nil"/>
              <w:right w:val="nil"/>
            </w:tcBorders>
          </w:tcPr>
          <w:p w14:paraId="3F1C8B83" w14:textId="4906A44E" w:rsidR="00210BD7" w:rsidRPr="00551672" w:rsidRDefault="00210BD7" w:rsidP="00210BD7">
            <w:pPr>
              <w:snapToGrid w:val="0"/>
              <w:rPr>
                <w:color w:val="000000"/>
              </w:rPr>
            </w:pPr>
            <w:r w:rsidRPr="00551672">
              <w:rPr>
                <w:color w:val="000000"/>
              </w:rPr>
              <w:t xml:space="preserve">CQ6-10-1: Should adrenaline be used as a second-line vasopressor in adult patients with sepsis? </w:t>
            </w:r>
          </w:p>
        </w:tc>
        <w:tc>
          <w:tcPr>
            <w:tcW w:w="4415" w:type="dxa"/>
            <w:tcBorders>
              <w:top w:val="nil"/>
              <w:left w:val="nil"/>
              <w:bottom w:val="nil"/>
              <w:right w:val="nil"/>
            </w:tcBorders>
          </w:tcPr>
          <w:p w14:paraId="086AEDCC" w14:textId="77777777" w:rsidR="00210BD7" w:rsidRPr="00551672" w:rsidRDefault="00210BD7" w:rsidP="00210BD7">
            <w:pPr>
              <w:snapToGrid w:val="0"/>
              <w:rPr>
                <w:color w:val="000000"/>
              </w:rPr>
            </w:pPr>
            <w:r w:rsidRPr="00551672">
              <w:rPr>
                <w:color w:val="000000"/>
              </w:rPr>
              <w:t>Number of patients who did not receive adrenaline on the first day of sepsis treatment</w:t>
            </w:r>
          </w:p>
        </w:tc>
        <w:tc>
          <w:tcPr>
            <w:tcW w:w="4415" w:type="dxa"/>
            <w:tcBorders>
              <w:top w:val="nil"/>
              <w:left w:val="nil"/>
              <w:bottom w:val="nil"/>
              <w:right w:val="nil"/>
            </w:tcBorders>
          </w:tcPr>
          <w:p w14:paraId="086AEDCD" w14:textId="77777777" w:rsidR="00210BD7" w:rsidRPr="00551672" w:rsidRDefault="00210BD7" w:rsidP="00210BD7">
            <w:pPr>
              <w:snapToGrid w:val="0"/>
              <w:rPr>
                <w:color w:val="000000"/>
              </w:rPr>
            </w:pPr>
            <w:r w:rsidRPr="00551672">
              <w:rPr>
                <w:color w:val="000000"/>
              </w:rPr>
              <w:t>Number of patients who received second-line vasopressor (either adrenaline or vasopressin) on the first day of sepsis treatment</w:t>
            </w:r>
          </w:p>
        </w:tc>
      </w:tr>
      <w:tr w:rsidR="00210BD7" w:rsidRPr="00551672" w14:paraId="086AEDD2" w14:textId="77777777" w:rsidTr="00210BD7">
        <w:trPr>
          <w:trHeight w:val="470"/>
        </w:trPr>
        <w:tc>
          <w:tcPr>
            <w:tcW w:w="5168" w:type="dxa"/>
            <w:tcBorders>
              <w:top w:val="nil"/>
              <w:left w:val="nil"/>
              <w:bottom w:val="nil"/>
              <w:right w:val="nil"/>
            </w:tcBorders>
          </w:tcPr>
          <w:p w14:paraId="23115164" w14:textId="26340771" w:rsidR="00210BD7" w:rsidRPr="00551672" w:rsidRDefault="00210BD7" w:rsidP="00210BD7">
            <w:pPr>
              <w:snapToGrid w:val="0"/>
              <w:rPr>
                <w:color w:val="000000"/>
              </w:rPr>
            </w:pPr>
            <w:r w:rsidRPr="00551672">
              <w:rPr>
                <w:color w:val="000000"/>
              </w:rPr>
              <w:t>CQ6-10-2: Should vasopressin be used as a second-line vasopressor in adult patients with sepsis?</w:t>
            </w:r>
          </w:p>
        </w:tc>
        <w:tc>
          <w:tcPr>
            <w:tcW w:w="4415" w:type="dxa"/>
            <w:tcBorders>
              <w:top w:val="nil"/>
              <w:left w:val="nil"/>
              <w:bottom w:val="nil"/>
              <w:right w:val="nil"/>
            </w:tcBorders>
          </w:tcPr>
          <w:p w14:paraId="086AEDD0" w14:textId="77777777" w:rsidR="00210BD7" w:rsidRPr="00551672" w:rsidRDefault="00210BD7" w:rsidP="00210BD7">
            <w:pPr>
              <w:snapToGrid w:val="0"/>
              <w:rPr>
                <w:color w:val="000000"/>
              </w:rPr>
            </w:pPr>
            <w:r w:rsidRPr="00551672">
              <w:rPr>
                <w:color w:val="000000"/>
              </w:rPr>
              <w:t>Number of patients who received vasopressin on the first day of sepsis treatment</w:t>
            </w:r>
          </w:p>
        </w:tc>
        <w:tc>
          <w:tcPr>
            <w:tcW w:w="4415" w:type="dxa"/>
            <w:tcBorders>
              <w:top w:val="nil"/>
              <w:left w:val="nil"/>
              <w:bottom w:val="nil"/>
              <w:right w:val="nil"/>
            </w:tcBorders>
          </w:tcPr>
          <w:p w14:paraId="086AEDD1" w14:textId="77777777" w:rsidR="00210BD7" w:rsidRPr="00551672" w:rsidRDefault="00210BD7" w:rsidP="00210BD7">
            <w:pPr>
              <w:snapToGrid w:val="0"/>
              <w:rPr>
                <w:color w:val="000000"/>
              </w:rPr>
            </w:pPr>
            <w:r w:rsidRPr="00551672">
              <w:rPr>
                <w:color w:val="000000"/>
              </w:rPr>
              <w:t>Number of patients who received second-line vasopressor (either adrenaline or vasopressin) on the first day of sepsis treatment</w:t>
            </w:r>
          </w:p>
        </w:tc>
      </w:tr>
      <w:tr w:rsidR="00210BD7" w:rsidRPr="00551672" w14:paraId="086AEDD6" w14:textId="77777777" w:rsidTr="00210BD7">
        <w:trPr>
          <w:trHeight w:val="626"/>
        </w:trPr>
        <w:tc>
          <w:tcPr>
            <w:tcW w:w="5168" w:type="dxa"/>
            <w:tcBorders>
              <w:top w:val="nil"/>
              <w:left w:val="nil"/>
              <w:bottom w:val="nil"/>
              <w:right w:val="nil"/>
            </w:tcBorders>
          </w:tcPr>
          <w:p w14:paraId="0D8CBEF2" w14:textId="3B64BD90" w:rsidR="00210BD7" w:rsidRPr="00551672" w:rsidRDefault="00210BD7" w:rsidP="00210BD7">
            <w:pPr>
              <w:snapToGrid w:val="0"/>
              <w:rPr>
                <w:color w:val="000000"/>
              </w:rPr>
            </w:pPr>
            <w:r w:rsidRPr="00551672">
              <w:rPr>
                <w:color w:val="000000"/>
              </w:rPr>
              <w:t>CQ7-1: Should low-dose corticosteroids (hydrocortisone) be administered to adult patients with septic shock who do not respond to initial fluid resuscitation and vasopressors?</w:t>
            </w:r>
          </w:p>
        </w:tc>
        <w:tc>
          <w:tcPr>
            <w:tcW w:w="4415" w:type="dxa"/>
            <w:tcBorders>
              <w:top w:val="nil"/>
              <w:left w:val="nil"/>
              <w:bottom w:val="nil"/>
              <w:right w:val="nil"/>
            </w:tcBorders>
          </w:tcPr>
          <w:p w14:paraId="086AEDD4" w14:textId="77777777" w:rsidR="00210BD7" w:rsidRPr="00551672" w:rsidRDefault="00210BD7" w:rsidP="00210BD7">
            <w:pPr>
              <w:snapToGrid w:val="0"/>
              <w:rPr>
                <w:color w:val="000000"/>
              </w:rPr>
            </w:pPr>
            <w:r w:rsidRPr="00551672">
              <w:rPr>
                <w:color w:val="000000"/>
              </w:rPr>
              <w:t>Number of patients who received low-dose corticosteroids on the first day of sepsis treatment</w:t>
            </w:r>
          </w:p>
        </w:tc>
        <w:tc>
          <w:tcPr>
            <w:tcW w:w="4415" w:type="dxa"/>
            <w:tcBorders>
              <w:top w:val="nil"/>
              <w:left w:val="nil"/>
              <w:bottom w:val="nil"/>
              <w:right w:val="nil"/>
            </w:tcBorders>
          </w:tcPr>
          <w:p w14:paraId="086AEDD5" w14:textId="77777777" w:rsidR="00210BD7" w:rsidRPr="00551672" w:rsidRDefault="00210BD7" w:rsidP="00210BD7">
            <w:pPr>
              <w:snapToGrid w:val="0"/>
              <w:rPr>
                <w:color w:val="000000"/>
              </w:rPr>
            </w:pPr>
            <w:r w:rsidRPr="00551672">
              <w:rPr>
                <w:color w:val="000000"/>
              </w:rPr>
              <w:t>Number of patients who received second-line vasopressor (either adrenaline or vasopressin) on the first day of sepsis treatment</w:t>
            </w:r>
          </w:p>
        </w:tc>
      </w:tr>
      <w:tr w:rsidR="00210BD7" w:rsidRPr="00551672" w14:paraId="086AEDDA" w14:textId="77777777" w:rsidTr="00210BD7">
        <w:trPr>
          <w:trHeight w:val="784"/>
        </w:trPr>
        <w:tc>
          <w:tcPr>
            <w:tcW w:w="5168" w:type="dxa"/>
            <w:tcBorders>
              <w:top w:val="nil"/>
              <w:left w:val="nil"/>
              <w:bottom w:val="nil"/>
              <w:right w:val="nil"/>
            </w:tcBorders>
          </w:tcPr>
          <w:p w14:paraId="2F0C1E84" w14:textId="22C9149B" w:rsidR="00210BD7" w:rsidRPr="00551672" w:rsidRDefault="00210BD7" w:rsidP="00210BD7">
            <w:pPr>
              <w:snapToGrid w:val="0"/>
              <w:rPr>
                <w:color w:val="000000"/>
              </w:rPr>
            </w:pPr>
            <w:r w:rsidRPr="00551672">
              <w:rPr>
                <w:color w:val="000000"/>
              </w:rPr>
              <w:t>CQ7-2: Should hydrocortisone and fludrocortisone be administered to patients with septic shock who do not respond to initial fluid resuscitation and vasopressors?</w:t>
            </w:r>
          </w:p>
        </w:tc>
        <w:tc>
          <w:tcPr>
            <w:tcW w:w="4415" w:type="dxa"/>
            <w:tcBorders>
              <w:top w:val="nil"/>
              <w:left w:val="nil"/>
              <w:bottom w:val="nil"/>
              <w:right w:val="nil"/>
            </w:tcBorders>
          </w:tcPr>
          <w:p w14:paraId="086AEDD8" w14:textId="77777777" w:rsidR="00210BD7" w:rsidRPr="00551672" w:rsidRDefault="00210BD7" w:rsidP="00210BD7">
            <w:pPr>
              <w:snapToGrid w:val="0"/>
              <w:rPr>
                <w:color w:val="000000"/>
              </w:rPr>
            </w:pPr>
            <w:r w:rsidRPr="00551672">
              <w:rPr>
                <w:color w:val="000000"/>
              </w:rPr>
              <w:t>Number of patients who received fludrocortisone on the first day of sepsis treatment</w:t>
            </w:r>
          </w:p>
        </w:tc>
        <w:tc>
          <w:tcPr>
            <w:tcW w:w="4415" w:type="dxa"/>
            <w:tcBorders>
              <w:top w:val="nil"/>
              <w:left w:val="nil"/>
              <w:bottom w:val="nil"/>
              <w:right w:val="nil"/>
            </w:tcBorders>
          </w:tcPr>
          <w:p w14:paraId="086AEDD9" w14:textId="77777777" w:rsidR="00210BD7" w:rsidRPr="00551672" w:rsidRDefault="00210BD7" w:rsidP="00210BD7">
            <w:pPr>
              <w:snapToGrid w:val="0"/>
              <w:rPr>
                <w:color w:val="000000"/>
              </w:rPr>
            </w:pPr>
            <w:r w:rsidRPr="00551672">
              <w:rPr>
                <w:color w:val="000000"/>
              </w:rPr>
              <w:t>Number of patients who received low-dose corticosteroids (hydrocortisone) and second-line vasopressor (either adrenaline or vasopressin) on the first day of sepsis treatment</w:t>
            </w:r>
          </w:p>
        </w:tc>
      </w:tr>
      <w:tr w:rsidR="00210BD7" w:rsidRPr="00551672" w14:paraId="086AEDDE" w14:textId="77777777" w:rsidTr="00210BD7">
        <w:trPr>
          <w:trHeight w:val="470"/>
        </w:trPr>
        <w:tc>
          <w:tcPr>
            <w:tcW w:w="5168" w:type="dxa"/>
            <w:tcBorders>
              <w:top w:val="nil"/>
              <w:left w:val="nil"/>
              <w:bottom w:val="nil"/>
              <w:right w:val="nil"/>
            </w:tcBorders>
          </w:tcPr>
          <w:p w14:paraId="40D26245" w14:textId="1728493D" w:rsidR="00210BD7" w:rsidRPr="00551672" w:rsidRDefault="00210BD7" w:rsidP="00210BD7">
            <w:pPr>
              <w:snapToGrid w:val="0"/>
              <w:rPr>
                <w:color w:val="000000"/>
              </w:rPr>
            </w:pPr>
            <w:r w:rsidRPr="00551672">
              <w:rPr>
                <w:color w:val="000000"/>
              </w:rPr>
              <w:t>CQ7-3: Should corticosteroids (hydrocortisone) be administered to patients with sepsis without shock?</w:t>
            </w:r>
          </w:p>
        </w:tc>
        <w:tc>
          <w:tcPr>
            <w:tcW w:w="4415" w:type="dxa"/>
            <w:tcBorders>
              <w:top w:val="nil"/>
              <w:left w:val="nil"/>
              <w:bottom w:val="nil"/>
              <w:right w:val="nil"/>
            </w:tcBorders>
          </w:tcPr>
          <w:p w14:paraId="086AEDDC" w14:textId="77777777" w:rsidR="00210BD7" w:rsidRPr="00551672" w:rsidRDefault="00210BD7" w:rsidP="00210BD7">
            <w:pPr>
              <w:snapToGrid w:val="0"/>
              <w:rPr>
                <w:color w:val="000000"/>
              </w:rPr>
            </w:pPr>
            <w:r w:rsidRPr="00551672">
              <w:rPr>
                <w:color w:val="000000"/>
              </w:rPr>
              <w:t>Number of patients who received low-dose corticosteroids on the first day of sepsis treatment</w:t>
            </w:r>
          </w:p>
        </w:tc>
        <w:tc>
          <w:tcPr>
            <w:tcW w:w="4415" w:type="dxa"/>
            <w:tcBorders>
              <w:top w:val="nil"/>
              <w:left w:val="nil"/>
              <w:bottom w:val="nil"/>
              <w:right w:val="nil"/>
            </w:tcBorders>
          </w:tcPr>
          <w:p w14:paraId="086AEDDD" w14:textId="77777777" w:rsidR="00210BD7" w:rsidRPr="00551672" w:rsidRDefault="00210BD7" w:rsidP="00210BD7">
            <w:pPr>
              <w:snapToGrid w:val="0"/>
              <w:rPr>
                <w:color w:val="000000"/>
              </w:rPr>
            </w:pPr>
            <w:r w:rsidRPr="00551672">
              <w:rPr>
                <w:color w:val="000000"/>
              </w:rPr>
              <w:t>Number of patients with sepsis but not septic shock on the first day of sepsis treatment</w:t>
            </w:r>
          </w:p>
        </w:tc>
      </w:tr>
      <w:tr w:rsidR="00210BD7" w:rsidRPr="00551672" w14:paraId="086AEDE2" w14:textId="77777777" w:rsidTr="00210BD7">
        <w:trPr>
          <w:trHeight w:val="470"/>
        </w:trPr>
        <w:tc>
          <w:tcPr>
            <w:tcW w:w="5168" w:type="dxa"/>
            <w:tcBorders>
              <w:top w:val="nil"/>
              <w:left w:val="nil"/>
              <w:bottom w:val="nil"/>
              <w:right w:val="nil"/>
            </w:tcBorders>
          </w:tcPr>
          <w:p w14:paraId="704DA122" w14:textId="18AC94AB" w:rsidR="00210BD7" w:rsidRPr="00551672" w:rsidRDefault="00210BD7" w:rsidP="00210BD7">
            <w:pPr>
              <w:snapToGrid w:val="0"/>
              <w:rPr>
                <w:color w:val="000000"/>
              </w:rPr>
            </w:pPr>
            <w:r w:rsidRPr="00551672">
              <w:rPr>
                <w:color w:val="000000"/>
              </w:rPr>
              <w:t>CQ10-2: Should propofol or dexmedetomidine be prioritized over benzodiazepines as sedatives for adult patients with sepsis on mechanical ventilation?</w:t>
            </w:r>
          </w:p>
        </w:tc>
        <w:tc>
          <w:tcPr>
            <w:tcW w:w="4415" w:type="dxa"/>
            <w:tcBorders>
              <w:top w:val="nil"/>
              <w:left w:val="nil"/>
              <w:bottom w:val="nil"/>
              <w:right w:val="nil"/>
            </w:tcBorders>
          </w:tcPr>
          <w:p w14:paraId="086AEDE0" w14:textId="77777777" w:rsidR="00210BD7" w:rsidRPr="00551672" w:rsidRDefault="00210BD7" w:rsidP="00210BD7">
            <w:pPr>
              <w:snapToGrid w:val="0"/>
              <w:rPr>
                <w:color w:val="000000"/>
              </w:rPr>
            </w:pPr>
            <w:r w:rsidRPr="00551672">
              <w:rPr>
                <w:color w:val="000000"/>
              </w:rPr>
              <w:t>Number of patients who received propofol or dexmedetomidine within 14 days of the first day of sepsis treatment</w:t>
            </w:r>
          </w:p>
        </w:tc>
        <w:tc>
          <w:tcPr>
            <w:tcW w:w="4415" w:type="dxa"/>
            <w:tcBorders>
              <w:top w:val="nil"/>
              <w:left w:val="nil"/>
              <w:bottom w:val="nil"/>
              <w:right w:val="nil"/>
            </w:tcBorders>
          </w:tcPr>
          <w:p w14:paraId="086AEDE1" w14:textId="77777777" w:rsidR="00210BD7" w:rsidRPr="00551672" w:rsidRDefault="00210BD7" w:rsidP="00210BD7">
            <w:pPr>
              <w:snapToGrid w:val="0"/>
              <w:rPr>
                <w:color w:val="000000"/>
              </w:rPr>
            </w:pPr>
            <w:r w:rsidRPr="00551672">
              <w:rPr>
                <w:color w:val="000000"/>
              </w:rPr>
              <w:t>Number of patients who received invasive mechanical ventilation and sedatives within 14 days of the first day of sepsis treatment</w:t>
            </w:r>
          </w:p>
        </w:tc>
      </w:tr>
      <w:tr w:rsidR="00210BD7" w:rsidRPr="00551672" w14:paraId="086AEDE6" w14:textId="77777777" w:rsidTr="00210BD7">
        <w:trPr>
          <w:trHeight w:val="479"/>
        </w:trPr>
        <w:tc>
          <w:tcPr>
            <w:tcW w:w="5168" w:type="dxa"/>
            <w:tcBorders>
              <w:top w:val="nil"/>
              <w:left w:val="nil"/>
              <w:bottom w:val="nil"/>
              <w:right w:val="nil"/>
            </w:tcBorders>
          </w:tcPr>
          <w:p w14:paraId="50BFB082" w14:textId="602E3756" w:rsidR="00210BD7" w:rsidRPr="00551672" w:rsidRDefault="00210BD7" w:rsidP="00210BD7">
            <w:pPr>
              <w:snapToGrid w:val="0"/>
              <w:rPr>
                <w:color w:val="000000"/>
              </w:rPr>
            </w:pPr>
            <w:r w:rsidRPr="00551672">
              <w:rPr>
                <w:color w:val="000000"/>
              </w:rPr>
              <w:t>CQ11-1: Should furosemide be used to prevent or treat septic AKI?</w:t>
            </w:r>
          </w:p>
        </w:tc>
        <w:tc>
          <w:tcPr>
            <w:tcW w:w="4415" w:type="dxa"/>
            <w:tcBorders>
              <w:top w:val="nil"/>
              <w:left w:val="nil"/>
              <w:bottom w:val="nil"/>
              <w:right w:val="nil"/>
            </w:tcBorders>
          </w:tcPr>
          <w:p w14:paraId="086AEDE4" w14:textId="77777777" w:rsidR="00210BD7" w:rsidRPr="00551672" w:rsidRDefault="00210BD7" w:rsidP="00210BD7">
            <w:pPr>
              <w:snapToGrid w:val="0"/>
              <w:rPr>
                <w:color w:val="000000"/>
              </w:rPr>
            </w:pPr>
            <w:r w:rsidRPr="00551672">
              <w:rPr>
                <w:color w:val="000000"/>
              </w:rPr>
              <w:t>Number of patients who did not receive furosemide on the first day of sepsis treatment</w:t>
            </w:r>
          </w:p>
        </w:tc>
        <w:tc>
          <w:tcPr>
            <w:tcW w:w="4415" w:type="dxa"/>
            <w:tcBorders>
              <w:top w:val="nil"/>
              <w:left w:val="nil"/>
              <w:bottom w:val="nil"/>
              <w:right w:val="nil"/>
            </w:tcBorders>
          </w:tcPr>
          <w:p w14:paraId="086AEDE5" w14:textId="77777777" w:rsidR="00210BD7" w:rsidRPr="00551672" w:rsidRDefault="00210BD7" w:rsidP="00210BD7">
            <w:pPr>
              <w:snapToGrid w:val="0"/>
              <w:rPr>
                <w:color w:val="000000"/>
              </w:rPr>
            </w:pPr>
            <w:r w:rsidRPr="00551672">
              <w:rPr>
                <w:color w:val="000000"/>
              </w:rPr>
              <w:t>Number of patients whose renal SOFA score ≥ 1 on the first day of sepsis treatment</w:t>
            </w:r>
          </w:p>
        </w:tc>
      </w:tr>
      <w:tr w:rsidR="00210BD7" w:rsidRPr="00551672" w14:paraId="086AEDEA" w14:textId="77777777" w:rsidTr="00210BD7">
        <w:trPr>
          <w:trHeight w:val="312"/>
        </w:trPr>
        <w:tc>
          <w:tcPr>
            <w:tcW w:w="5168" w:type="dxa"/>
            <w:tcBorders>
              <w:top w:val="nil"/>
              <w:left w:val="nil"/>
              <w:bottom w:val="nil"/>
              <w:right w:val="nil"/>
            </w:tcBorders>
          </w:tcPr>
          <w:p w14:paraId="7F1FE37E" w14:textId="15C676B6" w:rsidR="00210BD7" w:rsidRPr="00551672" w:rsidRDefault="00210BD7" w:rsidP="00210BD7">
            <w:pPr>
              <w:snapToGrid w:val="0"/>
              <w:rPr>
                <w:color w:val="000000"/>
              </w:rPr>
            </w:pPr>
            <w:r w:rsidRPr="00551672">
              <w:rPr>
                <w:color w:val="000000"/>
              </w:rPr>
              <w:t xml:space="preserve">CQ11-2: Should atrial natriuretic peptide (ANP) be </w:t>
            </w:r>
            <w:r w:rsidRPr="00551672">
              <w:rPr>
                <w:color w:val="000000"/>
              </w:rPr>
              <w:lastRenderedPageBreak/>
              <w:t>used to prevent or treat septic AKI?</w:t>
            </w:r>
          </w:p>
        </w:tc>
        <w:tc>
          <w:tcPr>
            <w:tcW w:w="4415" w:type="dxa"/>
            <w:tcBorders>
              <w:top w:val="nil"/>
              <w:left w:val="nil"/>
              <w:bottom w:val="nil"/>
              <w:right w:val="nil"/>
            </w:tcBorders>
          </w:tcPr>
          <w:p w14:paraId="086AEDE8" w14:textId="77777777" w:rsidR="00210BD7" w:rsidRPr="00551672" w:rsidRDefault="00210BD7" w:rsidP="00210BD7">
            <w:pPr>
              <w:snapToGrid w:val="0"/>
              <w:rPr>
                <w:color w:val="000000"/>
              </w:rPr>
            </w:pPr>
            <w:r w:rsidRPr="00551672">
              <w:rPr>
                <w:color w:val="000000"/>
              </w:rPr>
              <w:lastRenderedPageBreak/>
              <w:t xml:space="preserve">Number of patients who did not receive </w:t>
            </w:r>
            <w:r w:rsidRPr="00551672">
              <w:rPr>
                <w:color w:val="000000"/>
              </w:rPr>
              <w:lastRenderedPageBreak/>
              <w:t>ANP on the first day of sepsis treatment</w:t>
            </w:r>
          </w:p>
        </w:tc>
        <w:tc>
          <w:tcPr>
            <w:tcW w:w="4415" w:type="dxa"/>
            <w:tcBorders>
              <w:top w:val="nil"/>
              <w:left w:val="nil"/>
              <w:bottom w:val="nil"/>
              <w:right w:val="nil"/>
            </w:tcBorders>
          </w:tcPr>
          <w:p w14:paraId="086AEDE9" w14:textId="77777777" w:rsidR="00210BD7" w:rsidRPr="00551672" w:rsidRDefault="00210BD7" w:rsidP="00210BD7">
            <w:pPr>
              <w:snapToGrid w:val="0"/>
              <w:rPr>
                <w:color w:val="000000"/>
              </w:rPr>
            </w:pPr>
            <w:r w:rsidRPr="00551672">
              <w:rPr>
                <w:color w:val="000000"/>
              </w:rPr>
              <w:lastRenderedPageBreak/>
              <w:t xml:space="preserve">Number of patients whose renal SOFA </w:t>
            </w:r>
            <w:r w:rsidRPr="00551672">
              <w:rPr>
                <w:color w:val="000000"/>
              </w:rPr>
              <w:lastRenderedPageBreak/>
              <w:t>score ≥ 1 on the first day of sepsis treatment</w:t>
            </w:r>
          </w:p>
        </w:tc>
      </w:tr>
      <w:tr w:rsidR="00210BD7" w:rsidRPr="00551672" w14:paraId="086AEDEE" w14:textId="77777777" w:rsidTr="00210BD7">
        <w:trPr>
          <w:trHeight w:val="312"/>
        </w:trPr>
        <w:tc>
          <w:tcPr>
            <w:tcW w:w="5168" w:type="dxa"/>
            <w:tcBorders>
              <w:top w:val="nil"/>
              <w:left w:val="nil"/>
              <w:bottom w:val="nil"/>
              <w:right w:val="nil"/>
            </w:tcBorders>
          </w:tcPr>
          <w:p w14:paraId="5E8E45CD" w14:textId="24A0AEC6" w:rsidR="00210BD7" w:rsidRPr="00551672" w:rsidRDefault="00210BD7" w:rsidP="00210BD7">
            <w:pPr>
              <w:snapToGrid w:val="0"/>
              <w:rPr>
                <w:color w:val="000000"/>
              </w:rPr>
            </w:pPr>
            <w:r w:rsidRPr="00551672">
              <w:rPr>
                <w:color w:val="000000"/>
              </w:rPr>
              <w:lastRenderedPageBreak/>
              <w:t>CQ11-3: Should dopamine be used to prevent or treat septic AKI?</w:t>
            </w:r>
          </w:p>
        </w:tc>
        <w:tc>
          <w:tcPr>
            <w:tcW w:w="4415" w:type="dxa"/>
            <w:tcBorders>
              <w:top w:val="nil"/>
              <w:left w:val="nil"/>
              <w:bottom w:val="nil"/>
              <w:right w:val="nil"/>
            </w:tcBorders>
          </w:tcPr>
          <w:p w14:paraId="086AEDEC" w14:textId="77777777" w:rsidR="00210BD7" w:rsidRPr="00551672" w:rsidRDefault="00210BD7" w:rsidP="00210BD7">
            <w:pPr>
              <w:snapToGrid w:val="0"/>
              <w:rPr>
                <w:color w:val="000000"/>
              </w:rPr>
            </w:pPr>
            <w:r w:rsidRPr="00551672">
              <w:rPr>
                <w:color w:val="000000"/>
              </w:rPr>
              <w:t>Number of patients who did not receive dopamine on the first day of sepsis treatment</w:t>
            </w:r>
          </w:p>
        </w:tc>
        <w:tc>
          <w:tcPr>
            <w:tcW w:w="4415" w:type="dxa"/>
            <w:tcBorders>
              <w:top w:val="nil"/>
              <w:left w:val="nil"/>
              <w:bottom w:val="nil"/>
              <w:right w:val="nil"/>
            </w:tcBorders>
          </w:tcPr>
          <w:p w14:paraId="086AEDED" w14:textId="77777777" w:rsidR="00210BD7" w:rsidRPr="00551672" w:rsidRDefault="00210BD7" w:rsidP="00210BD7">
            <w:pPr>
              <w:snapToGrid w:val="0"/>
              <w:rPr>
                <w:color w:val="000000"/>
              </w:rPr>
            </w:pPr>
            <w:r w:rsidRPr="00551672">
              <w:rPr>
                <w:color w:val="000000"/>
              </w:rPr>
              <w:t>Number of patients whose renal SOFA score ≥ 1 on the first day of sepsis treatment</w:t>
            </w:r>
          </w:p>
        </w:tc>
      </w:tr>
      <w:tr w:rsidR="00210BD7" w:rsidRPr="00551672" w14:paraId="086AEDF2" w14:textId="77777777" w:rsidTr="00210BD7">
        <w:trPr>
          <w:trHeight w:val="470"/>
        </w:trPr>
        <w:tc>
          <w:tcPr>
            <w:tcW w:w="5168" w:type="dxa"/>
            <w:tcBorders>
              <w:top w:val="nil"/>
              <w:left w:val="nil"/>
              <w:bottom w:val="nil"/>
              <w:right w:val="nil"/>
            </w:tcBorders>
          </w:tcPr>
          <w:p w14:paraId="0774CF0B" w14:textId="435DA12B" w:rsidR="00210BD7" w:rsidRPr="00551672" w:rsidRDefault="00210BD7" w:rsidP="00210BD7">
            <w:pPr>
              <w:snapToGrid w:val="0"/>
              <w:rPr>
                <w:color w:val="000000"/>
              </w:rPr>
            </w:pPr>
            <w:r w:rsidRPr="00551672">
              <w:rPr>
                <w:color w:val="000000"/>
              </w:rPr>
              <w:t>CQ11-7: Should PMX-DHP be used for patients with septic shock?</w:t>
            </w:r>
          </w:p>
        </w:tc>
        <w:tc>
          <w:tcPr>
            <w:tcW w:w="4415" w:type="dxa"/>
            <w:tcBorders>
              <w:top w:val="nil"/>
              <w:left w:val="nil"/>
              <w:bottom w:val="nil"/>
              <w:right w:val="nil"/>
            </w:tcBorders>
          </w:tcPr>
          <w:p w14:paraId="086AEDF0" w14:textId="77777777" w:rsidR="00210BD7" w:rsidRPr="00551672" w:rsidRDefault="00210BD7" w:rsidP="00210BD7">
            <w:pPr>
              <w:snapToGrid w:val="0"/>
              <w:rPr>
                <w:color w:val="000000"/>
              </w:rPr>
            </w:pPr>
            <w:r w:rsidRPr="00551672">
              <w:rPr>
                <w:color w:val="000000"/>
              </w:rPr>
              <w:t>Number of patients who did not receive PMX-DHP on the first day of sepsis treatment</w:t>
            </w:r>
          </w:p>
        </w:tc>
        <w:tc>
          <w:tcPr>
            <w:tcW w:w="4415" w:type="dxa"/>
            <w:tcBorders>
              <w:top w:val="nil"/>
              <w:left w:val="nil"/>
              <w:bottom w:val="nil"/>
              <w:right w:val="nil"/>
            </w:tcBorders>
          </w:tcPr>
          <w:p w14:paraId="086AEDF1" w14:textId="77777777" w:rsidR="00210BD7" w:rsidRPr="00551672" w:rsidRDefault="00210BD7" w:rsidP="00210BD7">
            <w:pPr>
              <w:snapToGrid w:val="0"/>
              <w:rPr>
                <w:color w:val="000000"/>
              </w:rPr>
            </w:pPr>
            <w:r w:rsidRPr="00551672">
              <w:rPr>
                <w:color w:val="000000"/>
              </w:rPr>
              <w:t>Number of patients with septic shock on the first day of sepsis treatment</w:t>
            </w:r>
          </w:p>
        </w:tc>
      </w:tr>
      <w:tr w:rsidR="00210BD7" w:rsidRPr="00551672" w14:paraId="086AEDF6" w14:textId="77777777" w:rsidTr="00210BD7">
        <w:trPr>
          <w:trHeight w:val="470"/>
        </w:trPr>
        <w:tc>
          <w:tcPr>
            <w:tcW w:w="5168" w:type="dxa"/>
            <w:tcBorders>
              <w:top w:val="nil"/>
              <w:left w:val="nil"/>
              <w:bottom w:val="nil"/>
              <w:right w:val="nil"/>
            </w:tcBorders>
          </w:tcPr>
          <w:p w14:paraId="6BE371BD" w14:textId="79FCD425" w:rsidR="00210BD7" w:rsidRPr="00551672" w:rsidRDefault="00210BD7" w:rsidP="00210BD7">
            <w:pPr>
              <w:snapToGrid w:val="0"/>
              <w:rPr>
                <w:color w:val="000000"/>
              </w:rPr>
            </w:pPr>
            <w:r w:rsidRPr="00551672">
              <w:rPr>
                <w:color w:val="000000"/>
              </w:rPr>
              <w:t>CQ12-2: Should hemodynamically unstable septic shock patients receive enteral nutrition?</w:t>
            </w:r>
          </w:p>
        </w:tc>
        <w:tc>
          <w:tcPr>
            <w:tcW w:w="4415" w:type="dxa"/>
            <w:tcBorders>
              <w:top w:val="nil"/>
              <w:left w:val="nil"/>
              <w:bottom w:val="nil"/>
              <w:right w:val="nil"/>
            </w:tcBorders>
          </w:tcPr>
          <w:p w14:paraId="086AEDF4" w14:textId="77777777" w:rsidR="00210BD7" w:rsidRPr="00551672" w:rsidRDefault="00210BD7" w:rsidP="00210BD7">
            <w:pPr>
              <w:snapToGrid w:val="0"/>
              <w:rPr>
                <w:color w:val="000000"/>
              </w:rPr>
            </w:pPr>
            <w:r w:rsidRPr="00551672">
              <w:rPr>
                <w:color w:val="000000"/>
              </w:rPr>
              <w:t>Number of patients who did not receive enteral nutrition on the first day of sepsis treatment</w:t>
            </w:r>
          </w:p>
        </w:tc>
        <w:tc>
          <w:tcPr>
            <w:tcW w:w="4415" w:type="dxa"/>
            <w:tcBorders>
              <w:top w:val="nil"/>
              <w:left w:val="nil"/>
              <w:bottom w:val="nil"/>
              <w:right w:val="nil"/>
            </w:tcBorders>
          </w:tcPr>
          <w:p w14:paraId="086AEDF5" w14:textId="77777777" w:rsidR="00210BD7" w:rsidRPr="00551672" w:rsidRDefault="00210BD7" w:rsidP="00210BD7">
            <w:pPr>
              <w:snapToGrid w:val="0"/>
              <w:rPr>
                <w:color w:val="000000"/>
              </w:rPr>
            </w:pPr>
            <w:r w:rsidRPr="00551672">
              <w:rPr>
                <w:color w:val="000000"/>
              </w:rPr>
              <w:t>Number of patients with septic shock on the first day of sepsis treatment</w:t>
            </w:r>
          </w:p>
        </w:tc>
      </w:tr>
      <w:tr w:rsidR="00210BD7" w:rsidRPr="00551672" w14:paraId="086AEDFA" w14:textId="77777777" w:rsidTr="00210BD7">
        <w:trPr>
          <w:trHeight w:val="470"/>
        </w:trPr>
        <w:tc>
          <w:tcPr>
            <w:tcW w:w="5168" w:type="dxa"/>
            <w:tcBorders>
              <w:top w:val="nil"/>
              <w:left w:val="nil"/>
              <w:bottom w:val="nil"/>
              <w:right w:val="nil"/>
            </w:tcBorders>
          </w:tcPr>
          <w:p w14:paraId="4CB86A60" w14:textId="7363945D" w:rsidR="00210BD7" w:rsidRPr="00551672" w:rsidRDefault="00210BD7" w:rsidP="00210BD7">
            <w:pPr>
              <w:snapToGrid w:val="0"/>
              <w:rPr>
                <w:color w:val="000000"/>
              </w:rPr>
            </w:pPr>
            <w:r w:rsidRPr="00551672">
              <w:rPr>
                <w:color w:val="000000"/>
              </w:rPr>
              <w:t>CQ12-3: When should enteral nutrition be initiated in septic patients?</w:t>
            </w:r>
          </w:p>
        </w:tc>
        <w:tc>
          <w:tcPr>
            <w:tcW w:w="4415" w:type="dxa"/>
            <w:tcBorders>
              <w:top w:val="nil"/>
              <w:left w:val="nil"/>
              <w:bottom w:val="nil"/>
              <w:right w:val="nil"/>
            </w:tcBorders>
          </w:tcPr>
          <w:p w14:paraId="086AEDF8" w14:textId="77777777" w:rsidR="00210BD7" w:rsidRPr="00551672" w:rsidRDefault="00210BD7" w:rsidP="00210BD7">
            <w:pPr>
              <w:snapToGrid w:val="0"/>
              <w:rPr>
                <w:color w:val="000000"/>
              </w:rPr>
            </w:pPr>
            <w:r w:rsidRPr="00551672">
              <w:rPr>
                <w:color w:val="000000"/>
              </w:rPr>
              <w:t>Number of patients who received enteral nutrition within 2 days of the first day of sepsis treatment</w:t>
            </w:r>
          </w:p>
        </w:tc>
        <w:tc>
          <w:tcPr>
            <w:tcW w:w="4415" w:type="dxa"/>
            <w:tcBorders>
              <w:top w:val="nil"/>
              <w:left w:val="nil"/>
              <w:bottom w:val="nil"/>
              <w:right w:val="nil"/>
            </w:tcBorders>
          </w:tcPr>
          <w:p w14:paraId="086AEDF9" w14:textId="77777777" w:rsidR="00210BD7" w:rsidRPr="00551672" w:rsidRDefault="00210BD7" w:rsidP="00210BD7">
            <w:pPr>
              <w:snapToGrid w:val="0"/>
              <w:rPr>
                <w:color w:val="000000"/>
              </w:rPr>
            </w:pPr>
            <w:r w:rsidRPr="00551672">
              <w:rPr>
                <w:color w:val="000000"/>
              </w:rPr>
              <w:t>Number of patients with sepsis</w:t>
            </w:r>
          </w:p>
        </w:tc>
      </w:tr>
      <w:tr w:rsidR="00210BD7" w:rsidRPr="00551672" w14:paraId="086AEDFE" w14:textId="77777777" w:rsidTr="00210BD7">
        <w:trPr>
          <w:trHeight w:val="312"/>
        </w:trPr>
        <w:tc>
          <w:tcPr>
            <w:tcW w:w="5168" w:type="dxa"/>
            <w:tcBorders>
              <w:top w:val="nil"/>
              <w:left w:val="nil"/>
              <w:bottom w:val="nil"/>
              <w:right w:val="nil"/>
            </w:tcBorders>
          </w:tcPr>
          <w:p w14:paraId="2920E2C3" w14:textId="4E3F9677" w:rsidR="00210BD7" w:rsidRPr="00551672" w:rsidRDefault="00210BD7" w:rsidP="00210BD7">
            <w:pPr>
              <w:snapToGrid w:val="0"/>
              <w:rPr>
                <w:color w:val="000000"/>
              </w:rPr>
            </w:pPr>
            <w:r w:rsidRPr="00551672">
              <w:rPr>
                <w:color w:val="000000"/>
              </w:rPr>
              <w:t>CQ15-3: Should antithrombin replacement therapy be administered in sepsis-associated DIC?</w:t>
            </w:r>
          </w:p>
        </w:tc>
        <w:tc>
          <w:tcPr>
            <w:tcW w:w="4415" w:type="dxa"/>
            <w:tcBorders>
              <w:top w:val="nil"/>
              <w:left w:val="nil"/>
              <w:bottom w:val="nil"/>
              <w:right w:val="nil"/>
            </w:tcBorders>
          </w:tcPr>
          <w:p w14:paraId="086AEDFC" w14:textId="77777777" w:rsidR="00210BD7" w:rsidRPr="00551672" w:rsidRDefault="00210BD7" w:rsidP="00210BD7">
            <w:pPr>
              <w:snapToGrid w:val="0"/>
              <w:rPr>
                <w:color w:val="000000"/>
              </w:rPr>
            </w:pPr>
            <w:r w:rsidRPr="00551672">
              <w:rPr>
                <w:color w:val="000000"/>
              </w:rPr>
              <w:t>Number of patients who received antithrombin during hospitalization</w:t>
            </w:r>
          </w:p>
        </w:tc>
        <w:tc>
          <w:tcPr>
            <w:tcW w:w="4415" w:type="dxa"/>
            <w:tcBorders>
              <w:top w:val="nil"/>
              <w:left w:val="nil"/>
              <w:bottom w:val="nil"/>
              <w:right w:val="nil"/>
            </w:tcBorders>
          </w:tcPr>
          <w:p w14:paraId="086AEDFD" w14:textId="77777777" w:rsidR="00210BD7" w:rsidRPr="00551672" w:rsidRDefault="00210BD7" w:rsidP="00210BD7">
            <w:pPr>
              <w:snapToGrid w:val="0"/>
              <w:rPr>
                <w:color w:val="000000"/>
              </w:rPr>
            </w:pPr>
            <w:r w:rsidRPr="00551672">
              <w:rPr>
                <w:color w:val="000000"/>
              </w:rPr>
              <w:t>Number of patients diagnosed with DIC</w:t>
            </w:r>
          </w:p>
        </w:tc>
      </w:tr>
      <w:tr w:rsidR="00210BD7" w:rsidRPr="00551672" w14:paraId="086AEE02" w14:textId="77777777" w:rsidTr="00210BD7">
        <w:trPr>
          <w:trHeight w:val="312"/>
        </w:trPr>
        <w:tc>
          <w:tcPr>
            <w:tcW w:w="5168" w:type="dxa"/>
            <w:tcBorders>
              <w:top w:val="nil"/>
              <w:left w:val="nil"/>
              <w:bottom w:val="nil"/>
              <w:right w:val="nil"/>
            </w:tcBorders>
          </w:tcPr>
          <w:p w14:paraId="7D125D19" w14:textId="0EEE3B12" w:rsidR="00210BD7" w:rsidRPr="00551672" w:rsidRDefault="00210BD7" w:rsidP="00210BD7">
            <w:pPr>
              <w:snapToGrid w:val="0"/>
              <w:rPr>
                <w:color w:val="000000"/>
              </w:rPr>
            </w:pPr>
            <w:r w:rsidRPr="00551672">
              <w:rPr>
                <w:color w:val="000000"/>
              </w:rPr>
              <w:t>CQ15-5: Should recombinant thrombomodulin be administered to patients with sepsis-associated DIC?</w:t>
            </w:r>
          </w:p>
        </w:tc>
        <w:tc>
          <w:tcPr>
            <w:tcW w:w="4415" w:type="dxa"/>
            <w:tcBorders>
              <w:top w:val="nil"/>
              <w:left w:val="nil"/>
              <w:bottom w:val="nil"/>
              <w:right w:val="nil"/>
            </w:tcBorders>
          </w:tcPr>
          <w:p w14:paraId="086AEE00" w14:textId="77777777" w:rsidR="00210BD7" w:rsidRPr="00551672" w:rsidRDefault="00210BD7" w:rsidP="00210BD7">
            <w:pPr>
              <w:snapToGrid w:val="0"/>
              <w:rPr>
                <w:color w:val="000000"/>
              </w:rPr>
            </w:pPr>
            <w:r w:rsidRPr="00551672">
              <w:rPr>
                <w:color w:val="000000"/>
              </w:rPr>
              <w:t>Number of patients who received recombinant thrombomodulin during hospitalization</w:t>
            </w:r>
          </w:p>
        </w:tc>
        <w:tc>
          <w:tcPr>
            <w:tcW w:w="4415" w:type="dxa"/>
            <w:tcBorders>
              <w:top w:val="nil"/>
              <w:left w:val="nil"/>
              <w:bottom w:val="nil"/>
              <w:right w:val="nil"/>
            </w:tcBorders>
          </w:tcPr>
          <w:p w14:paraId="086AEE01" w14:textId="77777777" w:rsidR="00210BD7" w:rsidRPr="00551672" w:rsidRDefault="00210BD7" w:rsidP="00210BD7">
            <w:pPr>
              <w:snapToGrid w:val="0"/>
              <w:rPr>
                <w:color w:val="000000"/>
              </w:rPr>
            </w:pPr>
            <w:r w:rsidRPr="00551672">
              <w:rPr>
                <w:color w:val="000000"/>
              </w:rPr>
              <w:t>Number of patients diagnosed with DIC</w:t>
            </w:r>
          </w:p>
        </w:tc>
      </w:tr>
      <w:tr w:rsidR="00210BD7" w:rsidRPr="00551672" w14:paraId="086AEE06" w14:textId="77777777" w:rsidTr="00210BD7">
        <w:trPr>
          <w:trHeight w:val="470"/>
        </w:trPr>
        <w:tc>
          <w:tcPr>
            <w:tcW w:w="5168" w:type="dxa"/>
            <w:tcBorders>
              <w:top w:val="nil"/>
              <w:left w:val="nil"/>
              <w:bottom w:val="nil"/>
              <w:right w:val="nil"/>
            </w:tcBorders>
          </w:tcPr>
          <w:p w14:paraId="63DEA4A1" w14:textId="645CE8F2" w:rsidR="00210BD7" w:rsidRPr="00551672" w:rsidRDefault="00210BD7" w:rsidP="00210BD7">
            <w:pPr>
              <w:snapToGrid w:val="0"/>
              <w:rPr>
                <w:color w:val="000000"/>
              </w:rPr>
            </w:pPr>
            <w:r w:rsidRPr="00551672">
              <w:rPr>
                <w:color w:val="000000"/>
              </w:rPr>
              <w:t>CQ17-1: Should early rehabilitation be implemented to prevent PICS?</w:t>
            </w:r>
          </w:p>
        </w:tc>
        <w:tc>
          <w:tcPr>
            <w:tcW w:w="4415" w:type="dxa"/>
            <w:tcBorders>
              <w:top w:val="nil"/>
              <w:left w:val="nil"/>
              <w:bottom w:val="nil"/>
              <w:right w:val="nil"/>
            </w:tcBorders>
          </w:tcPr>
          <w:p w14:paraId="086AEE04" w14:textId="77777777" w:rsidR="00210BD7" w:rsidRPr="00551672" w:rsidRDefault="00210BD7" w:rsidP="00210BD7">
            <w:pPr>
              <w:snapToGrid w:val="0"/>
              <w:rPr>
                <w:color w:val="000000"/>
              </w:rPr>
            </w:pPr>
            <w:r w:rsidRPr="00551672">
              <w:rPr>
                <w:color w:val="000000"/>
              </w:rPr>
              <w:t>Number of patients who received rehabilitation within 7 days of the first day of sepsis treatment</w:t>
            </w:r>
          </w:p>
        </w:tc>
        <w:tc>
          <w:tcPr>
            <w:tcW w:w="4415" w:type="dxa"/>
            <w:tcBorders>
              <w:top w:val="nil"/>
              <w:left w:val="nil"/>
              <w:bottom w:val="nil"/>
              <w:right w:val="nil"/>
            </w:tcBorders>
          </w:tcPr>
          <w:p w14:paraId="086AEE05" w14:textId="77777777" w:rsidR="00210BD7" w:rsidRPr="00551672" w:rsidRDefault="00210BD7" w:rsidP="00210BD7">
            <w:pPr>
              <w:snapToGrid w:val="0"/>
              <w:rPr>
                <w:color w:val="000000"/>
              </w:rPr>
            </w:pPr>
            <w:r w:rsidRPr="00551672">
              <w:rPr>
                <w:color w:val="000000"/>
              </w:rPr>
              <w:t>Number of patients with sepsis</w:t>
            </w:r>
          </w:p>
        </w:tc>
      </w:tr>
      <w:tr w:rsidR="00210BD7" w:rsidRPr="00551672" w14:paraId="086AEE0A" w14:textId="77777777" w:rsidTr="00210BD7">
        <w:trPr>
          <w:trHeight w:val="312"/>
        </w:trPr>
        <w:tc>
          <w:tcPr>
            <w:tcW w:w="5168" w:type="dxa"/>
            <w:tcBorders>
              <w:top w:val="nil"/>
              <w:left w:val="nil"/>
              <w:bottom w:val="nil"/>
              <w:right w:val="nil"/>
            </w:tcBorders>
          </w:tcPr>
          <w:p w14:paraId="52C3FD7D" w14:textId="787C359C" w:rsidR="00210BD7" w:rsidRPr="00551672" w:rsidRDefault="00210BD7" w:rsidP="00210BD7">
            <w:pPr>
              <w:snapToGrid w:val="0"/>
              <w:rPr>
                <w:color w:val="000000"/>
              </w:rPr>
            </w:pPr>
            <w:r w:rsidRPr="00551672">
              <w:rPr>
                <w:color w:val="000000"/>
              </w:rPr>
              <w:t>CQ21-3: Where should sepsis which does not respond to initial fluid resuscitation be managed?</w:t>
            </w:r>
          </w:p>
        </w:tc>
        <w:tc>
          <w:tcPr>
            <w:tcW w:w="4415" w:type="dxa"/>
            <w:tcBorders>
              <w:top w:val="nil"/>
              <w:left w:val="nil"/>
              <w:bottom w:val="nil"/>
              <w:right w:val="nil"/>
            </w:tcBorders>
          </w:tcPr>
          <w:p w14:paraId="086AEE08" w14:textId="77777777" w:rsidR="00210BD7" w:rsidRPr="00551672" w:rsidRDefault="00210BD7" w:rsidP="00210BD7">
            <w:pPr>
              <w:snapToGrid w:val="0"/>
              <w:rPr>
                <w:color w:val="000000"/>
              </w:rPr>
            </w:pPr>
            <w:r w:rsidRPr="00551672">
              <w:rPr>
                <w:color w:val="000000"/>
              </w:rPr>
              <w:t>Number of patients admitted to ICU on the first day of sepsis treatment</w:t>
            </w:r>
          </w:p>
        </w:tc>
        <w:tc>
          <w:tcPr>
            <w:tcW w:w="4415" w:type="dxa"/>
            <w:tcBorders>
              <w:top w:val="nil"/>
              <w:left w:val="nil"/>
              <w:bottom w:val="nil"/>
              <w:right w:val="nil"/>
            </w:tcBorders>
          </w:tcPr>
          <w:p w14:paraId="086AEE09" w14:textId="77777777" w:rsidR="00210BD7" w:rsidRPr="00551672" w:rsidRDefault="00210BD7" w:rsidP="00210BD7">
            <w:pPr>
              <w:snapToGrid w:val="0"/>
              <w:rPr>
                <w:color w:val="000000"/>
              </w:rPr>
            </w:pPr>
            <w:r w:rsidRPr="00551672">
              <w:rPr>
                <w:color w:val="000000"/>
              </w:rPr>
              <w:t>Number of patients with septic shock on the first day of sepsis treatment</w:t>
            </w:r>
          </w:p>
        </w:tc>
      </w:tr>
      <w:tr w:rsidR="00210BD7" w:rsidRPr="00551672" w14:paraId="086AEE0E" w14:textId="77777777" w:rsidTr="00210BD7">
        <w:trPr>
          <w:trHeight w:val="470"/>
        </w:trPr>
        <w:tc>
          <w:tcPr>
            <w:tcW w:w="516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F68D689" w14:textId="22C81936" w:rsidR="00210BD7" w:rsidRPr="00551672" w:rsidRDefault="00210BD7" w:rsidP="00210BD7">
            <w:pPr>
              <w:snapToGrid w:val="0"/>
              <w:rPr>
                <w:color w:val="000000"/>
              </w:rPr>
            </w:pPr>
            <w:r w:rsidRPr="00551672">
              <w:rPr>
                <w:color w:val="000000"/>
              </w:rPr>
              <w:t>CQ22-1: Should antiulcer drugs be administered to septic patients to prevent gastrointestinal bleeding?</w:t>
            </w:r>
          </w:p>
        </w:tc>
        <w:tc>
          <w:tcPr>
            <w:tcW w:w="441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86AEE0C" w14:textId="77777777" w:rsidR="00210BD7" w:rsidRPr="00551672" w:rsidRDefault="00210BD7" w:rsidP="00210BD7">
            <w:pPr>
              <w:snapToGrid w:val="0"/>
              <w:rPr>
                <w:color w:val="000000"/>
              </w:rPr>
            </w:pPr>
            <w:r w:rsidRPr="00551672">
              <w:rPr>
                <w:color w:val="000000"/>
              </w:rPr>
              <w:t>Number of patients who received antiulcer drugs (H2 blocker or PPI) during hospitalization</w:t>
            </w:r>
          </w:p>
        </w:tc>
        <w:tc>
          <w:tcPr>
            <w:tcW w:w="441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86AEE0D" w14:textId="77777777" w:rsidR="00210BD7" w:rsidRPr="00551672" w:rsidRDefault="00210BD7" w:rsidP="00210BD7">
            <w:pPr>
              <w:snapToGrid w:val="0"/>
              <w:rPr>
                <w:color w:val="000000"/>
              </w:rPr>
            </w:pPr>
            <w:r w:rsidRPr="00551672">
              <w:rPr>
                <w:color w:val="000000"/>
              </w:rPr>
              <w:t>Number of patients with sepsis</w:t>
            </w:r>
          </w:p>
        </w:tc>
      </w:tr>
    </w:tbl>
    <w:p w14:paraId="086AEE0F" w14:textId="77777777" w:rsidR="00275433" w:rsidRPr="00551672" w:rsidRDefault="00275433">
      <w:pPr>
        <w:spacing w:line="360" w:lineRule="auto"/>
        <w:jc w:val="both"/>
        <w:rPr>
          <w:b/>
        </w:rPr>
      </w:pPr>
    </w:p>
    <w:p w14:paraId="086AEE10" w14:textId="451768CE" w:rsidR="00275433" w:rsidRPr="00551672" w:rsidRDefault="007962E9" w:rsidP="007962E9">
      <w:pPr>
        <w:spacing w:line="360" w:lineRule="auto"/>
        <w:jc w:val="both"/>
      </w:pPr>
      <w:r w:rsidRPr="00551672">
        <w:t xml:space="preserve">This table summarizes how each of the 26 assessable clinical questions (CQs) in the J-SSCG 2020 was operationalized using data from the Diagnosis Procedure Combination database. In this study, septic shock was defined as the use of any vasopressor—noradrenaline, adrenaline, </w:t>
      </w:r>
      <w:r w:rsidRPr="00551672">
        <w:lastRenderedPageBreak/>
        <w:t>dopamine, vasopressin, or phenylephrine—on the first day of sepsis treatment, due to the unavailability of mean arterial pressure and lactate data in the DPC database. CQ, Clinical Question; J-SSCG, Japanese Clinical Practice Guidelines for Management of Sepsis and Septic Shock; DPC, Diagnosis Procedure Combination.</w:t>
      </w:r>
    </w:p>
    <w:p w14:paraId="086AEE11" w14:textId="77777777" w:rsidR="00275433" w:rsidRPr="00551672" w:rsidRDefault="00275433">
      <w:pPr>
        <w:spacing w:line="360" w:lineRule="auto"/>
        <w:jc w:val="both"/>
        <w:rPr>
          <w:b/>
        </w:rPr>
        <w:sectPr w:rsidR="00275433" w:rsidRPr="00551672">
          <w:headerReference w:type="default" r:id="rId9"/>
          <w:footerReference w:type="default" r:id="rId10"/>
          <w:pgSz w:w="16840" w:h="11900" w:orient="landscape"/>
          <w:pgMar w:top="1440" w:right="1440" w:bottom="1440" w:left="1440" w:header="851" w:footer="992" w:gutter="0"/>
          <w:cols w:space="425"/>
        </w:sectPr>
      </w:pPr>
    </w:p>
    <w:p w14:paraId="086AEE12" w14:textId="77777777" w:rsidR="00275433" w:rsidRPr="00551672" w:rsidRDefault="00C638FB">
      <w:pPr>
        <w:spacing w:line="360" w:lineRule="auto"/>
        <w:jc w:val="both"/>
        <w:rPr>
          <w:color w:val="000000"/>
        </w:rPr>
      </w:pPr>
      <w:r w:rsidRPr="00551672">
        <w:rPr>
          <w:b/>
        </w:rPr>
        <w:lastRenderedPageBreak/>
        <w:t>Supplemental Table 2.</w:t>
      </w:r>
      <w:r w:rsidRPr="00551672">
        <w:t xml:space="preserve"> </w:t>
      </w:r>
      <w:r w:rsidRPr="00551672">
        <w:rPr>
          <w:color w:val="000000"/>
        </w:rPr>
        <w:t>ICD-10 codes for types of infection.</w:t>
      </w:r>
    </w:p>
    <w:tbl>
      <w:tblPr>
        <w:tblW w:w="8966" w:type="dxa"/>
        <w:tblInd w:w="78" w:type="dxa"/>
        <w:tblLayout w:type="fixed"/>
        <w:tblLook w:val="0000" w:firstRow="0" w:lastRow="0" w:firstColumn="0" w:lastColumn="0" w:noHBand="0" w:noVBand="0"/>
      </w:tblPr>
      <w:tblGrid>
        <w:gridCol w:w="8966"/>
      </w:tblGrid>
      <w:tr w:rsidR="00275433" w:rsidRPr="00551672" w14:paraId="086AEE14" w14:textId="77777777">
        <w:trPr>
          <w:trHeight w:val="279"/>
        </w:trPr>
        <w:tc>
          <w:tcPr>
            <w:tcW w:w="896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86AEE13" w14:textId="77777777" w:rsidR="00275433" w:rsidRPr="00551672" w:rsidRDefault="00C638FB">
            <w:pPr>
              <w:rPr>
                <w:color w:val="000000"/>
              </w:rPr>
            </w:pPr>
            <w:r w:rsidRPr="00551672">
              <w:rPr>
                <w:color w:val="000000"/>
              </w:rPr>
              <w:t>ICD-10 codes</w:t>
            </w:r>
          </w:p>
        </w:tc>
      </w:tr>
      <w:tr w:rsidR="00275433" w:rsidRPr="00551672" w14:paraId="086AEE16" w14:textId="77777777">
        <w:trPr>
          <w:trHeight w:val="298"/>
        </w:trPr>
        <w:tc>
          <w:tcPr>
            <w:tcW w:w="8966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86AEE15" w14:textId="77777777" w:rsidR="00275433" w:rsidRPr="00551672" w:rsidRDefault="00C638FB">
            <w:pPr>
              <w:rPr>
                <w:b/>
                <w:color w:val="000000"/>
              </w:rPr>
            </w:pPr>
            <w:r w:rsidRPr="00551672">
              <w:rPr>
                <w:b/>
                <w:color w:val="000000"/>
              </w:rPr>
              <w:t>Lung</w:t>
            </w:r>
          </w:p>
        </w:tc>
      </w:tr>
      <w:tr w:rsidR="00275433" w:rsidRPr="00551672" w14:paraId="086AEE18" w14:textId="77777777">
        <w:trPr>
          <w:trHeight w:val="596"/>
        </w:trPr>
        <w:tc>
          <w:tcPr>
            <w:tcW w:w="8966" w:type="dxa"/>
            <w:tcBorders>
              <w:top w:val="nil"/>
              <w:left w:val="nil"/>
              <w:bottom w:val="nil"/>
              <w:right w:val="nil"/>
            </w:tcBorders>
          </w:tcPr>
          <w:p w14:paraId="086AEE17" w14:textId="77777777" w:rsidR="00275433" w:rsidRPr="00551672" w:rsidRDefault="00C638FB">
            <w:pPr>
              <w:rPr>
                <w:color w:val="000000"/>
              </w:rPr>
            </w:pPr>
            <w:r w:rsidRPr="00551672">
              <w:rPr>
                <w:color w:val="000000"/>
              </w:rPr>
              <w:t>A15 A16 A31 A37 B371 B440 B441 B450 J01 J02 J03 J04 J05 J06 J13 J14 J15 J16 J17 J18 J20 J21 J22 J440 J441 J47 J69 J85 J86</w:t>
            </w:r>
          </w:p>
        </w:tc>
      </w:tr>
      <w:tr w:rsidR="00275433" w:rsidRPr="00551672" w14:paraId="086AEE1A" w14:textId="77777777">
        <w:trPr>
          <w:trHeight w:val="298"/>
        </w:trPr>
        <w:tc>
          <w:tcPr>
            <w:tcW w:w="8966" w:type="dxa"/>
            <w:tcBorders>
              <w:top w:val="nil"/>
              <w:left w:val="nil"/>
              <w:bottom w:val="nil"/>
              <w:right w:val="nil"/>
            </w:tcBorders>
          </w:tcPr>
          <w:p w14:paraId="086AEE19" w14:textId="77777777" w:rsidR="00275433" w:rsidRPr="00551672" w:rsidRDefault="00C638FB">
            <w:pPr>
              <w:rPr>
                <w:b/>
                <w:color w:val="000000"/>
              </w:rPr>
            </w:pPr>
            <w:r w:rsidRPr="00551672">
              <w:rPr>
                <w:b/>
                <w:color w:val="000000"/>
              </w:rPr>
              <w:t>Abdomen</w:t>
            </w:r>
          </w:p>
        </w:tc>
      </w:tr>
      <w:tr w:rsidR="00275433" w:rsidRPr="00551672" w14:paraId="086AEE1C" w14:textId="77777777">
        <w:trPr>
          <w:trHeight w:val="596"/>
        </w:trPr>
        <w:tc>
          <w:tcPr>
            <w:tcW w:w="8966" w:type="dxa"/>
            <w:tcBorders>
              <w:top w:val="nil"/>
              <w:left w:val="nil"/>
              <w:bottom w:val="nil"/>
              <w:right w:val="nil"/>
            </w:tcBorders>
          </w:tcPr>
          <w:p w14:paraId="086AEE1B" w14:textId="77777777" w:rsidR="00275433" w:rsidRPr="00551672" w:rsidRDefault="00C638FB">
            <w:pPr>
              <w:rPr>
                <w:color w:val="000000"/>
              </w:rPr>
            </w:pPr>
            <w:r w:rsidRPr="00551672">
              <w:rPr>
                <w:color w:val="000000"/>
              </w:rPr>
              <w:t>A020 A04 A05 A08 A09 A183 K35 K36 K37 K57 K61 K630 K631 K65 K750 K751 K800 K801 K803 K804 K808 K810 K830 K918</w:t>
            </w:r>
          </w:p>
        </w:tc>
      </w:tr>
      <w:tr w:rsidR="00275433" w:rsidRPr="00551672" w14:paraId="086AEE1E" w14:textId="77777777">
        <w:trPr>
          <w:trHeight w:val="298"/>
        </w:trPr>
        <w:tc>
          <w:tcPr>
            <w:tcW w:w="8966" w:type="dxa"/>
            <w:tcBorders>
              <w:top w:val="nil"/>
              <w:left w:val="nil"/>
              <w:bottom w:val="nil"/>
              <w:right w:val="nil"/>
            </w:tcBorders>
          </w:tcPr>
          <w:p w14:paraId="086AEE1D" w14:textId="77777777" w:rsidR="00275433" w:rsidRPr="00551672" w:rsidRDefault="00C638FB">
            <w:pPr>
              <w:rPr>
                <w:b/>
                <w:color w:val="000000"/>
              </w:rPr>
            </w:pPr>
            <w:r w:rsidRPr="00551672">
              <w:rPr>
                <w:b/>
                <w:color w:val="000000"/>
              </w:rPr>
              <w:t>Urinary tract</w:t>
            </w:r>
          </w:p>
        </w:tc>
      </w:tr>
      <w:tr w:rsidR="00275433" w:rsidRPr="00551672" w14:paraId="086AEE20" w14:textId="77777777">
        <w:trPr>
          <w:trHeight w:val="298"/>
        </w:trPr>
        <w:tc>
          <w:tcPr>
            <w:tcW w:w="8966" w:type="dxa"/>
            <w:tcBorders>
              <w:top w:val="nil"/>
              <w:left w:val="nil"/>
              <w:bottom w:val="nil"/>
              <w:right w:val="nil"/>
            </w:tcBorders>
          </w:tcPr>
          <w:p w14:paraId="086AEE1F" w14:textId="77777777" w:rsidR="00275433" w:rsidRPr="00551672" w:rsidRDefault="00C638FB">
            <w:pPr>
              <w:rPr>
                <w:color w:val="000000"/>
              </w:rPr>
            </w:pPr>
            <w:r w:rsidRPr="00551672">
              <w:rPr>
                <w:color w:val="000000"/>
              </w:rPr>
              <w:t>N10 N11 N12 N151 N159 N160 N30 N34 N390 N41 N74 N75 T835 T836</w:t>
            </w:r>
          </w:p>
        </w:tc>
      </w:tr>
      <w:tr w:rsidR="00275433" w:rsidRPr="00551672" w14:paraId="086AEE22" w14:textId="77777777">
        <w:trPr>
          <w:trHeight w:val="298"/>
        </w:trPr>
        <w:tc>
          <w:tcPr>
            <w:tcW w:w="8966" w:type="dxa"/>
            <w:tcBorders>
              <w:top w:val="nil"/>
              <w:left w:val="nil"/>
              <w:bottom w:val="nil"/>
              <w:right w:val="nil"/>
            </w:tcBorders>
          </w:tcPr>
          <w:p w14:paraId="086AEE21" w14:textId="77777777" w:rsidR="00275433" w:rsidRPr="00551672" w:rsidRDefault="00C638FB">
            <w:pPr>
              <w:rPr>
                <w:b/>
                <w:color w:val="000000"/>
              </w:rPr>
            </w:pPr>
            <w:r w:rsidRPr="00551672">
              <w:rPr>
                <w:b/>
                <w:color w:val="000000"/>
              </w:rPr>
              <w:t>Central nervous system</w:t>
            </w:r>
          </w:p>
        </w:tc>
      </w:tr>
      <w:tr w:rsidR="00275433" w:rsidRPr="00551672" w14:paraId="086AEE24" w14:textId="77777777">
        <w:trPr>
          <w:trHeight w:val="298"/>
        </w:trPr>
        <w:tc>
          <w:tcPr>
            <w:tcW w:w="8966" w:type="dxa"/>
            <w:tcBorders>
              <w:top w:val="nil"/>
              <w:left w:val="nil"/>
              <w:bottom w:val="nil"/>
              <w:right w:val="nil"/>
            </w:tcBorders>
          </w:tcPr>
          <w:p w14:paraId="086AEE23" w14:textId="77777777" w:rsidR="00275433" w:rsidRPr="00551672" w:rsidRDefault="00C638FB">
            <w:pPr>
              <w:rPr>
                <w:color w:val="000000"/>
              </w:rPr>
            </w:pPr>
            <w:r w:rsidRPr="00551672">
              <w:rPr>
                <w:color w:val="000000"/>
              </w:rPr>
              <w:t>A17 A39 G00 G01 G02 G03 G04 G05 G06 G07 G08 G09</w:t>
            </w:r>
          </w:p>
        </w:tc>
      </w:tr>
      <w:tr w:rsidR="00275433" w:rsidRPr="00551672" w14:paraId="086AEE26" w14:textId="77777777">
        <w:trPr>
          <w:trHeight w:val="298"/>
        </w:trPr>
        <w:tc>
          <w:tcPr>
            <w:tcW w:w="8966" w:type="dxa"/>
            <w:tcBorders>
              <w:top w:val="nil"/>
              <w:left w:val="nil"/>
              <w:bottom w:val="nil"/>
              <w:right w:val="nil"/>
            </w:tcBorders>
          </w:tcPr>
          <w:p w14:paraId="086AEE25" w14:textId="77777777" w:rsidR="00275433" w:rsidRPr="00551672" w:rsidRDefault="00C638FB">
            <w:pPr>
              <w:rPr>
                <w:b/>
                <w:color w:val="000000"/>
              </w:rPr>
            </w:pPr>
            <w:r w:rsidRPr="00551672">
              <w:rPr>
                <w:b/>
                <w:color w:val="000000"/>
              </w:rPr>
              <w:t>Skin and soft tissues</w:t>
            </w:r>
          </w:p>
        </w:tc>
      </w:tr>
      <w:tr w:rsidR="00275433" w:rsidRPr="00551672" w14:paraId="086AEE28" w14:textId="77777777">
        <w:trPr>
          <w:trHeight w:val="298"/>
        </w:trPr>
        <w:tc>
          <w:tcPr>
            <w:tcW w:w="8966" w:type="dxa"/>
            <w:tcBorders>
              <w:top w:val="nil"/>
              <w:left w:val="nil"/>
              <w:bottom w:val="nil"/>
              <w:right w:val="nil"/>
            </w:tcBorders>
          </w:tcPr>
          <w:p w14:paraId="086AEE27" w14:textId="77777777" w:rsidR="00275433" w:rsidRPr="00551672" w:rsidRDefault="00C638FB">
            <w:pPr>
              <w:rPr>
                <w:color w:val="000000"/>
              </w:rPr>
            </w:pPr>
            <w:r w:rsidRPr="00551672">
              <w:rPr>
                <w:color w:val="000000"/>
              </w:rPr>
              <w:t>A33 A34 A35 A46 A48 B35 B36 L03 L04 L08 L726 L88</w:t>
            </w:r>
          </w:p>
        </w:tc>
      </w:tr>
      <w:tr w:rsidR="00275433" w:rsidRPr="00551672" w14:paraId="086AEE2A" w14:textId="77777777">
        <w:trPr>
          <w:trHeight w:val="298"/>
        </w:trPr>
        <w:tc>
          <w:tcPr>
            <w:tcW w:w="8966" w:type="dxa"/>
            <w:tcBorders>
              <w:top w:val="nil"/>
              <w:left w:val="nil"/>
              <w:bottom w:val="nil"/>
              <w:right w:val="nil"/>
            </w:tcBorders>
          </w:tcPr>
          <w:p w14:paraId="086AEE29" w14:textId="77777777" w:rsidR="00275433" w:rsidRPr="00551672" w:rsidRDefault="00C638FB">
            <w:pPr>
              <w:rPr>
                <w:b/>
                <w:color w:val="000000"/>
              </w:rPr>
            </w:pPr>
            <w:r w:rsidRPr="00551672">
              <w:rPr>
                <w:b/>
                <w:color w:val="000000"/>
              </w:rPr>
              <w:t>Cardiovascular system</w:t>
            </w:r>
          </w:p>
        </w:tc>
      </w:tr>
      <w:tr w:rsidR="00275433" w:rsidRPr="00551672" w14:paraId="086AEE2C" w14:textId="77777777">
        <w:trPr>
          <w:trHeight w:val="298"/>
        </w:trPr>
        <w:tc>
          <w:tcPr>
            <w:tcW w:w="8966" w:type="dxa"/>
            <w:tcBorders>
              <w:top w:val="nil"/>
              <w:left w:val="nil"/>
              <w:bottom w:val="nil"/>
              <w:right w:val="nil"/>
            </w:tcBorders>
          </w:tcPr>
          <w:p w14:paraId="086AEE2B" w14:textId="77777777" w:rsidR="00275433" w:rsidRPr="00551672" w:rsidRDefault="00C638FB">
            <w:pPr>
              <w:rPr>
                <w:color w:val="000000"/>
              </w:rPr>
            </w:pPr>
            <w:r w:rsidRPr="00551672">
              <w:rPr>
                <w:color w:val="000000"/>
              </w:rPr>
              <w:t>I30 I33 I80 T826 T827</w:t>
            </w:r>
          </w:p>
        </w:tc>
      </w:tr>
      <w:tr w:rsidR="00275433" w:rsidRPr="00551672" w14:paraId="086AEE2E" w14:textId="77777777">
        <w:trPr>
          <w:trHeight w:val="298"/>
        </w:trPr>
        <w:tc>
          <w:tcPr>
            <w:tcW w:w="8966" w:type="dxa"/>
            <w:tcBorders>
              <w:top w:val="nil"/>
              <w:left w:val="nil"/>
              <w:bottom w:val="nil"/>
              <w:right w:val="nil"/>
            </w:tcBorders>
          </w:tcPr>
          <w:p w14:paraId="086AEE2D" w14:textId="77777777" w:rsidR="00275433" w:rsidRPr="00551672" w:rsidRDefault="00C638FB">
            <w:pPr>
              <w:rPr>
                <w:b/>
                <w:color w:val="000000"/>
              </w:rPr>
            </w:pPr>
            <w:r w:rsidRPr="00551672">
              <w:rPr>
                <w:b/>
                <w:color w:val="000000"/>
              </w:rPr>
              <w:t>Others</w:t>
            </w:r>
          </w:p>
        </w:tc>
      </w:tr>
      <w:tr w:rsidR="00275433" w:rsidRPr="00551672" w14:paraId="086AEE30" w14:textId="77777777">
        <w:trPr>
          <w:trHeight w:val="298"/>
        </w:trPr>
        <w:tc>
          <w:tcPr>
            <w:tcW w:w="896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86AEE2F" w14:textId="77777777" w:rsidR="00275433" w:rsidRPr="00551672" w:rsidRDefault="00C638FB">
            <w:pPr>
              <w:rPr>
                <w:color w:val="000000"/>
              </w:rPr>
            </w:pPr>
            <w:r w:rsidRPr="00551672">
              <w:rPr>
                <w:color w:val="000000"/>
              </w:rPr>
              <w:t>None of above</w:t>
            </w:r>
          </w:p>
        </w:tc>
      </w:tr>
    </w:tbl>
    <w:p w14:paraId="086AEE31" w14:textId="77777777" w:rsidR="00275433" w:rsidRPr="00551672" w:rsidRDefault="00275433">
      <w:pPr>
        <w:spacing w:line="360" w:lineRule="auto"/>
        <w:jc w:val="both"/>
      </w:pPr>
    </w:p>
    <w:p w14:paraId="086AEE32" w14:textId="77777777" w:rsidR="00275433" w:rsidRPr="00551672" w:rsidRDefault="00C638FB">
      <w:pPr>
        <w:spacing w:line="360" w:lineRule="auto"/>
        <w:jc w:val="both"/>
      </w:pPr>
      <w:r w:rsidRPr="00551672">
        <w:t>ICD-10 = International Classification of Diseases, 10th Revision</w:t>
      </w:r>
    </w:p>
    <w:p w14:paraId="086AEE33" w14:textId="77777777" w:rsidR="00275433" w:rsidRPr="00551672" w:rsidRDefault="00275433">
      <w:pPr>
        <w:spacing w:line="360" w:lineRule="auto"/>
        <w:jc w:val="both"/>
      </w:pPr>
    </w:p>
    <w:p w14:paraId="086AEE34" w14:textId="77777777" w:rsidR="00275433" w:rsidRPr="00551672" w:rsidRDefault="00275433">
      <w:pPr>
        <w:spacing w:line="360" w:lineRule="auto"/>
        <w:jc w:val="both"/>
        <w:sectPr w:rsidR="00275433" w:rsidRPr="00551672">
          <w:pgSz w:w="11900" w:h="16840"/>
          <w:pgMar w:top="1440" w:right="1440" w:bottom="1440" w:left="1440" w:header="851" w:footer="992" w:gutter="0"/>
          <w:cols w:space="425"/>
        </w:sectPr>
      </w:pPr>
    </w:p>
    <w:p w14:paraId="086AEE35" w14:textId="168CBE01" w:rsidR="00275433" w:rsidRPr="00551672" w:rsidRDefault="00C638FB">
      <w:pPr>
        <w:spacing w:line="360" w:lineRule="auto"/>
        <w:jc w:val="both"/>
        <w:rPr>
          <w:color w:val="000000"/>
        </w:rPr>
      </w:pPr>
      <w:r w:rsidRPr="00551672">
        <w:rPr>
          <w:b/>
        </w:rPr>
        <w:lastRenderedPageBreak/>
        <w:t>Supplemental Table 3.</w:t>
      </w:r>
      <w:r w:rsidRPr="00551672">
        <w:t xml:space="preserve"> </w:t>
      </w:r>
      <w:r w:rsidRPr="00551672">
        <w:rPr>
          <w:color w:val="000000"/>
        </w:rPr>
        <w:t xml:space="preserve">Hospital characteristics </w:t>
      </w:r>
      <w:r w:rsidR="0081571C" w:rsidRPr="00551672">
        <w:rPr>
          <w:color w:val="000000"/>
        </w:rPr>
        <w:t>(</w:t>
      </w:r>
      <w:r w:rsidRPr="00551672">
        <w:rPr>
          <w:color w:val="000000"/>
        </w:rPr>
        <w:t>fiscal year 2018</w:t>
      </w:r>
      <w:r w:rsidR="004E72FF" w:rsidRPr="00551672">
        <w:rPr>
          <w:color w:val="000000"/>
        </w:rPr>
        <w:t>–</w:t>
      </w:r>
      <w:r w:rsidRPr="00551672">
        <w:rPr>
          <w:color w:val="000000"/>
        </w:rPr>
        <w:t>2021</w:t>
      </w:r>
      <w:r w:rsidR="00894DDA" w:rsidRPr="00551672">
        <w:rPr>
          <w:color w:val="000000"/>
        </w:rPr>
        <w:t>)</w:t>
      </w:r>
      <w:r w:rsidRPr="00551672">
        <w:rPr>
          <w:color w:val="000000"/>
        </w:rPr>
        <w:t>.</w:t>
      </w:r>
    </w:p>
    <w:tbl>
      <w:tblPr>
        <w:tblW w:w="13966" w:type="dxa"/>
        <w:tblInd w:w="78" w:type="dxa"/>
        <w:tblLayout w:type="fixed"/>
        <w:tblLook w:val="0000" w:firstRow="0" w:lastRow="0" w:firstColumn="0" w:lastColumn="0" w:noHBand="0" w:noVBand="0"/>
      </w:tblPr>
      <w:tblGrid>
        <w:gridCol w:w="4592"/>
        <w:gridCol w:w="2019"/>
        <w:gridCol w:w="2019"/>
        <w:gridCol w:w="2019"/>
        <w:gridCol w:w="2019"/>
        <w:gridCol w:w="1298"/>
      </w:tblGrid>
      <w:tr w:rsidR="00253624" w:rsidRPr="00551672" w14:paraId="086AEE3C" w14:textId="77777777" w:rsidTr="00253624">
        <w:trPr>
          <w:trHeight w:val="321"/>
        </w:trPr>
        <w:tc>
          <w:tcPr>
            <w:tcW w:w="4592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86AEE36" w14:textId="77777777" w:rsidR="00253624" w:rsidRPr="00551672" w:rsidRDefault="00253624">
            <w:pPr>
              <w:rPr>
                <w:color w:val="000000"/>
              </w:rPr>
            </w:pPr>
          </w:p>
        </w:tc>
        <w:tc>
          <w:tcPr>
            <w:tcW w:w="2019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86AEE37" w14:textId="77777777" w:rsidR="00253624" w:rsidRPr="00551672" w:rsidRDefault="00253624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 xml:space="preserve">Fiscal </w:t>
            </w:r>
          </w:p>
        </w:tc>
        <w:tc>
          <w:tcPr>
            <w:tcW w:w="2019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86AEE38" w14:textId="714783F5" w:rsidR="00253624" w:rsidRPr="00551672" w:rsidRDefault="00253624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 xml:space="preserve">Fiscal </w:t>
            </w:r>
          </w:p>
        </w:tc>
        <w:tc>
          <w:tcPr>
            <w:tcW w:w="2019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86AEE39" w14:textId="77777777" w:rsidR="00253624" w:rsidRPr="00551672" w:rsidRDefault="00253624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 xml:space="preserve">Fiscal </w:t>
            </w:r>
          </w:p>
        </w:tc>
        <w:tc>
          <w:tcPr>
            <w:tcW w:w="2019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86AEE3A" w14:textId="77777777" w:rsidR="00253624" w:rsidRPr="00551672" w:rsidRDefault="00253624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 xml:space="preserve">Fiscal </w:t>
            </w:r>
          </w:p>
        </w:tc>
        <w:tc>
          <w:tcPr>
            <w:tcW w:w="1298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86AEE3B" w14:textId="77777777" w:rsidR="00253624" w:rsidRPr="00551672" w:rsidRDefault="00253624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 xml:space="preserve"> </w:t>
            </w:r>
          </w:p>
        </w:tc>
      </w:tr>
      <w:tr w:rsidR="00253624" w:rsidRPr="00551672" w14:paraId="086AEE43" w14:textId="77777777" w:rsidTr="00253624">
        <w:trPr>
          <w:trHeight w:val="321"/>
        </w:trPr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14:paraId="086AEE3D" w14:textId="77777777" w:rsidR="00253624" w:rsidRPr="00551672" w:rsidRDefault="00253624">
            <w:pPr>
              <w:rPr>
                <w:color w:val="000000"/>
              </w:rPr>
            </w:pPr>
            <w:r w:rsidRPr="00551672">
              <w:rPr>
                <w:color w:val="000000"/>
              </w:rPr>
              <w:t xml:space="preserve"> 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</w:tcPr>
          <w:p w14:paraId="086AEE3E" w14:textId="22AE9460" w:rsidR="00253624" w:rsidRPr="00551672" w:rsidRDefault="00253624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Year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</w:tcPr>
          <w:p w14:paraId="086AEE3F" w14:textId="274BEEF4" w:rsidR="00253624" w:rsidRPr="00551672" w:rsidRDefault="00253624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year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</w:tcPr>
          <w:p w14:paraId="086AEE40" w14:textId="77777777" w:rsidR="00253624" w:rsidRPr="00551672" w:rsidRDefault="00253624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year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</w:tcPr>
          <w:p w14:paraId="086AEE41" w14:textId="77777777" w:rsidR="00253624" w:rsidRPr="00551672" w:rsidRDefault="00253624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year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</w:tcPr>
          <w:p w14:paraId="086AEE42" w14:textId="77777777" w:rsidR="00253624" w:rsidRPr="00551672" w:rsidRDefault="00253624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SMD</w:t>
            </w:r>
          </w:p>
        </w:tc>
      </w:tr>
      <w:tr w:rsidR="00253624" w:rsidRPr="00551672" w14:paraId="086AEE4A" w14:textId="77777777" w:rsidTr="00253624">
        <w:trPr>
          <w:trHeight w:val="321"/>
        </w:trPr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14:paraId="086AEE44" w14:textId="77777777" w:rsidR="00253624" w:rsidRPr="00551672" w:rsidRDefault="00253624">
            <w:pPr>
              <w:rPr>
                <w:color w:val="000000"/>
              </w:rPr>
            </w:pPr>
            <w:r w:rsidRPr="00551672">
              <w:rPr>
                <w:color w:val="000000"/>
              </w:rPr>
              <w:t xml:space="preserve"> 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</w:tcPr>
          <w:p w14:paraId="086AEE45" w14:textId="77777777" w:rsidR="00253624" w:rsidRPr="00551672" w:rsidRDefault="00253624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2018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</w:tcPr>
          <w:p w14:paraId="086AEE46" w14:textId="538E0621" w:rsidR="00253624" w:rsidRPr="00551672" w:rsidRDefault="00253624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2019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</w:tcPr>
          <w:p w14:paraId="086AEE47" w14:textId="77777777" w:rsidR="00253624" w:rsidRPr="00551672" w:rsidRDefault="00253624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2020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</w:tcPr>
          <w:p w14:paraId="086AEE48" w14:textId="77777777" w:rsidR="00253624" w:rsidRPr="00551672" w:rsidRDefault="00253624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2021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</w:tcPr>
          <w:p w14:paraId="086AEE49" w14:textId="77777777" w:rsidR="00253624" w:rsidRPr="00551672" w:rsidRDefault="00253624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2018 vs.</w:t>
            </w:r>
          </w:p>
        </w:tc>
      </w:tr>
      <w:tr w:rsidR="00253624" w:rsidRPr="00551672" w14:paraId="086AEE51" w14:textId="77777777" w:rsidTr="00253624">
        <w:trPr>
          <w:trHeight w:val="321"/>
        </w:trPr>
        <w:tc>
          <w:tcPr>
            <w:tcW w:w="459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86AEE4B" w14:textId="77777777" w:rsidR="00253624" w:rsidRPr="00551672" w:rsidRDefault="00253624">
            <w:pPr>
              <w:rPr>
                <w:color w:val="000000"/>
              </w:rPr>
            </w:pPr>
            <w:r w:rsidRPr="00551672">
              <w:rPr>
                <w:color w:val="000000"/>
              </w:rPr>
              <w:t>Hospital characteristics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86AEE4C" w14:textId="77777777" w:rsidR="00253624" w:rsidRPr="00551672" w:rsidRDefault="00253624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N=791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86AEE4D" w14:textId="6EA0C5B7" w:rsidR="00253624" w:rsidRPr="00551672" w:rsidRDefault="00253624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N=791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86AEE4E" w14:textId="77777777" w:rsidR="00253624" w:rsidRPr="00551672" w:rsidRDefault="00253624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N=791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86AEE4F" w14:textId="77777777" w:rsidR="00253624" w:rsidRPr="00551672" w:rsidRDefault="00253624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N=791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</w:tcPr>
          <w:p w14:paraId="086AEE50" w14:textId="77777777" w:rsidR="00253624" w:rsidRPr="00551672" w:rsidRDefault="00253624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2021</w:t>
            </w:r>
          </w:p>
        </w:tc>
      </w:tr>
      <w:tr w:rsidR="00253624" w:rsidRPr="00551672" w14:paraId="086AEE58" w14:textId="77777777" w:rsidTr="00253624">
        <w:trPr>
          <w:trHeight w:val="321"/>
        </w:trPr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14:paraId="086AEE52" w14:textId="77777777" w:rsidR="00253624" w:rsidRPr="00551672" w:rsidRDefault="00253624">
            <w:pPr>
              <w:rPr>
                <w:color w:val="000000"/>
              </w:rPr>
            </w:pPr>
            <w:r w:rsidRPr="00551672">
              <w:rPr>
                <w:color w:val="000000"/>
              </w:rPr>
              <w:t>Teaching hospital, n (%)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</w:tcPr>
          <w:p w14:paraId="086AEE53" w14:textId="77777777" w:rsidR="00253624" w:rsidRPr="00551672" w:rsidRDefault="00253624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657 (83.1)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</w:tcPr>
          <w:p w14:paraId="086AEE54" w14:textId="49E2E730" w:rsidR="00253624" w:rsidRPr="00551672" w:rsidRDefault="00253624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662 (83.7)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</w:tcPr>
          <w:p w14:paraId="086AEE55" w14:textId="77777777" w:rsidR="00253624" w:rsidRPr="00551672" w:rsidRDefault="00253624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664 (83.9)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</w:tcPr>
          <w:p w14:paraId="086AEE56" w14:textId="77777777" w:rsidR="00253624" w:rsidRPr="00551672" w:rsidRDefault="00253624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664 (83.9)</w:t>
            </w:r>
          </w:p>
        </w:tc>
        <w:tc>
          <w:tcPr>
            <w:tcW w:w="1298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86AEE57" w14:textId="77777777" w:rsidR="00253624" w:rsidRPr="00551672" w:rsidRDefault="00253624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1.0</w:t>
            </w:r>
          </w:p>
        </w:tc>
      </w:tr>
      <w:tr w:rsidR="00253624" w:rsidRPr="00551672" w14:paraId="086AEE5F" w14:textId="77777777" w:rsidTr="00253624">
        <w:trPr>
          <w:trHeight w:val="341"/>
        </w:trPr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14:paraId="086AEE59" w14:textId="77777777" w:rsidR="00253624" w:rsidRPr="00551672" w:rsidRDefault="00253624">
            <w:pPr>
              <w:rPr>
                <w:color w:val="000000"/>
              </w:rPr>
            </w:pPr>
            <w:r w:rsidRPr="00551672">
              <w:rPr>
                <w:color w:val="000000"/>
              </w:rPr>
              <w:t>Academic hospital, n (%)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</w:tcPr>
          <w:p w14:paraId="086AEE5A" w14:textId="77777777" w:rsidR="00253624" w:rsidRPr="00551672" w:rsidRDefault="00253624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72 (9.1)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</w:tcPr>
          <w:p w14:paraId="086AEE5B" w14:textId="4525DC2B" w:rsidR="00253624" w:rsidRPr="00551672" w:rsidRDefault="00253624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70 (8.8)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</w:tcPr>
          <w:p w14:paraId="086AEE5C" w14:textId="77777777" w:rsidR="00253624" w:rsidRPr="00551672" w:rsidRDefault="00253624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70 (8.8)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</w:tcPr>
          <w:p w14:paraId="086AEE5D" w14:textId="77777777" w:rsidR="00253624" w:rsidRPr="00551672" w:rsidRDefault="00253624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71 (9.0)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</w:tcPr>
          <w:p w14:paraId="086AEE5E" w14:textId="77777777" w:rsidR="00253624" w:rsidRPr="00551672" w:rsidRDefault="00253624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-2.7</w:t>
            </w:r>
          </w:p>
        </w:tc>
      </w:tr>
      <w:tr w:rsidR="00253624" w:rsidRPr="00551672" w14:paraId="086AEE66" w14:textId="77777777" w:rsidTr="00253624">
        <w:trPr>
          <w:trHeight w:val="341"/>
        </w:trPr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14:paraId="086AEE60" w14:textId="77777777" w:rsidR="00253624" w:rsidRPr="00551672" w:rsidRDefault="00253624">
            <w:pPr>
              <w:rPr>
                <w:color w:val="000000"/>
              </w:rPr>
            </w:pPr>
            <w:r w:rsidRPr="00551672">
              <w:rPr>
                <w:color w:val="000000"/>
              </w:rPr>
              <w:t>Tertiary emergency hospital, n (%)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</w:tcPr>
          <w:p w14:paraId="086AEE61" w14:textId="77777777" w:rsidR="00253624" w:rsidRPr="00551672" w:rsidRDefault="00253624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205 (25.9)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</w:tcPr>
          <w:p w14:paraId="086AEE62" w14:textId="2D6FC68C" w:rsidR="00253624" w:rsidRPr="00551672" w:rsidRDefault="00253624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214 (27.1)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</w:tcPr>
          <w:p w14:paraId="086AEE63" w14:textId="77777777" w:rsidR="00253624" w:rsidRPr="00551672" w:rsidRDefault="00253624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215 (27.2)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</w:tcPr>
          <w:p w14:paraId="086AEE64" w14:textId="77777777" w:rsidR="00253624" w:rsidRPr="00551672" w:rsidRDefault="00253624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219 (27.7)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</w:tcPr>
          <w:p w14:paraId="086AEE65" w14:textId="77777777" w:rsidR="00253624" w:rsidRPr="00551672" w:rsidRDefault="00253624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-0.3</w:t>
            </w:r>
          </w:p>
        </w:tc>
      </w:tr>
      <w:tr w:rsidR="00253624" w:rsidRPr="00551672" w14:paraId="086AEE6D" w14:textId="77777777" w:rsidTr="00253624">
        <w:trPr>
          <w:trHeight w:val="321"/>
        </w:trPr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14:paraId="086AEE67" w14:textId="77777777" w:rsidR="00253624" w:rsidRPr="00551672" w:rsidRDefault="00253624">
            <w:pPr>
              <w:rPr>
                <w:color w:val="000000"/>
              </w:rPr>
            </w:pPr>
            <w:r w:rsidRPr="00551672">
              <w:rPr>
                <w:color w:val="000000"/>
              </w:rPr>
              <w:t>Number of acute-care beds, beds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</w:tcPr>
          <w:p w14:paraId="086AEE68" w14:textId="3061F545" w:rsidR="00253624" w:rsidRPr="00551672" w:rsidRDefault="00253624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360 (248–522)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</w:tcPr>
          <w:p w14:paraId="086AEE69" w14:textId="390B27CA" w:rsidR="00253624" w:rsidRPr="00551672" w:rsidRDefault="00253624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351 (243–510)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</w:tcPr>
          <w:p w14:paraId="086AEE6A" w14:textId="7C025469" w:rsidR="00253624" w:rsidRPr="00551672" w:rsidRDefault="00253624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342 (225–500)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</w:tcPr>
          <w:p w14:paraId="086AEE6B" w14:textId="006D2CCB" w:rsidR="00253624" w:rsidRPr="00551672" w:rsidRDefault="00253624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342 (231–500)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</w:tcPr>
          <w:p w14:paraId="086AEE6C" w14:textId="77777777" w:rsidR="00253624" w:rsidRPr="00551672" w:rsidRDefault="00253624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-7.8</w:t>
            </w:r>
          </w:p>
        </w:tc>
      </w:tr>
      <w:tr w:rsidR="00253624" w:rsidRPr="00551672" w14:paraId="086AEE74" w14:textId="77777777" w:rsidTr="00253624">
        <w:trPr>
          <w:trHeight w:val="321"/>
        </w:trPr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14:paraId="086AEE6E" w14:textId="77777777" w:rsidR="00253624" w:rsidRPr="00551672" w:rsidRDefault="00253624">
            <w:pPr>
              <w:rPr>
                <w:color w:val="000000"/>
              </w:rPr>
            </w:pPr>
            <w:r w:rsidRPr="00551672">
              <w:rPr>
                <w:color w:val="000000"/>
              </w:rPr>
              <w:t>Number of ICU beds, beds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</w:tcPr>
          <w:p w14:paraId="086AEE6F" w14:textId="775C29C1" w:rsidR="00253624" w:rsidRPr="00551672" w:rsidRDefault="00253624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0 (0–10)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</w:tcPr>
          <w:p w14:paraId="086AEE70" w14:textId="25BAD24B" w:rsidR="00253624" w:rsidRPr="00551672" w:rsidRDefault="00253624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0 (0–10)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</w:tcPr>
          <w:p w14:paraId="086AEE71" w14:textId="0B224BF5" w:rsidR="00253624" w:rsidRPr="00551672" w:rsidRDefault="00253624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0 (0–9)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</w:tcPr>
          <w:p w14:paraId="086AEE72" w14:textId="3DC8BF22" w:rsidR="00253624" w:rsidRPr="00551672" w:rsidRDefault="00253624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0 (0–10)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</w:tcPr>
          <w:p w14:paraId="086AEE73" w14:textId="77777777" w:rsidR="00253624" w:rsidRPr="00551672" w:rsidRDefault="00253624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-1.5</w:t>
            </w:r>
          </w:p>
        </w:tc>
      </w:tr>
      <w:tr w:rsidR="00253624" w:rsidRPr="00551672" w14:paraId="086AEE7B" w14:textId="77777777" w:rsidTr="00253624">
        <w:trPr>
          <w:trHeight w:val="321"/>
        </w:trPr>
        <w:tc>
          <w:tcPr>
            <w:tcW w:w="459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86AEE75" w14:textId="77777777" w:rsidR="00253624" w:rsidRPr="00551672" w:rsidRDefault="00253624">
            <w:pPr>
              <w:rPr>
                <w:color w:val="000000"/>
              </w:rPr>
            </w:pPr>
            <w:r w:rsidRPr="00551672">
              <w:rPr>
                <w:color w:val="000000"/>
              </w:rPr>
              <w:t>Annual hospital sepsis case volume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86AEE76" w14:textId="59595FFB" w:rsidR="00253624" w:rsidRPr="00551672" w:rsidRDefault="00253624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52 (28–89)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86AEE77" w14:textId="54C3F7D9" w:rsidR="00253624" w:rsidRPr="00551672" w:rsidRDefault="00253624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56 (27–97)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86AEE78" w14:textId="7D082D99" w:rsidR="00253624" w:rsidRPr="00551672" w:rsidRDefault="00253624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53 (28–94)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86AEE79" w14:textId="3DCA4AC2" w:rsidR="00253624" w:rsidRPr="00551672" w:rsidRDefault="00253624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44 (20–75)*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86AEE7A" w14:textId="77777777" w:rsidR="00253624" w:rsidRPr="00551672" w:rsidRDefault="00253624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–</w:t>
            </w:r>
          </w:p>
        </w:tc>
      </w:tr>
    </w:tbl>
    <w:p w14:paraId="086AEE7C" w14:textId="77777777" w:rsidR="00275433" w:rsidRPr="00551672" w:rsidRDefault="00275433">
      <w:pPr>
        <w:spacing w:line="360" w:lineRule="auto"/>
        <w:jc w:val="both"/>
      </w:pPr>
    </w:p>
    <w:p w14:paraId="086AEE7D" w14:textId="77777777" w:rsidR="00275433" w:rsidRPr="00551672" w:rsidRDefault="00C638FB">
      <w:pPr>
        <w:spacing w:line="360" w:lineRule="auto"/>
        <w:jc w:val="both"/>
      </w:pPr>
      <w:r w:rsidRPr="00551672">
        <w:t>Continuous variables were presented as means and standard deviations or medians and interquartile ranges, and categorical variables were presented as numbers and percentages, as appropriate.</w:t>
      </w:r>
    </w:p>
    <w:p w14:paraId="086AEE7E" w14:textId="77777777" w:rsidR="00275433" w:rsidRPr="00551672" w:rsidRDefault="00C638FB">
      <w:pPr>
        <w:spacing w:line="360" w:lineRule="auto"/>
        <w:jc w:val="both"/>
      </w:pPr>
      <w:r w:rsidRPr="00551672">
        <w:t>*Fiscal year 2021 was 9 months.</w:t>
      </w:r>
    </w:p>
    <w:p w14:paraId="086AEE7F" w14:textId="77777777" w:rsidR="00275433" w:rsidRPr="00551672" w:rsidRDefault="00C638FB">
      <w:pPr>
        <w:spacing w:line="360" w:lineRule="auto"/>
        <w:jc w:val="both"/>
      </w:pPr>
      <w:r w:rsidRPr="00551672">
        <w:t>SMD, standardized mean difference; IQR, interquartile range; ICU, intensive care unit; HDU, high-dependency care unit.</w:t>
      </w:r>
    </w:p>
    <w:p w14:paraId="086AEE80" w14:textId="77777777" w:rsidR="00275433" w:rsidRPr="00551672" w:rsidRDefault="00275433">
      <w:pPr>
        <w:spacing w:line="360" w:lineRule="auto"/>
        <w:jc w:val="both"/>
      </w:pPr>
    </w:p>
    <w:p w14:paraId="086AEE81" w14:textId="77777777" w:rsidR="00275433" w:rsidRPr="00551672" w:rsidRDefault="00275433">
      <w:pPr>
        <w:spacing w:line="360" w:lineRule="auto"/>
        <w:jc w:val="both"/>
        <w:sectPr w:rsidR="00275433" w:rsidRPr="00551672">
          <w:pgSz w:w="16840" w:h="11900" w:orient="landscape"/>
          <w:pgMar w:top="1440" w:right="1440" w:bottom="1440" w:left="1440" w:header="851" w:footer="992" w:gutter="0"/>
          <w:cols w:space="425"/>
        </w:sectPr>
      </w:pPr>
    </w:p>
    <w:p w14:paraId="086AEE82" w14:textId="77777777" w:rsidR="00275433" w:rsidRPr="00551672" w:rsidRDefault="00C638FB">
      <w:pPr>
        <w:spacing w:line="360" w:lineRule="auto"/>
        <w:jc w:val="both"/>
      </w:pPr>
      <w:r w:rsidRPr="00551672">
        <w:rPr>
          <w:b/>
        </w:rPr>
        <w:lastRenderedPageBreak/>
        <w:t>Supplemental Table 4.</w:t>
      </w:r>
      <w:r w:rsidRPr="00551672">
        <w:t xml:space="preserve"> Comparison of J-SSCG 2020 clinical questions with J-SSCG 2016</w:t>
      </w:r>
    </w:p>
    <w:tbl>
      <w:tblPr>
        <w:tblW w:w="0" w:type="auto"/>
        <w:tblInd w:w="78" w:type="dxa"/>
        <w:tblLayout w:type="fixed"/>
        <w:tblLook w:val="0000" w:firstRow="0" w:lastRow="0" w:firstColumn="0" w:lastColumn="0" w:noHBand="0" w:noVBand="0"/>
      </w:tblPr>
      <w:tblGrid>
        <w:gridCol w:w="1550"/>
        <w:gridCol w:w="3227"/>
        <w:gridCol w:w="4192"/>
      </w:tblGrid>
      <w:tr w:rsidR="00275433" w:rsidRPr="00551672" w14:paraId="086AEE86" w14:textId="77777777">
        <w:trPr>
          <w:trHeight w:val="399"/>
        </w:trPr>
        <w:tc>
          <w:tcPr>
            <w:tcW w:w="15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86AEE83" w14:textId="77777777" w:rsidR="00275433" w:rsidRPr="00551672" w:rsidRDefault="00C638FB">
            <w:pPr>
              <w:rPr>
                <w:color w:val="000000"/>
              </w:rPr>
            </w:pPr>
            <w:r w:rsidRPr="00551672">
              <w:rPr>
                <w:color w:val="000000"/>
              </w:rPr>
              <w:t>CQs in J-SSCG 2020</w:t>
            </w:r>
          </w:p>
        </w:tc>
        <w:tc>
          <w:tcPr>
            <w:tcW w:w="322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86AEE84" w14:textId="77777777" w:rsidR="00275433" w:rsidRPr="00551672" w:rsidRDefault="00C638FB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Exists in J-SSCG 2016</w:t>
            </w:r>
          </w:p>
        </w:tc>
        <w:tc>
          <w:tcPr>
            <w:tcW w:w="419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86AEE85" w14:textId="77777777" w:rsidR="00275433" w:rsidRPr="00551672" w:rsidRDefault="00C638FB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Change/New in J-SSCG 2020</w:t>
            </w:r>
          </w:p>
        </w:tc>
      </w:tr>
      <w:tr w:rsidR="00275433" w:rsidRPr="00551672" w14:paraId="086AEE8A" w14:textId="77777777">
        <w:trPr>
          <w:trHeight w:val="319"/>
        </w:trPr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</w:tcPr>
          <w:p w14:paraId="086AEE87" w14:textId="77777777" w:rsidR="00275433" w:rsidRPr="00551672" w:rsidRDefault="00C638FB">
            <w:pPr>
              <w:rPr>
                <w:color w:val="000000"/>
              </w:rPr>
            </w:pPr>
            <w:r w:rsidRPr="00551672">
              <w:rPr>
                <w:color w:val="000000"/>
              </w:rPr>
              <w:t>CQ2-1</w:t>
            </w:r>
          </w:p>
        </w:tc>
        <w:tc>
          <w:tcPr>
            <w:tcW w:w="3227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86AEE88" w14:textId="77777777" w:rsidR="00275433" w:rsidRPr="00551672" w:rsidRDefault="00C638FB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Yes</w:t>
            </w:r>
          </w:p>
        </w:tc>
        <w:tc>
          <w:tcPr>
            <w:tcW w:w="4192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86AEE89" w14:textId="77777777" w:rsidR="00275433" w:rsidRPr="00551672" w:rsidRDefault="00C638FB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No major change</w:t>
            </w:r>
          </w:p>
        </w:tc>
      </w:tr>
      <w:tr w:rsidR="00275433" w:rsidRPr="00551672" w14:paraId="086AEE8E" w14:textId="77777777">
        <w:trPr>
          <w:trHeight w:val="319"/>
        </w:trPr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</w:tcPr>
          <w:p w14:paraId="086AEE8B" w14:textId="77777777" w:rsidR="00275433" w:rsidRPr="00551672" w:rsidRDefault="00C638FB">
            <w:pPr>
              <w:rPr>
                <w:color w:val="000000"/>
              </w:rPr>
            </w:pPr>
            <w:r w:rsidRPr="00551672">
              <w:rPr>
                <w:color w:val="000000"/>
              </w:rPr>
              <w:t>CQ4-9</w:t>
            </w:r>
          </w:p>
        </w:tc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086AEE8C" w14:textId="77777777" w:rsidR="00275433" w:rsidRPr="00551672" w:rsidRDefault="00C638FB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No</w:t>
            </w:r>
          </w:p>
        </w:tc>
        <w:tc>
          <w:tcPr>
            <w:tcW w:w="4192" w:type="dxa"/>
            <w:tcBorders>
              <w:top w:val="nil"/>
              <w:left w:val="nil"/>
              <w:bottom w:val="nil"/>
              <w:right w:val="nil"/>
            </w:tcBorders>
          </w:tcPr>
          <w:p w14:paraId="086AEE8D" w14:textId="77777777" w:rsidR="00275433" w:rsidRPr="00551672" w:rsidRDefault="00C638FB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New</w:t>
            </w:r>
          </w:p>
        </w:tc>
      </w:tr>
      <w:tr w:rsidR="00275433" w:rsidRPr="00551672" w14:paraId="086AEE92" w14:textId="77777777">
        <w:trPr>
          <w:trHeight w:val="319"/>
        </w:trPr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</w:tcPr>
          <w:p w14:paraId="086AEE8F" w14:textId="77777777" w:rsidR="00275433" w:rsidRPr="00551672" w:rsidRDefault="00C638FB">
            <w:pPr>
              <w:rPr>
                <w:color w:val="000000"/>
              </w:rPr>
            </w:pPr>
            <w:r w:rsidRPr="00551672">
              <w:rPr>
                <w:color w:val="000000"/>
              </w:rPr>
              <w:t>CQ5-1</w:t>
            </w:r>
          </w:p>
        </w:tc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086AEE90" w14:textId="77777777" w:rsidR="00275433" w:rsidRPr="00551672" w:rsidRDefault="00C638FB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Yes</w:t>
            </w:r>
          </w:p>
        </w:tc>
        <w:tc>
          <w:tcPr>
            <w:tcW w:w="4192" w:type="dxa"/>
            <w:tcBorders>
              <w:top w:val="nil"/>
              <w:left w:val="nil"/>
              <w:bottom w:val="nil"/>
              <w:right w:val="nil"/>
            </w:tcBorders>
          </w:tcPr>
          <w:p w14:paraId="086AEE91" w14:textId="77777777" w:rsidR="00275433" w:rsidRPr="00551672" w:rsidRDefault="00C638FB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Strengthened against</w:t>
            </w:r>
          </w:p>
        </w:tc>
      </w:tr>
      <w:tr w:rsidR="00275433" w:rsidRPr="00551672" w14:paraId="086AEE96" w14:textId="77777777">
        <w:trPr>
          <w:trHeight w:val="319"/>
        </w:trPr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</w:tcPr>
          <w:p w14:paraId="086AEE93" w14:textId="77777777" w:rsidR="00275433" w:rsidRPr="00551672" w:rsidRDefault="00C638FB">
            <w:pPr>
              <w:rPr>
                <w:color w:val="000000"/>
              </w:rPr>
            </w:pPr>
            <w:r w:rsidRPr="00551672">
              <w:rPr>
                <w:color w:val="000000"/>
              </w:rPr>
              <w:t>CQ6-1</w:t>
            </w:r>
          </w:p>
        </w:tc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086AEE94" w14:textId="77777777" w:rsidR="00275433" w:rsidRPr="00551672" w:rsidRDefault="00C638FB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Yes</w:t>
            </w:r>
          </w:p>
        </w:tc>
        <w:tc>
          <w:tcPr>
            <w:tcW w:w="4192" w:type="dxa"/>
            <w:tcBorders>
              <w:top w:val="nil"/>
              <w:left w:val="nil"/>
              <w:bottom w:val="nil"/>
              <w:right w:val="nil"/>
            </w:tcBorders>
          </w:tcPr>
          <w:p w14:paraId="086AEE95" w14:textId="77777777" w:rsidR="00275433" w:rsidRPr="00551672" w:rsidRDefault="00C638FB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No major change</w:t>
            </w:r>
          </w:p>
        </w:tc>
      </w:tr>
      <w:tr w:rsidR="00275433" w:rsidRPr="00551672" w14:paraId="086AEE9A" w14:textId="77777777">
        <w:trPr>
          <w:trHeight w:val="319"/>
        </w:trPr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</w:tcPr>
          <w:p w14:paraId="086AEE97" w14:textId="77777777" w:rsidR="00275433" w:rsidRPr="00551672" w:rsidRDefault="00C638FB">
            <w:pPr>
              <w:rPr>
                <w:color w:val="000000"/>
              </w:rPr>
            </w:pPr>
            <w:r w:rsidRPr="00551672">
              <w:rPr>
                <w:color w:val="000000"/>
              </w:rPr>
              <w:t>CQ6-4</w:t>
            </w:r>
          </w:p>
        </w:tc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086AEE98" w14:textId="77777777" w:rsidR="00275433" w:rsidRPr="00551672" w:rsidRDefault="00C638FB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Yes</w:t>
            </w:r>
          </w:p>
        </w:tc>
        <w:tc>
          <w:tcPr>
            <w:tcW w:w="4192" w:type="dxa"/>
            <w:tcBorders>
              <w:top w:val="nil"/>
              <w:left w:val="nil"/>
              <w:bottom w:val="nil"/>
              <w:right w:val="nil"/>
            </w:tcBorders>
          </w:tcPr>
          <w:p w14:paraId="086AEE99" w14:textId="77777777" w:rsidR="00275433" w:rsidRPr="00551672" w:rsidRDefault="00C638FB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No major change</w:t>
            </w:r>
          </w:p>
        </w:tc>
      </w:tr>
      <w:tr w:rsidR="00275433" w:rsidRPr="00551672" w14:paraId="086AEE9E" w14:textId="77777777">
        <w:trPr>
          <w:trHeight w:val="319"/>
        </w:trPr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</w:tcPr>
          <w:p w14:paraId="086AEE9B" w14:textId="77777777" w:rsidR="00275433" w:rsidRPr="00551672" w:rsidRDefault="00C638FB">
            <w:pPr>
              <w:rPr>
                <w:color w:val="000000"/>
              </w:rPr>
            </w:pPr>
            <w:r w:rsidRPr="00551672">
              <w:rPr>
                <w:color w:val="000000"/>
              </w:rPr>
              <w:t>CQ6-7</w:t>
            </w:r>
          </w:p>
        </w:tc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086AEE9C" w14:textId="77777777" w:rsidR="00275433" w:rsidRPr="00551672" w:rsidRDefault="00C638FB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Yes</w:t>
            </w:r>
          </w:p>
        </w:tc>
        <w:tc>
          <w:tcPr>
            <w:tcW w:w="4192" w:type="dxa"/>
            <w:tcBorders>
              <w:top w:val="nil"/>
              <w:left w:val="nil"/>
              <w:bottom w:val="nil"/>
              <w:right w:val="nil"/>
            </w:tcBorders>
          </w:tcPr>
          <w:p w14:paraId="086AEE9D" w14:textId="77777777" w:rsidR="00275433" w:rsidRPr="00551672" w:rsidRDefault="00C638FB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No major change</w:t>
            </w:r>
          </w:p>
        </w:tc>
      </w:tr>
      <w:tr w:rsidR="00275433" w:rsidRPr="00551672" w14:paraId="086AEEA2" w14:textId="77777777">
        <w:trPr>
          <w:trHeight w:val="319"/>
        </w:trPr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</w:tcPr>
          <w:p w14:paraId="086AEE9F" w14:textId="77777777" w:rsidR="00275433" w:rsidRPr="00551672" w:rsidRDefault="00C638FB">
            <w:pPr>
              <w:rPr>
                <w:color w:val="000000"/>
              </w:rPr>
            </w:pPr>
            <w:r w:rsidRPr="00551672">
              <w:rPr>
                <w:color w:val="000000"/>
              </w:rPr>
              <w:t>CQ6-8</w:t>
            </w:r>
          </w:p>
        </w:tc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086AEEA0" w14:textId="77777777" w:rsidR="00275433" w:rsidRPr="00551672" w:rsidRDefault="00C638FB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Yes</w:t>
            </w:r>
          </w:p>
        </w:tc>
        <w:tc>
          <w:tcPr>
            <w:tcW w:w="4192" w:type="dxa"/>
            <w:tcBorders>
              <w:top w:val="nil"/>
              <w:left w:val="nil"/>
              <w:bottom w:val="nil"/>
              <w:right w:val="nil"/>
            </w:tcBorders>
          </w:tcPr>
          <w:p w14:paraId="086AEEA1" w14:textId="77777777" w:rsidR="00275433" w:rsidRPr="00551672" w:rsidRDefault="00C638FB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No major change</w:t>
            </w:r>
          </w:p>
        </w:tc>
      </w:tr>
      <w:tr w:rsidR="00275433" w:rsidRPr="00551672" w14:paraId="086AEEA6" w14:textId="77777777">
        <w:trPr>
          <w:trHeight w:val="319"/>
        </w:trPr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</w:tcPr>
          <w:p w14:paraId="086AEEA3" w14:textId="77777777" w:rsidR="00275433" w:rsidRPr="00551672" w:rsidRDefault="00C638FB">
            <w:pPr>
              <w:rPr>
                <w:color w:val="000000"/>
              </w:rPr>
            </w:pPr>
            <w:r w:rsidRPr="00551672">
              <w:rPr>
                <w:color w:val="000000"/>
              </w:rPr>
              <w:t>CQ6-9-1</w:t>
            </w:r>
          </w:p>
        </w:tc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086AEEA4" w14:textId="77777777" w:rsidR="00275433" w:rsidRPr="00551672" w:rsidRDefault="00C638FB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Yes</w:t>
            </w:r>
          </w:p>
        </w:tc>
        <w:tc>
          <w:tcPr>
            <w:tcW w:w="4192" w:type="dxa"/>
            <w:tcBorders>
              <w:top w:val="nil"/>
              <w:left w:val="nil"/>
              <w:bottom w:val="nil"/>
              <w:right w:val="nil"/>
            </w:tcBorders>
          </w:tcPr>
          <w:p w14:paraId="086AEEA5" w14:textId="77777777" w:rsidR="00275433" w:rsidRPr="00551672" w:rsidRDefault="00C638FB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No major change</w:t>
            </w:r>
          </w:p>
        </w:tc>
      </w:tr>
      <w:tr w:rsidR="00275433" w:rsidRPr="00551672" w14:paraId="086AEEAA" w14:textId="77777777">
        <w:trPr>
          <w:trHeight w:val="319"/>
        </w:trPr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</w:tcPr>
          <w:p w14:paraId="086AEEA7" w14:textId="77777777" w:rsidR="00275433" w:rsidRPr="00551672" w:rsidRDefault="00C638FB">
            <w:pPr>
              <w:rPr>
                <w:color w:val="000000"/>
              </w:rPr>
            </w:pPr>
            <w:r w:rsidRPr="00551672">
              <w:rPr>
                <w:color w:val="000000"/>
              </w:rPr>
              <w:t>CQ6-9-2</w:t>
            </w:r>
          </w:p>
        </w:tc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086AEEA8" w14:textId="77777777" w:rsidR="00275433" w:rsidRPr="00551672" w:rsidRDefault="00C638FB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Yes</w:t>
            </w:r>
          </w:p>
        </w:tc>
        <w:tc>
          <w:tcPr>
            <w:tcW w:w="4192" w:type="dxa"/>
            <w:tcBorders>
              <w:top w:val="nil"/>
              <w:left w:val="nil"/>
              <w:bottom w:val="nil"/>
              <w:right w:val="nil"/>
            </w:tcBorders>
          </w:tcPr>
          <w:p w14:paraId="086AEEA9" w14:textId="77777777" w:rsidR="00275433" w:rsidRPr="00551672" w:rsidRDefault="00C638FB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No major change</w:t>
            </w:r>
          </w:p>
        </w:tc>
      </w:tr>
      <w:tr w:rsidR="00275433" w:rsidRPr="00551672" w14:paraId="086AEEAE" w14:textId="77777777">
        <w:trPr>
          <w:trHeight w:val="319"/>
        </w:trPr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</w:tcPr>
          <w:p w14:paraId="086AEEAB" w14:textId="77777777" w:rsidR="00275433" w:rsidRPr="00551672" w:rsidRDefault="00C638FB">
            <w:pPr>
              <w:rPr>
                <w:color w:val="000000"/>
              </w:rPr>
            </w:pPr>
            <w:r w:rsidRPr="00551672">
              <w:rPr>
                <w:color w:val="000000"/>
              </w:rPr>
              <w:t>CQ6-10-1</w:t>
            </w:r>
          </w:p>
        </w:tc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086AEEAC" w14:textId="77777777" w:rsidR="00275433" w:rsidRPr="00551672" w:rsidRDefault="00C638FB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No</w:t>
            </w:r>
          </w:p>
        </w:tc>
        <w:tc>
          <w:tcPr>
            <w:tcW w:w="4192" w:type="dxa"/>
            <w:tcBorders>
              <w:top w:val="nil"/>
              <w:left w:val="nil"/>
              <w:bottom w:val="nil"/>
              <w:right w:val="nil"/>
            </w:tcBorders>
          </w:tcPr>
          <w:p w14:paraId="086AEEAD" w14:textId="77777777" w:rsidR="00275433" w:rsidRPr="00551672" w:rsidRDefault="00C638FB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New</w:t>
            </w:r>
          </w:p>
        </w:tc>
      </w:tr>
      <w:tr w:rsidR="00275433" w:rsidRPr="00551672" w14:paraId="086AEEB2" w14:textId="77777777">
        <w:trPr>
          <w:trHeight w:val="319"/>
        </w:trPr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</w:tcPr>
          <w:p w14:paraId="086AEEAF" w14:textId="77777777" w:rsidR="00275433" w:rsidRPr="00551672" w:rsidRDefault="00C638FB">
            <w:pPr>
              <w:rPr>
                <w:color w:val="000000"/>
              </w:rPr>
            </w:pPr>
            <w:r w:rsidRPr="00551672">
              <w:rPr>
                <w:color w:val="000000"/>
              </w:rPr>
              <w:t>CQ6-10-2</w:t>
            </w:r>
          </w:p>
        </w:tc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086AEEB0" w14:textId="77777777" w:rsidR="00275433" w:rsidRPr="00551672" w:rsidRDefault="00C638FB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No</w:t>
            </w:r>
          </w:p>
        </w:tc>
        <w:tc>
          <w:tcPr>
            <w:tcW w:w="4192" w:type="dxa"/>
            <w:tcBorders>
              <w:top w:val="nil"/>
              <w:left w:val="nil"/>
              <w:bottom w:val="nil"/>
              <w:right w:val="nil"/>
            </w:tcBorders>
          </w:tcPr>
          <w:p w14:paraId="086AEEB1" w14:textId="77777777" w:rsidR="00275433" w:rsidRPr="00551672" w:rsidRDefault="00C638FB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New</w:t>
            </w:r>
          </w:p>
        </w:tc>
      </w:tr>
      <w:tr w:rsidR="00275433" w:rsidRPr="00551672" w14:paraId="086AEEB6" w14:textId="77777777">
        <w:trPr>
          <w:trHeight w:val="319"/>
        </w:trPr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</w:tcPr>
          <w:p w14:paraId="086AEEB3" w14:textId="77777777" w:rsidR="00275433" w:rsidRPr="00551672" w:rsidRDefault="00C638FB">
            <w:pPr>
              <w:rPr>
                <w:color w:val="000000"/>
              </w:rPr>
            </w:pPr>
            <w:r w:rsidRPr="00551672">
              <w:rPr>
                <w:color w:val="000000"/>
              </w:rPr>
              <w:t>CQ7-1</w:t>
            </w:r>
          </w:p>
        </w:tc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086AEEB4" w14:textId="77777777" w:rsidR="00275433" w:rsidRPr="00551672" w:rsidRDefault="00C638FB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Yes</w:t>
            </w:r>
          </w:p>
        </w:tc>
        <w:tc>
          <w:tcPr>
            <w:tcW w:w="4192" w:type="dxa"/>
            <w:tcBorders>
              <w:top w:val="nil"/>
              <w:left w:val="nil"/>
              <w:bottom w:val="nil"/>
              <w:right w:val="nil"/>
            </w:tcBorders>
          </w:tcPr>
          <w:p w14:paraId="086AEEB5" w14:textId="77777777" w:rsidR="00275433" w:rsidRPr="00551672" w:rsidRDefault="00C638FB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No major change</w:t>
            </w:r>
          </w:p>
        </w:tc>
      </w:tr>
      <w:tr w:rsidR="00275433" w:rsidRPr="00551672" w14:paraId="086AEEBA" w14:textId="77777777">
        <w:trPr>
          <w:trHeight w:val="319"/>
        </w:trPr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</w:tcPr>
          <w:p w14:paraId="086AEEB7" w14:textId="77777777" w:rsidR="00275433" w:rsidRPr="00551672" w:rsidRDefault="00C638FB">
            <w:pPr>
              <w:rPr>
                <w:color w:val="000000"/>
              </w:rPr>
            </w:pPr>
            <w:r w:rsidRPr="00551672">
              <w:rPr>
                <w:color w:val="000000"/>
              </w:rPr>
              <w:t>CQ7-2</w:t>
            </w:r>
          </w:p>
        </w:tc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086AEEB8" w14:textId="77777777" w:rsidR="00275433" w:rsidRPr="00551672" w:rsidRDefault="00C638FB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No</w:t>
            </w:r>
          </w:p>
        </w:tc>
        <w:tc>
          <w:tcPr>
            <w:tcW w:w="4192" w:type="dxa"/>
            <w:tcBorders>
              <w:top w:val="nil"/>
              <w:left w:val="nil"/>
              <w:bottom w:val="nil"/>
              <w:right w:val="nil"/>
            </w:tcBorders>
          </w:tcPr>
          <w:p w14:paraId="086AEEB9" w14:textId="77777777" w:rsidR="00275433" w:rsidRPr="00551672" w:rsidRDefault="00C638FB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New</w:t>
            </w:r>
          </w:p>
        </w:tc>
      </w:tr>
      <w:tr w:rsidR="00275433" w:rsidRPr="00551672" w14:paraId="086AEEBE" w14:textId="77777777">
        <w:trPr>
          <w:trHeight w:val="319"/>
        </w:trPr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</w:tcPr>
          <w:p w14:paraId="086AEEBB" w14:textId="77777777" w:rsidR="00275433" w:rsidRPr="00551672" w:rsidRDefault="00C638FB">
            <w:pPr>
              <w:rPr>
                <w:color w:val="000000"/>
              </w:rPr>
            </w:pPr>
            <w:r w:rsidRPr="00551672">
              <w:rPr>
                <w:color w:val="000000"/>
              </w:rPr>
              <w:t>CQ7-3</w:t>
            </w:r>
          </w:p>
        </w:tc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086AEEBC" w14:textId="77777777" w:rsidR="00275433" w:rsidRPr="00551672" w:rsidRDefault="00C638FB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Yes</w:t>
            </w:r>
          </w:p>
        </w:tc>
        <w:tc>
          <w:tcPr>
            <w:tcW w:w="4192" w:type="dxa"/>
            <w:tcBorders>
              <w:top w:val="nil"/>
              <w:left w:val="nil"/>
              <w:bottom w:val="nil"/>
              <w:right w:val="nil"/>
            </w:tcBorders>
          </w:tcPr>
          <w:p w14:paraId="086AEEBD" w14:textId="77777777" w:rsidR="00275433" w:rsidRPr="00551672" w:rsidRDefault="00C638FB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No major change</w:t>
            </w:r>
          </w:p>
        </w:tc>
      </w:tr>
      <w:tr w:rsidR="00275433" w:rsidRPr="00551672" w14:paraId="086AEEC2" w14:textId="77777777">
        <w:trPr>
          <w:trHeight w:val="319"/>
        </w:trPr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</w:tcPr>
          <w:p w14:paraId="086AEEBF" w14:textId="77777777" w:rsidR="00275433" w:rsidRPr="00551672" w:rsidRDefault="00C638FB">
            <w:pPr>
              <w:rPr>
                <w:color w:val="000000"/>
              </w:rPr>
            </w:pPr>
            <w:r w:rsidRPr="00551672">
              <w:rPr>
                <w:color w:val="000000"/>
              </w:rPr>
              <w:t>CQ10-2</w:t>
            </w:r>
          </w:p>
        </w:tc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086AEEC0" w14:textId="77777777" w:rsidR="00275433" w:rsidRPr="00551672" w:rsidRDefault="00C638FB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No</w:t>
            </w:r>
          </w:p>
        </w:tc>
        <w:tc>
          <w:tcPr>
            <w:tcW w:w="4192" w:type="dxa"/>
            <w:tcBorders>
              <w:top w:val="nil"/>
              <w:left w:val="nil"/>
              <w:bottom w:val="nil"/>
              <w:right w:val="nil"/>
            </w:tcBorders>
          </w:tcPr>
          <w:p w14:paraId="086AEEC1" w14:textId="77777777" w:rsidR="00275433" w:rsidRPr="00551672" w:rsidRDefault="00C638FB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New</w:t>
            </w:r>
          </w:p>
        </w:tc>
      </w:tr>
      <w:tr w:rsidR="00275433" w:rsidRPr="00551672" w14:paraId="086AEEC6" w14:textId="77777777">
        <w:trPr>
          <w:trHeight w:val="319"/>
        </w:trPr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</w:tcPr>
          <w:p w14:paraId="086AEEC3" w14:textId="77777777" w:rsidR="00275433" w:rsidRPr="00551672" w:rsidRDefault="00C638FB">
            <w:pPr>
              <w:rPr>
                <w:color w:val="000000"/>
              </w:rPr>
            </w:pPr>
            <w:r w:rsidRPr="00551672">
              <w:rPr>
                <w:color w:val="000000"/>
              </w:rPr>
              <w:t>CQ11-1</w:t>
            </w:r>
          </w:p>
        </w:tc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086AEEC4" w14:textId="77777777" w:rsidR="00275433" w:rsidRPr="00551672" w:rsidRDefault="00C638FB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Yes</w:t>
            </w:r>
          </w:p>
        </w:tc>
        <w:tc>
          <w:tcPr>
            <w:tcW w:w="4192" w:type="dxa"/>
            <w:tcBorders>
              <w:top w:val="nil"/>
              <w:left w:val="nil"/>
              <w:bottom w:val="nil"/>
              <w:right w:val="nil"/>
            </w:tcBorders>
          </w:tcPr>
          <w:p w14:paraId="086AEEC5" w14:textId="77777777" w:rsidR="00275433" w:rsidRPr="00551672" w:rsidRDefault="00C638FB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No major change</w:t>
            </w:r>
          </w:p>
        </w:tc>
      </w:tr>
      <w:tr w:rsidR="00275433" w:rsidRPr="00551672" w14:paraId="086AEECA" w14:textId="77777777">
        <w:trPr>
          <w:trHeight w:val="319"/>
        </w:trPr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</w:tcPr>
          <w:p w14:paraId="086AEEC7" w14:textId="77777777" w:rsidR="00275433" w:rsidRPr="00551672" w:rsidRDefault="00C638FB">
            <w:pPr>
              <w:rPr>
                <w:color w:val="000000"/>
              </w:rPr>
            </w:pPr>
            <w:r w:rsidRPr="00551672">
              <w:rPr>
                <w:color w:val="000000"/>
              </w:rPr>
              <w:t>CQ11-2</w:t>
            </w:r>
          </w:p>
        </w:tc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086AEEC8" w14:textId="77777777" w:rsidR="00275433" w:rsidRPr="00551672" w:rsidRDefault="00C638FB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No</w:t>
            </w:r>
          </w:p>
        </w:tc>
        <w:tc>
          <w:tcPr>
            <w:tcW w:w="4192" w:type="dxa"/>
            <w:tcBorders>
              <w:top w:val="nil"/>
              <w:left w:val="nil"/>
              <w:bottom w:val="nil"/>
              <w:right w:val="nil"/>
            </w:tcBorders>
          </w:tcPr>
          <w:p w14:paraId="086AEEC9" w14:textId="77777777" w:rsidR="00275433" w:rsidRPr="00551672" w:rsidRDefault="00C638FB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New</w:t>
            </w:r>
          </w:p>
        </w:tc>
      </w:tr>
      <w:tr w:rsidR="00275433" w:rsidRPr="00551672" w14:paraId="086AEECE" w14:textId="77777777">
        <w:trPr>
          <w:trHeight w:val="319"/>
        </w:trPr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</w:tcPr>
          <w:p w14:paraId="086AEECB" w14:textId="77777777" w:rsidR="00275433" w:rsidRPr="00551672" w:rsidRDefault="00C638FB">
            <w:pPr>
              <w:rPr>
                <w:color w:val="000000"/>
              </w:rPr>
            </w:pPr>
            <w:r w:rsidRPr="00551672">
              <w:rPr>
                <w:color w:val="000000"/>
              </w:rPr>
              <w:t>CQ11-3</w:t>
            </w:r>
          </w:p>
        </w:tc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086AEECC" w14:textId="77777777" w:rsidR="00275433" w:rsidRPr="00551672" w:rsidRDefault="00C638FB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Yes</w:t>
            </w:r>
          </w:p>
        </w:tc>
        <w:tc>
          <w:tcPr>
            <w:tcW w:w="4192" w:type="dxa"/>
            <w:tcBorders>
              <w:top w:val="nil"/>
              <w:left w:val="nil"/>
              <w:bottom w:val="nil"/>
              <w:right w:val="nil"/>
            </w:tcBorders>
          </w:tcPr>
          <w:p w14:paraId="086AEECD" w14:textId="77777777" w:rsidR="00275433" w:rsidRPr="00551672" w:rsidRDefault="00C638FB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No major change</w:t>
            </w:r>
          </w:p>
        </w:tc>
      </w:tr>
      <w:tr w:rsidR="00275433" w:rsidRPr="00551672" w14:paraId="086AEED2" w14:textId="77777777">
        <w:trPr>
          <w:trHeight w:val="319"/>
        </w:trPr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</w:tcPr>
          <w:p w14:paraId="086AEECF" w14:textId="77777777" w:rsidR="00275433" w:rsidRPr="00551672" w:rsidRDefault="00C638FB">
            <w:pPr>
              <w:rPr>
                <w:color w:val="000000"/>
              </w:rPr>
            </w:pPr>
            <w:r w:rsidRPr="00551672">
              <w:rPr>
                <w:color w:val="000000"/>
              </w:rPr>
              <w:t>CQ11-7</w:t>
            </w:r>
          </w:p>
        </w:tc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086AEED0" w14:textId="77777777" w:rsidR="00275433" w:rsidRPr="00551672" w:rsidRDefault="00C638FB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No</w:t>
            </w:r>
          </w:p>
        </w:tc>
        <w:tc>
          <w:tcPr>
            <w:tcW w:w="4192" w:type="dxa"/>
            <w:tcBorders>
              <w:top w:val="nil"/>
              <w:left w:val="nil"/>
              <w:bottom w:val="nil"/>
              <w:right w:val="nil"/>
            </w:tcBorders>
          </w:tcPr>
          <w:p w14:paraId="086AEED1" w14:textId="77777777" w:rsidR="00275433" w:rsidRPr="00551672" w:rsidRDefault="00C638FB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New</w:t>
            </w:r>
          </w:p>
        </w:tc>
      </w:tr>
      <w:tr w:rsidR="00275433" w:rsidRPr="00551672" w14:paraId="086AEED6" w14:textId="77777777">
        <w:trPr>
          <w:trHeight w:val="319"/>
        </w:trPr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</w:tcPr>
          <w:p w14:paraId="086AEED3" w14:textId="77777777" w:rsidR="00275433" w:rsidRPr="00551672" w:rsidRDefault="00C638FB">
            <w:pPr>
              <w:rPr>
                <w:color w:val="000000"/>
              </w:rPr>
            </w:pPr>
            <w:r w:rsidRPr="00551672">
              <w:rPr>
                <w:color w:val="000000"/>
              </w:rPr>
              <w:t>CQ12-2</w:t>
            </w:r>
          </w:p>
        </w:tc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086AEED4" w14:textId="77777777" w:rsidR="00275433" w:rsidRPr="00551672" w:rsidRDefault="00C638FB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No</w:t>
            </w:r>
          </w:p>
        </w:tc>
        <w:tc>
          <w:tcPr>
            <w:tcW w:w="4192" w:type="dxa"/>
            <w:tcBorders>
              <w:top w:val="nil"/>
              <w:left w:val="nil"/>
              <w:bottom w:val="nil"/>
              <w:right w:val="nil"/>
            </w:tcBorders>
          </w:tcPr>
          <w:p w14:paraId="086AEED5" w14:textId="77777777" w:rsidR="00275433" w:rsidRPr="00551672" w:rsidRDefault="00C638FB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New</w:t>
            </w:r>
          </w:p>
        </w:tc>
      </w:tr>
      <w:tr w:rsidR="00275433" w:rsidRPr="00551672" w14:paraId="086AEEDA" w14:textId="77777777">
        <w:trPr>
          <w:trHeight w:val="319"/>
        </w:trPr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</w:tcPr>
          <w:p w14:paraId="086AEED7" w14:textId="77777777" w:rsidR="00275433" w:rsidRPr="00551672" w:rsidRDefault="00C638FB">
            <w:pPr>
              <w:rPr>
                <w:color w:val="000000"/>
              </w:rPr>
            </w:pPr>
            <w:r w:rsidRPr="00551672">
              <w:rPr>
                <w:color w:val="000000"/>
              </w:rPr>
              <w:t>CQ12-3</w:t>
            </w:r>
          </w:p>
        </w:tc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086AEED8" w14:textId="77777777" w:rsidR="00275433" w:rsidRPr="00551672" w:rsidRDefault="00C638FB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No</w:t>
            </w:r>
          </w:p>
        </w:tc>
        <w:tc>
          <w:tcPr>
            <w:tcW w:w="4192" w:type="dxa"/>
            <w:tcBorders>
              <w:top w:val="nil"/>
              <w:left w:val="nil"/>
              <w:bottom w:val="nil"/>
              <w:right w:val="nil"/>
            </w:tcBorders>
          </w:tcPr>
          <w:p w14:paraId="086AEED9" w14:textId="77777777" w:rsidR="00275433" w:rsidRPr="00551672" w:rsidRDefault="00C638FB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New</w:t>
            </w:r>
          </w:p>
        </w:tc>
      </w:tr>
      <w:tr w:rsidR="00275433" w:rsidRPr="00551672" w14:paraId="086AEEDE" w14:textId="77777777">
        <w:trPr>
          <w:trHeight w:val="319"/>
        </w:trPr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</w:tcPr>
          <w:p w14:paraId="086AEEDB" w14:textId="77777777" w:rsidR="00275433" w:rsidRPr="00551672" w:rsidRDefault="00C638FB">
            <w:pPr>
              <w:rPr>
                <w:color w:val="000000"/>
              </w:rPr>
            </w:pPr>
            <w:r w:rsidRPr="00551672">
              <w:rPr>
                <w:color w:val="000000"/>
              </w:rPr>
              <w:t>CQ15-3</w:t>
            </w:r>
          </w:p>
        </w:tc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086AEEDC" w14:textId="77777777" w:rsidR="00275433" w:rsidRPr="00551672" w:rsidRDefault="00C638FB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Yes</w:t>
            </w:r>
          </w:p>
        </w:tc>
        <w:tc>
          <w:tcPr>
            <w:tcW w:w="4192" w:type="dxa"/>
            <w:tcBorders>
              <w:top w:val="nil"/>
              <w:left w:val="nil"/>
              <w:bottom w:val="nil"/>
              <w:right w:val="nil"/>
            </w:tcBorders>
          </w:tcPr>
          <w:p w14:paraId="086AEEDD" w14:textId="77777777" w:rsidR="00275433" w:rsidRPr="00551672" w:rsidRDefault="00C638FB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No major change</w:t>
            </w:r>
          </w:p>
        </w:tc>
      </w:tr>
      <w:tr w:rsidR="00275433" w:rsidRPr="00551672" w14:paraId="086AEEE2" w14:textId="77777777">
        <w:trPr>
          <w:trHeight w:val="319"/>
        </w:trPr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</w:tcPr>
          <w:p w14:paraId="086AEEDF" w14:textId="77777777" w:rsidR="00275433" w:rsidRPr="00551672" w:rsidRDefault="00C638FB">
            <w:pPr>
              <w:rPr>
                <w:color w:val="000000"/>
              </w:rPr>
            </w:pPr>
            <w:r w:rsidRPr="00551672">
              <w:rPr>
                <w:color w:val="000000"/>
              </w:rPr>
              <w:t>CQ15-5</w:t>
            </w:r>
          </w:p>
        </w:tc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086AEEE0" w14:textId="77777777" w:rsidR="00275433" w:rsidRPr="00551672" w:rsidRDefault="00C638FB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Yes</w:t>
            </w:r>
          </w:p>
        </w:tc>
        <w:tc>
          <w:tcPr>
            <w:tcW w:w="4192" w:type="dxa"/>
            <w:tcBorders>
              <w:top w:val="nil"/>
              <w:left w:val="nil"/>
              <w:bottom w:val="nil"/>
              <w:right w:val="nil"/>
            </w:tcBorders>
          </w:tcPr>
          <w:p w14:paraId="086AEEE1" w14:textId="77777777" w:rsidR="00275433" w:rsidRPr="00551672" w:rsidRDefault="00C638FB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No major change</w:t>
            </w:r>
          </w:p>
        </w:tc>
      </w:tr>
      <w:tr w:rsidR="00275433" w:rsidRPr="00551672" w14:paraId="086AEEE6" w14:textId="77777777">
        <w:trPr>
          <w:trHeight w:val="319"/>
        </w:trPr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</w:tcPr>
          <w:p w14:paraId="086AEEE3" w14:textId="77777777" w:rsidR="00275433" w:rsidRPr="00551672" w:rsidRDefault="00C638FB">
            <w:pPr>
              <w:rPr>
                <w:color w:val="000000"/>
              </w:rPr>
            </w:pPr>
            <w:r w:rsidRPr="00551672">
              <w:rPr>
                <w:color w:val="000000"/>
              </w:rPr>
              <w:t>CQ17-1</w:t>
            </w:r>
          </w:p>
        </w:tc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086AEEE4" w14:textId="77777777" w:rsidR="00275433" w:rsidRPr="00551672" w:rsidRDefault="00C638FB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No</w:t>
            </w:r>
          </w:p>
        </w:tc>
        <w:tc>
          <w:tcPr>
            <w:tcW w:w="4192" w:type="dxa"/>
            <w:tcBorders>
              <w:top w:val="nil"/>
              <w:left w:val="nil"/>
              <w:bottom w:val="nil"/>
              <w:right w:val="nil"/>
            </w:tcBorders>
          </w:tcPr>
          <w:p w14:paraId="086AEEE5" w14:textId="77777777" w:rsidR="00275433" w:rsidRPr="00551672" w:rsidRDefault="00C638FB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New</w:t>
            </w:r>
          </w:p>
        </w:tc>
      </w:tr>
      <w:tr w:rsidR="00275433" w:rsidRPr="00551672" w14:paraId="086AEEEA" w14:textId="77777777">
        <w:trPr>
          <w:trHeight w:val="319"/>
        </w:trPr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</w:tcPr>
          <w:p w14:paraId="086AEEE7" w14:textId="77777777" w:rsidR="00275433" w:rsidRPr="00551672" w:rsidRDefault="00C638FB">
            <w:pPr>
              <w:rPr>
                <w:color w:val="000000"/>
              </w:rPr>
            </w:pPr>
            <w:r w:rsidRPr="00551672">
              <w:rPr>
                <w:color w:val="000000"/>
              </w:rPr>
              <w:t>CQ21-3</w:t>
            </w:r>
          </w:p>
        </w:tc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086AEEE8" w14:textId="77777777" w:rsidR="00275433" w:rsidRPr="00551672" w:rsidRDefault="00C638FB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No</w:t>
            </w:r>
          </w:p>
        </w:tc>
        <w:tc>
          <w:tcPr>
            <w:tcW w:w="4192" w:type="dxa"/>
            <w:tcBorders>
              <w:top w:val="nil"/>
              <w:left w:val="nil"/>
              <w:bottom w:val="nil"/>
              <w:right w:val="nil"/>
            </w:tcBorders>
          </w:tcPr>
          <w:p w14:paraId="086AEEE9" w14:textId="77777777" w:rsidR="00275433" w:rsidRPr="00551672" w:rsidRDefault="00C638FB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New</w:t>
            </w:r>
          </w:p>
        </w:tc>
      </w:tr>
      <w:tr w:rsidR="00275433" w:rsidRPr="00551672" w14:paraId="086AEEEE" w14:textId="77777777">
        <w:trPr>
          <w:trHeight w:val="319"/>
        </w:trPr>
        <w:tc>
          <w:tcPr>
            <w:tcW w:w="15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86AEEEB" w14:textId="77777777" w:rsidR="00275433" w:rsidRPr="00551672" w:rsidRDefault="00C638FB">
            <w:pPr>
              <w:rPr>
                <w:color w:val="000000"/>
              </w:rPr>
            </w:pPr>
            <w:r w:rsidRPr="00551672">
              <w:rPr>
                <w:color w:val="000000"/>
              </w:rPr>
              <w:t>CQ22-1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86AEEEC" w14:textId="77777777" w:rsidR="00275433" w:rsidRPr="00551672" w:rsidRDefault="00C638FB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No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86AEEED" w14:textId="77777777" w:rsidR="00275433" w:rsidRPr="00551672" w:rsidRDefault="00C638FB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New</w:t>
            </w:r>
          </w:p>
        </w:tc>
      </w:tr>
    </w:tbl>
    <w:p w14:paraId="086AEEEF" w14:textId="77777777" w:rsidR="00275433" w:rsidRPr="00551672" w:rsidRDefault="00275433">
      <w:pPr>
        <w:spacing w:line="360" w:lineRule="auto"/>
        <w:jc w:val="both"/>
      </w:pPr>
    </w:p>
    <w:p w14:paraId="086AEEF0" w14:textId="77777777" w:rsidR="00275433" w:rsidRPr="00551672" w:rsidRDefault="00C638FB">
      <w:pPr>
        <w:spacing w:line="360" w:lineRule="auto"/>
        <w:jc w:val="both"/>
      </w:pPr>
      <w:r w:rsidRPr="00551672">
        <w:t>“Exist in J-SSCG 2016” indicates whether a similar clinical question was included in the 2016 edition of the guidelines.</w:t>
      </w:r>
    </w:p>
    <w:p w14:paraId="086AEEF1" w14:textId="77777777" w:rsidR="00275433" w:rsidRPr="00551672" w:rsidRDefault="00C638FB">
      <w:pPr>
        <w:spacing w:line="360" w:lineRule="auto"/>
        <w:jc w:val="both"/>
      </w:pPr>
      <w:r w:rsidRPr="00551672">
        <w:t>“Change/New in 2020” refers to whether the recommendation in J-SSCG 2020 differed in content or direction compared with J-SSCG 2016 (e.g., newly added CQ, reversed recommendation, change in GRADE level, or modified scope).</w:t>
      </w:r>
    </w:p>
    <w:p w14:paraId="086AEEF2" w14:textId="77777777" w:rsidR="00275433" w:rsidRPr="00551672" w:rsidRDefault="00C638FB">
      <w:pPr>
        <w:spacing w:line="360" w:lineRule="auto"/>
        <w:jc w:val="both"/>
      </w:pPr>
      <w:r w:rsidRPr="00551672">
        <w:t>CQ = Clinical Question; J-SSCG = Japanese Clinical Practice Guidelines for Management of Sepsis and Septic Shock.</w:t>
      </w:r>
    </w:p>
    <w:p w14:paraId="086AEEF3" w14:textId="77777777" w:rsidR="00275433" w:rsidRPr="00551672" w:rsidRDefault="00275433">
      <w:pPr>
        <w:spacing w:line="360" w:lineRule="auto"/>
        <w:jc w:val="both"/>
      </w:pPr>
    </w:p>
    <w:p w14:paraId="50E0DF6B" w14:textId="77777777" w:rsidR="00FB2012" w:rsidRPr="00551672" w:rsidRDefault="00FB2012">
      <w:pPr>
        <w:spacing w:line="360" w:lineRule="auto"/>
        <w:jc w:val="both"/>
        <w:sectPr w:rsidR="00FB2012" w:rsidRPr="00551672">
          <w:pgSz w:w="11900" w:h="16840"/>
          <w:pgMar w:top="1440" w:right="1440" w:bottom="1440" w:left="1440" w:header="851" w:footer="992" w:gutter="0"/>
          <w:cols w:space="425"/>
        </w:sectPr>
      </w:pPr>
    </w:p>
    <w:p w14:paraId="2E50581B" w14:textId="2D96D81F" w:rsidR="00FB2012" w:rsidRPr="00551672" w:rsidRDefault="0080548B" w:rsidP="00FB2012">
      <w:pPr>
        <w:spacing w:line="480" w:lineRule="auto"/>
        <w:jc w:val="both"/>
      </w:pPr>
      <w:r w:rsidRPr="00551672">
        <w:rPr>
          <w:b/>
        </w:rPr>
        <w:lastRenderedPageBreak/>
        <w:t xml:space="preserve">Supplemental </w:t>
      </w:r>
      <w:r w:rsidR="00FB2012" w:rsidRPr="00551672">
        <w:rPr>
          <w:b/>
        </w:rPr>
        <w:t xml:space="preserve">Table </w:t>
      </w:r>
      <w:r w:rsidRPr="00551672">
        <w:rPr>
          <w:b/>
        </w:rPr>
        <w:t>5</w:t>
      </w:r>
      <w:r w:rsidR="00FB2012" w:rsidRPr="00551672">
        <w:rPr>
          <w:b/>
        </w:rPr>
        <w:t>.</w:t>
      </w:r>
      <w:r w:rsidR="00FB2012" w:rsidRPr="00551672">
        <w:t xml:space="preserve"> </w:t>
      </w:r>
      <w:r w:rsidR="00636E3F" w:rsidRPr="00551672">
        <w:t xml:space="preserve">Sensitivity interrupted time series analysis redefining post-guideline period to March 2021–December 2021 </w:t>
      </w:r>
    </w:p>
    <w:tbl>
      <w:tblPr>
        <w:tblW w:w="98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300"/>
        <w:gridCol w:w="1940"/>
        <w:gridCol w:w="940"/>
        <w:gridCol w:w="1940"/>
        <w:gridCol w:w="940"/>
        <w:gridCol w:w="1840"/>
        <w:gridCol w:w="940"/>
      </w:tblGrid>
      <w:tr w:rsidR="00FB2012" w:rsidRPr="00551672" w14:paraId="7DC9112A" w14:textId="77777777" w:rsidTr="00EF7DBD">
        <w:trPr>
          <w:trHeight w:val="340"/>
        </w:trPr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50CB10" w14:textId="77777777" w:rsidR="00FB2012" w:rsidRPr="00551672" w:rsidRDefault="00FB2012" w:rsidP="00EF7DBD">
            <w:pPr>
              <w:rPr>
                <w:color w:val="000000"/>
              </w:rPr>
            </w:pPr>
          </w:p>
        </w:tc>
        <w:tc>
          <w:tcPr>
            <w:tcW w:w="194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58B1B0D" w14:textId="77777777" w:rsidR="00FB2012" w:rsidRPr="00551672" w:rsidRDefault="00FB2012" w:rsidP="00EF7DBD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Pre-trend</w:t>
            </w:r>
          </w:p>
        </w:tc>
        <w:tc>
          <w:tcPr>
            <w:tcW w:w="94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4998D54" w14:textId="77777777" w:rsidR="00FB2012" w:rsidRPr="00551672" w:rsidRDefault="00FB2012" w:rsidP="00EF7DBD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 xml:space="preserve">P </w:t>
            </w:r>
          </w:p>
        </w:tc>
        <w:tc>
          <w:tcPr>
            <w:tcW w:w="194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1CF8D8F" w14:textId="77777777" w:rsidR="00FB2012" w:rsidRPr="00551672" w:rsidRDefault="00FB2012" w:rsidP="00EF7DBD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Level-change</w:t>
            </w:r>
          </w:p>
        </w:tc>
        <w:tc>
          <w:tcPr>
            <w:tcW w:w="94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27669B5" w14:textId="77777777" w:rsidR="00FB2012" w:rsidRPr="00551672" w:rsidRDefault="00FB2012" w:rsidP="00EF7DBD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 xml:space="preserve">P </w:t>
            </w:r>
          </w:p>
        </w:tc>
        <w:tc>
          <w:tcPr>
            <w:tcW w:w="184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3C23EE2" w14:textId="77777777" w:rsidR="00FB2012" w:rsidRPr="00551672" w:rsidRDefault="00FB2012" w:rsidP="00EF7DBD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Slope change</w:t>
            </w:r>
          </w:p>
        </w:tc>
        <w:tc>
          <w:tcPr>
            <w:tcW w:w="94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DF36726" w14:textId="77777777" w:rsidR="00FB2012" w:rsidRPr="00551672" w:rsidRDefault="00FB2012" w:rsidP="00EF7DBD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 xml:space="preserve">P </w:t>
            </w:r>
          </w:p>
        </w:tc>
      </w:tr>
      <w:tr w:rsidR="00FB2012" w:rsidRPr="00551672" w14:paraId="4A804BB4" w14:textId="77777777" w:rsidTr="00EF7DB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5A47BE9" w14:textId="77777777" w:rsidR="00FB2012" w:rsidRPr="00551672" w:rsidRDefault="00FB2012" w:rsidP="00EF7DBD">
            <w:pPr>
              <w:rPr>
                <w:color w:val="000000"/>
              </w:rPr>
            </w:pPr>
            <w:r w:rsidRPr="00551672">
              <w:rPr>
                <w:color w:val="000000"/>
              </w:rPr>
              <w:t>CQ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23252AB" w14:textId="77777777" w:rsidR="00FB2012" w:rsidRPr="00551672" w:rsidRDefault="00FB2012" w:rsidP="00EF7DBD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(95% CI)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F9A265D" w14:textId="77777777" w:rsidR="00FB2012" w:rsidRPr="00551672" w:rsidRDefault="00FB2012" w:rsidP="00EF7DBD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value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7BE991F" w14:textId="77777777" w:rsidR="00FB2012" w:rsidRPr="00551672" w:rsidRDefault="00FB2012" w:rsidP="00EF7DBD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(95% CI)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6052437" w14:textId="77777777" w:rsidR="00FB2012" w:rsidRPr="00551672" w:rsidRDefault="00FB2012" w:rsidP="00EF7DBD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value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E4AFF50" w14:textId="77777777" w:rsidR="00FB2012" w:rsidRPr="00551672" w:rsidRDefault="00FB2012" w:rsidP="00EF7DBD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(95% CI)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E3175C7" w14:textId="77777777" w:rsidR="00FB2012" w:rsidRPr="00551672" w:rsidRDefault="00FB2012" w:rsidP="00EF7DBD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value</w:t>
            </w:r>
          </w:p>
        </w:tc>
      </w:tr>
      <w:tr w:rsidR="00FB2012" w:rsidRPr="00551672" w14:paraId="4AF22B22" w14:textId="77777777" w:rsidTr="00EF7DB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36E50E56" w14:textId="77777777" w:rsidR="00FB2012" w:rsidRPr="00551672" w:rsidRDefault="00FB2012" w:rsidP="00FB2012">
            <w:pPr>
              <w:rPr>
                <w:color w:val="000000"/>
              </w:rPr>
            </w:pPr>
            <w:r w:rsidRPr="00551672">
              <w:rPr>
                <w:color w:val="000000"/>
              </w:rPr>
              <w:t>CQ2-1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0C63B9D5" w14:textId="41811338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0.0 (-0.4, 0.4)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68DCE9E2" w14:textId="7DA96166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0.954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7E056435" w14:textId="3E9F0EC6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0.8 (-0.5, 2.2)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2FE22EAE" w14:textId="523C95A1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0.217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</w:tcPr>
          <w:p w14:paraId="13259292" w14:textId="69E8C630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0.6 (-1.6, 2.8)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237497D9" w14:textId="29880CB9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0.579</w:t>
            </w:r>
          </w:p>
        </w:tc>
      </w:tr>
      <w:tr w:rsidR="00FB2012" w:rsidRPr="00551672" w14:paraId="5B7004D1" w14:textId="77777777" w:rsidTr="00EF7DB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476DA63F" w14:textId="77777777" w:rsidR="00FB2012" w:rsidRPr="00551672" w:rsidRDefault="00FB2012" w:rsidP="00FB2012">
            <w:pPr>
              <w:rPr>
                <w:color w:val="000000"/>
              </w:rPr>
            </w:pPr>
            <w:r w:rsidRPr="00551672">
              <w:rPr>
                <w:color w:val="000000"/>
              </w:rPr>
              <w:t>CQ4-9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548F9222" w14:textId="7B29A09F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-0.3 (-0.6, 0.1)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22E5F4A0" w14:textId="3AEFFC4B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0.138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6AE66288" w14:textId="7B604F6E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0.3 (-0.4, 1.1)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235EF564" w14:textId="406CC10F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0.367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</w:tcPr>
          <w:p w14:paraId="0CF8CC15" w14:textId="0A10FEBE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1.7 (0.3, 3.0)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3FB9F16F" w14:textId="0AEA8522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0.017</w:t>
            </w:r>
          </w:p>
        </w:tc>
      </w:tr>
      <w:tr w:rsidR="00FB2012" w:rsidRPr="00551672" w14:paraId="00302A8D" w14:textId="77777777" w:rsidTr="00EF7DB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7375A96E" w14:textId="77777777" w:rsidR="00FB2012" w:rsidRPr="00551672" w:rsidRDefault="00FB2012" w:rsidP="00FB2012">
            <w:pPr>
              <w:rPr>
                <w:color w:val="000000"/>
              </w:rPr>
            </w:pPr>
            <w:r w:rsidRPr="00551672">
              <w:rPr>
                <w:color w:val="000000"/>
              </w:rPr>
              <w:t>CQ5-1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03F1C332" w14:textId="04F0B003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1.6 (1.3, 1.9)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6CDA0DBC" w14:textId="45C526DB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0.000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044DC476" w14:textId="716F69E7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-0.1 (-0.7, 0.5)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36768A35" w14:textId="35B363B8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0.731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</w:tcPr>
          <w:p w14:paraId="7CA0D497" w14:textId="6CF10339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-0.7 (-1.8, 0.5)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41088DAE" w14:textId="56620250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0.255</w:t>
            </w:r>
          </w:p>
        </w:tc>
      </w:tr>
      <w:tr w:rsidR="00FB2012" w:rsidRPr="00551672" w14:paraId="7C6AB481" w14:textId="77777777" w:rsidTr="00EF7DB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52DD0AA2" w14:textId="77777777" w:rsidR="00FB2012" w:rsidRPr="00551672" w:rsidRDefault="00FB2012" w:rsidP="00FB2012">
            <w:pPr>
              <w:rPr>
                <w:color w:val="000000"/>
              </w:rPr>
            </w:pPr>
            <w:r w:rsidRPr="00551672">
              <w:rPr>
                <w:color w:val="000000"/>
              </w:rPr>
              <w:t>CQ6-1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04EDD787" w14:textId="4FA5FCBE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-0.2 (-0.6, 0.3)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3371FC68" w14:textId="37536C93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0.490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36ECFB9F" w14:textId="3D2A7ECD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-1.1 (-2.9, 0.7)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3C7DD46F" w14:textId="5A7735A9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0.235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</w:tcPr>
          <w:p w14:paraId="424B7FB7" w14:textId="2AB75D70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2.5 (0.5, 4.5)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656F5DB4" w14:textId="10C5F6B8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0.005</w:t>
            </w:r>
          </w:p>
        </w:tc>
      </w:tr>
      <w:tr w:rsidR="00FB2012" w:rsidRPr="00551672" w14:paraId="6082D246" w14:textId="77777777" w:rsidTr="00EF7DB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249BAB35" w14:textId="77777777" w:rsidR="00FB2012" w:rsidRPr="00551672" w:rsidRDefault="00FB2012" w:rsidP="00FB2012">
            <w:pPr>
              <w:rPr>
                <w:color w:val="000000"/>
              </w:rPr>
            </w:pPr>
            <w:r w:rsidRPr="00551672">
              <w:rPr>
                <w:color w:val="000000"/>
              </w:rPr>
              <w:t>CQ6-4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0303CAC7" w14:textId="52C845D1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0.1 (-0.4, 0.5)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4386E273" w14:textId="6011627E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0.785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28AA2B6D" w14:textId="0CDA74CC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0.8 (-1.3, 2.9)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2350B051" w14:textId="50B8775F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0.461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</w:tcPr>
          <w:p w14:paraId="6988E459" w14:textId="53BA71CC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-1.1 (-4.8, 2.6)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43AD0AC4" w14:textId="1DE2515D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0.557</w:t>
            </w:r>
          </w:p>
        </w:tc>
      </w:tr>
      <w:tr w:rsidR="00FB2012" w:rsidRPr="00551672" w14:paraId="4F35E777" w14:textId="77777777" w:rsidTr="00EF7DB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15C9B5CD" w14:textId="77777777" w:rsidR="00FB2012" w:rsidRPr="00551672" w:rsidRDefault="00FB2012" w:rsidP="00FB2012">
            <w:pPr>
              <w:rPr>
                <w:color w:val="000000"/>
              </w:rPr>
            </w:pPr>
            <w:r w:rsidRPr="00551672">
              <w:rPr>
                <w:color w:val="000000"/>
              </w:rPr>
              <w:t>CQ6-7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7650424D" w14:textId="6848B466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0.5 (0.1, 0.9)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000C7318" w14:textId="00019C1A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0.021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78A82194" w14:textId="7D2298CD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-0.1 (-1.1, 0.9)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651D1E01" w14:textId="27166CEA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0.800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</w:tcPr>
          <w:p w14:paraId="291501C7" w14:textId="663E7754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1.3 (0.1, 2.6)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25F1FAF9" w14:textId="690C6626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0.034</w:t>
            </w:r>
          </w:p>
        </w:tc>
      </w:tr>
      <w:tr w:rsidR="00FB2012" w:rsidRPr="00551672" w14:paraId="44B56304" w14:textId="77777777" w:rsidTr="00EF7DB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1FDA53B" w14:textId="77777777" w:rsidR="00FB2012" w:rsidRPr="00551672" w:rsidRDefault="00FB2012" w:rsidP="00FB2012">
            <w:pPr>
              <w:rPr>
                <w:color w:val="000000"/>
              </w:rPr>
            </w:pPr>
            <w:r w:rsidRPr="00551672">
              <w:rPr>
                <w:color w:val="000000"/>
              </w:rPr>
              <w:t>CQ6-8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5AB8C2F1" w14:textId="71A191AA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0.6 (0.4, 0.9)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7D1B70B6" w14:textId="5D00DD6D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0.000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20BFFC2B" w14:textId="57513DCC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-0.8 (-1.5, -0.2)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0039AF74" w14:textId="7723E606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0.016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</w:tcPr>
          <w:p w14:paraId="400CA099" w14:textId="258042D1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1.4 (0.1, 2.7)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3F79F4E9" w14:textId="68B8055D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0.038</w:t>
            </w:r>
          </w:p>
        </w:tc>
      </w:tr>
      <w:tr w:rsidR="00FB2012" w:rsidRPr="00551672" w14:paraId="18E8932B" w14:textId="77777777" w:rsidTr="00EF7DB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7DA45828" w14:textId="77777777" w:rsidR="00FB2012" w:rsidRPr="00551672" w:rsidRDefault="00FB2012" w:rsidP="00FB2012">
            <w:pPr>
              <w:rPr>
                <w:color w:val="000000"/>
              </w:rPr>
            </w:pPr>
            <w:r w:rsidRPr="00551672">
              <w:rPr>
                <w:color w:val="000000"/>
              </w:rPr>
              <w:t>CQ6-9-1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24D6F037" w14:textId="41FEA2F4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1.9 (1.5, 2.3)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64CA4738" w14:textId="7EFCACDA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0.000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3F1B15FF" w14:textId="540FD5D6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0.2 (-0.5, 0.8)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0D27ABA2" w14:textId="43D74157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0.597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</w:tcPr>
          <w:p w14:paraId="45F03114" w14:textId="795EA546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-0.7 (-1.7, 0.3)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2A97B431" w14:textId="326530BE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0.161</w:t>
            </w:r>
          </w:p>
        </w:tc>
      </w:tr>
      <w:tr w:rsidR="00FB2012" w:rsidRPr="00551672" w14:paraId="149DA13D" w14:textId="77777777" w:rsidTr="00EF7DB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2D62AA85" w14:textId="77777777" w:rsidR="00FB2012" w:rsidRPr="00551672" w:rsidRDefault="00FB2012" w:rsidP="00FB2012">
            <w:pPr>
              <w:rPr>
                <w:color w:val="000000"/>
              </w:rPr>
            </w:pPr>
            <w:r w:rsidRPr="00551672">
              <w:rPr>
                <w:color w:val="000000"/>
              </w:rPr>
              <w:t>CQ6-9-2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3D347840" w14:textId="2E8AA920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0.4 (0.2, 0.6)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20F5F11D" w14:textId="0EF710ED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0.000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162FB26A" w14:textId="3896FB5B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-0.4 (-1.2, 0.5)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3EDC4DEC" w14:textId="092DD4FA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0.387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</w:tcPr>
          <w:p w14:paraId="24A6202B" w14:textId="25F2E0F0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0.5 (-0.8, 1.8)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142CC566" w14:textId="7266934E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0.457</w:t>
            </w:r>
          </w:p>
        </w:tc>
      </w:tr>
      <w:tr w:rsidR="00FB2012" w:rsidRPr="00551672" w14:paraId="08439BCA" w14:textId="77777777" w:rsidTr="00EF7DB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7E3F6A10" w14:textId="77777777" w:rsidR="00FB2012" w:rsidRPr="00551672" w:rsidRDefault="00FB2012" w:rsidP="00FB2012">
            <w:pPr>
              <w:rPr>
                <w:color w:val="000000"/>
              </w:rPr>
            </w:pPr>
            <w:r w:rsidRPr="00551672">
              <w:rPr>
                <w:color w:val="000000"/>
              </w:rPr>
              <w:t>CQ6-10-1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61D4DDE6" w14:textId="533389F4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2.0 (0.8, 3.1)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3E51A496" w14:textId="69F9E160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0.001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5D23D4C6" w14:textId="1459AD10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0.5 (-4.5, 5.6)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42A6984E" w14:textId="6E12E212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0.829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</w:tcPr>
          <w:p w14:paraId="0C2DC327" w14:textId="3F442ECA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2.0 (-7.0, 11.0)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52A46856" w14:textId="33DDA8A2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0.653</w:t>
            </w:r>
          </w:p>
        </w:tc>
      </w:tr>
      <w:tr w:rsidR="00FB2012" w:rsidRPr="00551672" w14:paraId="3E0C2B60" w14:textId="77777777" w:rsidTr="00EF7DB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24BC411E" w14:textId="77777777" w:rsidR="00FB2012" w:rsidRPr="00551672" w:rsidRDefault="00FB2012" w:rsidP="00FB2012">
            <w:pPr>
              <w:rPr>
                <w:color w:val="000000"/>
              </w:rPr>
            </w:pPr>
            <w:r w:rsidRPr="00551672">
              <w:rPr>
                <w:color w:val="000000"/>
              </w:rPr>
              <w:t>CQ6-10-2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651AE03B" w14:textId="2CA0AC13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2.6 (1.4, 3.7)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53192A73" w14:textId="3F3B79EA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0.000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077E50A7" w14:textId="6CF97DC5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-0.8 (-4.9, 3.2)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13E8C61A" w14:textId="4AD7CC26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0.680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</w:tcPr>
          <w:p w14:paraId="64048618" w14:textId="789DECFC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2.7 (-4.1, 9.4)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1C993ED5" w14:textId="625136BE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0.431</w:t>
            </w:r>
          </w:p>
        </w:tc>
      </w:tr>
      <w:tr w:rsidR="00FB2012" w:rsidRPr="00551672" w14:paraId="3DC51C54" w14:textId="77777777" w:rsidTr="00EF7DB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73E8CBFA" w14:textId="77777777" w:rsidR="00FB2012" w:rsidRPr="00551672" w:rsidRDefault="00FB2012" w:rsidP="00FB2012">
            <w:pPr>
              <w:rPr>
                <w:color w:val="000000"/>
              </w:rPr>
            </w:pPr>
            <w:r w:rsidRPr="00551672">
              <w:rPr>
                <w:color w:val="000000"/>
              </w:rPr>
              <w:t>CQ7-1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44E62850" w14:textId="0EF21DF3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1.6 (0.5, 2.8)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4CA54D85" w14:textId="634CFD3E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0.007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7C9BB397" w14:textId="4F8DD9DE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0.6 (-3.6, 4.8)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7C45A49C" w14:textId="69701983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0.775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</w:tcPr>
          <w:p w14:paraId="16C8DF26" w14:textId="7D847C86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0.1 (-6.6, 6.9)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33256CA1" w14:textId="3CCB31BB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0.969</w:t>
            </w:r>
          </w:p>
        </w:tc>
      </w:tr>
      <w:tr w:rsidR="00FB2012" w:rsidRPr="00551672" w14:paraId="36315368" w14:textId="77777777" w:rsidTr="00EF7DB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4DDC9310" w14:textId="77777777" w:rsidR="00FB2012" w:rsidRPr="00551672" w:rsidRDefault="00FB2012" w:rsidP="00FB2012">
            <w:pPr>
              <w:rPr>
                <w:color w:val="000000"/>
              </w:rPr>
            </w:pPr>
            <w:r w:rsidRPr="00551672">
              <w:rPr>
                <w:color w:val="000000"/>
              </w:rPr>
              <w:t>CQ7-2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2202B0C5" w14:textId="59A2C4C7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0.1 (-0.1, 0.3)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5C4434E1" w14:textId="1A96BC1E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0.563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3FAD883C" w14:textId="6A14643E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0.2 (-0.3, 0.7)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7F50403B" w14:textId="35563445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0.421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</w:tcPr>
          <w:p w14:paraId="44BD20DA" w14:textId="3208D9E6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0.6 (-0.1, 1.3)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26A229FB" w14:textId="36B9820D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0.095</w:t>
            </w:r>
          </w:p>
        </w:tc>
      </w:tr>
      <w:tr w:rsidR="00FB2012" w:rsidRPr="00551672" w14:paraId="6F157972" w14:textId="77777777" w:rsidTr="00EF7DB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1D5992BA" w14:textId="77777777" w:rsidR="00FB2012" w:rsidRPr="00551672" w:rsidRDefault="00FB2012" w:rsidP="00FB2012">
            <w:pPr>
              <w:rPr>
                <w:color w:val="000000"/>
              </w:rPr>
            </w:pPr>
            <w:r w:rsidRPr="00551672">
              <w:rPr>
                <w:color w:val="000000"/>
              </w:rPr>
              <w:t>CQ7-3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105EAA29" w14:textId="086F21E6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0.2 (0.1, 0.3)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1AB2B067" w14:textId="45E5A46E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0.003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54261A29" w14:textId="18180089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-0.1 (-0.6, 0.3)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54C68051" w14:textId="06E55B85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0.535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</w:tcPr>
          <w:p w14:paraId="5E359311" w14:textId="72B05C16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-0.4 (-1.2, 0.4)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4857E5BE" w14:textId="3D5642D0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0.357</w:t>
            </w:r>
          </w:p>
        </w:tc>
      </w:tr>
      <w:tr w:rsidR="00FB2012" w:rsidRPr="00551672" w14:paraId="4D51048A" w14:textId="77777777" w:rsidTr="00EF7DB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25E0F8EF" w14:textId="77777777" w:rsidR="00FB2012" w:rsidRPr="00551672" w:rsidRDefault="00FB2012" w:rsidP="00FB2012">
            <w:pPr>
              <w:rPr>
                <w:color w:val="000000"/>
              </w:rPr>
            </w:pPr>
            <w:r w:rsidRPr="00551672">
              <w:rPr>
                <w:color w:val="000000"/>
              </w:rPr>
              <w:t>CQ10-2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42BABFAB" w14:textId="1583042A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0.7 (0.0, 1.4)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1157CA9B" w14:textId="6032FE53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0.052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70045AB9" w14:textId="66123A90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0.3 (-1.2, 1.8)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721950CF" w14:textId="727764EC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0.683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</w:tcPr>
          <w:p w14:paraId="503DFABA" w14:textId="49981C24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1.5 (-2.9, 6.0)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74C89034" w14:textId="20FE9573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0.488</w:t>
            </w:r>
          </w:p>
        </w:tc>
      </w:tr>
      <w:tr w:rsidR="00FB2012" w:rsidRPr="00551672" w14:paraId="31A7B4BE" w14:textId="77777777" w:rsidTr="00EF7DB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38280052" w14:textId="77777777" w:rsidR="00FB2012" w:rsidRPr="00551672" w:rsidRDefault="00FB2012" w:rsidP="00FB2012">
            <w:pPr>
              <w:rPr>
                <w:color w:val="000000"/>
              </w:rPr>
            </w:pPr>
            <w:r w:rsidRPr="00551672">
              <w:rPr>
                <w:color w:val="000000"/>
              </w:rPr>
              <w:t>CQ11-1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71A109A0" w14:textId="6D9F1BEC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0.4 (0.1, 0.7)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49FB3609" w14:textId="52CB7A37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0.004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4554DB4C" w14:textId="5689F2A3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-0.2 (-1.1, 0.8)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636DDF41" w14:textId="5AC5F91B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0.719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</w:tcPr>
          <w:p w14:paraId="091AA8FE" w14:textId="0C6E5FA8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1.8 (0.3, 3.2)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5ED1CCB9" w14:textId="39F3811C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0.020</w:t>
            </w:r>
          </w:p>
        </w:tc>
      </w:tr>
      <w:tr w:rsidR="00FB2012" w:rsidRPr="00551672" w14:paraId="2EF5137A" w14:textId="77777777" w:rsidTr="00EF7DB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09CDA735" w14:textId="77777777" w:rsidR="00FB2012" w:rsidRPr="00551672" w:rsidRDefault="00FB2012" w:rsidP="00FB2012">
            <w:pPr>
              <w:rPr>
                <w:color w:val="000000"/>
              </w:rPr>
            </w:pPr>
            <w:r w:rsidRPr="00551672">
              <w:rPr>
                <w:color w:val="000000"/>
              </w:rPr>
              <w:t>CQ11-2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319448FD" w14:textId="7DFB0F25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0.2 (0.1, 0.3)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20C0D63F" w14:textId="25292389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0.007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20E7FB8A" w14:textId="13C54ABC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0.2 (-0.2, 0.5)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7EA9B000" w14:textId="6F6FA609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0.328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</w:tcPr>
          <w:p w14:paraId="4ED1EC28" w14:textId="563B84B5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0.1 (-0.4, 0.5)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665D939E" w14:textId="09044F70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0.793</w:t>
            </w:r>
          </w:p>
        </w:tc>
      </w:tr>
      <w:tr w:rsidR="00FB2012" w:rsidRPr="00551672" w14:paraId="0FED9C34" w14:textId="77777777" w:rsidTr="00EF7DB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0AF90B90" w14:textId="77777777" w:rsidR="00FB2012" w:rsidRPr="00551672" w:rsidRDefault="00FB2012" w:rsidP="00FB2012">
            <w:pPr>
              <w:rPr>
                <w:color w:val="000000"/>
              </w:rPr>
            </w:pPr>
            <w:r w:rsidRPr="00551672">
              <w:rPr>
                <w:color w:val="000000"/>
              </w:rPr>
              <w:t>CQ11-3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0F3D376E" w14:textId="0898936D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1.4 (1.0, 1.8)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3A843F91" w14:textId="54A081F2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0.000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7E8777E3" w14:textId="77356869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0.3 (-1.0, 1.6)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2E0F33FB" w14:textId="5662C4ED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0.663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</w:tcPr>
          <w:p w14:paraId="1849E90C" w14:textId="261DBB59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-0.5 (-2.6, 1.6)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667E2210" w14:textId="3BECCEDB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0.648</w:t>
            </w:r>
          </w:p>
        </w:tc>
      </w:tr>
      <w:tr w:rsidR="00FB2012" w:rsidRPr="00551672" w14:paraId="4C82D394" w14:textId="77777777" w:rsidTr="00EF7DB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298E28F2" w14:textId="77777777" w:rsidR="00FB2012" w:rsidRPr="00551672" w:rsidRDefault="00FB2012" w:rsidP="00FB2012">
            <w:pPr>
              <w:rPr>
                <w:color w:val="000000"/>
              </w:rPr>
            </w:pPr>
            <w:r w:rsidRPr="00551672">
              <w:rPr>
                <w:color w:val="000000"/>
              </w:rPr>
              <w:t>CQ11-7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4DC58C47" w14:textId="5407E403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0.9 (0.7, 1.1)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2EA35AC2" w14:textId="52EFAF54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0.000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4BDD8B95" w14:textId="5F63D452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-0.1 (-0.6, 0.4)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0D40BB6F" w14:textId="76801913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0.765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</w:tcPr>
          <w:p w14:paraId="07633ECF" w14:textId="0E2B3252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-0.1 (-1.3, 1.0)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056D487F" w14:textId="7AACCBF3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0.814</w:t>
            </w:r>
          </w:p>
        </w:tc>
      </w:tr>
      <w:tr w:rsidR="00FB2012" w:rsidRPr="00551672" w14:paraId="4355496D" w14:textId="77777777" w:rsidTr="00EF7DB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51FBAB62" w14:textId="77777777" w:rsidR="00FB2012" w:rsidRPr="00551672" w:rsidRDefault="00FB2012" w:rsidP="00FB2012">
            <w:pPr>
              <w:rPr>
                <w:color w:val="000000"/>
              </w:rPr>
            </w:pPr>
            <w:r w:rsidRPr="00551672">
              <w:rPr>
                <w:color w:val="000000"/>
              </w:rPr>
              <w:t>CQ12-2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3EEAA78B" w14:textId="13BFFA47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0.2 (-0.2, 0.6)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4B2A4A46" w14:textId="2B3C5F96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0.302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307043E9" w14:textId="19DCB5F8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0.2 (-1.5, 1.9)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5DEA0B5F" w14:textId="2FB3C4CC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0.816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</w:tcPr>
          <w:p w14:paraId="76C33185" w14:textId="5081A3AD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-0.2 (-3.4, 2.9)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394FBEBE" w14:textId="449B39C3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0.874</w:t>
            </w:r>
          </w:p>
        </w:tc>
      </w:tr>
      <w:tr w:rsidR="00FB2012" w:rsidRPr="00551672" w14:paraId="56C6350F" w14:textId="77777777" w:rsidTr="00EF7DB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39EEC299" w14:textId="77777777" w:rsidR="00FB2012" w:rsidRPr="00551672" w:rsidRDefault="00FB2012" w:rsidP="00FB2012">
            <w:pPr>
              <w:rPr>
                <w:color w:val="000000"/>
              </w:rPr>
            </w:pPr>
            <w:r w:rsidRPr="00551672">
              <w:rPr>
                <w:color w:val="000000"/>
              </w:rPr>
              <w:t>CQ12-3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17AC45EB" w14:textId="345B438B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-1.0 (-1.6, -0.4)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47031626" w14:textId="6B5A732D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0.001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5C75781C" w14:textId="3B0BDF63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0.6 (-1.1, 2.3)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218DAEE1" w14:textId="10D5FE43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0.506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</w:tcPr>
          <w:p w14:paraId="537AA602" w14:textId="099F93BF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-0.9 (-4.3, 2.6)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233F8461" w14:textId="27E3114D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0.623</w:t>
            </w:r>
          </w:p>
        </w:tc>
      </w:tr>
      <w:tr w:rsidR="00FB2012" w:rsidRPr="00551672" w14:paraId="5774DFC9" w14:textId="77777777" w:rsidTr="00EF7DB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0CEE66A8" w14:textId="77777777" w:rsidR="00FB2012" w:rsidRPr="00551672" w:rsidRDefault="00FB2012" w:rsidP="00FB2012">
            <w:pPr>
              <w:rPr>
                <w:color w:val="000000"/>
              </w:rPr>
            </w:pPr>
            <w:r w:rsidRPr="00551672">
              <w:rPr>
                <w:color w:val="000000"/>
              </w:rPr>
              <w:t>CQ15-3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30E4E538" w14:textId="339B23BD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-1.3 (-1.9, -0.6)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583A52EF" w14:textId="3E6B0C62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0.001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508C8080" w14:textId="06184BDA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0.5 (-1.2, 2.1)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392A9AFF" w14:textId="623BB5D9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0.571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</w:tcPr>
          <w:p w14:paraId="32890314" w14:textId="781A8F84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1.6 (0.0, 3.3)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4D47D2F5" w14:textId="69306C48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0.046</w:t>
            </w:r>
          </w:p>
        </w:tc>
      </w:tr>
      <w:tr w:rsidR="00FB2012" w:rsidRPr="00551672" w14:paraId="0C39E4EE" w14:textId="77777777" w:rsidTr="00EF7DB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39BA199B" w14:textId="77777777" w:rsidR="00FB2012" w:rsidRPr="00551672" w:rsidRDefault="00FB2012" w:rsidP="00FB2012">
            <w:pPr>
              <w:rPr>
                <w:color w:val="000000"/>
              </w:rPr>
            </w:pPr>
            <w:r w:rsidRPr="00551672">
              <w:rPr>
                <w:color w:val="000000"/>
              </w:rPr>
              <w:t>CQ15-5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33752541" w14:textId="62E986B5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-1.6 (-2.6, -0.7)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3022EF34" w14:textId="764893F7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0.001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473F6765" w14:textId="04A091FC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1.1 (-2.2, 4.3)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666E6ECC" w14:textId="5454610F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0.512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</w:tcPr>
          <w:p w14:paraId="359D7189" w14:textId="11A23E77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-3.0 (-8.8, 2.8)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74195E0C" w14:textId="638BD9E7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0.300</w:t>
            </w:r>
          </w:p>
        </w:tc>
      </w:tr>
      <w:tr w:rsidR="00FB2012" w:rsidRPr="00551672" w14:paraId="403A1EC8" w14:textId="77777777" w:rsidTr="00EF7DB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24102799" w14:textId="77777777" w:rsidR="00FB2012" w:rsidRPr="00551672" w:rsidRDefault="00FB2012" w:rsidP="00FB2012">
            <w:pPr>
              <w:rPr>
                <w:color w:val="000000"/>
              </w:rPr>
            </w:pPr>
            <w:r w:rsidRPr="00551672">
              <w:rPr>
                <w:color w:val="000000"/>
              </w:rPr>
              <w:t>CQ17-1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1ACBE7B5" w14:textId="57173482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2.9 (2.3, 3.4)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1B84DD67" w14:textId="12DF7DA4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0.000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532E794E" w14:textId="16080230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-0.2 (-1.8, 1.4)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38F08AB7" w14:textId="1C582267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0.795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</w:tcPr>
          <w:p w14:paraId="7F065F1A" w14:textId="52D9E230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1.1 (-3.0, 5.3)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327B535F" w14:textId="749447F1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0.582</w:t>
            </w:r>
          </w:p>
        </w:tc>
      </w:tr>
      <w:tr w:rsidR="00FB2012" w:rsidRPr="00551672" w14:paraId="5CAB0C83" w14:textId="77777777" w:rsidTr="00EF7DB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10BBAC23" w14:textId="77777777" w:rsidR="00FB2012" w:rsidRPr="00551672" w:rsidRDefault="00FB2012" w:rsidP="00FB2012">
            <w:pPr>
              <w:rPr>
                <w:color w:val="000000"/>
              </w:rPr>
            </w:pPr>
            <w:r w:rsidRPr="00551672">
              <w:rPr>
                <w:color w:val="000000"/>
              </w:rPr>
              <w:t>CQ21-3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0AC76727" w14:textId="3E0F5DEA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-1.6 (-2.2, -1.0)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1ECCEBA2" w14:textId="0DEA936B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0.000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36785CA0" w14:textId="04A7B6A8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1.1 (-0.5, 2.7)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4286377F" w14:textId="5CE6339A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0.184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</w:tcPr>
          <w:p w14:paraId="320BE704" w14:textId="3DBF9536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2.1 (-0.8, 4.9)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0DAA632A" w14:textId="21944AB8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0.154</w:t>
            </w:r>
          </w:p>
        </w:tc>
      </w:tr>
      <w:tr w:rsidR="00FB2012" w:rsidRPr="00551672" w14:paraId="18DF2267" w14:textId="77777777" w:rsidTr="00EF7DBD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90BD7A8" w14:textId="77777777" w:rsidR="00FB2012" w:rsidRPr="00551672" w:rsidRDefault="00FB2012" w:rsidP="00FB2012">
            <w:pPr>
              <w:rPr>
                <w:color w:val="000000"/>
              </w:rPr>
            </w:pPr>
            <w:r w:rsidRPr="00551672">
              <w:rPr>
                <w:color w:val="000000"/>
              </w:rPr>
              <w:t>CQ22-1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65D083F" w14:textId="012EA377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-0.2 (-0.4, 0.0)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A1225E9" w14:textId="76531533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0.030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545515C" w14:textId="6A5B2D13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0.8 (0.0, 1.6)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F4EF7AF" w14:textId="2DD5531F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0.055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380D66E" w14:textId="7E675C87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-0.6 (-2.0, 0.9)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0AF1C58" w14:textId="16E12EEE" w:rsidR="00FB2012" w:rsidRPr="00551672" w:rsidRDefault="00FB2012" w:rsidP="00FB2012">
            <w:pPr>
              <w:jc w:val="center"/>
              <w:rPr>
                <w:color w:val="000000"/>
              </w:rPr>
            </w:pPr>
            <w:r w:rsidRPr="00551672">
              <w:t>0.449</w:t>
            </w:r>
          </w:p>
        </w:tc>
      </w:tr>
    </w:tbl>
    <w:p w14:paraId="4337995E" w14:textId="77777777" w:rsidR="00FB2012" w:rsidRPr="00551672" w:rsidRDefault="00FB2012" w:rsidP="00FB2012">
      <w:pPr>
        <w:spacing w:line="480" w:lineRule="auto"/>
        <w:jc w:val="both"/>
      </w:pPr>
    </w:p>
    <w:p w14:paraId="47037DB8" w14:textId="77777777" w:rsidR="00FB2012" w:rsidRPr="00551672" w:rsidRDefault="00FB2012" w:rsidP="00FB2012">
      <w:pPr>
        <w:spacing w:line="480" w:lineRule="auto"/>
        <w:jc w:val="both"/>
      </w:pPr>
      <w:r w:rsidRPr="00551672">
        <w:t xml:space="preserve">Pre-intervention trends and slope changes were reported in years, with 95% CIs. </w:t>
      </w:r>
    </w:p>
    <w:p w14:paraId="6BFADC20" w14:textId="77777777" w:rsidR="00FB2012" w:rsidRPr="00551672" w:rsidRDefault="00FB2012" w:rsidP="00FB2012">
      <w:pPr>
        <w:spacing w:line="480" w:lineRule="auto"/>
        <w:jc w:val="both"/>
      </w:pPr>
      <w:r w:rsidRPr="00551672">
        <w:t>CQ, Clinical Question; CI, Confidence Interval; J-SSCG, Japanese Clinical Practice Guidelines for Management of Sepsis and Septic Shock</w:t>
      </w:r>
    </w:p>
    <w:p w14:paraId="76319F38" w14:textId="77777777" w:rsidR="00A2565F" w:rsidRPr="00551672" w:rsidRDefault="00A2565F">
      <w:pPr>
        <w:spacing w:line="360" w:lineRule="auto"/>
        <w:jc w:val="both"/>
      </w:pPr>
    </w:p>
    <w:p w14:paraId="2DD8C492" w14:textId="77777777" w:rsidR="00FB2012" w:rsidRPr="00551672" w:rsidRDefault="00FB2012">
      <w:pPr>
        <w:spacing w:line="360" w:lineRule="auto"/>
        <w:jc w:val="both"/>
        <w:sectPr w:rsidR="00FB2012" w:rsidRPr="00551672">
          <w:pgSz w:w="11900" w:h="16840"/>
          <w:pgMar w:top="1440" w:right="1440" w:bottom="1440" w:left="1440" w:header="851" w:footer="992" w:gutter="0"/>
          <w:cols w:space="425"/>
        </w:sectPr>
      </w:pPr>
    </w:p>
    <w:p w14:paraId="5CC8E721" w14:textId="3F787C81" w:rsidR="00A2565F" w:rsidRPr="00551672" w:rsidRDefault="00A2565F" w:rsidP="00A2565F">
      <w:pPr>
        <w:spacing w:line="480" w:lineRule="auto"/>
        <w:jc w:val="both"/>
      </w:pPr>
      <w:r w:rsidRPr="00551672">
        <w:rPr>
          <w:b/>
        </w:rPr>
        <w:lastRenderedPageBreak/>
        <w:t>Supplemental Table 6.</w:t>
      </w:r>
      <w:r w:rsidRPr="00551672">
        <w:t xml:space="preserve"> Interrupted time series analysis of temporal trends in clinical outcomes before and after J-SSCG 2020 publication</w:t>
      </w:r>
    </w:p>
    <w:tbl>
      <w:tblPr>
        <w:tblW w:w="9984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277"/>
        <w:gridCol w:w="2094"/>
        <w:gridCol w:w="809"/>
        <w:gridCol w:w="1994"/>
        <w:gridCol w:w="841"/>
        <w:gridCol w:w="2168"/>
        <w:gridCol w:w="801"/>
      </w:tblGrid>
      <w:tr w:rsidR="002A6453" w:rsidRPr="00551672" w14:paraId="4CE3BD1B" w14:textId="77777777" w:rsidTr="002A6453">
        <w:trPr>
          <w:trHeight w:val="342"/>
        </w:trPr>
        <w:tc>
          <w:tcPr>
            <w:tcW w:w="12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57CB5C" w14:textId="77777777" w:rsidR="00A2565F" w:rsidRPr="00551672" w:rsidRDefault="00A2565F" w:rsidP="00EF7DBD">
            <w:pPr>
              <w:rPr>
                <w:color w:val="000000"/>
              </w:rPr>
            </w:pPr>
          </w:p>
        </w:tc>
        <w:tc>
          <w:tcPr>
            <w:tcW w:w="2094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D215141" w14:textId="77777777" w:rsidR="00A2565F" w:rsidRPr="00551672" w:rsidRDefault="00A2565F" w:rsidP="00EF7DBD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Pre-trend</w:t>
            </w:r>
          </w:p>
        </w:tc>
        <w:tc>
          <w:tcPr>
            <w:tcW w:w="809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236F35F" w14:textId="77777777" w:rsidR="00A2565F" w:rsidRPr="00551672" w:rsidRDefault="00A2565F" w:rsidP="00EF7DBD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 xml:space="preserve">P </w:t>
            </w:r>
          </w:p>
        </w:tc>
        <w:tc>
          <w:tcPr>
            <w:tcW w:w="1994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123454D" w14:textId="77777777" w:rsidR="00A2565F" w:rsidRPr="00551672" w:rsidRDefault="00A2565F" w:rsidP="00EF7DBD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Level-change</w:t>
            </w:r>
          </w:p>
        </w:tc>
        <w:tc>
          <w:tcPr>
            <w:tcW w:w="841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12660E2" w14:textId="77777777" w:rsidR="00A2565F" w:rsidRPr="00551672" w:rsidRDefault="00A2565F" w:rsidP="00EF7DBD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 xml:space="preserve">P </w:t>
            </w:r>
          </w:p>
        </w:tc>
        <w:tc>
          <w:tcPr>
            <w:tcW w:w="2168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85F83A3" w14:textId="77777777" w:rsidR="00A2565F" w:rsidRPr="00551672" w:rsidRDefault="00A2565F" w:rsidP="00EF7DBD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Slope change</w:t>
            </w:r>
          </w:p>
        </w:tc>
        <w:tc>
          <w:tcPr>
            <w:tcW w:w="801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349CD44" w14:textId="77777777" w:rsidR="00A2565F" w:rsidRPr="00551672" w:rsidRDefault="00A2565F" w:rsidP="00EF7DBD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 xml:space="preserve">P </w:t>
            </w:r>
          </w:p>
        </w:tc>
      </w:tr>
      <w:tr w:rsidR="002A6453" w:rsidRPr="00551672" w14:paraId="490159C7" w14:textId="77777777" w:rsidTr="002A6453">
        <w:trPr>
          <w:trHeight w:val="342"/>
        </w:trPr>
        <w:tc>
          <w:tcPr>
            <w:tcW w:w="127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899945B" w14:textId="3A8D4E14" w:rsidR="00A2565F" w:rsidRPr="00551672" w:rsidRDefault="002A6453" w:rsidP="00EF7DBD">
            <w:pPr>
              <w:rPr>
                <w:color w:val="000000"/>
              </w:rPr>
            </w:pPr>
            <w:r w:rsidRPr="00551672">
              <w:rPr>
                <w:color w:val="000000"/>
              </w:rPr>
              <w:t>Outcomes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6DD5488" w14:textId="77777777" w:rsidR="00A2565F" w:rsidRPr="00551672" w:rsidRDefault="00A2565F" w:rsidP="00EF7DBD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(95% CI)</w:t>
            </w:r>
          </w:p>
        </w:tc>
        <w:tc>
          <w:tcPr>
            <w:tcW w:w="8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400A758" w14:textId="77777777" w:rsidR="00A2565F" w:rsidRPr="00551672" w:rsidRDefault="00A2565F" w:rsidP="00EF7DBD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value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820AED0" w14:textId="77777777" w:rsidR="00A2565F" w:rsidRPr="00551672" w:rsidRDefault="00A2565F" w:rsidP="00EF7DBD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(95% CI)</w:t>
            </w:r>
          </w:p>
        </w:tc>
        <w:tc>
          <w:tcPr>
            <w:tcW w:w="84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8DF4538" w14:textId="77777777" w:rsidR="00A2565F" w:rsidRPr="00551672" w:rsidRDefault="00A2565F" w:rsidP="00EF7DBD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value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86F3F26" w14:textId="77777777" w:rsidR="00A2565F" w:rsidRPr="00551672" w:rsidRDefault="00A2565F" w:rsidP="00EF7DBD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(95% CI)</w:t>
            </w:r>
          </w:p>
        </w:tc>
        <w:tc>
          <w:tcPr>
            <w:tcW w:w="80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ED66B6D" w14:textId="77777777" w:rsidR="00A2565F" w:rsidRPr="00551672" w:rsidRDefault="00A2565F" w:rsidP="00EF7DBD">
            <w:pPr>
              <w:jc w:val="center"/>
              <w:rPr>
                <w:color w:val="000000"/>
              </w:rPr>
            </w:pPr>
            <w:r w:rsidRPr="00551672">
              <w:rPr>
                <w:color w:val="000000"/>
              </w:rPr>
              <w:t>value</w:t>
            </w:r>
          </w:p>
        </w:tc>
      </w:tr>
      <w:tr w:rsidR="002A6453" w:rsidRPr="00551672" w14:paraId="1B658159" w14:textId="77777777" w:rsidTr="002A6453">
        <w:trPr>
          <w:trHeight w:val="342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14:paraId="1C287421" w14:textId="74C4C5A7" w:rsidR="00A2565F" w:rsidRPr="00551672" w:rsidRDefault="00A2565F" w:rsidP="00A2565F">
            <w:pPr>
              <w:rPr>
                <w:color w:val="000000"/>
              </w:rPr>
            </w:pPr>
            <w:r w:rsidRPr="00551672">
              <w:t>Mortality</w:t>
            </w: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</w:tcPr>
          <w:p w14:paraId="56FBD41A" w14:textId="09D54E94" w:rsidR="00A2565F" w:rsidRPr="00551672" w:rsidRDefault="00A2565F" w:rsidP="00A2565F">
            <w:pPr>
              <w:jc w:val="center"/>
              <w:rPr>
                <w:color w:val="000000"/>
              </w:rPr>
            </w:pPr>
            <w:r w:rsidRPr="00551672">
              <w:t>0.2 (-1.0, 1.3)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</w:tcPr>
          <w:p w14:paraId="1604D98A" w14:textId="093AF712" w:rsidR="00A2565F" w:rsidRPr="00551672" w:rsidRDefault="00A2565F" w:rsidP="00A2565F">
            <w:pPr>
              <w:jc w:val="center"/>
              <w:rPr>
                <w:color w:val="000000"/>
              </w:rPr>
            </w:pPr>
            <w:r w:rsidRPr="00551672">
              <w:t>0.789</w:t>
            </w: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</w:tcPr>
          <w:p w14:paraId="531A52C8" w14:textId="48C11003" w:rsidR="00A2565F" w:rsidRPr="00551672" w:rsidRDefault="00A2565F" w:rsidP="00A2565F">
            <w:pPr>
              <w:jc w:val="center"/>
              <w:rPr>
                <w:color w:val="000000"/>
              </w:rPr>
            </w:pPr>
            <w:r w:rsidRPr="00551672">
              <w:t>1.6 (-0.9, 4.1)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</w:tcPr>
          <w:p w14:paraId="33E69FB8" w14:textId="03CEE450" w:rsidR="00A2565F" w:rsidRPr="00551672" w:rsidRDefault="00A2565F" w:rsidP="00A2565F">
            <w:pPr>
              <w:jc w:val="center"/>
              <w:rPr>
                <w:color w:val="000000"/>
              </w:rPr>
            </w:pPr>
            <w:r w:rsidRPr="00551672">
              <w:t>0.205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</w:tcPr>
          <w:p w14:paraId="318A2040" w14:textId="76548469" w:rsidR="00A2565F" w:rsidRPr="00551672" w:rsidRDefault="00A2565F" w:rsidP="00A2565F">
            <w:pPr>
              <w:jc w:val="center"/>
              <w:rPr>
                <w:color w:val="000000"/>
              </w:rPr>
            </w:pPr>
            <w:r w:rsidRPr="00551672">
              <w:t>-1.1 (-4.2, 2.1)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</w:tcPr>
          <w:p w14:paraId="1B03F8E4" w14:textId="036FEA6E" w:rsidR="00A2565F" w:rsidRPr="00551672" w:rsidRDefault="00A2565F" w:rsidP="00A2565F">
            <w:pPr>
              <w:jc w:val="center"/>
              <w:rPr>
                <w:color w:val="000000"/>
              </w:rPr>
            </w:pPr>
            <w:r w:rsidRPr="00551672">
              <w:t>0.506</w:t>
            </w:r>
          </w:p>
        </w:tc>
      </w:tr>
      <w:tr w:rsidR="002A6453" w:rsidRPr="00551672" w14:paraId="540F5E03" w14:textId="77777777" w:rsidTr="002A6453">
        <w:trPr>
          <w:trHeight w:val="342"/>
        </w:trPr>
        <w:tc>
          <w:tcPr>
            <w:tcW w:w="1277" w:type="dxa"/>
            <w:tcBorders>
              <w:top w:val="nil"/>
              <w:left w:val="nil"/>
              <w:right w:val="nil"/>
            </w:tcBorders>
          </w:tcPr>
          <w:p w14:paraId="1CF55840" w14:textId="30A61AA1" w:rsidR="00A2565F" w:rsidRPr="00551672" w:rsidRDefault="00A2565F" w:rsidP="00A2565F">
            <w:pPr>
              <w:rPr>
                <w:color w:val="000000"/>
              </w:rPr>
            </w:pPr>
            <w:r w:rsidRPr="00551672">
              <w:t>LOS</w:t>
            </w:r>
          </w:p>
        </w:tc>
        <w:tc>
          <w:tcPr>
            <w:tcW w:w="2094" w:type="dxa"/>
            <w:tcBorders>
              <w:top w:val="nil"/>
              <w:left w:val="nil"/>
              <w:right w:val="nil"/>
            </w:tcBorders>
          </w:tcPr>
          <w:p w14:paraId="0B475790" w14:textId="2E3AE473" w:rsidR="00A2565F" w:rsidRPr="00551672" w:rsidRDefault="00A2565F" w:rsidP="00A2565F">
            <w:pPr>
              <w:jc w:val="center"/>
              <w:rPr>
                <w:color w:val="000000"/>
              </w:rPr>
            </w:pPr>
            <w:r w:rsidRPr="00551672">
              <w:t>-1.7 (-2.2, -1.1)</w:t>
            </w:r>
          </w:p>
        </w:tc>
        <w:tc>
          <w:tcPr>
            <w:tcW w:w="809" w:type="dxa"/>
            <w:tcBorders>
              <w:top w:val="nil"/>
              <w:left w:val="nil"/>
              <w:right w:val="nil"/>
            </w:tcBorders>
          </w:tcPr>
          <w:p w14:paraId="4AF6DE4B" w14:textId="4A2C58D6" w:rsidR="00A2565F" w:rsidRPr="00551672" w:rsidRDefault="00A2565F" w:rsidP="00A2565F">
            <w:pPr>
              <w:jc w:val="center"/>
              <w:rPr>
                <w:color w:val="000000"/>
              </w:rPr>
            </w:pPr>
            <w:r w:rsidRPr="00551672">
              <w:t>0.000</w:t>
            </w:r>
          </w:p>
        </w:tc>
        <w:tc>
          <w:tcPr>
            <w:tcW w:w="1994" w:type="dxa"/>
            <w:tcBorders>
              <w:top w:val="nil"/>
              <w:left w:val="nil"/>
              <w:right w:val="nil"/>
            </w:tcBorders>
          </w:tcPr>
          <w:p w14:paraId="7BBAB8D0" w14:textId="461168F5" w:rsidR="00A2565F" w:rsidRPr="00551672" w:rsidRDefault="00A2565F" w:rsidP="00A2565F">
            <w:pPr>
              <w:jc w:val="center"/>
              <w:rPr>
                <w:color w:val="000000"/>
              </w:rPr>
            </w:pPr>
            <w:r w:rsidRPr="00551672">
              <w:t>0.0 (-0.8, 0.9)</w:t>
            </w:r>
          </w:p>
        </w:tc>
        <w:tc>
          <w:tcPr>
            <w:tcW w:w="841" w:type="dxa"/>
            <w:tcBorders>
              <w:top w:val="nil"/>
              <w:left w:val="nil"/>
              <w:right w:val="nil"/>
            </w:tcBorders>
          </w:tcPr>
          <w:p w14:paraId="4550EE09" w14:textId="4D7FA273" w:rsidR="00A2565F" w:rsidRPr="00551672" w:rsidRDefault="00A2565F" w:rsidP="00A2565F">
            <w:pPr>
              <w:jc w:val="center"/>
              <w:rPr>
                <w:color w:val="000000"/>
              </w:rPr>
            </w:pPr>
            <w:r w:rsidRPr="00551672">
              <w:t>0.930</w:t>
            </w:r>
          </w:p>
        </w:tc>
        <w:tc>
          <w:tcPr>
            <w:tcW w:w="2168" w:type="dxa"/>
            <w:tcBorders>
              <w:top w:val="nil"/>
              <w:left w:val="nil"/>
              <w:right w:val="nil"/>
            </w:tcBorders>
          </w:tcPr>
          <w:p w14:paraId="4CC8AD74" w14:textId="5F8180BD" w:rsidR="00A2565F" w:rsidRPr="00551672" w:rsidRDefault="00A2565F" w:rsidP="00A2565F">
            <w:pPr>
              <w:jc w:val="center"/>
              <w:rPr>
                <w:color w:val="000000"/>
              </w:rPr>
            </w:pPr>
            <w:r w:rsidRPr="00551672">
              <w:t>-1.5 (-2.8, -0.1)</w:t>
            </w:r>
          </w:p>
        </w:tc>
        <w:tc>
          <w:tcPr>
            <w:tcW w:w="801" w:type="dxa"/>
            <w:tcBorders>
              <w:top w:val="nil"/>
              <w:left w:val="nil"/>
              <w:right w:val="nil"/>
            </w:tcBorders>
          </w:tcPr>
          <w:p w14:paraId="49B32158" w14:textId="313454DC" w:rsidR="00A2565F" w:rsidRPr="00551672" w:rsidRDefault="00A2565F" w:rsidP="00A2565F">
            <w:pPr>
              <w:jc w:val="center"/>
              <w:rPr>
                <w:color w:val="000000"/>
              </w:rPr>
            </w:pPr>
            <w:r w:rsidRPr="00551672">
              <w:t>0.037</w:t>
            </w:r>
          </w:p>
        </w:tc>
      </w:tr>
      <w:tr w:rsidR="002A6453" w:rsidRPr="00551672" w14:paraId="2BC822B8" w14:textId="77777777" w:rsidTr="002A6453">
        <w:trPr>
          <w:trHeight w:val="342"/>
        </w:trPr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9494E9" w14:textId="3417D7BE" w:rsidR="00A2565F" w:rsidRPr="00551672" w:rsidRDefault="00A2565F" w:rsidP="00A2565F">
            <w:pPr>
              <w:rPr>
                <w:color w:val="000000"/>
              </w:rPr>
            </w:pPr>
            <w:r w:rsidRPr="00551672">
              <w:t>Costs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216DF5" w14:textId="033D1B11" w:rsidR="00A2565F" w:rsidRPr="00551672" w:rsidRDefault="00A2565F" w:rsidP="00A2565F">
            <w:pPr>
              <w:jc w:val="center"/>
              <w:rPr>
                <w:color w:val="000000"/>
              </w:rPr>
            </w:pPr>
            <w:r w:rsidRPr="00551672">
              <w:t>-0.04 (-0.06, -0.02)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843C80" w14:textId="001B2C89" w:rsidR="00A2565F" w:rsidRPr="00551672" w:rsidRDefault="00A2565F" w:rsidP="00A2565F">
            <w:pPr>
              <w:jc w:val="center"/>
              <w:rPr>
                <w:color w:val="000000"/>
              </w:rPr>
            </w:pPr>
            <w:r w:rsidRPr="00551672">
              <w:t>0.002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11D4F0" w14:textId="5E37D7FF" w:rsidR="00A2565F" w:rsidRPr="00551672" w:rsidRDefault="00A2565F" w:rsidP="00A2565F">
            <w:pPr>
              <w:jc w:val="center"/>
              <w:rPr>
                <w:color w:val="000000"/>
              </w:rPr>
            </w:pPr>
            <w:r w:rsidRPr="00551672">
              <w:t>0.07 (0.00, 0.14)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22DE3F" w14:textId="31E5E7B8" w:rsidR="00A2565F" w:rsidRPr="00551672" w:rsidRDefault="00A2565F" w:rsidP="00A2565F">
            <w:pPr>
              <w:jc w:val="center"/>
              <w:rPr>
                <w:color w:val="000000"/>
              </w:rPr>
            </w:pPr>
            <w:r w:rsidRPr="00551672">
              <w:t>0.053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B4CF4F" w14:textId="3B44C23D" w:rsidR="00A2565F" w:rsidRPr="00551672" w:rsidRDefault="00A2565F" w:rsidP="00A2565F">
            <w:pPr>
              <w:jc w:val="center"/>
              <w:rPr>
                <w:color w:val="000000"/>
              </w:rPr>
            </w:pPr>
            <w:r w:rsidRPr="00551672">
              <w:t>-0.14 (-0.24, -0.03)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81DAEC" w14:textId="3DFD604E" w:rsidR="00A2565F" w:rsidRPr="00551672" w:rsidRDefault="00A2565F" w:rsidP="00A2565F">
            <w:pPr>
              <w:jc w:val="center"/>
              <w:rPr>
                <w:color w:val="000000"/>
              </w:rPr>
            </w:pPr>
            <w:r w:rsidRPr="00551672">
              <w:t>0.014</w:t>
            </w:r>
          </w:p>
        </w:tc>
      </w:tr>
    </w:tbl>
    <w:p w14:paraId="5B7AB35A" w14:textId="77777777" w:rsidR="00A2565F" w:rsidRPr="00551672" w:rsidRDefault="00A2565F" w:rsidP="00A2565F">
      <w:pPr>
        <w:spacing w:line="480" w:lineRule="auto"/>
        <w:jc w:val="both"/>
      </w:pPr>
    </w:p>
    <w:p w14:paraId="0D3F6508" w14:textId="77777777" w:rsidR="00A2565F" w:rsidRPr="00551672" w:rsidRDefault="00A2565F" w:rsidP="00A2565F">
      <w:pPr>
        <w:spacing w:line="480" w:lineRule="auto"/>
        <w:jc w:val="both"/>
      </w:pPr>
      <w:r w:rsidRPr="00551672">
        <w:t xml:space="preserve">Pre-intervention trends and slope changes were reported in years, with 95% CIs. </w:t>
      </w:r>
    </w:p>
    <w:p w14:paraId="54139582" w14:textId="73AF49A7" w:rsidR="00A2565F" w:rsidRPr="00551672" w:rsidRDefault="00A2565F" w:rsidP="00A2565F">
      <w:pPr>
        <w:spacing w:line="480" w:lineRule="auto"/>
        <w:jc w:val="both"/>
      </w:pPr>
      <w:r w:rsidRPr="00551672">
        <w:t xml:space="preserve">CI, Confidence Interval; </w:t>
      </w:r>
      <w:r w:rsidR="002A6453" w:rsidRPr="00551672">
        <w:t xml:space="preserve">LOS, Length </w:t>
      </w:r>
      <w:r w:rsidR="008A5155" w:rsidRPr="00551672">
        <w:t>of</w:t>
      </w:r>
      <w:r w:rsidR="002A6453" w:rsidRPr="00551672">
        <w:t xml:space="preserve"> Stay; </w:t>
      </w:r>
      <w:r w:rsidRPr="00551672">
        <w:t>J-SSCG, Japanese Clinical Practice Guidelines for Management of Sepsis and Septic Shock</w:t>
      </w:r>
    </w:p>
    <w:p w14:paraId="0E5B7F83" w14:textId="77777777" w:rsidR="00A2565F" w:rsidRPr="00551672" w:rsidRDefault="00A2565F" w:rsidP="00A2565F">
      <w:pPr>
        <w:spacing w:line="480" w:lineRule="auto"/>
        <w:jc w:val="both"/>
        <w:rPr>
          <w:color w:val="000000"/>
        </w:rPr>
      </w:pPr>
    </w:p>
    <w:p w14:paraId="4D286935" w14:textId="77777777" w:rsidR="0058182A" w:rsidRPr="00551672" w:rsidRDefault="0058182A">
      <w:pPr>
        <w:spacing w:line="360" w:lineRule="auto"/>
        <w:jc w:val="both"/>
        <w:sectPr w:rsidR="0058182A" w:rsidRPr="00551672">
          <w:pgSz w:w="11900" w:h="16840"/>
          <w:pgMar w:top="1440" w:right="1440" w:bottom="1440" w:left="1440" w:header="851" w:footer="992" w:gutter="0"/>
          <w:cols w:space="425"/>
        </w:sectPr>
      </w:pPr>
    </w:p>
    <w:p w14:paraId="58300E81" w14:textId="77777777" w:rsidR="0058182A" w:rsidRPr="00551672" w:rsidRDefault="0058182A" w:rsidP="0058182A">
      <w:pPr>
        <w:spacing w:line="360" w:lineRule="auto"/>
        <w:jc w:val="both"/>
      </w:pPr>
      <w:r w:rsidRPr="00551672">
        <w:rPr>
          <w:b/>
          <w:bCs/>
        </w:rPr>
        <w:lastRenderedPageBreak/>
        <w:t>Supplemental Figure 1.</w:t>
      </w:r>
      <w:r w:rsidRPr="00551672">
        <w:t xml:space="preserve"> Temporal trends in clinical outcomes before and after J-SSCG 2020 publication</w:t>
      </w:r>
    </w:p>
    <w:p w14:paraId="48152B9C" w14:textId="5C66DADD" w:rsidR="0058182A" w:rsidRPr="00551672" w:rsidRDefault="0058182A" w:rsidP="0058182A">
      <w:pPr>
        <w:spacing w:line="360" w:lineRule="auto"/>
        <w:jc w:val="both"/>
      </w:pPr>
      <w:r w:rsidRPr="00551672">
        <w:rPr>
          <w:noProof/>
        </w:rPr>
        <w:drawing>
          <wp:inline distT="0" distB="0" distL="0" distR="0" wp14:anchorId="70E731C4" wp14:editId="106C9132">
            <wp:extent cx="4632290" cy="7769951"/>
            <wp:effectExtent l="0" t="0" r="0" b="0"/>
            <wp:docPr id="5291475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9147509" name="Picture 529147509"/>
                    <pic:cNvPicPr/>
                  </pic:nvPicPr>
                  <pic:blipFill rotWithShape="1">
                    <a:blip r:embed="rId11"/>
                    <a:srcRect l="2609" t="1826" r="2428" b="2602"/>
                    <a:stretch/>
                  </pic:blipFill>
                  <pic:spPr bwMode="auto">
                    <a:xfrm>
                      <a:off x="0" y="0"/>
                      <a:ext cx="4639452" cy="77819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9EEFF4" w14:textId="5AA8FC38" w:rsidR="00A2565F" w:rsidRDefault="0058182A" w:rsidP="0058182A">
      <w:pPr>
        <w:spacing w:line="360" w:lineRule="auto"/>
        <w:jc w:val="both"/>
      </w:pPr>
      <w:r w:rsidRPr="00551672">
        <w:lastRenderedPageBreak/>
        <w:t xml:space="preserve">The vertical dashed line indicates the publication date of the guideline (October 2020). </w:t>
      </w:r>
      <w:r w:rsidR="00CE0C05" w:rsidRPr="00551672">
        <w:t xml:space="preserve">Data points represent monthly adjusted outcomes </w:t>
      </w:r>
      <w:r w:rsidR="00CA66A5" w:rsidRPr="00551672">
        <w:t>using</w:t>
      </w:r>
      <w:r w:rsidR="00CE0C05" w:rsidRPr="00551672">
        <w:t xml:space="preserve"> multilevel regression models: in-hospital mortality (top), length of hospital stay (middle), and total hospitalization costs (bottom). Solid red lines represent fitted segmented regression models.</w:t>
      </w:r>
      <w:r w:rsidRPr="00551672">
        <w:t xml:space="preserve"> The red dashed line depicts the projected </w:t>
      </w:r>
      <w:r w:rsidR="00CE0C05" w:rsidRPr="00551672">
        <w:t>outcome</w:t>
      </w:r>
      <w:r w:rsidRPr="00551672">
        <w:t xml:space="preserve"> trend after October 2020, assuming </w:t>
      </w:r>
      <w:r w:rsidR="00CA66A5" w:rsidRPr="00551672">
        <w:t xml:space="preserve">that </w:t>
      </w:r>
      <w:r w:rsidRPr="00551672">
        <w:t>the pre-guideline trend had continued unchanged.</w:t>
      </w:r>
      <w:r>
        <w:t xml:space="preserve"> </w:t>
      </w:r>
    </w:p>
    <w:p w14:paraId="6D5C93C6" w14:textId="77777777" w:rsidR="00A2565F" w:rsidRDefault="00A2565F">
      <w:pPr>
        <w:spacing w:line="360" w:lineRule="auto"/>
        <w:jc w:val="both"/>
      </w:pPr>
    </w:p>
    <w:sectPr w:rsidR="00A2565F">
      <w:pgSz w:w="11900" w:h="16840"/>
      <w:pgMar w:top="1440" w:right="1440" w:bottom="1440" w:left="1440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02F99B" w14:textId="77777777" w:rsidR="006C56BB" w:rsidRDefault="006C56BB">
      <w:r>
        <w:separator/>
      </w:r>
    </w:p>
  </w:endnote>
  <w:endnote w:type="continuationSeparator" w:id="0">
    <w:p w14:paraId="42509F7F" w14:textId="77777777" w:rsidR="006C56BB" w:rsidRDefault="006C56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AEEF7" w14:textId="77777777" w:rsidR="00275433" w:rsidRDefault="0027543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AEEFB" w14:textId="77777777" w:rsidR="00275433" w:rsidRDefault="0027543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BDAA05" w14:textId="77777777" w:rsidR="006C56BB" w:rsidRDefault="006C56BB">
      <w:r>
        <w:separator/>
      </w:r>
    </w:p>
  </w:footnote>
  <w:footnote w:type="continuationSeparator" w:id="0">
    <w:p w14:paraId="3A3A12C4" w14:textId="77777777" w:rsidR="006C56BB" w:rsidRDefault="006C56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AEEF4" w14:textId="77777777" w:rsidR="00275433" w:rsidRDefault="00275433">
    <w:pPr>
      <w:pStyle w:val="Header"/>
    </w:pPr>
  </w:p>
  <w:p w14:paraId="086AEEF5" w14:textId="52CCE19A" w:rsidR="00275433" w:rsidRDefault="00C638FB">
    <w:pPr>
      <w:pStyle w:val="Foo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30BC0">
      <w:rPr>
        <w:rStyle w:val="PageNumber"/>
        <w:noProof/>
      </w:rPr>
      <w:t>1</w:t>
    </w:r>
    <w:r>
      <w:fldChar w:fldCharType="end"/>
    </w:r>
  </w:p>
  <w:p w14:paraId="086AEEF6" w14:textId="77777777" w:rsidR="00275433" w:rsidRDefault="00275433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AEEF8" w14:textId="77777777" w:rsidR="00275433" w:rsidRDefault="00275433">
    <w:pPr>
      <w:pStyle w:val="Header"/>
    </w:pPr>
  </w:p>
  <w:p w14:paraId="086AEEF9" w14:textId="017523EC" w:rsidR="00275433" w:rsidRDefault="00C638FB">
    <w:pPr>
      <w:pStyle w:val="Foo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30BC0">
      <w:rPr>
        <w:rStyle w:val="PageNumber"/>
        <w:noProof/>
      </w:rPr>
      <w:t>10</w:t>
    </w:r>
    <w:r>
      <w:fldChar w:fldCharType="end"/>
    </w:r>
  </w:p>
  <w:p w14:paraId="086AEEFA" w14:textId="77777777" w:rsidR="00275433" w:rsidRDefault="00275433">
    <w:pPr>
      <w:pStyle w:val="Header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5433"/>
    <w:rsid w:val="000B26F8"/>
    <w:rsid w:val="00196E65"/>
    <w:rsid w:val="00210BD7"/>
    <w:rsid w:val="002120BD"/>
    <w:rsid w:val="00216BFE"/>
    <w:rsid w:val="0024089D"/>
    <w:rsid w:val="00253624"/>
    <w:rsid w:val="00275433"/>
    <w:rsid w:val="002A6453"/>
    <w:rsid w:val="004E72FF"/>
    <w:rsid w:val="00523957"/>
    <w:rsid w:val="00551672"/>
    <w:rsid w:val="0058182A"/>
    <w:rsid w:val="00636E3F"/>
    <w:rsid w:val="00647BCF"/>
    <w:rsid w:val="006B7DA6"/>
    <w:rsid w:val="006C56BB"/>
    <w:rsid w:val="00727C82"/>
    <w:rsid w:val="00753D45"/>
    <w:rsid w:val="00777406"/>
    <w:rsid w:val="007962E9"/>
    <w:rsid w:val="0080548B"/>
    <w:rsid w:val="0081571C"/>
    <w:rsid w:val="00851229"/>
    <w:rsid w:val="00894DDA"/>
    <w:rsid w:val="008A5155"/>
    <w:rsid w:val="008D2449"/>
    <w:rsid w:val="0092235C"/>
    <w:rsid w:val="00943B44"/>
    <w:rsid w:val="00983F78"/>
    <w:rsid w:val="00A2565F"/>
    <w:rsid w:val="00AD46EB"/>
    <w:rsid w:val="00B448FF"/>
    <w:rsid w:val="00C06ED7"/>
    <w:rsid w:val="00C62F80"/>
    <w:rsid w:val="00C638FB"/>
    <w:rsid w:val="00CA66A5"/>
    <w:rsid w:val="00CD25B4"/>
    <w:rsid w:val="00CD2C16"/>
    <w:rsid w:val="00CE0C05"/>
    <w:rsid w:val="00E66BAF"/>
    <w:rsid w:val="00F124B2"/>
    <w:rsid w:val="00F30BC0"/>
    <w:rsid w:val="00F41398"/>
    <w:rsid w:val="00F64195"/>
    <w:rsid w:val="00FB2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86AED8C"/>
  <w15:docId w15:val="{C25C36A6-EC93-40A2-AF7F-D05E0A993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Yu Mincho" w:eastAsia="Yu Mincho" w:hAnsi="Yu Mincho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pPr>
      <w:spacing w:line="305" w:lineRule="auto"/>
    </w:pPr>
    <w:rPr>
      <w:rFonts w:ascii="Calibri" w:eastAsia="Calibri" w:hAnsi="Calibri" w:cs="Calibri"/>
      <w:sz w:val="26"/>
    </w:rPr>
  </w:style>
  <w:style w:type="paragraph" w:styleId="TOC2">
    <w:name w:val="toc 2"/>
    <w:basedOn w:val="Normal"/>
    <w:pPr>
      <w:spacing w:line="330" w:lineRule="auto"/>
    </w:pPr>
    <w:rPr>
      <w:rFonts w:ascii="Calibri" w:eastAsia="Calibri" w:hAnsi="Calibri" w:cs="Calibri"/>
    </w:rPr>
  </w:style>
  <w:style w:type="paragraph" w:styleId="TOC3">
    <w:name w:val="toc 3"/>
    <w:basedOn w:val="Normal"/>
    <w:pPr>
      <w:spacing w:line="360" w:lineRule="auto"/>
    </w:pPr>
    <w:rPr>
      <w:rFonts w:ascii="Calibri" w:eastAsia="Calibri" w:hAnsi="Calibri" w:cs="Calibri"/>
      <w:sz w:val="22"/>
    </w:rPr>
  </w:style>
  <w:style w:type="paragraph" w:styleId="TOC4">
    <w:name w:val="toc 4"/>
    <w:basedOn w:val="Normal"/>
    <w:pPr>
      <w:spacing w:line="330" w:lineRule="exact"/>
    </w:pPr>
    <w:rPr>
      <w:rFonts w:ascii="Calibri" w:eastAsia="Calibri" w:hAnsi="Calibri" w:cs="Calibri"/>
    </w:rPr>
  </w:style>
  <w:style w:type="paragraph" w:styleId="TOC5">
    <w:name w:val="toc 5"/>
    <w:basedOn w:val="Normal"/>
    <w:pPr>
      <w:spacing w:line="330" w:lineRule="exact"/>
    </w:pPr>
    <w:rPr>
      <w:rFonts w:ascii="Calibri" w:eastAsia="Calibri" w:hAnsi="Calibri" w:cs="Calibri"/>
    </w:rPr>
  </w:style>
  <w:style w:type="paragraph" w:styleId="TOC6">
    <w:name w:val="toc 6"/>
    <w:basedOn w:val="Normal"/>
    <w:pPr>
      <w:spacing w:line="330" w:lineRule="exact"/>
    </w:pPr>
    <w:rPr>
      <w:rFonts w:ascii="Calibri" w:eastAsia="Calibri" w:hAnsi="Calibri" w:cs="Calibri"/>
    </w:rPr>
  </w:style>
  <w:style w:type="paragraph" w:styleId="TOC7">
    <w:name w:val="toc 7"/>
    <w:basedOn w:val="Normal"/>
    <w:pPr>
      <w:spacing w:line="330" w:lineRule="exact"/>
    </w:pPr>
    <w:rPr>
      <w:rFonts w:ascii="Calibri" w:eastAsia="Calibri" w:hAnsi="Calibri" w:cs="Calibri"/>
    </w:rPr>
  </w:style>
  <w:style w:type="paragraph" w:styleId="TOC8">
    <w:name w:val="toc 8"/>
    <w:basedOn w:val="Normal"/>
    <w:pPr>
      <w:spacing w:line="330" w:lineRule="exact"/>
    </w:pPr>
    <w:rPr>
      <w:rFonts w:ascii="Calibri" w:eastAsia="Calibri" w:hAnsi="Calibri" w:cs="Calibri"/>
    </w:rPr>
  </w:style>
  <w:style w:type="paragraph" w:styleId="TOC9">
    <w:name w:val="toc 9"/>
    <w:basedOn w:val="Normal"/>
    <w:pPr>
      <w:spacing w:line="330" w:lineRule="exact"/>
    </w:pPr>
    <w:rPr>
      <w:rFonts w:ascii="Calibri" w:eastAsia="Calibri" w:hAnsi="Calibri" w:cs="Calibri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OldDefaultTableStyle">
    <w:name w:val="Old Default Table Style"/>
    <w:tblPr>
      <w:tblOverlap w:val="never"/>
      <w:tblCellMar>
        <w:top w:w="0" w:type="dxa"/>
        <w:left w:w="10" w:type="dxa"/>
        <w:bottom w:w="0" w:type="dxa"/>
        <w:right w:w="10" w:type="dxa"/>
      </w:tblCellMar>
    </w:tblPr>
  </w:style>
  <w:style w:type="character" w:styleId="CommentReference">
    <w:name w:val="annotation reference"/>
    <w:basedOn w:val="DefaultParagraphFont"/>
    <w:rPr>
      <w:sz w:val="16"/>
    </w:rPr>
  </w:style>
  <w:style w:type="character" w:styleId="EndnoteReference">
    <w:name w:val="endnote reference"/>
    <w:basedOn w:val="DefaultParagraphFont"/>
    <w:rPr>
      <w:vertAlign w:val="superscript"/>
    </w:rPr>
  </w:style>
  <w:style w:type="character" w:styleId="FootnoteReference">
    <w:name w:val="footnote reference"/>
    <w:basedOn w:val="DefaultParagraphFont"/>
    <w:rPr>
      <w:vertAlign w:val="superscript"/>
    </w:rPr>
  </w:style>
  <w:style w:type="paragraph" w:styleId="Header">
    <w:name w:val="header"/>
    <w:basedOn w:val="Normal"/>
    <w:pPr>
      <w:widowControl w:val="0"/>
      <w:tabs>
        <w:tab w:val="center" w:pos="4252"/>
        <w:tab w:val="right" w:pos="8504"/>
      </w:tabs>
      <w:snapToGrid w:val="0"/>
      <w:jc w:val="both"/>
    </w:pPr>
    <w:rPr>
      <w:rFonts w:ascii="Yu Mincho" w:eastAsia="Yu Mincho" w:hAnsi="Yu Mincho" w:cs="Yu Mincho"/>
    </w:rPr>
  </w:style>
  <w:style w:type="paragraph" w:styleId="Footer">
    <w:name w:val="footer"/>
    <w:basedOn w:val="Normal"/>
    <w:pPr>
      <w:widowControl w:val="0"/>
      <w:tabs>
        <w:tab w:val="center" w:pos="4252"/>
        <w:tab w:val="right" w:pos="8504"/>
      </w:tabs>
      <w:snapToGrid w:val="0"/>
      <w:jc w:val="both"/>
    </w:pPr>
    <w:rPr>
      <w:rFonts w:ascii="Yu Mincho" w:eastAsia="Yu Mincho" w:hAnsi="Yu Mincho" w:cs="Yu Mincho"/>
    </w:r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rPr>
      <w:rFonts w:ascii="MS Mincho" w:eastAsia="MS Mincho" w:hAnsi="MS Mincho" w:cs="MS Mincho"/>
      <w:sz w:val="18"/>
    </w:rPr>
  </w:style>
  <w:style w:type="paragraph" w:styleId="CommentText">
    <w:name w:val="annotation text"/>
    <w:basedOn w:val="Normal"/>
    <w:rPr>
      <w:rFonts w:ascii="Calibri" w:eastAsia="Calibri" w:hAnsi="Calibri" w:cs="Calibri"/>
      <w:sz w:val="20"/>
    </w:rPr>
  </w:style>
  <w:style w:type="paragraph" w:styleId="CommentSubject">
    <w:name w:val="annotation subject"/>
    <w:basedOn w:val="CommentText"/>
    <w:rPr>
      <w:rFonts w:ascii="Times New Roman" w:eastAsia="Times New Roman" w:hAnsi="Times New Roman" w:cs="Times New Roman"/>
      <w:b/>
    </w:rPr>
  </w:style>
  <w:style w:type="paragraph" w:styleId="Revision">
    <w:name w:val="Revision"/>
    <w:rPr>
      <w:rFonts w:ascii="Times New Roman" w:eastAsia="Times New Roman" w:hAnsi="Times New Roman"/>
      <w:sz w:val="24"/>
    </w:rPr>
  </w:style>
  <w:style w:type="character" w:styleId="Hyperlink">
    <w:name w:val="Hyperlink"/>
    <w:rPr>
      <w:color w:val="0563C1"/>
      <w:u w:val="single"/>
    </w:rPr>
  </w:style>
  <w:style w:type="character" w:customStyle="1" w:styleId="Heading">
    <w:name w:val="Heading:"/>
    <w:basedOn w:val="DefaultParagraphFont"/>
    <w:rPr>
      <w:color w:val="5B89C1"/>
    </w:rPr>
  </w:style>
  <w:style w:type="character" w:customStyle="1" w:styleId="GlossaryTerm">
    <w:name w:val="Glossary Term"/>
    <w:basedOn w:val="DefaultParagraphFont"/>
    <w:rPr>
      <w:shd w:val="clear" w:color="auto" w:fill="FFCFD7"/>
    </w:rPr>
  </w:style>
  <w:style w:type="character" w:customStyle="1" w:styleId="VolumeNumber">
    <w:name w:val="Volume Number"/>
    <w:basedOn w:val="DefaultParagraphFont"/>
    <w:rPr>
      <w:shd w:val="clear" w:color="auto" w:fill="EDF0FF"/>
    </w:rPr>
  </w:style>
  <w:style w:type="paragraph" w:styleId="List5">
    <w:name w:val="List 5"/>
    <w:basedOn w:val="Normal"/>
    <w:pPr>
      <w:spacing w:line="360" w:lineRule="auto"/>
      <w:ind w:left="1800" w:hanging="400"/>
    </w:pPr>
    <w:rPr>
      <w:rFonts w:ascii="Calibri" w:eastAsia="Calibri" w:hAnsi="Calibri" w:cs="Calibri"/>
      <w:sz w:val="22"/>
    </w:rPr>
  </w:style>
  <w:style w:type="paragraph" w:customStyle="1" w:styleId="Quotation">
    <w:name w:val="Quotation"/>
    <w:basedOn w:val="Normal"/>
    <w:pPr>
      <w:spacing w:after="160" w:line="360" w:lineRule="auto"/>
      <w:ind w:left="1200" w:right="1200"/>
      <w:jc w:val="both"/>
    </w:pPr>
    <w:rPr>
      <w:rFonts w:ascii="Calibri" w:eastAsia="Calibri" w:hAnsi="Calibri" w:cs="Calibri"/>
      <w:sz w:val="22"/>
    </w:rPr>
  </w:style>
  <w:style w:type="paragraph" w:styleId="List">
    <w:name w:val="List"/>
    <w:basedOn w:val="Normal"/>
    <w:pPr>
      <w:spacing w:line="360" w:lineRule="auto"/>
      <w:ind w:left="400" w:hanging="400"/>
      <w:jc w:val="both"/>
    </w:pPr>
    <w:rPr>
      <w:rFonts w:ascii="Calibri" w:eastAsia="Calibri" w:hAnsi="Calibri" w:cs="Calibri"/>
      <w:sz w:val="22"/>
    </w:rPr>
  </w:style>
  <w:style w:type="paragraph" w:customStyle="1" w:styleId="AbstractSubheading">
    <w:name w:val="Abstract Subheading"/>
    <w:basedOn w:val="Normal"/>
    <w:next w:val="Normal"/>
    <w:pPr>
      <w:keepNext/>
      <w:keepLines/>
      <w:numPr>
        <w:ilvl w:val="8"/>
      </w:numPr>
      <w:ind w:left="1440"/>
      <w:outlineLvl w:val="8"/>
    </w:pPr>
    <w:rPr>
      <w:sz w:val="22"/>
    </w:rPr>
  </w:style>
  <w:style w:type="paragraph" w:customStyle="1" w:styleId="TableHeadSpan">
    <w:name w:val="Table Head Span"/>
    <w:basedOn w:val="Normal"/>
    <w:pPr>
      <w:shd w:val="clear" w:color="auto" w:fill="FFEDFA"/>
    </w:pPr>
    <w:rPr>
      <w:rFonts w:ascii="Calibri" w:eastAsia="Calibri" w:hAnsi="Calibri" w:cs="Calibri"/>
      <w:shd w:val="clear" w:color="auto" w:fill="FFEDFA"/>
    </w:rPr>
  </w:style>
  <w:style w:type="paragraph" w:customStyle="1" w:styleId="List6">
    <w:name w:val="List 6"/>
    <w:basedOn w:val="Normal"/>
    <w:pPr>
      <w:spacing w:line="360" w:lineRule="auto"/>
      <w:ind w:left="1860" w:hanging="400"/>
    </w:pPr>
    <w:rPr>
      <w:rFonts w:ascii="Calibri" w:eastAsia="Calibri" w:hAnsi="Calibri" w:cs="Calibri"/>
      <w:sz w:val="22"/>
    </w:rPr>
  </w:style>
  <w:style w:type="character" w:customStyle="1" w:styleId="IssueNumber">
    <w:name w:val="Issue Number"/>
    <w:basedOn w:val="DefaultParagraphFont"/>
    <w:rPr>
      <w:shd w:val="clear" w:color="auto" w:fill="CDD5FF"/>
    </w:rPr>
  </w:style>
  <w:style w:type="character" w:customStyle="1" w:styleId="Organization">
    <w:name w:val="Organization"/>
    <w:basedOn w:val="DefaultParagraphFont"/>
    <w:rPr>
      <w:shd w:val="clear" w:color="auto" w:fill="D1FFB5"/>
    </w:rPr>
  </w:style>
  <w:style w:type="paragraph" w:customStyle="1" w:styleId="Glossary">
    <w:name w:val="Glossary"/>
    <w:basedOn w:val="Normal"/>
    <w:pPr>
      <w:shd w:val="clear" w:color="auto" w:fill="FFEDF0"/>
      <w:spacing w:before="120" w:after="120" w:line="432" w:lineRule="auto"/>
    </w:pPr>
    <w:rPr>
      <w:rFonts w:ascii="Calibri" w:eastAsia="Calibri" w:hAnsi="Calibri" w:cs="Calibri"/>
      <w:sz w:val="20"/>
      <w:shd w:val="clear" w:color="auto" w:fill="FFEDF0"/>
    </w:rPr>
  </w:style>
  <w:style w:type="character" w:customStyle="1" w:styleId="GrantID">
    <w:name w:val="Grant ID"/>
    <w:basedOn w:val="DefaultParagraphFont"/>
    <w:rPr>
      <w:shd w:val="clear" w:color="auto" w:fill="DDA5FF"/>
    </w:rPr>
  </w:style>
  <w:style w:type="paragraph" w:customStyle="1" w:styleId="Statement">
    <w:name w:val="Statement"/>
    <w:basedOn w:val="Normal"/>
    <w:pPr>
      <w:ind w:left="900"/>
    </w:pPr>
    <w:rPr>
      <w:rFonts w:ascii="Calibri" w:eastAsia="Calibri" w:hAnsi="Calibri" w:cs="Calibri"/>
      <w:sz w:val="22"/>
    </w:rPr>
  </w:style>
  <w:style w:type="paragraph" w:customStyle="1" w:styleId="List7">
    <w:name w:val="List 7"/>
    <w:basedOn w:val="Normal"/>
    <w:pPr>
      <w:spacing w:line="360" w:lineRule="auto"/>
      <w:ind w:left="1920" w:hanging="400"/>
    </w:pPr>
    <w:rPr>
      <w:rFonts w:ascii="Calibri" w:eastAsia="Calibri" w:hAnsi="Calibri" w:cs="Calibri"/>
      <w:sz w:val="22"/>
    </w:rPr>
  </w:style>
  <w:style w:type="paragraph" w:styleId="Caption">
    <w:name w:val="caption"/>
    <w:basedOn w:val="Normal"/>
    <w:pPr>
      <w:shd w:val="clear" w:color="auto" w:fill="FFF5ED"/>
      <w:spacing w:before="240" w:line="349" w:lineRule="auto"/>
      <w:jc w:val="both"/>
    </w:pPr>
    <w:rPr>
      <w:rFonts w:ascii="Calibri" w:eastAsia="Calibri" w:hAnsi="Calibri" w:cs="Calibri"/>
      <w:sz w:val="22"/>
      <w:shd w:val="clear" w:color="auto" w:fill="FFF5ED"/>
    </w:rPr>
  </w:style>
  <w:style w:type="character" w:customStyle="1" w:styleId="GivenName">
    <w:name w:val="Given Name"/>
    <w:basedOn w:val="DefaultParagraphFont"/>
    <w:rPr>
      <w:shd w:val="clear" w:color="auto" w:fill="D0FCE2"/>
    </w:rPr>
  </w:style>
  <w:style w:type="character" w:customStyle="1" w:styleId="Country">
    <w:name w:val="Country"/>
    <w:basedOn w:val="DefaultParagraphFont"/>
    <w:rPr>
      <w:shd w:val="clear" w:color="auto" w:fill="97C5D1"/>
    </w:rPr>
  </w:style>
  <w:style w:type="character" w:customStyle="1" w:styleId="NameScientific">
    <w:name w:val="Name Scientific"/>
    <w:basedOn w:val="DefaultParagraphFont"/>
    <w:rPr>
      <w:shd w:val="clear" w:color="auto" w:fill="91E0FF"/>
    </w:rPr>
  </w:style>
  <w:style w:type="paragraph" w:styleId="Subtitle">
    <w:name w:val="Subtitle"/>
    <w:basedOn w:val="Normal"/>
    <w:qFormat/>
    <w:pPr>
      <w:spacing w:after="160" w:line="208" w:lineRule="auto"/>
    </w:pPr>
    <w:rPr>
      <w:rFonts w:ascii="Calibri" w:eastAsia="Calibri" w:hAnsi="Calibri" w:cs="Calibri"/>
      <w:sz w:val="38"/>
    </w:rPr>
  </w:style>
  <w:style w:type="character" w:customStyle="1" w:styleId="Publisher">
    <w:name w:val="Publisher"/>
    <w:basedOn w:val="DefaultParagraphFont"/>
    <w:rPr>
      <w:shd w:val="clear" w:color="auto" w:fill="F2DDFF"/>
    </w:rPr>
  </w:style>
  <w:style w:type="paragraph" w:styleId="EndnoteText">
    <w:name w:val="endnote text"/>
    <w:basedOn w:val="Normal"/>
    <w:rPr>
      <w:rFonts w:ascii="Calibri" w:eastAsia="Calibri" w:hAnsi="Calibri" w:cs="Calibri"/>
    </w:rPr>
  </w:style>
  <w:style w:type="paragraph" w:styleId="List4">
    <w:name w:val="List 4"/>
    <w:basedOn w:val="Normal"/>
    <w:pPr>
      <w:spacing w:line="360" w:lineRule="auto"/>
      <w:ind w:left="1600" w:hanging="400"/>
    </w:pPr>
    <w:rPr>
      <w:rFonts w:ascii="Calibri" w:eastAsia="Calibri" w:hAnsi="Calibri" w:cs="Calibri"/>
      <w:sz w:val="22"/>
    </w:rPr>
  </w:style>
  <w:style w:type="paragraph" w:customStyle="1" w:styleId="Note">
    <w:name w:val="Note"/>
    <w:basedOn w:val="Normal"/>
    <w:pPr>
      <w:shd w:val="clear" w:color="auto" w:fill="EDF0FF"/>
      <w:spacing w:line="432" w:lineRule="auto"/>
    </w:pPr>
    <w:rPr>
      <w:rFonts w:ascii="Calibri" w:eastAsia="Calibri" w:hAnsi="Calibri" w:cs="Calibri"/>
      <w:sz w:val="20"/>
      <w:shd w:val="clear" w:color="auto" w:fill="EDF0FF"/>
    </w:rPr>
  </w:style>
  <w:style w:type="character" w:customStyle="1" w:styleId="FamilyName">
    <w:name w:val="Family Name"/>
    <w:basedOn w:val="DefaultParagraphFont"/>
    <w:rPr>
      <w:shd w:val="clear" w:color="auto" w:fill="88F4BE"/>
    </w:rPr>
  </w:style>
  <w:style w:type="character" w:customStyle="1" w:styleId="Source">
    <w:name w:val="Source"/>
    <w:basedOn w:val="DefaultParagraphFont"/>
    <w:rPr>
      <w:shd w:val="clear" w:color="auto" w:fill="C1EDFF"/>
    </w:rPr>
  </w:style>
  <w:style w:type="paragraph" w:styleId="List2">
    <w:name w:val="List 2"/>
    <w:basedOn w:val="Normal"/>
    <w:pPr>
      <w:spacing w:line="360" w:lineRule="auto"/>
      <w:ind w:left="800" w:hanging="400"/>
      <w:jc w:val="both"/>
    </w:pPr>
    <w:rPr>
      <w:rFonts w:ascii="Calibri" w:eastAsia="Calibri" w:hAnsi="Calibri" w:cs="Calibri"/>
      <w:sz w:val="22"/>
    </w:rPr>
  </w:style>
  <w:style w:type="character" w:customStyle="1" w:styleId="Label">
    <w:name w:val="Label"/>
    <w:basedOn w:val="DefaultParagraphFont"/>
    <w:rPr>
      <w:shd w:val="clear" w:color="auto" w:fill="FFC391"/>
      <w:vertAlign w:val="baseline"/>
    </w:rPr>
  </w:style>
  <w:style w:type="paragraph" w:customStyle="1" w:styleId="Surtitle">
    <w:name w:val="Surtitle"/>
    <w:basedOn w:val="Normal"/>
    <w:qFormat/>
    <w:pPr>
      <w:spacing w:after="160" w:line="208" w:lineRule="auto"/>
    </w:pPr>
    <w:rPr>
      <w:rFonts w:ascii="Calibri" w:eastAsia="Calibri" w:hAnsi="Calibri" w:cs="Calibri"/>
      <w:sz w:val="38"/>
    </w:rPr>
  </w:style>
  <w:style w:type="paragraph" w:customStyle="1" w:styleId="TableList">
    <w:name w:val="Table List"/>
    <w:basedOn w:val="Normal"/>
    <w:pPr>
      <w:ind w:left="300" w:hanging="300"/>
    </w:pPr>
    <w:rPr>
      <w:rFonts w:ascii="Calibri" w:eastAsia="Calibri" w:hAnsi="Calibri" w:cs="Calibri"/>
      <w:sz w:val="20"/>
    </w:rPr>
  </w:style>
  <w:style w:type="character" w:customStyle="1" w:styleId="Year">
    <w:name w:val="Year"/>
    <w:basedOn w:val="DefaultParagraphFont"/>
    <w:rPr>
      <w:shd w:val="clear" w:color="auto" w:fill="FFF9C9"/>
    </w:rPr>
  </w:style>
  <w:style w:type="paragraph" w:customStyle="1" w:styleId="List8">
    <w:name w:val="List 8"/>
    <w:basedOn w:val="Normal"/>
    <w:pPr>
      <w:spacing w:line="360" w:lineRule="auto"/>
      <w:ind w:left="1980" w:hanging="400"/>
    </w:pPr>
    <w:rPr>
      <w:rFonts w:ascii="Calibri" w:eastAsia="Calibri" w:hAnsi="Calibri" w:cs="Calibri"/>
      <w:sz w:val="22"/>
    </w:rPr>
  </w:style>
  <w:style w:type="character" w:customStyle="1" w:styleId="GeneSequence">
    <w:name w:val="Gene Sequence"/>
    <w:basedOn w:val="DefaultParagraphFont"/>
    <w:rPr>
      <w:shd w:val="clear" w:color="auto" w:fill="FFCDF2"/>
    </w:rPr>
  </w:style>
  <w:style w:type="character" w:customStyle="1" w:styleId="Region">
    <w:name w:val="Region"/>
    <w:basedOn w:val="DefaultParagraphFont"/>
    <w:rPr>
      <w:shd w:val="clear" w:color="auto" w:fill="D8E9EE"/>
    </w:rPr>
  </w:style>
  <w:style w:type="character" w:customStyle="1" w:styleId="PageNumbers">
    <w:name w:val="Page Numbers"/>
    <w:basedOn w:val="DefaultParagraphFont"/>
    <w:rPr>
      <w:shd w:val="clear" w:color="auto" w:fill="FFEDF0"/>
    </w:rPr>
  </w:style>
  <w:style w:type="paragraph" w:customStyle="1" w:styleId="Acknowledgements">
    <w:name w:val="Acknowledgements"/>
    <w:basedOn w:val="Normal"/>
    <w:pPr>
      <w:shd w:val="clear" w:color="auto" w:fill="F9EDFF"/>
      <w:spacing w:after="160" w:line="396" w:lineRule="auto"/>
      <w:jc w:val="both"/>
    </w:pPr>
    <w:rPr>
      <w:rFonts w:ascii="Calibri" w:eastAsia="Calibri" w:hAnsi="Calibri" w:cs="Calibri"/>
      <w:sz w:val="20"/>
      <w:shd w:val="clear" w:color="auto" w:fill="F9EDFF"/>
    </w:rPr>
  </w:style>
  <w:style w:type="paragraph" w:customStyle="1" w:styleId="Authors">
    <w:name w:val="Authors"/>
    <w:basedOn w:val="Normal"/>
    <w:pPr>
      <w:spacing w:before="360" w:after="120" w:line="283" w:lineRule="auto"/>
    </w:pPr>
    <w:rPr>
      <w:rFonts w:ascii="Calibri" w:eastAsia="Calibri" w:hAnsi="Calibri" w:cs="Calibri"/>
      <w:sz w:val="28"/>
    </w:rPr>
  </w:style>
  <w:style w:type="character" w:customStyle="1" w:styleId="Location">
    <w:name w:val="Location"/>
    <w:basedOn w:val="DefaultParagraphFont"/>
    <w:rPr>
      <w:shd w:val="clear" w:color="auto" w:fill="F9EDFF"/>
    </w:rPr>
  </w:style>
  <w:style w:type="paragraph" w:customStyle="1" w:styleId="Correspondence">
    <w:name w:val="Correspondence"/>
    <w:basedOn w:val="Normal"/>
    <w:pPr>
      <w:shd w:val="clear" w:color="auto" w:fill="F3F7F9"/>
      <w:spacing w:before="240" w:after="120" w:line="396" w:lineRule="auto"/>
      <w:ind w:left="400" w:hanging="400"/>
    </w:pPr>
    <w:rPr>
      <w:rFonts w:ascii="Calibri" w:eastAsia="Calibri" w:hAnsi="Calibri" w:cs="Calibri"/>
      <w:sz w:val="20"/>
      <w:shd w:val="clear" w:color="auto" w:fill="F3F7F9"/>
    </w:rPr>
  </w:style>
  <w:style w:type="paragraph" w:customStyle="1" w:styleId="Abstract">
    <w:name w:val="Abstract"/>
    <w:basedOn w:val="Normal"/>
    <w:pPr>
      <w:spacing w:after="160" w:line="360" w:lineRule="auto"/>
      <w:ind w:left="1440" w:right="1440"/>
      <w:jc w:val="both"/>
    </w:pPr>
    <w:rPr>
      <w:rFonts w:ascii="Calibri" w:eastAsia="Calibri" w:hAnsi="Calibri" w:cs="Calibri"/>
      <w:sz w:val="22"/>
    </w:rPr>
  </w:style>
  <w:style w:type="character" w:customStyle="1" w:styleId="Cross-reference">
    <w:name w:val="Cross-reference"/>
    <w:basedOn w:val="DefaultParagraphFont"/>
    <w:rPr>
      <w:shd w:val="clear" w:color="auto" w:fill="FFE3C9"/>
    </w:rPr>
  </w:style>
  <w:style w:type="paragraph" w:customStyle="1" w:styleId="Keywords">
    <w:name w:val="Keywords"/>
    <w:basedOn w:val="Normal"/>
    <w:pPr>
      <w:spacing w:line="396" w:lineRule="auto"/>
      <w:ind w:left="1000"/>
    </w:pPr>
    <w:rPr>
      <w:rFonts w:ascii="Calibri" w:eastAsia="Calibri" w:hAnsi="Calibri" w:cs="Calibri"/>
      <w:sz w:val="20"/>
    </w:rPr>
  </w:style>
  <w:style w:type="paragraph" w:customStyle="1" w:styleId="Biography">
    <w:name w:val="Biography"/>
    <w:basedOn w:val="Normal"/>
    <w:pPr>
      <w:shd w:val="clear" w:color="auto" w:fill="EEFEF4"/>
      <w:spacing w:after="160" w:line="396" w:lineRule="auto"/>
    </w:pPr>
    <w:rPr>
      <w:rFonts w:ascii="Calibri" w:eastAsia="Calibri" w:hAnsi="Calibri" w:cs="Calibri"/>
      <w:sz w:val="20"/>
      <w:shd w:val="clear" w:color="auto" w:fill="EEFEF4"/>
    </w:rPr>
  </w:style>
  <w:style w:type="character" w:customStyle="1" w:styleId="Miscellaneous">
    <w:name w:val="Miscellaneous"/>
    <w:basedOn w:val="DefaultParagraphFont"/>
    <w:rPr>
      <w:shd w:val="clear" w:color="auto" w:fill="F0F0F0"/>
    </w:rPr>
  </w:style>
  <w:style w:type="paragraph" w:customStyle="1" w:styleId="Formula">
    <w:name w:val="Formula"/>
    <w:basedOn w:val="Normal"/>
    <w:pPr>
      <w:shd w:val="clear" w:color="auto" w:fill="FFF5ED"/>
      <w:spacing w:before="120" w:after="120" w:line="360" w:lineRule="auto"/>
    </w:pPr>
    <w:rPr>
      <w:rFonts w:ascii="Calibri" w:eastAsia="Calibri" w:hAnsi="Calibri" w:cs="Calibri"/>
      <w:sz w:val="22"/>
      <w:shd w:val="clear" w:color="auto" w:fill="FFF5ED"/>
    </w:rPr>
  </w:style>
  <w:style w:type="paragraph" w:customStyle="1" w:styleId="ChapterNumber">
    <w:name w:val="Chapter Number"/>
    <w:basedOn w:val="Normal"/>
    <w:rPr>
      <w:rFonts w:ascii="Calibri" w:eastAsia="Calibri" w:hAnsi="Calibri" w:cs="Calibri"/>
    </w:rPr>
  </w:style>
  <w:style w:type="character" w:customStyle="1" w:styleId="Edition">
    <w:name w:val="Edition"/>
    <w:basedOn w:val="DefaultParagraphFont"/>
    <w:rPr>
      <w:shd w:val="clear" w:color="auto" w:fill="FFF6A4"/>
    </w:rPr>
  </w:style>
  <w:style w:type="character" w:customStyle="1" w:styleId="ArticleTitle">
    <w:name w:val="Article Title"/>
    <w:basedOn w:val="DefaultParagraphFont"/>
    <w:qFormat/>
    <w:rPr>
      <w:shd w:val="clear" w:color="auto" w:fill="E9F9FF"/>
    </w:rPr>
  </w:style>
  <w:style w:type="character" w:customStyle="1" w:styleId="Conference">
    <w:name w:val="Conference"/>
    <w:basedOn w:val="DefaultParagraphFont"/>
    <w:rPr>
      <w:shd w:val="clear" w:color="auto" w:fill="FFAFBC"/>
    </w:rPr>
  </w:style>
  <w:style w:type="paragraph" w:styleId="BlockText">
    <w:name w:val="Block Text"/>
    <w:basedOn w:val="Normal"/>
    <w:pPr>
      <w:spacing w:after="160" w:line="360" w:lineRule="auto"/>
      <w:ind w:left="1200"/>
    </w:pPr>
    <w:rPr>
      <w:rFonts w:ascii="Calibri" w:eastAsia="Calibri" w:hAnsi="Calibri" w:cs="Calibri"/>
      <w:sz w:val="22"/>
    </w:rPr>
  </w:style>
  <w:style w:type="paragraph" w:customStyle="1" w:styleId="QuotationSource">
    <w:name w:val="Quotation Source"/>
    <w:basedOn w:val="Normal"/>
    <w:pPr>
      <w:spacing w:after="170" w:line="360" w:lineRule="auto"/>
      <w:ind w:left="1200"/>
      <w:jc w:val="right"/>
    </w:pPr>
    <w:rPr>
      <w:rFonts w:ascii="Calibri" w:eastAsia="Calibri" w:hAnsi="Calibri" w:cs="Calibri"/>
      <w:sz w:val="22"/>
    </w:rPr>
  </w:style>
  <w:style w:type="paragraph" w:customStyle="1" w:styleId="Reference">
    <w:name w:val="Reference"/>
    <w:basedOn w:val="Normal"/>
    <w:pPr>
      <w:spacing w:after="320" w:line="360" w:lineRule="auto"/>
      <w:ind w:left="400" w:hanging="400"/>
      <w:jc w:val="both"/>
    </w:pPr>
    <w:rPr>
      <w:rFonts w:ascii="Calibri" w:eastAsia="Calibri" w:hAnsi="Calibri" w:cs="Calibri"/>
      <w:sz w:val="22"/>
    </w:rPr>
  </w:style>
  <w:style w:type="paragraph" w:styleId="FootnoteText">
    <w:name w:val="footnote text"/>
    <w:basedOn w:val="Normal"/>
    <w:rPr>
      <w:rFonts w:ascii="Calibri" w:eastAsia="Calibri" w:hAnsi="Calibri" w:cs="Calibri"/>
    </w:rPr>
  </w:style>
  <w:style w:type="paragraph" w:styleId="List3">
    <w:name w:val="List 3"/>
    <w:basedOn w:val="Normal"/>
    <w:pPr>
      <w:spacing w:line="360" w:lineRule="auto"/>
      <w:ind w:left="1200" w:hanging="400"/>
      <w:jc w:val="both"/>
    </w:pPr>
    <w:rPr>
      <w:rFonts w:ascii="Calibri" w:eastAsia="Calibri" w:hAnsi="Calibri" w:cs="Calibri"/>
      <w:sz w:val="22"/>
    </w:rPr>
  </w:style>
  <w:style w:type="paragraph" w:customStyle="1" w:styleId="TableBody">
    <w:name w:val="Table Body"/>
    <w:basedOn w:val="Normal"/>
    <w:pPr>
      <w:spacing w:after="160" w:line="396" w:lineRule="auto"/>
    </w:pPr>
    <w:rPr>
      <w:rFonts w:ascii="Calibri" w:eastAsia="Calibri" w:hAnsi="Calibri" w:cs="Calibri"/>
      <w:sz w:val="20"/>
    </w:rPr>
  </w:style>
  <w:style w:type="character" w:customStyle="1" w:styleId="City">
    <w:name w:val="City"/>
    <w:basedOn w:val="DefaultParagraphFont"/>
    <w:rPr>
      <w:shd w:val="clear" w:color="auto" w:fill="D7D7D7"/>
    </w:rPr>
  </w:style>
  <w:style w:type="paragraph" w:customStyle="1" w:styleId="Affiliation">
    <w:name w:val="Affiliation"/>
    <w:basedOn w:val="Normal"/>
    <w:pPr>
      <w:shd w:val="clear" w:color="auto" w:fill="F4FFED"/>
      <w:spacing w:before="240" w:after="120" w:line="396" w:lineRule="auto"/>
      <w:ind w:left="400" w:hanging="400"/>
    </w:pPr>
    <w:rPr>
      <w:rFonts w:ascii="Calibri" w:eastAsia="Calibri" w:hAnsi="Calibri" w:cs="Calibri"/>
      <w:sz w:val="20"/>
      <w:shd w:val="clear" w:color="auto" w:fill="F4FFED"/>
    </w:rPr>
  </w:style>
  <w:style w:type="paragraph" w:customStyle="1" w:styleId="TableHead">
    <w:name w:val="Table Head"/>
    <w:basedOn w:val="Normal"/>
    <w:pPr>
      <w:shd w:val="clear" w:color="auto" w:fill="FFEDFA"/>
    </w:pPr>
    <w:rPr>
      <w:rFonts w:ascii="Calibri" w:eastAsia="Calibri" w:hAnsi="Calibri" w:cs="Calibri"/>
      <w:sz w:val="20"/>
      <w:shd w:val="clear" w:color="auto" w:fill="FFEDFA"/>
    </w:rPr>
  </w:style>
  <w:style w:type="paragraph" w:customStyle="1" w:styleId="Annotation">
    <w:name w:val="Annotation"/>
    <w:basedOn w:val="Normal"/>
    <w:pPr>
      <w:spacing w:after="160" w:line="360" w:lineRule="auto"/>
      <w:ind w:left="400"/>
    </w:pPr>
    <w:rPr>
      <w:rFonts w:ascii="Calibri" w:eastAsia="Calibri" w:hAnsi="Calibri" w:cs="Calibri"/>
      <w:sz w:val="22"/>
    </w:rPr>
  </w:style>
  <w:style w:type="character" w:customStyle="1" w:styleId="Postcode">
    <w:name w:val="Postcode"/>
    <w:basedOn w:val="DefaultParagraphFont"/>
    <w:rPr>
      <w:shd w:val="clear" w:color="auto" w:fill="BEBEBE"/>
    </w:rPr>
  </w:style>
  <w:style w:type="paragraph" w:customStyle="1" w:styleId="Copyright">
    <w:name w:val="Copyright"/>
    <w:basedOn w:val="Normal"/>
    <w:pPr>
      <w:shd w:val="clear" w:color="auto" w:fill="E9F9FF"/>
    </w:pPr>
    <w:rPr>
      <w:rFonts w:ascii="Calibri" w:eastAsia="Calibri" w:hAnsi="Calibri" w:cs="Calibri"/>
      <w:sz w:val="18"/>
      <w:shd w:val="clear" w:color="auto" w:fill="E9F9FF"/>
    </w:rPr>
  </w:style>
  <w:style w:type="character" w:customStyle="1" w:styleId="DatabaseLink">
    <w:name w:val="Database Link"/>
    <w:basedOn w:val="DefaultParagraphFont"/>
    <w:rPr>
      <w:shd w:val="clear" w:color="auto" w:fill="AFBEFF"/>
    </w:rPr>
  </w:style>
  <w:style w:type="paragraph" w:customStyle="1" w:styleId="TableNote">
    <w:name w:val="Table Note"/>
    <w:basedOn w:val="Normal"/>
    <w:rPr>
      <w:rFonts w:ascii="Calibri" w:eastAsia="Calibri" w:hAnsi="Calibri" w:cs="Calibri"/>
      <w:sz w:val="18"/>
    </w:rPr>
  </w:style>
  <w:style w:type="paragraph" w:customStyle="1" w:styleId="List1">
    <w:name w:val="List 1"/>
    <w:basedOn w:val="Normal"/>
    <w:pPr>
      <w:ind w:left="1200" w:hanging="600"/>
      <w:jc w:val="both"/>
    </w:pPr>
    <w:rPr>
      <w:sz w:val="22"/>
    </w:rPr>
  </w:style>
  <w:style w:type="paragraph" w:customStyle="1" w:styleId="List9">
    <w:name w:val="List 9"/>
    <w:basedOn w:val="Normal"/>
    <w:pPr>
      <w:ind w:left="1200" w:hanging="600"/>
      <w:jc w:val="both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hohbey@gmail.com" TargetMode="External"/><Relationship Id="rId11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13</Pages>
  <Words>2479</Words>
  <Characters>14132</Characters>
  <Application>Microsoft Office Word</Application>
  <DocSecurity>0</DocSecurity>
  <Lines>117</Lines>
  <Paragraphs>33</Paragraphs>
  <ScaleCrop>false</ScaleCrop>
  <Company/>
  <LinksUpToDate>false</LinksUpToDate>
  <CharactersWithSpaces>16578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大邉　寛幸</cp:lastModifiedBy>
  <cp:revision>50</cp:revision>
  <dcterms:created xsi:type="dcterms:W3CDTF">2025-04-12T13:37:00Z</dcterms:created>
  <dcterms:modified xsi:type="dcterms:W3CDTF">2025-05-15T00:43:00Z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JournalID">
    <vt:lpwstr/>
  </property>
  <property fmtid="{D5CDD505-2E9C-101B-9397-08002B2CF9AE}" pid="3" name="Source">
    <vt:lpwstr/>
  </property>
  <property fmtid="{D5CDD505-2E9C-101B-9397-08002B2CF9AE}" pid="4" name="Source-short">
    <vt:lpwstr/>
  </property>
  <property fmtid="{D5CDD505-2E9C-101B-9397-08002B2CF9AE}" pid="5" name="Source-abbreviated">
    <vt:lpwstr/>
  </property>
  <property fmtid="{D5CDD505-2E9C-101B-9397-08002B2CF9AE}" pid="6" name="epub">
    <vt:lpwstr/>
  </property>
  <property fmtid="{D5CDD505-2E9C-101B-9397-08002B2CF9AE}" pid="7" name="ppub">
    <vt:lpwstr/>
  </property>
  <property fmtid="{D5CDD505-2E9C-101B-9397-08002B2CF9AE}" pid="8" name="Publisher">
    <vt:lpwstr/>
  </property>
  <property fmtid="{D5CDD505-2E9C-101B-9397-08002B2CF9AE}" pid="9" name="Publisher-location">
    <vt:lpwstr/>
  </property>
  <property fmtid="{D5CDD505-2E9C-101B-9397-08002B2CF9AE}" pid="10" name="DOI">
    <vt:lpwstr/>
  </property>
  <property fmtid="{D5CDD505-2E9C-101B-9397-08002B2CF9AE}" pid="11" name="ReceivedDate">
    <vt:lpwstr/>
  </property>
  <property fmtid="{D5CDD505-2E9C-101B-9397-08002B2CF9AE}" pid="12" name="AcceptedDate">
    <vt:lpwstr/>
  </property>
  <property fmtid="{D5CDD505-2E9C-101B-9397-08002B2CF9AE}" pid="13" name="Reference citation style">
    <vt:lpwstr/>
  </property>
  <property fmtid="{D5CDD505-2E9C-101B-9397-08002B2CF9AE}" pid="14" name="Subject">
    <vt:lpwstr/>
  </property>
  <property fmtid="{D5CDD505-2E9C-101B-9397-08002B2CF9AE}" pid="15" name="Merops word count">
    <vt:lpwstr>1926</vt:lpwstr>
  </property>
  <property fmtid="{D5CDD505-2E9C-101B-9397-08002B2CF9AE}" pid="16" name="Merops references count">
    <vt:lpwstr>0</vt:lpwstr>
  </property>
  <property fmtid="{D5CDD505-2E9C-101B-9397-08002B2CF9AE}" pid="17" name="Merops PubMed links count">
    <vt:lpwstr>0</vt:lpwstr>
  </property>
  <property fmtid="{D5CDD505-2E9C-101B-9397-08002B2CF9AE}" pid="18" name="Merops DOI links count">
    <vt:lpwstr>0</vt:lpwstr>
  </property>
  <property fmtid="{D5CDD505-2E9C-101B-9397-08002B2CF9AE}" pid="19" name="Merops tables count">
    <vt:lpwstr>4</vt:lpwstr>
  </property>
  <property fmtid="{D5CDD505-2E9C-101B-9397-08002B2CF9AE}" pid="20" name="Merops figures count">
    <vt:lpwstr>0</vt:lpwstr>
  </property>
  <property fmtid="{D5CDD505-2E9C-101B-9397-08002B2CF9AE}" pid="21" name="Merops graphics count">
    <vt:lpwstr>0</vt:lpwstr>
  </property>
  <property fmtid="{D5CDD505-2E9C-101B-9397-08002B2CF9AE}" pid="22" name="Merops footnotes/endnotes count">
    <vt:lpwstr>0</vt:lpwstr>
  </property>
  <property fmtid="{D5CDD505-2E9C-101B-9397-08002B2CF9AE}" pid="23" name="Merops email addresses count">
    <vt:lpwstr>1</vt:lpwstr>
  </property>
  <property fmtid="{D5CDD505-2E9C-101B-9397-08002B2CF9AE}" pid="24" name="Merops intra-document links count">
    <vt:lpwstr>0</vt:lpwstr>
  </property>
  <property fmtid="{D5CDD505-2E9C-101B-9397-08002B2CF9AE}" pid="25" name="Merops Standard Set">
    <vt:lpwstr>merops/preset-v1/springer-vancouver-brackets</vt:lpwstr>
  </property>
  <property fmtid="{D5CDD505-2E9C-101B-9397-08002B2CF9AE}" pid="26" name="Merops Standard Set modified">
    <vt:lpwstr/>
  </property>
  <property fmtid="{D5CDD505-2E9C-101B-9397-08002B2CF9AE}" pid="27" name="Merops client version">
    <vt:lpwstr/>
  </property>
  <property fmtid="{D5CDD505-2E9C-101B-9397-08002B2CF9AE}" pid="28" name="Merops input file path">
    <vt:lpwstr>crm_eb4fb268-d680-4b4d-b5f5-e2191beef281.docx</vt:lpwstr>
  </property>
  <property fmtid="{D5CDD505-2E9C-101B-9397-08002B2CF9AE}" pid="29" name="Merops -Original extension">
    <vt:lpwstr>docx</vt:lpwstr>
  </property>
  <property fmtid="{D5CDD505-2E9C-101B-9397-08002B2CF9AE}" pid="30" name="Merops server path">
    <vt:lpwstr/>
  </property>
  <property fmtid="{D5CDD505-2E9C-101B-9397-08002B2CF9AE}" pid="31" name="Merops item path">
    <vt:lpwstr>MG-Session/On-20250408/I:2c82dae3-df96-41d6-85bb-9081e356c6d5</vt:lpwstr>
  </property>
  <property fmtid="{D5CDD505-2E9C-101B-9397-08002B2CF9AE}" pid="32" name="Merops processed date">
    <vt:lpwstr>2025/04/08 03:01:36 AM</vt:lpwstr>
  </property>
  <property fmtid="{D5CDD505-2E9C-101B-9397-08002B2CF9AE}" pid="33" name="Merops WorldCat links count">
    <vt:lpwstr>0</vt:lpwstr>
  </property>
  <property fmtid="{D5CDD505-2E9C-101B-9397-08002B2CF9AE}" pid="34" name="Merops Scopus links count">
    <vt:lpwstr>0</vt:lpwstr>
  </property>
  <property fmtid="{D5CDD505-2E9C-101B-9397-08002B2CF9AE}" pid="35" name="Merops comment count">
    <vt:lpwstr>0</vt:lpwstr>
  </property>
  <property fmtid="{D5CDD505-2E9C-101B-9397-08002B2CF9AE}" pid="36" name="Merops change count">
    <vt:lpwstr>0</vt:lpwstr>
  </property>
</Properties>
</file>