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BE270" w14:textId="7ED80E9A" w:rsidR="00157A61" w:rsidRPr="00153A73" w:rsidRDefault="00157A61" w:rsidP="00A827FB">
      <w:pPr>
        <w:rPr>
          <w:rFonts w:ascii="Garamond" w:hAnsi="Garamond"/>
          <w:color w:val="000000" w:themeColor="text1"/>
          <w:sz w:val="28"/>
          <w:szCs w:val="28"/>
        </w:rPr>
      </w:pPr>
      <w:r>
        <w:rPr>
          <w:rFonts w:ascii="Garamond" w:hAnsi="Garamond"/>
          <w:color w:val="000000" w:themeColor="text1"/>
          <w:sz w:val="28"/>
          <w:szCs w:val="28"/>
        </w:rPr>
        <w:t xml:space="preserve">Lamarche </w:t>
      </w:r>
      <w:r w:rsidR="007623BC" w:rsidRPr="00153A73">
        <w:rPr>
          <w:rFonts w:ascii="Garamond" w:eastAsia="Times New Roman" w:hAnsi="Garamond" w:cs="Times New Roman"/>
          <w:noProof/>
          <w:color w:val="000000" w:themeColor="text1"/>
          <w:kern w:val="0"/>
          <w:sz w:val="28"/>
          <w:szCs w:val="28"/>
          <w:lang w:val="en-US"/>
        </w:rPr>
        <w:t>et al.</w:t>
      </w:r>
      <w:r>
        <w:rPr>
          <w:rFonts w:ascii="Garamond" w:eastAsia="Times New Roman" w:hAnsi="Garamond" w:cs="Times New Roman"/>
          <w:noProof/>
          <w:color w:val="000000" w:themeColor="text1"/>
          <w:kern w:val="0"/>
          <w:sz w:val="28"/>
          <w:szCs w:val="28"/>
          <w:lang w:val="en-US"/>
        </w:rPr>
        <w:t xml:space="preserve"> </w:t>
      </w:r>
      <w:r w:rsidRPr="00157A61">
        <w:rPr>
          <w:rFonts w:ascii="Garamond" w:hAnsi="Garamond"/>
          <w:color w:val="000000" w:themeColor="text1"/>
          <w:sz w:val="28"/>
          <w:szCs w:val="28"/>
        </w:rPr>
        <w:t>Cardiac Output Monitors in Septic Shock: Do They Deliver What Matters? A Systematic Review and Meta-Analysis</w:t>
      </w:r>
    </w:p>
    <w:p w14:paraId="48252EC4" w14:textId="6FDA14DA" w:rsidR="000F130A" w:rsidRPr="00153A73" w:rsidRDefault="000F130A" w:rsidP="000F13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8"/>
          <w:szCs w:val="28"/>
        </w:rPr>
      </w:pPr>
    </w:p>
    <w:p w14:paraId="3687E665" w14:textId="5580030C"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Times New Roman"/>
          <w:b/>
          <w:bCs/>
          <w:color w:val="000000" w:themeColor="text1"/>
          <w:sz w:val="22"/>
          <w:szCs w:val="22"/>
        </w:rPr>
      </w:pPr>
    </w:p>
    <w:p w14:paraId="169E8091" w14:textId="77777777" w:rsidR="007623BC" w:rsidRPr="00DF32C3" w:rsidRDefault="007623BC" w:rsidP="007623BC">
      <w:pPr>
        <w:rPr>
          <w:rFonts w:ascii="Garamond" w:eastAsia="Times New Roman" w:hAnsi="Garamond" w:cs="Times New Roman"/>
          <w:b/>
          <w:bCs/>
          <w:noProof/>
          <w:color w:val="000000" w:themeColor="text1"/>
          <w:kern w:val="0"/>
          <w:sz w:val="22"/>
          <w:szCs w:val="22"/>
          <w:lang w:val="en-US"/>
        </w:rPr>
      </w:pPr>
    </w:p>
    <w:p w14:paraId="59B70647" w14:textId="77777777" w:rsidR="007623BC" w:rsidRPr="00E922F2" w:rsidRDefault="007623BC" w:rsidP="007623BC">
      <w:pPr>
        <w:rPr>
          <w:rFonts w:ascii="Garamond" w:eastAsia="Times New Roman" w:hAnsi="Garamond" w:cs="Times New Roman"/>
          <w:b/>
          <w:bCs/>
          <w:noProof/>
          <w:color w:val="000000" w:themeColor="text1"/>
          <w:kern w:val="0"/>
          <w:sz w:val="22"/>
          <w:szCs w:val="22"/>
          <w:lang w:val="en-US"/>
        </w:rPr>
      </w:pPr>
      <w:r w:rsidRPr="00E922F2">
        <w:rPr>
          <w:rFonts w:ascii="Garamond" w:eastAsia="Times New Roman" w:hAnsi="Garamond" w:cs="Times New Roman"/>
          <w:b/>
          <w:bCs/>
          <w:noProof/>
          <w:color w:val="000000" w:themeColor="text1"/>
          <w:kern w:val="0"/>
          <w:sz w:val="22"/>
          <w:szCs w:val="22"/>
          <w:lang w:val="en-US"/>
        </w:rPr>
        <w:t>Electronic Supplementary Material</w:t>
      </w:r>
    </w:p>
    <w:p w14:paraId="5D78B632" w14:textId="77777777" w:rsidR="007623BC" w:rsidRPr="00E922F2" w:rsidRDefault="007623BC" w:rsidP="007623BC">
      <w:pPr>
        <w:rPr>
          <w:rFonts w:ascii="Garamond" w:eastAsia="Times New Roman" w:hAnsi="Garamond" w:cs="Times New Roman"/>
          <w:b/>
          <w:bCs/>
          <w:noProof/>
          <w:color w:val="000000" w:themeColor="text1"/>
          <w:kern w:val="0"/>
          <w:sz w:val="22"/>
          <w:szCs w:val="22"/>
          <w:lang w:val="en-US"/>
        </w:rPr>
      </w:pPr>
    </w:p>
    <w:p w14:paraId="7AF28549" w14:textId="77777777" w:rsidR="007623BC" w:rsidRPr="00E922F2" w:rsidRDefault="007623BC" w:rsidP="007623BC">
      <w:pPr>
        <w:rPr>
          <w:rFonts w:ascii="Garamond" w:eastAsia="Times New Roman" w:hAnsi="Garamond" w:cs="Times New Roman"/>
          <w:noProof/>
          <w:color w:val="000000" w:themeColor="text1"/>
          <w:kern w:val="0"/>
          <w:sz w:val="22"/>
          <w:szCs w:val="22"/>
          <w:lang w:val="en-US"/>
        </w:rPr>
      </w:pPr>
      <w:r w:rsidRPr="00E922F2">
        <w:rPr>
          <w:rFonts w:ascii="Garamond" w:eastAsia="Times New Roman" w:hAnsi="Garamond" w:cs="Times New Roman"/>
          <w:noProof/>
          <w:color w:val="000000" w:themeColor="text1"/>
          <w:kern w:val="0"/>
          <w:sz w:val="22"/>
          <w:szCs w:val="22"/>
          <w:lang w:val="en-US"/>
        </w:rPr>
        <w:t xml:space="preserve">ESM-1 Detailed search strategy &amp; studies testing multiple devices </w:t>
      </w:r>
    </w:p>
    <w:p w14:paraId="44F03BA7" w14:textId="77777777" w:rsidR="007623BC" w:rsidRPr="00E922F2" w:rsidRDefault="007623BC" w:rsidP="007623BC">
      <w:pPr>
        <w:rPr>
          <w:rFonts w:ascii="Garamond" w:eastAsia="Times New Roman" w:hAnsi="Garamond" w:cs="Times New Roman"/>
          <w:noProof/>
          <w:color w:val="000000" w:themeColor="text1"/>
          <w:kern w:val="0"/>
          <w:sz w:val="22"/>
          <w:szCs w:val="22"/>
          <w:lang w:val="en-US"/>
        </w:rPr>
      </w:pPr>
      <w:r w:rsidRPr="00E922F2">
        <w:rPr>
          <w:rFonts w:ascii="Garamond" w:eastAsia="Times New Roman" w:hAnsi="Garamond" w:cs="Times New Roman"/>
          <w:noProof/>
          <w:color w:val="000000" w:themeColor="text1"/>
          <w:kern w:val="0"/>
          <w:sz w:val="22"/>
          <w:szCs w:val="22"/>
          <w:lang w:val="en-US"/>
        </w:rPr>
        <w:t xml:space="preserve">ESM-2 Formulas used for data extraction </w:t>
      </w:r>
    </w:p>
    <w:p w14:paraId="4F2D525B" w14:textId="77777777" w:rsidR="007623BC" w:rsidRPr="00E922F2" w:rsidRDefault="007623BC" w:rsidP="007623BC">
      <w:pPr>
        <w:rPr>
          <w:rFonts w:ascii="Garamond" w:eastAsia="Times New Roman" w:hAnsi="Garamond" w:cs="Times New Roman"/>
          <w:noProof/>
          <w:color w:val="000000" w:themeColor="text1"/>
          <w:kern w:val="0"/>
          <w:sz w:val="22"/>
          <w:szCs w:val="22"/>
          <w:lang w:val="en-US"/>
        </w:rPr>
      </w:pPr>
      <w:r w:rsidRPr="00E922F2">
        <w:rPr>
          <w:rFonts w:ascii="Garamond" w:eastAsia="Times New Roman" w:hAnsi="Garamond" w:cs="Times New Roman"/>
          <w:noProof/>
          <w:color w:val="000000" w:themeColor="text1"/>
          <w:kern w:val="0"/>
          <w:sz w:val="22"/>
          <w:szCs w:val="22"/>
          <w:lang w:val="en-US"/>
        </w:rPr>
        <w:t xml:space="preserve">ESM-3 Quality assessment tool </w:t>
      </w:r>
    </w:p>
    <w:p w14:paraId="18BD3AFD" w14:textId="77777777" w:rsidR="007623BC" w:rsidRPr="00E922F2" w:rsidRDefault="007623BC" w:rsidP="007623BC">
      <w:pPr>
        <w:rPr>
          <w:rFonts w:ascii="Garamond" w:eastAsia="Times New Roman" w:hAnsi="Garamond" w:cs="Times New Roman"/>
          <w:noProof/>
          <w:color w:val="000000" w:themeColor="text1"/>
          <w:kern w:val="0"/>
          <w:sz w:val="22"/>
          <w:szCs w:val="22"/>
          <w:lang w:val="en-US"/>
        </w:rPr>
      </w:pPr>
      <w:r w:rsidRPr="00E922F2">
        <w:rPr>
          <w:rFonts w:ascii="Garamond" w:eastAsia="Times New Roman" w:hAnsi="Garamond" w:cs="Times New Roman"/>
          <w:noProof/>
          <w:color w:val="000000" w:themeColor="text1"/>
          <w:kern w:val="0"/>
          <w:sz w:val="22"/>
          <w:szCs w:val="22"/>
          <w:lang w:val="en-US"/>
        </w:rPr>
        <w:t>ESM-4 Quality control: risk of bias assessment results</w:t>
      </w:r>
    </w:p>
    <w:p w14:paraId="7C409A99" w14:textId="62E868F5" w:rsidR="00E922F2" w:rsidRPr="00E922F2" w:rsidRDefault="00E922F2" w:rsidP="007623BC">
      <w:pPr>
        <w:rPr>
          <w:rFonts w:ascii="Garamond" w:eastAsia="Times New Roman" w:hAnsi="Garamond" w:cs="Times New Roman"/>
          <w:noProof/>
          <w:color w:val="000000" w:themeColor="text1"/>
          <w:kern w:val="0"/>
          <w:sz w:val="22"/>
          <w:szCs w:val="22"/>
          <w:lang w:val="en-US"/>
        </w:rPr>
      </w:pPr>
      <w:r w:rsidRPr="00E922F2">
        <w:rPr>
          <w:rFonts w:ascii="Garamond" w:eastAsia="Times New Roman" w:hAnsi="Garamond" w:cs="Times New Roman"/>
          <w:noProof/>
          <w:color w:val="000000" w:themeColor="text1"/>
          <w:kern w:val="0"/>
          <w:sz w:val="22"/>
          <w:szCs w:val="22"/>
          <w:lang w:val="en-US"/>
        </w:rPr>
        <w:t xml:space="preserve">ESM-5 </w:t>
      </w:r>
      <w:r w:rsidRPr="00E922F2">
        <w:rPr>
          <w:rFonts w:ascii="Garamond" w:hAnsi="Garamond"/>
          <w:color w:val="000000" w:themeColor="text1"/>
          <w:sz w:val="22"/>
          <w:szCs w:val="22"/>
        </w:rPr>
        <w:t>Performance of CO monitoring devices based on ROC analysis</w:t>
      </w:r>
    </w:p>
    <w:p w14:paraId="2E8CABCA" w14:textId="4D1D876D" w:rsidR="007623BC" w:rsidRPr="00E922F2" w:rsidRDefault="007623BC" w:rsidP="007623BC">
      <w:pPr>
        <w:rPr>
          <w:rFonts w:ascii="Garamond" w:eastAsia="Times New Roman" w:hAnsi="Garamond" w:cs="Times New Roman"/>
          <w:noProof/>
          <w:color w:val="000000" w:themeColor="text1"/>
          <w:kern w:val="0"/>
          <w:sz w:val="22"/>
          <w:szCs w:val="22"/>
          <w:lang w:val="en-US"/>
        </w:rPr>
      </w:pPr>
      <w:r w:rsidRPr="00E922F2">
        <w:rPr>
          <w:rFonts w:ascii="Garamond" w:eastAsia="Times New Roman" w:hAnsi="Garamond" w:cs="Times New Roman"/>
          <w:noProof/>
          <w:color w:val="000000" w:themeColor="text1"/>
          <w:kern w:val="0"/>
          <w:sz w:val="22"/>
          <w:szCs w:val="22"/>
          <w:lang w:val="en-US"/>
        </w:rPr>
        <w:t>ESM-</w:t>
      </w:r>
      <w:r w:rsidR="00E922F2">
        <w:rPr>
          <w:rFonts w:ascii="Garamond" w:eastAsia="Times New Roman" w:hAnsi="Garamond" w:cs="Times New Roman"/>
          <w:noProof/>
          <w:color w:val="000000" w:themeColor="text1"/>
          <w:kern w:val="0"/>
          <w:sz w:val="22"/>
          <w:szCs w:val="22"/>
          <w:lang w:val="en-US"/>
        </w:rPr>
        <w:t>6</w:t>
      </w:r>
      <w:r w:rsidRPr="00E922F2">
        <w:rPr>
          <w:rFonts w:ascii="Garamond" w:eastAsia="Times New Roman" w:hAnsi="Garamond" w:cs="Times New Roman"/>
          <w:noProof/>
          <w:color w:val="000000" w:themeColor="text1"/>
          <w:kern w:val="0"/>
          <w:sz w:val="22"/>
          <w:szCs w:val="22"/>
          <w:lang w:val="en-US"/>
        </w:rPr>
        <w:t xml:space="preserve"> Detailed pooled analysis of all studies</w:t>
      </w:r>
    </w:p>
    <w:p w14:paraId="74E8AB18" w14:textId="77777777" w:rsidR="003D3A3F" w:rsidRPr="003D3A3F" w:rsidRDefault="007623BC" w:rsidP="003D3A3F">
      <w:pPr>
        <w:rPr>
          <w:rFonts w:ascii="Garamond" w:eastAsia="Times New Roman" w:hAnsi="Garamond" w:cs="Times New Roman"/>
          <w:noProof/>
          <w:color w:val="000000" w:themeColor="text1"/>
          <w:kern w:val="0"/>
          <w:sz w:val="22"/>
          <w:szCs w:val="22"/>
          <w:lang w:val="en-US"/>
        </w:rPr>
      </w:pPr>
      <w:r w:rsidRPr="00E922F2">
        <w:rPr>
          <w:rFonts w:ascii="Garamond" w:eastAsia="Times New Roman" w:hAnsi="Garamond" w:cs="Times New Roman"/>
          <w:noProof/>
          <w:color w:val="000000" w:themeColor="text1"/>
          <w:kern w:val="0"/>
          <w:sz w:val="22"/>
          <w:szCs w:val="22"/>
          <w:lang w:val="en-US"/>
        </w:rPr>
        <w:t>ESM-</w:t>
      </w:r>
      <w:r w:rsidR="00E922F2" w:rsidRPr="003D3A3F">
        <w:rPr>
          <w:rFonts w:ascii="Garamond" w:eastAsia="Times New Roman" w:hAnsi="Garamond" w:cs="Times New Roman"/>
          <w:noProof/>
          <w:color w:val="000000" w:themeColor="text1"/>
          <w:kern w:val="0"/>
          <w:sz w:val="22"/>
          <w:szCs w:val="22"/>
          <w:lang w:val="en-US"/>
        </w:rPr>
        <w:t>7</w:t>
      </w:r>
      <w:r w:rsidRPr="003D3A3F">
        <w:rPr>
          <w:rFonts w:ascii="Garamond" w:eastAsia="Times New Roman" w:hAnsi="Garamond" w:cs="Times New Roman"/>
          <w:noProof/>
          <w:color w:val="000000" w:themeColor="text1"/>
          <w:kern w:val="0"/>
          <w:sz w:val="22"/>
          <w:szCs w:val="22"/>
          <w:lang w:val="en-US"/>
        </w:rPr>
        <w:t xml:space="preserve"> </w:t>
      </w:r>
      <w:r w:rsidR="003D3A3F" w:rsidRPr="003D3A3F">
        <w:rPr>
          <w:rFonts w:ascii="Garamond" w:eastAsia="Times New Roman" w:hAnsi="Garamond" w:cs="Times New Roman"/>
          <w:noProof/>
          <w:color w:val="000000" w:themeColor="text1"/>
          <w:kern w:val="0"/>
          <w:sz w:val="22"/>
          <w:szCs w:val="22"/>
          <w:lang w:val="en-US"/>
        </w:rPr>
        <w:t>Sensitivity analysis of pure sepsis studies</w:t>
      </w:r>
    </w:p>
    <w:p w14:paraId="5C6F7DDA" w14:textId="1CF8BA9F" w:rsidR="007623BC" w:rsidRPr="00E922F2" w:rsidRDefault="007623BC" w:rsidP="007623BC">
      <w:pPr>
        <w:rPr>
          <w:rFonts w:ascii="Garamond" w:eastAsia="Times New Roman" w:hAnsi="Garamond" w:cs="Times New Roman"/>
          <w:noProof/>
          <w:color w:val="000000" w:themeColor="text1"/>
          <w:kern w:val="0"/>
          <w:sz w:val="22"/>
          <w:szCs w:val="22"/>
          <w:lang w:val="en-US"/>
        </w:rPr>
      </w:pPr>
    </w:p>
    <w:p w14:paraId="3C3BF6C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377F1C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B847C27"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49B917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F29B139"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D808364"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63D6932"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CF98327"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B29166E"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24E5AB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2FA254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173BFC5"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090D943"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FEB9A02"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C80213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A85E0F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D13415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6BF4F1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44A427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FE53EB4"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8A346F2"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AE59DA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5DE3DE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9F8A047"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2299ED5"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1BF1F75"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C268952"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D6EE304"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207BAD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D9882C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EDE0C0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780F696"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980A43E"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729D0DE"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A3E8F2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C24575D" w14:textId="77777777" w:rsidR="007623BC" w:rsidRDefault="007623BC" w:rsidP="007623BC">
      <w:pPr>
        <w:rPr>
          <w:rFonts w:ascii="Garamond" w:eastAsia="Times New Roman" w:hAnsi="Garamond" w:cs="Times New Roman"/>
          <w:noProof/>
          <w:color w:val="000000" w:themeColor="text1"/>
          <w:kern w:val="0"/>
          <w:sz w:val="22"/>
          <w:szCs w:val="22"/>
          <w:lang w:val="en-US"/>
        </w:rPr>
      </w:pPr>
    </w:p>
    <w:p w14:paraId="3A3D2919" w14:textId="77777777" w:rsidR="00FB266A" w:rsidRDefault="00FB266A" w:rsidP="007623BC">
      <w:pPr>
        <w:rPr>
          <w:rFonts w:ascii="Garamond" w:eastAsia="Times New Roman" w:hAnsi="Garamond" w:cs="Times New Roman"/>
          <w:noProof/>
          <w:color w:val="000000" w:themeColor="text1"/>
          <w:kern w:val="0"/>
          <w:sz w:val="22"/>
          <w:szCs w:val="22"/>
          <w:lang w:val="en-US"/>
        </w:rPr>
      </w:pPr>
    </w:p>
    <w:p w14:paraId="09384562" w14:textId="77777777" w:rsidR="007623BC" w:rsidRPr="00DF32C3" w:rsidRDefault="007623BC" w:rsidP="007623BC">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ESM-1 Detailed search strategy &amp; studies testing multiple devices</w:t>
      </w:r>
    </w:p>
    <w:p w14:paraId="4ECA75B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Style w:val="GridTable1Light-Accent1"/>
        <w:tblW w:w="0" w:type="auto"/>
        <w:tblLook w:val="04A0" w:firstRow="1" w:lastRow="0" w:firstColumn="1" w:lastColumn="0" w:noHBand="0" w:noVBand="1"/>
      </w:tblPr>
      <w:tblGrid>
        <w:gridCol w:w="2186"/>
        <w:gridCol w:w="7164"/>
      </w:tblGrid>
      <w:tr w:rsidR="007623BC" w:rsidRPr="00DF32C3" w14:paraId="6FDC0473" w14:textId="77777777" w:rsidTr="00923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133218" w14:textId="77777777" w:rsidR="007623BC" w:rsidRPr="00DF32C3" w:rsidRDefault="007623BC" w:rsidP="009230F6">
            <w:pPr>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Database</w:t>
            </w:r>
          </w:p>
        </w:tc>
        <w:tc>
          <w:tcPr>
            <w:tcW w:w="0" w:type="auto"/>
            <w:hideMark/>
          </w:tcPr>
          <w:p w14:paraId="23758E2C"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Search Strategy</w:t>
            </w:r>
          </w:p>
        </w:tc>
      </w:tr>
      <w:tr w:rsidR="007623BC" w:rsidRPr="00DF32C3" w14:paraId="69FD253E"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66A3A124" w14:textId="77777777" w:rsidR="007623BC" w:rsidRPr="00DF32C3" w:rsidRDefault="007623BC" w:rsidP="009230F6">
            <w:pPr>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Ovid MEDLINE ALL (1946–Jan 24, 2025)</w:t>
            </w:r>
          </w:p>
        </w:tc>
        <w:tc>
          <w:tcPr>
            <w:tcW w:w="0" w:type="auto"/>
            <w:hideMark/>
          </w:tcPr>
          <w:p w14:paraId="2E69DB8A"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b/>
                <w:bCs/>
                <w:color w:val="000000" w:themeColor="text1"/>
                <w:sz w:val="22"/>
                <w:szCs w:val="22"/>
                <w:lang w:val="en-US"/>
              </w:rPr>
            </w:pPr>
            <w:r w:rsidRPr="00DF32C3">
              <w:rPr>
                <w:rFonts w:ascii="Garamond" w:hAnsi="Garamond" w:cs="Times New Roman"/>
                <w:color w:val="000000" w:themeColor="text1"/>
                <w:sz w:val="22"/>
                <w:szCs w:val="22"/>
                <w:lang w:val="en-US"/>
              </w:rPr>
              <w:t>(1) exp Cardiac Output/ OR (cardiac output OR cardiac index OR heart output OR heart index).</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(133,446) </w:t>
            </w:r>
            <w:r w:rsidRPr="00DF32C3">
              <w:rPr>
                <w:rFonts w:ascii="Garamond" w:hAnsi="Garamond" w:cs="Times New Roman"/>
                <w:color w:val="000000" w:themeColor="text1"/>
                <w:sz w:val="22"/>
                <w:szCs w:val="22"/>
                <w:lang w:val="en-US"/>
              </w:rPr>
              <w:br/>
              <w:t xml:space="preserve">(2) monitoring, physiologic/ OR exp hemodynamic monitoring/ OR minimally invasive.mp. OR ((hemodynamic OR cardiac output OR cardiac index OR pulse OR arterial pressure) adj3 (waveform* OR monitor* OR </w:t>
            </w:r>
            <w:proofErr w:type="spellStart"/>
            <w:r w:rsidRPr="00DF32C3">
              <w:rPr>
                <w:rFonts w:ascii="Garamond" w:hAnsi="Garamond" w:cs="Times New Roman"/>
                <w:color w:val="000000" w:themeColor="text1"/>
                <w:sz w:val="22"/>
                <w:szCs w:val="22"/>
                <w:lang w:val="en-US"/>
              </w:rPr>
              <w:t>evaluat</w:t>
            </w:r>
            <w:proofErr w:type="spellEnd"/>
            <w:r w:rsidRPr="00DF32C3">
              <w:rPr>
                <w:rFonts w:ascii="Garamond" w:hAnsi="Garamond" w:cs="Times New Roman"/>
                <w:color w:val="000000" w:themeColor="text1"/>
                <w:sz w:val="22"/>
                <w:szCs w:val="22"/>
                <w:lang w:val="en-US"/>
              </w:rPr>
              <w:t>* OR contour* OR system OR systems)).</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(194,960) </w:t>
            </w:r>
            <w:r w:rsidRPr="00DF32C3">
              <w:rPr>
                <w:rFonts w:ascii="Garamond" w:hAnsi="Garamond" w:cs="Times New Roman"/>
                <w:color w:val="000000" w:themeColor="text1"/>
                <w:sz w:val="22"/>
                <w:szCs w:val="22"/>
                <w:lang w:val="en-US"/>
              </w:rPr>
              <w:br/>
              <w:t xml:space="preserve">(3) 1 AND 2 (7932) </w:t>
            </w:r>
            <w:r w:rsidRPr="00DF32C3">
              <w:rPr>
                <w:rFonts w:ascii="Garamond" w:hAnsi="Garamond" w:cs="Times New Roman"/>
                <w:color w:val="000000" w:themeColor="text1"/>
                <w:sz w:val="22"/>
                <w:szCs w:val="22"/>
                <w:lang w:val="en-US"/>
              </w:rPr>
              <w:br/>
              <w:t>(4) (</w:t>
            </w:r>
            <w:proofErr w:type="spellStart"/>
            <w:r w:rsidRPr="00DF32C3">
              <w:rPr>
                <w:rFonts w:ascii="Garamond" w:hAnsi="Garamond" w:cs="Times New Roman"/>
                <w:color w:val="000000" w:themeColor="text1"/>
                <w:sz w:val="22"/>
                <w:szCs w:val="22"/>
                <w:lang w:val="en-US"/>
              </w:rPr>
              <w:t>FloTrac</w:t>
            </w:r>
            <w:proofErr w:type="spellEnd"/>
            <w:r w:rsidRPr="00DF32C3">
              <w:rPr>
                <w:rFonts w:ascii="Garamond" w:hAnsi="Garamond" w:cs="Times New Roman"/>
                <w:color w:val="000000" w:themeColor="text1"/>
                <w:sz w:val="22"/>
                <w:szCs w:val="22"/>
                <w:lang w:val="en-US"/>
              </w:rPr>
              <w:t xml:space="preserve"> OR Vigileo OR EV1000 OR </w:t>
            </w:r>
            <w:proofErr w:type="spellStart"/>
            <w:r w:rsidRPr="00DF32C3">
              <w:rPr>
                <w:rFonts w:ascii="Garamond" w:hAnsi="Garamond" w:cs="Times New Roman"/>
                <w:color w:val="000000" w:themeColor="text1"/>
                <w:sz w:val="22"/>
                <w:szCs w:val="22"/>
                <w:lang w:val="en-US"/>
              </w:rPr>
              <w:t>LiDCO</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ProAQT</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PulsioFlex</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MostCare</w:t>
            </w:r>
            <w:proofErr w:type="spellEnd"/>
            <w:r w:rsidRPr="00DF32C3">
              <w:rPr>
                <w:rFonts w:ascii="Garamond" w:hAnsi="Garamond" w:cs="Times New Roman"/>
                <w:color w:val="000000" w:themeColor="text1"/>
                <w:sz w:val="22"/>
                <w:szCs w:val="22"/>
                <w:lang w:val="en-US"/>
              </w:rPr>
              <w:t xml:space="preserve"> OR Argos OR Esophageal Doppler monitor* OR EDM OR </w:t>
            </w:r>
            <w:proofErr w:type="spellStart"/>
            <w:r w:rsidRPr="00DF32C3">
              <w:rPr>
                <w:rFonts w:ascii="Garamond" w:hAnsi="Garamond" w:cs="Times New Roman"/>
                <w:color w:val="000000" w:themeColor="text1"/>
                <w:sz w:val="22"/>
                <w:szCs w:val="22"/>
                <w:lang w:val="en-US"/>
              </w:rPr>
              <w:t>CardioQ</w:t>
            </w:r>
            <w:proofErr w:type="spellEnd"/>
            <w:r w:rsidRPr="00DF32C3">
              <w:rPr>
                <w:rFonts w:ascii="Garamond" w:hAnsi="Garamond" w:cs="Times New Roman"/>
                <w:color w:val="000000" w:themeColor="text1"/>
                <w:sz w:val="22"/>
                <w:szCs w:val="22"/>
                <w:lang w:val="en-US"/>
              </w:rPr>
              <w:t>).</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(2276) </w:t>
            </w:r>
            <w:r w:rsidRPr="00DF32C3">
              <w:rPr>
                <w:rFonts w:ascii="Garamond" w:hAnsi="Garamond" w:cs="Times New Roman"/>
                <w:color w:val="000000" w:themeColor="text1"/>
                <w:sz w:val="22"/>
                <w:szCs w:val="22"/>
                <w:lang w:val="en-US"/>
              </w:rPr>
              <w:br/>
              <w:t>(5) (radial artery applanation tonometry OR RAAT OR thoracic bioimpedance OR finger cuff OR pulse wave analysis OR noninvasive OR non-invasive).</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(258,304) </w:t>
            </w:r>
            <w:r w:rsidRPr="00DF32C3">
              <w:rPr>
                <w:rFonts w:ascii="Garamond" w:hAnsi="Garamond" w:cs="Times New Roman"/>
                <w:color w:val="000000" w:themeColor="text1"/>
                <w:sz w:val="22"/>
                <w:szCs w:val="22"/>
                <w:lang w:val="en-US"/>
              </w:rPr>
              <w:br/>
              <w:t xml:space="preserve">(6) OR/3-5 (266,467) </w:t>
            </w:r>
            <w:r w:rsidRPr="00DF32C3">
              <w:rPr>
                <w:rFonts w:ascii="Garamond" w:hAnsi="Garamond" w:cs="Times New Roman"/>
                <w:color w:val="000000" w:themeColor="text1"/>
                <w:sz w:val="22"/>
                <w:szCs w:val="22"/>
                <w:lang w:val="en-US"/>
              </w:rPr>
              <w:br/>
              <w:t xml:space="preserve">(7) (pulmonary artery catheter OR PAC OR </w:t>
            </w:r>
            <w:proofErr w:type="spellStart"/>
            <w:r w:rsidRPr="00DF32C3">
              <w:rPr>
                <w:rFonts w:ascii="Garamond" w:hAnsi="Garamond" w:cs="Times New Roman"/>
                <w:color w:val="000000" w:themeColor="text1"/>
                <w:sz w:val="22"/>
                <w:szCs w:val="22"/>
                <w:lang w:val="en-US"/>
              </w:rPr>
              <w:t>PiCCO</w:t>
            </w:r>
            <w:proofErr w:type="spellEnd"/>
            <w:r w:rsidRPr="00DF32C3">
              <w:rPr>
                <w:rFonts w:ascii="Garamond" w:hAnsi="Garamond" w:cs="Times New Roman"/>
                <w:color w:val="000000" w:themeColor="text1"/>
                <w:sz w:val="22"/>
                <w:szCs w:val="22"/>
                <w:lang w:val="en-US"/>
              </w:rPr>
              <w:t xml:space="preserve"> OR thermodilution OR TTE OR transthoracic </w:t>
            </w:r>
            <w:proofErr w:type="spellStart"/>
            <w:r w:rsidRPr="00DF32C3">
              <w:rPr>
                <w:rFonts w:ascii="Garamond" w:hAnsi="Garamond" w:cs="Times New Roman"/>
                <w:color w:val="000000" w:themeColor="text1"/>
                <w:sz w:val="22"/>
                <w:szCs w:val="22"/>
                <w:lang w:val="en-US"/>
              </w:rPr>
              <w:t>echocardio</w:t>
            </w:r>
            <w:proofErr w:type="spellEnd"/>
            <w:r w:rsidRPr="00DF32C3">
              <w:rPr>
                <w:rFonts w:ascii="Garamond" w:hAnsi="Garamond" w:cs="Times New Roman"/>
                <w:color w:val="000000" w:themeColor="text1"/>
                <w:sz w:val="22"/>
                <w:szCs w:val="22"/>
                <w:lang w:val="en-US"/>
              </w:rPr>
              <w:t>*).</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(44,897) </w:t>
            </w:r>
            <w:r w:rsidRPr="00DF32C3">
              <w:rPr>
                <w:rFonts w:ascii="Garamond" w:hAnsi="Garamond" w:cs="Times New Roman"/>
                <w:color w:val="000000" w:themeColor="text1"/>
                <w:sz w:val="22"/>
                <w:szCs w:val="22"/>
                <w:lang w:val="en-US"/>
              </w:rPr>
              <w:br/>
              <w:t xml:space="preserve">(8) exp Sepsis/ (149,277) </w:t>
            </w:r>
            <w:r w:rsidRPr="00DF32C3">
              <w:rPr>
                <w:rFonts w:ascii="Garamond" w:hAnsi="Garamond" w:cs="Times New Roman"/>
                <w:color w:val="000000" w:themeColor="text1"/>
                <w:sz w:val="22"/>
                <w:szCs w:val="22"/>
                <w:lang w:val="en-US"/>
              </w:rPr>
              <w:br/>
              <w:t xml:space="preserve">(9) exp Septic Shock/ (25,846) </w:t>
            </w:r>
            <w:r w:rsidRPr="00DF32C3">
              <w:rPr>
                <w:rFonts w:ascii="Garamond" w:hAnsi="Garamond" w:cs="Times New Roman"/>
                <w:color w:val="000000" w:themeColor="text1"/>
                <w:sz w:val="22"/>
                <w:szCs w:val="22"/>
                <w:lang w:val="en-US"/>
              </w:rPr>
              <w:br/>
              <w:t>(10) (((distributive OR septic) adj3 shock) OR sepsis).</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(189,148) </w:t>
            </w:r>
            <w:r w:rsidRPr="00DF32C3">
              <w:rPr>
                <w:rFonts w:ascii="Garamond" w:hAnsi="Garamond" w:cs="Times New Roman"/>
                <w:color w:val="000000" w:themeColor="text1"/>
                <w:sz w:val="22"/>
                <w:szCs w:val="22"/>
                <w:lang w:val="en-US"/>
              </w:rPr>
              <w:br/>
              <w:t xml:space="preserve">(11) OR/8-10 (235,437) </w:t>
            </w:r>
            <w:r w:rsidRPr="00DF32C3">
              <w:rPr>
                <w:rFonts w:ascii="Garamond" w:hAnsi="Garamond" w:cs="Times New Roman"/>
                <w:color w:val="000000" w:themeColor="text1"/>
                <w:sz w:val="22"/>
                <w:szCs w:val="22"/>
                <w:lang w:val="en-US"/>
              </w:rPr>
              <w:br/>
              <w:t xml:space="preserve">(12) 6 AND 7 AND 11 (213) </w:t>
            </w:r>
            <w:r w:rsidRPr="00DF32C3">
              <w:rPr>
                <w:rFonts w:ascii="Garamond" w:hAnsi="Garamond" w:cs="Times New Roman"/>
                <w:color w:val="000000" w:themeColor="text1"/>
                <w:sz w:val="22"/>
                <w:szCs w:val="22"/>
                <w:lang w:val="en-US"/>
              </w:rPr>
              <w:br/>
              <w:t>(13) 12 NOT (editorial OR letter</w:t>
            </w:r>
            <w:proofErr w:type="gramStart"/>
            <w:r w:rsidRPr="00DF32C3">
              <w:rPr>
                <w:rFonts w:ascii="Garamond" w:hAnsi="Garamond" w:cs="Times New Roman"/>
                <w:color w:val="000000" w:themeColor="text1"/>
                <w:sz w:val="22"/>
                <w:szCs w:val="22"/>
                <w:lang w:val="en-US"/>
              </w:rPr>
              <w:t>).pt.</w:t>
            </w:r>
            <w:proofErr w:type="gramEnd"/>
            <w:r w:rsidRPr="00DF32C3">
              <w:rPr>
                <w:rFonts w:ascii="Garamond" w:hAnsi="Garamond" w:cs="Times New Roman"/>
                <w:color w:val="000000" w:themeColor="text1"/>
                <w:sz w:val="22"/>
                <w:szCs w:val="22"/>
                <w:lang w:val="en-US"/>
              </w:rPr>
              <w:t xml:space="preserve"> = </w:t>
            </w:r>
            <w:r w:rsidRPr="00DF32C3">
              <w:rPr>
                <w:rFonts w:ascii="Garamond" w:hAnsi="Garamond" w:cs="Times New Roman"/>
                <w:b/>
                <w:bCs/>
                <w:color w:val="000000" w:themeColor="text1"/>
                <w:sz w:val="22"/>
                <w:szCs w:val="22"/>
                <w:lang w:val="en-US"/>
              </w:rPr>
              <w:t>212</w:t>
            </w:r>
          </w:p>
          <w:p w14:paraId="2E180178"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2"/>
                <w:szCs w:val="22"/>
                <w:lang w:val="en-US"/>
              </w:rPr>
            </w:pPr>
          </w:p>
        </w:tc>
      </w:tr>
      <w:tr w:rsidR="007623BC" w:rsidRPr="00DF32C3" w14:paraId="388BCC15"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2F8AB4C2" w14:textId="77777777" w:rsidR="007623BC" w:rsidRPr="00DF32C3" w:rsidRDefault="007623BC" w:rsidP="009230F6">
            <w:pPr>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Embase (1974–Jan 24, 2025)</w:t>
            </w:r>
          </w:p>
        </w:tc>
        <w:tc>
          <w:tcPr>
            <w:tcW w:w="0" w:type="auto"/>
            <w:hideMark/>
          </w:tcPr>
          <w:p w14:paraId="77454C44"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(1) exp heart output/ OR exp cardiac index/ OR (cardiac output OR cardiac index OR heart output OR heart index).</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(113,754) </w:t>
            </w:r>
            <w:r w:rsidRPr="00DF32C3">
              <w:rPr>
                <w:rFonts w:ascii="Garamond" w:hAnsi="Garamond" w:cs="Times New Roman"/>
                <w:color w:val="000000" w:themeColor="text1"/>
                <w:sz w:val="22"/>
                <w:szCs w:val="22"/>
                <w:lang w:val="en-US"/>
              </w:rPr>
              <w:br/>
              <w:t xml:space="preserve">(2) physiologic monitoring/ OR exp hemodynamic monitoring/ OR minimally invasive.mp. OR ((hemodynamic OR cardiac output OR cardiac index OR pulse OR arterial pressure) adj3 (waveform* OR monitor* OR </w:t>
            </w:r>
            <w:proofErr w:type="spellStart"/>
            <w:r w:rsidRPr="00DF32C3">
              <w:rPr>
                <w:rFonts w:ascii="Garamond" w:hAnsi="Garamond" w:cs="Times New Roman"/>
                <w:color w:val="000000" w:themeColor="text1"/>
                <w:sz w:val="22"/>
                <w:szCs w:val="22"/>
                <w:lang w:val="en-US"/>
              </w:rPr>
              <w:t>evaluat</w:t>
            </w:r>
            <w:proofErr w:type="spellEnd"/>
            <w:r w:rsidRPr="00DF32C3">
              <w:rPr>
                <w:rFonts w:ascii="Garamond" w:hAnsi="Garamond" w:cs="Times New Roman"/>
                <w:color w:val="000000" w:themeColor="text1"/>
                <w:sz w:val="22"/>
                <w:szCs w:val="22"/>
                <w:lang w:val="en-US"/>
              </w:rPr>
              <w:t>* OR contour* OR system OR systems)).</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(294,452) </w:t>
            </w:r>
            <w:r w:rsidRPr="00DF32C3">
              <w:rPr>
                <w:rFonts w:ascii="Garamond" w:hAnsi="Garamond" w:cs="Times New Roman"/>
                <w:color w:val="000000" w:themeColor="text1"/>
                <w:sz w:val="22"/>
                <w:szCs w:val="22"/>
                <w:lang w:val="en-US"/>
              </w:rPr>
              <w:br/>
              <w:t xml:space="preserve">(3) 1 AND 2 (12,434) </w:t>
            </w:r>
            <w:r w:rsidRPr="00DF32C3">
              <w:rPr>
                <w:rFonts w:ascii="Garamond" w:hAnsi="Garamond" w:cs="Times New Roman"/>
                <w:color w:val="000000" w:themeColor="text1"/>
                <w:sz w:val="22"/>
                <w:szCs w:val="22"/>
                <w:lang w:val="en-US"/>
              </w:rPr>
              <w:br/>
              <w:t>(4) (</w:t>
            </w:r>
            <w:proofErr w:type="spellStart"/>
            <w:r w:rsidRPr="00DF32C3">
              <w:rPr>
                <w:rFonts w:ascii="Garamond" w:hAnsi="Garamond" w:cs="Times New Roman"/>
                <w:color w:val="000000" w:themeColor="text1"/>
                <w:sz w:val="22"/>
                <w:szCs w:val="22"/>
                <w:lang w:val="en-US"/>
              </w:rPr>
              <w:t>FloTrac</w:t>
            </w:r>
            <w:proofErr w:type="spellEnd"/>
            <w:r w:rsidRPr="00DF32C3">
              <w:rPr>
                <w:rFonts w:ascii="Garamond" w:hAnsi="Garamond" w:cs="Times New Roman"/>
                <w:color w:val="000000" w:themeColor="text1"/>
                <w:sz w:val="22"/>
                <w:szCs w:val="22"/>
                <w:lang w:val="en-US"/>
              </w:rPr>
              <w:t xml:space="preserve"> OR Vigileo OR EV1000 OR </w:t>
            </w:r>
            <w:proofErr w:type="spellStart"/>
            <w:r w:rsidRPr="00DF32C3">
              <w:rPr>
                <w:rFonts w:ascii="Garamond" w:hAnsi="Garamond" w:cs="Times New Roman"/>
                <w:color w:val="000000" w:themeColor="text1"/>
                <w:sz w:val="22"/>
                <w:szCs w:val="22"/>
                <w:lang w:val="en-US"/>
              </w:rPr>
              <w:t>LiDCO</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ProAQT</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PulsioFlex</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MostCare</w:t>
            </w:r>
            <w:proofErr w:type="spellEnd"/>
            <w:r w:rsidRPr="00DF32C3">
              <w:rPr>
                <w:rFonts w:ascii="Garamond" w:hAnsi="Garamond" w:cs="Times New Roman"/>
                <w:color w:val="000000" w:themeColor="text1"/>
                <w:sz w:val="22"/>
                <w:szCs w:val="22"/>
                <w:lang w:val="en-US"/>
              </w:rPr>
              <w:t xml:space="preserve"> OR Argos OR Esophageal Doppler monitor* OR EDM OR </w:t>
            </w:r>
            <w:proofErr w:type="spellStart"/>
            <w:r w:rsidRPr="00DF32C3">
              <w:rPr>
                <w:rFonts w:ascii="Garamond" w:hAnsi="Garamond" w:cs="Times New Roman"/>
                <w:color w:val="000000" w:themeColor="text1"/>
                <w:sz w:val="22"/>
                <w:szCs w:val="22"/>
                <w:lang w:val="en-US"/>
              </w:rPr>
              <w:t>CardioQ</w:t>
            </w:r>
            <w:proofErr w:type="spellEnd"/>
            <w:r w:rsidRPr="00DF32C3">
              <w:rPr>
                <w:rFonts w:ascii="Garamond" w:hAnsi="Garamond" w:cs="Times New Roman"/>
                <w:color w:val="000000" w:themeColor="text1"/>
                <w:sz w:val="22"/>
                <w:szCs w:val="22"/>
                <w:lang w:val="en-US"/>
              </w:rPr>
              <w:t>).</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(3769) </w:t>
            </w:r>
            <w:r w:rsidRPr="00DF32C3">
              <w:rPr>
                <w:rFonts w:ascii="Garamond" w:hAnsi="Garamond" w:cs="Times New Roman"/>
                <w:color w:val="000000" w:themeColor="text1"/>
                <w:sz w:val="22"/>
                <w:szCs w:val="22"/>
                <w:lang w:val="en-US"/>
              </w:rPr>
              <w:br/>
              <w:t>(5) (radial artery applanation tonometry OR RAAT OR thoracic bioimpedance OR finger cuff OR pulse wave analysis OR noninvasive OR non-invasive).</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(392,716) </w:t>
            </w:r>
            <w:r w:rsidRPr="00DF32C3">
              <w:rPr>
                <w:rFonts w:ascii="Garamond" w:hAnsi="Garamond" w:cs="Times New Roman"/>
                <w:color w:val="000000" w:themeColor="text1"/>
                <w:sz w:val="22"/>
                <w:szCs w:val="22"/>
                <w:lang w:val="en-US"/>
              </w:rPr>
              <w:br/>
              <w:t xml:space="preserve">(6) OR/3-5 (405,190) </w:t>
            </w:r>
            <w:r w:rsidRPr="00DF32C3">
              <w:rPr>
                <w:rFonts w:ascii="Garamond" w:hAnsi="Garamond" w:cs="Times New Roman"/>
                <w:color w:val="000000" w:themeColor="text1"/>
                <w:sz w:val="22"/>
                <w:szCs w:val="22"/>
                <w:lang w:val="en-US"/>
              </w:rPr>
              <w:br/>
              <w:t xml:space="preserve">(7) exp pulmonary artery catheter/ OR transthoracic echocardiography/ OR (pulmonary artery catheter OR PAC OR </w:t>
            </w:r>
            <w:proofErr w:type="spellStart"/>
            <w:r w:rsidRPr="00DF32C3">
              <w:rPr>
                <w:rFonts w:ascii="Garamond" w:hAnsi="Garamond" w:cs="Times New Roman"/>
                <w:color w:val="000000" w:themeColor="text1"/>
                <w:sz w:val="22"/>
                <w:szCs w:val="22"/>
                <w:lang w:val="en-US"/>
              </w:rPr>
              <w:t>PiCCO</w:t>
            </w:r>
            <w:proofErr w:type="spellEnd"/>
            <w:r w:rsidRPr="00DF32C3">
              <w:rPr>
                <w:rFonts w:ascii="Garamond" w:hAnsi="Garamond" w:cs="Times New Roman"/>
                <w:color w:val="000000" w:themeColor="text1"/>
                <w:sz w:val="22"/>
                <w:szCs w:val="22"/>
                <w:lang w:val="en-US"/>
              </w:rPr>
              <w:t xml:space="preserve"> OR thermodilution OR TTE OR transthoracic </w:t>
            </w:r>
            <w:proofErr w:type="spellStart"/>
            <w:r w:rsidRPr="00DF32C3">
              <w:rPr>
                <w:rFonts w:ascii="Garamond" w:hAnsi="Garamond" w:cs="Times New Roman"/>
                <w:color w:val="000000" w:themeColor="text1"/>
                <w:sz w:val="22"/>
                <w:szCs w:val="22"/>
                <w:lang w:val="en-US"/>
              </w:rPr>
              <w:t>echocardio</w:t>
            </w:r>
            <w:proofErr w:type="spellEnd"/>
            <w:r w:rsidRPr="00DF32C3">
              <w:rPr>
                <w:rFonts w:ascii="Garamond" w:hAnsi="Garamond" w:cs="Times New Roman"/>
                <w:color w:val="000000" w:themeColor="text1"/>
                <w:sz w:val="22"/>
                <w:szCs w:val="22"/>
                <w:lang w:val="en-US"/>
              </w:rPr>
              <w:t>*).</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(135,257) </w:t>
            </w:r>
            <w:r w:rsidRPr="00DF32C3">
              <w:rPr>
                <w:rFonts w:ascii="Garamond" w:hAnsi="Garamond" w:cs="Times New Roman"/>
                <w:color w:val="000000" w:themeColor="text1"/>
                <w:sz w:val="22"/>
                <w:szCs w:val="22"/>
                <w:lang w:val="en-US"/>
              </w:rPr>
              <w:br/>
              <w:t xml:space="preserve">(8) exp sepsis/ (365,954) </w:t>
            </w:r>
            <w:r w:rsidRPr="00DF32C3">
              <w:rPr>
                <w:rFonts w:ascii="Garamond" w:hAnsi="Garamond" w:cs="Times New Roman"/>
                <w:color w:val="000000" w:themeColor="text1"/>
                <w:sz w:val="22"/>
                <w:szCs w:val="22"/>
                <w:lang w:val="en-US"/>
              </w:rPr>
              <w:br/>
              <w:t xml:space="preserve">(9) exp septic shock/ (76,569) </w:t>
            </w:r>
            <w:r w:rsidRPr="00DF32C3">
              <w:rPr>
                <w:rFonts w:ascii="Garamond" w:hAnsi="Garamond" w:cs="Times New Roman"/>
                <w:color w:val="000000" w:themeColor="text1"/>
                <w:sz w:val="22"/>
                <w:szCs w:val="22"/>
                <w:lang w:val="en-US"/>
              </w:rPr>
              <w:br/>
              <w:t>(10) (((distributive OR septic) adj3 shock) OR sepsis).</w:t>
            </w:r>
            <w:proofErr w:type="spellStart"/>
            <w:r w:rsidRPr="00DF32C3">
              <w:rPr>
                <w:rFonts w:ascii="Garamond" w:hAnsi="Garamond" w:cs="Times New Roman"/>
                <w:color w:val="000000" w:themeColor="text1"/>
                <w:sz w:val="22"/>
                <w:szCs w:val="22"/>
                <w:lang w:val="en-US"/>
              </w:rPr>
              <w:t>mp</w:t>
            </w:r>
            <w:proofErr w:type="spellEnd"/>
            <w:r w:rsidRPr="00DF32C3">
              <w:rPr>
                <w:rFonts w:ascii="Garamond" w:hAnsi="Garamond" w:cs="Times New Roman"/>
                <w:color w:val="000000" w:themeColor="text1"/>
                <w:sz w:val="22"/>
                <w:szCs w:val="22"/>
                <w:lang w:val="en-US"/>
              </w:rPr>
              <w:t xml:space="preserve">. (338,322) </w:t>
            </w:r>
            <w:r w:rsidRPr="00DF32C3">
              <w:rPr>
                <w:rFonts w:ascii="Garamond" w:hAnsi="Garamond" w:cs="Times New Roman"/>
                <w:color w:val="000000" w:themeColor="text1"/>
                <w:sz w:val="22"/>
                <w:szCs w:val="22"/>
                <w:lang w:val="en-US"/>
              </w:rPr>
              <w:br/>
              <w:t xml:space="preserve">(11) OR/8-10 (415,846) </w:t>
            </w:r>
            <w:r w:rsidRPr="00DF32C3">
              <w:rPr>
                <w:rFonts w:ascii="Garamond" w:hAnsi="Garamond" w:cs="Times New Roman"/>
                <w:color w:val="000000" w:themeColor="text1"/>
                <w:sz w:val="22"/>
                <w:szCs w:val="22"/>
                <w:lang w:val="en-US"/>
              </w:rPr>
              <w:br/>
              <w:t xml:space="preserve">(12) 6 AND 7 AND 11 (661) </w:t>
            </w:r>
            <w:r w:rsidRPr="00DF32C3">
              <w:rPr>
                <w:rFonts w:ascii="Garamond" w:hAnsi="Garamond" w:cs="Times New Roman"/>
                <w:color w:val="000000" w:themeColor="text1"/>
                <w:sz w:val="22"/>
                <w:szCs w:val="22"/>
                <w:lang w:val="en-US"/>
              </w:rPr>
              <w:br/>
              <w:t>(13) 12 NOT (editorial OR letter OR conference abstract</w:t>
            </w:r>
            <w:proofErr w:type="gramStart"/>
            <w:r w:rsidRPr="00DF32C3">
              <w:rPr>
                <w:rFonts w:ascii="Garamond" w:hAnsi="Garamond" w:cs="Times New Roman"/>
                <w:color w:val="000000" w:themeColor="text1"/>
                <w:sz w:val="22"/>
                <w:szCs w:val="22"/>
                <w:lang w:val="en-US"/>
              </w:rPr>
              <w:t>).pt.</w:t>
            </w:r>
            <w:proofErr w:type="gramEnd"/>
            <w:r w:rsidRPr="00DF32C3">
              <w:rPr>
                <w:rFonts w:ascii="Garamond" w:hAnsi="Garamond" w:cs="Times New Roman"/>
                <w:color w:val="000000" w:themeColor="text1"/>
                <w:sz w:val="22"/>
                <w:szCs w:val="22"/>
                <w:lang w:val="en-US"/>
              </w:rPr>
              <w:t xml:space="preserve"> = </w:t>
            </w:r>
            <w:r w:rsidRPr="00DF32C3">
              <w:rPr>
                <w:rFonts w:ascii="Garamond" w:hAnsi="Garamond" w:cs="Times New Roman"/>
                <w:b/>
                <w:bCs/>
                <w:color w:val="000000" w:themeColor="text1"/>
                <w:sz w:val="22"/>
                <w:szCs w:val="22"/>
                <w:lang w:val="en-US"/>
              </w:rPr>
              <w:t>468</w:t>
            </w:r>
          </w:p>
        </w:tc>
      </w:tr>
      <w:tr w:rsidR="007623BC" w:rsidRPr="00DF32C3" w14:paraId="47EE09E7"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66211360" w14:textId="77777777" w:rsidR="007623BC" w:rsidRPr="00DF32C3" w:rsidRDefault="007623BC" w:rsidP="009230F6">
            <w:pPr>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Web of Science – Core Collection (1965–Present)</w:t>
            </w:r>
          </w:p>
        </w:tc>
        <w:tc>
          <w:tcPr>
            <w:tcW w:w="0" w:type="auto"/>
            <w:hideMark/>
          </w:tcPr>
          <w:p w14:paraId="1DF12A3C"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 xml:space="preserve">(1) TS=(cardiac output OR cardiac index OR heart output OR heart index) </w:t>
            </w:r>
            <w:r w:rsidRPr="00DF32C3">
              <w:rPr>
                <w:rFonts w:ascii="Garamond" w:hAnsi="Garamond" w:cs="Times New Roman"/>
                <w:color w:val="000000" w:themeColor="text1"/>
                <w:sz w:val="22"/>
                <w:szCs w:val="22"/>
                <w:lang w:val="en-US"/>
              </w:rPr>
              <w:br/>
              <w:t xml:space="preserve">(2) TS=(physiologic monitoring OR hemodynamic monitoring) OR TS=(minimally invasive) OR TS=(hemodynamic OR "cardiac output" OR </w:t>
            </w:r>
            <w:r w:rsidRPr="00DF32C3">
              <w:rPr>
                <w:rFonts w:ascii="Garamond" w:hAnsi="Garamond" w:cs="Times New Roman"/>
                <w:color w:val="000000" w:themeColor="text1"/>
                <w:sz w:val="22"/>
                <w:szCs w:val="22"/>
                <w:lang w:val="en-US"/>
              </w:rPr>
              <w:lastRenderedPageBreak/>
              <w:t xml:space="preserve">"cardiac index" OR pulse OR "arterial pressure") NEAR/3 (waveform* OR monitor* OR </w:t>
            </w:r>
            <w:proofErr w:type="spellStart"/>
            <w:r w:rsidRPr="00DF32C3">
              <w:rPr>
                <w:rFonts w:ascii="Garamond" w:hAnsi="Garamond" w:cs="Times New Roman"/>
                <w:color w:val="000000" w:themeColor="text1"/>
                <w:sz w:val="22"/>
                <w:szCs w:val="22"/>
                <w:lang w:val="en-US"/>
              </w:rPr>
              <w:t>evaluat</w:t>
            </w:r>
            <w:proofErr w:type="spellEnd"/>
            <w:r w:rsidRPr="00DF32C3">
              <w:rPr>
                <w:rFonts w:ascii="Garamond" w:hAnsi="Garamond" w:cs="Times New Roman"/>
                <w:color w:val="000000" w:themeColor="text1"/>
                <w:sz w:val="22"/>
                <w:szCs w:val="22"/>
                <w:lang w:val="en-US"/>
              </w:rPr>
              <w:t xml:space="preserve">* OR contour* OR system OR systems) </w:t>
            </w:r>
            <w:r w:rsidRPr="00DF32C3">
              <w:rPr>
                <w:rFonts w:ascii="Garamond" w:hAnsi="Garamond" w:cs="Times New Roman"/>
                <w:color w:val="000000" w:themeColor="text1"/>
                <w:sz w:val="22"/>
                <w:szCs w:val="22"/>
                <w:lang w:val="en-US"/>
              </w:rPr>
              <w:br/>
              <w:t xml:space="preserve">(3) #1 AND #2 </w:t>
            </w:r>
            <w:r w:rsidRPr="00DF32C3">
              <w:rPr>
                <w:rFonts w:ascii="Garamond" w:hAnsi="Garamond" w:cs="Times New Roman"/>
                <w:color w:val="000000" w:themeColor="text1"/>
                <w:sz w:val="22"/>
                <w:szCs w:val="22"/>
                <w:lang w:val="en-US"/>
              </w:rPr>
              <w:br/>
              <w:t>(4) TS=(</w:t>
            </w:r>
            <w:proofErr w:type="spellStart"/>
            <w:r w:rsidRPr="00DF32C3">
              <w:rPr>
                <w:rFonts w:ascii="Garamond" w:hAnsi="Garamond" w:cs="Times New Roman"/>
                <w:color w:val="000000" w:themeColor="text1"/>
                <w:sz w:val="22"/>
                <w:szCs w:val="22"/>
                <w:lang w:val="en-US"/>
              </w:rPr>
              <w:t>FloTrac</w:t>
            </w:r>
            <w:proofErr w:type="spellEnd"/>
            <w:r w:rsidRPr="00DF32C3">
              <w:rPr>
                <w:rFonts w:ascii="Garamond" w:hAnsi="Garamond" w:cs="Times New Roman"/>
                <w:color w:val="000000" w:themeColor="text1"/>
                <w:sz w:val="22"/>
                <w:szCs w:val="22"/>
                <w:lang w:val="en-US"/>
              </w:rPr>
              <w:t xml:space="preserve"> OR Vigileo OR EV1000 OR </w:t>
            </w:r>
            <w:proofErr w:type="spellStart"/>
            <w:r w:rsidRPr="00DF32C3">
              <w:rPr>
                <w:rFonts w:ascii="Garamond" w:hAnsi="Garamond" w:cs="Times New Roman"/>
                <w:color w:val="000000" w:themeColor="text1"/>
                <w:sz w:val="22"/>
                <w:szCs w:val="22"/>
                <w:lang w:val="en-US"/>
              </w:rPr>
              <w:t>LiDCO</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ProAQT</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PulsioFlex</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MostCare</w:t>
            </w:r>
            <w:proofErr w:type="spellEnd"/>
            <w:r w:rsidRPr="00DF32C3">
              <w:rPr>
                <w:rFonts w:ascii="Garamond" w:hAnsi="Garamond" w:cs="Times New Roman"/>
                <w:color w:val="000000" w:themeColor="text1"/>
                <w:sz w:val="22"/>
                <w:szCs w:val="22"/>
                <w:lang w:val="en-US"/>
              </w:rPr>
              <w:t xml:space="preserve"> OR Argos OR Esophageal Doppler monitor* OR EDM OR </w:t>
            </w:r>
            <w:proofErr w:type="spellStart"/>
            <w:r w:rsidRPr="00DF32C3">
              <w:rPr>
                <w:rFonts w:ascii="Garamond" w:hAnsi="Garamond" w:cs="Times New Roman"/>
                <w:color w:val="000000" w:themeColor="text1"/>
                <w:sz w:val="22"/>
                <w:szCs w:val="22"/>
                <w:lang w:val="en-US"/>
              </w:rPr>
              <w:t>CardioQ</w:t>
            </w:r>
            <w:proofErr w:type="spellEnd"/>
            <w:r w:rsidRPr="00DF32C3">
              <w:rPr>
                <w:rFonts w:ascii="Garamond" w:hAnsi="Garamond" w:cs="Times New Roman"/>
                <w:color w:val="000000" w:themeColor="text1"/>
                <w:sz w:val="22"/>
                <w:szCs w:val="22"/>
                <w:lang w:val="en-US"/>
              </w:rPr>
              <w:t xml:space="preserve">) </w:t>
            </w:r>
            <w:r w:rsidRPr="00DF32C3">
              <w:rPr>
                <w:rFonts w:ascii="Garamond" w:hAnsi="Garamond" w:cs="Times New Roman"/>
                <w:color w:val="000000" w:themeColor="text1"/>
                <w:sz w:val="22"/>
                <w:szCs w:val="22"/>
                <w:lang w:val="en-US"/>
              </w:rPr>
              <w:br/>
              <w:t xml:space="preserve">(5) TS=(radial artery applanation tonometry OR RAAT OR thoracic bioimpedance OR finger cuff OR pulse wave analysis OR noninvasive OR non-invasive) </w:t>
            </w:r>
            <w:r w:rsidRPr="00DF32C3">
              <w:rPr>
                <w:rFonts w:ascii="Garamond" w:hAnsi="Garamond" w:cs="Times New Roman"/>
                <w:color w:val="000000" w:themeColor="text1"/>
                <w:sz w:val="22"/>
                <w:szCs w:val="22"/>
                <w:lang w:val="en-US"/>
              </w:rPr>
              <w:br/>
              <w:t xml:space="preserve">(6) #3 OR #4 OR #5 </w:t>
            </w:r>
            <w:r w:rsidRPr="00DF32C3">
              <w:rPr>
                <w:rFonts w:ascii="Garamond" w:hAnsi="Garamond" w:cs="Times New Roman"/>
                <w:color w:val="000000" w:themeColor="text1"/>
                <w:sz w:val="22"/>
                <w:szCs w:val="22"/>
                <w:lang w:val="en-US"/>
              </w:rPr>
              <w:br/>
              <w:t xml:space="preserve">(7) TS=(pulmonary artery catheter OR PAC OR </w:t>
            </w:r>
            <w:proofErr w:type="spellStart"/>
            <w:r w:rsidRPr="00DF32C3">
              <w:rPr>
                <w:rFonts w:ascii="Garamond" w:hAnsi="Garamond" w:cs="Times New Roman"/>
                <w:color w:val="000000" w:themeColor="text1"/>
                <w:sz w:val="22"/>
                <w:szCs w:val="22"/>
                <w:lang w:val="en-US"/>
              </w:rPr>
              <w:t>PiCCO</w:t>
            </w:r>
            <w:proofErr w:type="spellEnd"/>
            <w:r w:rsidRPr="00DF32C3">
              <w:rPr>
                <w:rFonts w:ascii="Garamond" w:hAnsi="Garamond" w:cs="Times New Roman"/>
                <w:color w:val="000000" w:themeColor="text1"/>
                <w:sz w:val="22"/>
                <w:szCs w:val="22"/>
                <w:lang w:val="en-US"/>
              </w:rPr>
              <w:t xml:space="preserve"> OR thermodilution OR TTE OR transthoracic </w:t>
            </w:r>
            <w:proofErr w:type="spellStart"/>
            <w:r w:rsidRPr="00DF32C3">
              <w:rPr>
                <w:rFonts w:ascii="Garamond" w:hAnsi="Garamond" w:cs="Times New Roman"/>
                <w:color w:val="000000" w:themeColor="text1"/>
                <w:sz w:val="22"/>
                <w:szCs w:val="22"/>
                <w:lang w:val="en-US"/>
              </w:rPr>
              <w:t>echocardio</w:t>
            </w:r>
            <w:proofErr w:type="spellEnd"/>
            <w:r w:rsidRPr="00DF32C3">
              <w:rPr>
                <w:rFonts w:ascii="Garamond" w:hAnsi="Garamond" w:cs="Times New Roman"/>
                <w:color w:val="000000" w:themeColor="text1"/>
                <w:sz w:val="22"/>
                <w:szCs w:val="22"/>
                <w:lang w:val="en-US"/>
              </w:rPr>
              <w:t xml:space="preserve">*) </w:t>
            </w:r>
            <w:r w:rsidRPr="00DF32C3">
              <w:rPr>
                <w:rFonts w:ascii="Garamond" w:hAnsi="Garamond" w:cs="Times New Roman"/>
                <w:color w:val="000000" w:themeColor="text1"/>
                <w:sz w:val="22"/>
                <w:szCs w:val="22"/>
                <w:lang w:val="en-US"/>
              </w:rPr>
              <w:br/>
              <w:t xml:space="preserve">(8) TS=sepsis OR TS=septic shock OR TS=((distributive OR septic) NEAR/3 shock) </w:t>
            </w:r>
            <w:r w:rsidRPr="00DF32C3">
              <w:rPr>
                <w:rFonts w:ascii="Garamond" w:hAnsi="Garamond" w:cs="Times New Roman"/>
                <w:color w:val="000000" w:themeColor="text1"/>
                <w:sz w:val="22"/>
                <w:szCs w:val="22"/>
                <w:lang w:val="en-US"/>
              </w:rPr>
              <w:br/>
              <w:t xml:space="preserve">(9) #6 AND #7 AND #8 AND (Excluded 'Editorial Material' or 'Meeting Abstract' Document Types) = </w:t>
            </w:r>
            <w:r w:rsidRPr="00DF32C3">
              <w:rPr>
                <w:rFonts w:ascii="Garamond" w:hAnsi="Garamond" w:cs="Times New Roman"/>
                <w:b/>
                <w:bCs/>
                <w:color w:val="000000" w:themeColor="text1"/>
                <w:sz w:val="22"/>
                <w:szCs w:val="22"/>
                <w:lang w:val="en-US"/>
              </w:rPr>
              <w:t>361</w:t>
            </w:r>
          </w:p>
        </w:tc>
      </w:tr>
      <w:tr w:rsidR="007623BC" w:rsidRPr="00DF32C3" w14:paraId="529A4934"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11FEAF0C" w14:textId="77777777" w:rsidR="007623BC" w:rsidRPr="00DF32C3" w:rsidRDefault="007623BC" w:rsidP="009230F6">
            <w:pPr>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lastRenderedPageBreak/>
              <w:t>Web of Science – BIOSIS Citation Index (1969–Present)</w:t>
            </w:r>
          </w:p>
        </w:tc>
        <w:tc>
          <w:tcPr>
            <w:tcW w:w="0" w:type="auto"/>
            <w:hideMark/>
          </w:tcPr>
          <w:p w14:paraId="728E27D0"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 xml:space="preserve">(1) TS=(cardiac output OR cardiac index OR heart output OR heart index) </w:t>
            </w:r>
            <w:r w:rsidRPr="00DF32C3">
              <w:rPr>
                <w:rFonts w:ascii="Garamond" w:hAnsi="Garamond" w:cs="Times New Roman"/>
                <w:color w:val="000000" w:themeColor="text1"/>
                <w:sz w:val="22"/>
                <w:szCs w:val="22"/>
                <w:lang w:val="en-US"/>
              </w:rPr>
              <w:br/>
              <w:t xml:space="preserve">(2) TS=(physiologic monitoring OR hemodynamic monitoring) OR TS=(minimally invasive) OR TS=(hemodynamic OR "cardiac output" OR "cardiac index" OR pulse OR "arterial pressure") NEAR/3 (waveform* OR monitor* OR </w:t>
            </w:r>
            <w:proofErr w:type="spellStart"/>
            <w:r w:rsidRPr="00DF32C3">
              <w:rPr>
                <w:rFonts w:ascii="Garamond" w:hAnsi="Garamond" w:cs="Times New Roman"/>
                <w:color w:val="000000" w:themeColor="text1"/>
                <w:sz w:val="22"/>
                <w:szCs w:val="22"/>
                <w:lang w:val="en-US"/>
              </w:rPr>
              <w:t>evaluat</w:t>
            </w:r>
            <w:proofErr w:type="spellEnd"/>
            <w:r w:rsidRPr="00DF32C3">
              <w:rPr>
                <w:rFonts w:ascii="Garamond" w:hAnsi="Garamond" w:cs="Times New Roman"/>
                <w:color w:val="000000" w:themeColor="text1"/>
                <w:sz w:val="22"/>
                <w:szCs w:val="22"/>
                <w:lang w:val="en-US"/>
              </w:rPr>
              <w:t xml:space="preserve">* OR contour* OR system OR systems) </w:t>
            </w:r>
            <w:r w:rsidRPr="00DF32C3">
              <w:rPr>
                <w:rFonts w:ascii="Garamond" w:hAnsi="Garamond" w:cs="Times New Roman"/>
                <w:color w:val="000000" w:themeColor="text1"/>
                <w:sz w:val="22"/>
                <w:szCs w:val="22"/>
                <w:lang w:val="en-US"/>
              </w:rPr>
              <w:br/>
              <w:t xml:space="preserve">(3) #1 AND #2 </w:t>
            </w:r>
            <w:r w:rsidRPr="00DF32C3">
              <w:rPr>
                <w:rFonts w:ascii="Garamond" w:hAnsi="Garamond" w:cs="Times New Roman"/>
                <w:color w:val="000000" w:themeColor="text1"/>
                <w:sz w:val="22"/>
                <w:szCs w:val="22"/>
                <w:lang w:val="en-US"/>
              </w:rPr>
              <w:br/>
              <w:t>(4) TS=(</w:t>
            </w:r>
            <w:proofErr w:type="spellStart"/>
            <w:r w:rsidRPr="00DF32C3">
              <w:rPr>
                <w:rFonts w:ascii="Garamond" w:hAnsi="Garamond" w:cs="Times New Roman"/>
                <w:color w:val="000000" w:themeColor="text1"/>
                <w:sz w:val="22"/>
                <w:szCs w:val="22"/>
                <w:lang w:val="en-US"/>
              </w:rPr>
              <w:t>FloTrac</w:t>
            </w:r>
            <w:proofErr w:type="spellEnd"/>
            <w:r w:rsidRPr="00DF32C3">
              <w:rPr>
                <w:rFonts w:ascii="Garamond" w:hAnsi="Garamond" w:cs="Times New Roman"/>
                <w:color w:val="000000" w:themeColor="text1"/>
                <w:sz w:val="22"/>
                <w:szCs w:val="22"/>
                <w:lang w:val="en-US"/>
              </w:rPr>
              <w:t xml:space="preserve"> OR Vigileo OR EV1000 OR </w:t>
            </w:r>
            <w:proofErr w:type="spellStart"/>
            <w:r w:rsidRPr="00DF32C3">
              <w:rPr>
                <w:rFonts w:ascii="Garamond" w:hAnsi="Garamond" w:cs="Times New Roman"/>
                <w:color w:val="000000" w:themeColor="text1"/>
                <w:sz w:val="22"/>
                <w:szCs w:val="22"/>
                <w:lang w:val="en-US"/>
              </w:rPr>
              <w:t>LiDCO</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ProAQT</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PulsioFlex</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MostCare</w:t>
            </w:r>
            <w:proofErr w:type="spellEnd"/>
            <w:r w:rsidRPr="00DF32C3">
              <w:rPr>
                <w:rFonts w:ascii="Garamond" w:hAnsi="Garamond" w:cs="Times New Roman"/>
                <w:color w:val="000000" w:themeColor="text1"/>
                <w:sz w:val="22"/>
                <w:szCs w:val="22"/>
                <w:lang w:val="en-US"/>
              </w:rPr>
              <w:t xml:space="preserve"> OR Argos OR Esophageal Doppler monitor* OR EDM OR </w:t>
            </w:r>
            <w:proofErr w:type="spellStart"/>
            <w:r w:rsidRPr="00DF32C3">
              <w:rPr>
                <w:rFonts w:ascii="Garamond" w:hAnsi="Garamond" w:cs="Times New Roman"/>
                <w:color w:val="000000" w:themeColor="text1"/>
                <w:sz w:val="22"/>
                <w:szCs w:val="22"/>
                <w:lang w:val="en-US"/>
              </w:rPr>
              <w:t>CardioQ</w:t>
            </w:r>
            <w:proofErr w:type="spellEnd"/>
            <w:r w:rsidRPr="00DF32C3">
              <w:rPr>
                <w:rFonts w:ascii="Garamond" w:hAnsi="Garamond" w:cs="Times New Roman"/>
                <w:color w:val="000000" w:themeColor="text1"/>
                <w:sz w:val="22"/>
                <w:szCs w:val="22"/>
                <w:lang w:val="en-US"/>
              </w:rPr>
              <w:t xml:space="preserve">) </w:t>
            </w:r>
            <w:r w:rsidRPr="00DF32C3">
              <w:rPr>
                <w:rFonts w:ascii="Garamond" w:hAnsi="Garamond" w:cs="Times New Roman"/>
                <w:color w:val="000000" w:themeColor="text1"/>
                <w:sz w:val="22"/>
                <w:szCs w:val="22"/>
                <w:lang w:val="en-US"/>
              </w:rPr>
              <w:br/>
              <w:t xml:space="preserve">(5) TS=(radial artery applanation tonometry OR RAAT OR thoracic bioimpedance OR finger cuff OR pulse wave analysis OR noninvasive OR non-invasive) </w:t>
            </w:r>
            <w:r w:rsidRPr="00DF32C3">
              <w:rPr>
                <w:rFonts w:ascii="Garamond" w:hAnsi="Garamond" w:cs="Times New Roman"/>
                <w:color w:val="000000" w:themeColor="text1"/>
                <w:sz w:val="22"/>
                <w:szCs w:val="22"/>
                <w:lang w:val="en-US"/>
              </w:rPr>
              <w:br/>
              <w:t xml:space="preserve">(6) #3 OR #4 OR #5 </w:t>
            </w:r>
            <w:r w:rsidRPr="00DF32C3">
              <w:rPr>
                <w:rFonts w:ascii="Garamond" w:hAnsi="Garamond" w:cs="Times New Roman"/>
                <w:color w:val="000000" w:themeColor="text1"/>
                <w:sz w:val="22"/>
                <w:szCs w:val="22"/>
                <w:lang w:val="en-US"/>
              </w:rPr>
              <w:br/>
              <w:t xml:space="preserve">(7) TS=(pulmonary artery catheter OR PAC OR </w:t>
            </w:r>
            <w:proofErr w:type="spellStart"/>
            <w:r w:rsidRPr="00DF32C3">
              <w:rPr>
                <w:rFonts w:ascii="Garamond" w:hAnsi="Garamond" w:cs="Times New Roman"/>
                <w:color w:val="000000" w:themeColor="text1"/>
                <w:sz w:val="22"/>
                <w:szCs w:val="22"/>
                <w:lang w:val="en-US"/>
              </w:rPr>
              <w:t>PiCCO</w:t>
            </w:r>
            <w:proofErr w:type="spellEnd"/>
            <w:r w:rsidRPr="00DF32C3">
              <w:rPr>
                <w:rFonts w:ascii="Garamond" w:hAnsi="Garamond" w:cs="Times New Roman"/>
                <w:color w:val="000000" w:themeColor="text1"/>
                <w:sz w:val="22"/>
                <w:szCs w:val="22"/>
                <w:lang w:val="en-US"/>
              </w:rPr>
              <w:t xml:space="preserve"> OR thermodilution OR TTE OR transthoracic </w:t>
            </w:r>
            <w:proofErr w:type="spellStart"/>
            <w:r w:rsidRPr="00DF32C3">
              <w:rPr>
                <w:rFonts w:ascii="Garamond" w:hAnsi="Garamond" w:cs="Times New Roman"/>
                <w:color w:val="000000" w:themeColor="text1"/>
                <w:sz w:val="22"/>
                <w:szCs w:val="22"/>
                <w:lang w:val="en-US"/>
              </w:rPr>
              <w:t>echocardio</w:t>
            </w:r>
            <w:proofErr w:type="spellEnd"/>
            <w:r w:rsidRPr="00DF32C3">
              <w:rPr>
                <w:rFonts w:ascii="Garamond" w:hAnsi="Garamond" w:cs="Times New Roman"/>
                <w:color w:val="000000" w:themeColor="text1"/>
                <w:sz w:val="22"/>
                <w:szCs w:val="22"/>
                <w:lang w:val="en-US"/>
              </w:rPr>
              <w:t xml:space="preserve">*) </w:t>
            </w:r>
            <w:r w:rsidRPr="00DF32C3">
              <w:rPr>
                <w:rFonts w:ascii="Garamond" w:hAnsi="Garamond" w:cs="Times New Roman"/>
                <w:color w:val="000000" w:themeColor="text1"/>
                <w:sz w:val="22"/>
                <w:szCs w:val="22"/>
                <w:lang w:val="en-US"/>
              </w:rPr>
              <w:br/>
              <w:t xml:space="preserve">(8) TS=sepsis OR TS=septic shock OR TS=((distributive OR septic) NEAR/3 shock) </w:t>
            </w:r>
            <w:r w:rsidRPr="00DF32C3">
              <w:rPr>
                <w:rFonts w:ascii="Garamond" w:hAnsi="Garamond" w:cs="Times New Roman"/>
                <w:color w:val="000000" w:themeColor="text1"/>
                <w:sz w:val="22"/>
                <w:szCs w:val="22"/>
                <w:lang w:val="en-US"/>
              </w:rPr>
              <w:br/>
              <w:t xml:space="preserve">(9) #6 AND #7 AND #8 AND (Excluded 'Meeting' and 'Letter' Document Types) = </w:t>
            </w:r>
            <w:r w:rsidRPr="00DF32C3">
              <w:rPr>
                <w:rFonts w:ascii="Garamond" w:hAnsi="Garamond" w:cs="Times New Roman"/>
                <w:b/>
                <w:bCs/>
                <w:color w:val="000000" w:themeColor="text1"/>
                <w:sz w:val="22"/>
                <w:szCs w:val="22"/>
                <w:lang w:val="en-US"/>
              </w:rPr>
              <w:t>79</w:t>
            </w:r>
          </w:p>
        </w:tc>
      </w:tr>
      <w:tr w:rsidR="007623BC" w:rsidRPr="00DF32C3" w14:paraId="659158BA"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03F72649" w14:textId="77777777" w:rsidR="007623BC" w:rsidRPr="00DF32C3" w:rsidRDefault="007623BC" w:rsidP="009230F6">
            <w:pPr>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Cochrane (Wiley) – Central Register of Controlled Trials</w:t>
            </w:r>
          </w:p>
        </w:tc>
        <w:tc>
          <w:tcPr>
            <w:tcW w:w="0" w:type="auto"/>
            <w:hideMark/>
          </w:tcPr>
          <w:p w14:paraId="3B84828E"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2"/>
                <w:szCs w:val="22"/>
                <w:lang w:val="en-US"/>
              </w:rPr>
            </w:pPr>
            <w:r w:rsidRPr="00DF32C3">
              <w:rPr>
                <w:rFonts w:ascii="Garamond" w:hAnsi="Garamond" w:cs="Times New Roman"/>
                <w:color w:val="000000" w:themeColor="text1"/>
                <w:sz w:val="22"/>
                <w:szCs w:val="22"/>
                <w:lang w:val="en-US"/>
              </w:rPr>
              <w:t>(1) [</w:t>
            </w:r>
            <w:proofErr w:type="spellStart"/>
            <w:r w:rsidRPr="00DF32C3">
              <w:rPr>
                <w:rFonts w:ascii="Garamond" w:hAnsi="Garamond" w:cs="Times New Roman"/>
                <w:color w:val="000000" w:themeColor="text1"/>
                <w:sz w:val="22"/>
                <w:szCs w:val="22"/>
                <w:lang w:val="en-US"/>
              </w:rPr>
              <w:t>mh</w:t>
            </w:r>
            <w:proofErr w:type="spellEnd"/>
            <w:r w:rsidRPr="00DF32C3">
              <w:rPr>
                <w:rFonts w:ascii="Garamond" w:hAnsi="Garamond" w:cs="Times New Roman"/>
                <w:color w:val="000000" w:themeColor="text1"/>
                <w:sz w:val="22"/>
                <w:szCs w:val="22"/>
                <w:lang w:val="en-US"/>
              </w:rPr>
              <w:t xml:space="preserve"> "Cardiac Output"] OR (cardiac output OR cardiac index OR heart output OR heart index):</w:t>
            </w:r>
            <w:proofErr w:type="spellStart"/>
            <w:r w:rsidRPr="00DF32C3">
              <w:rPr>
                <w:rFonts w:ascii="Garamond" w:hAnsi="Garamond" w:cs="Times New Roman"/>
                <w:color w:val="000000" w:themeColor="text1"/>
                <w:sz w:val="22"/>
                <w:szCs w:val="22"/>
                <w:lang w:val="en-US"/>
              </w:rPr>
              <w:t>ti,ab,kw</w:t>
            </w:r>
            <w:proofErr w:type="spellEnd"/>
            <w:r w:rsidRPr="00DF32C3">
              <w:rPr>
                <w:rFonts w:ascii="Garamond" w:hAnsi="Garamond" w:cs="Times New Roman"/>
                <w:color w:val="000000" w:themeColor="text1"/>
                <w:sz w:val="22"/>
                <w:szCs w:val="22"/>
                <w:lang w:val="en-US"/>
              </w:rPr>
              <w:t xml:space="preserve"> (45,799) </w:t>
            </w:r>
            <w:r w:rsidRPr="00DF32C3">
              <w:rPr>
                <w:rFonts w:ascii="Garamond" w:hAnsi="Garamond" w:cs="Times New Roman"/>
                <w:color w:val="000000" w:themeColor="text1"/>
                <w:sz w:val="22"/>
                <w:szCs w:val="22"/>
                <w:lang w:val="en-US"/>
              </w:rPr>
              <w:br/>
              <w:t>(2) [</w:t>
            </w:r>
            <w:proofErr w:type="spellStart"/>
            <w:r w:rsidRPr="00DF32C3">
              <w:rPr>
                <w:rFonts w:ascii="Garamond" w:hAnsi="Garamond" w:cs="Times New Roman"/>
                <w:color w:val="000000" w:themeColor="text1"/>
                <w:sz w:val="22"/>
                <w:szCs w:val="22"/>
                <w:lang w:val="en-US"/>
              </w:rPr>
              <w:t>mh</w:t>
            </w:r>
            <w:proofErr w:type="spellEnd"/>
            <w:r w:rsidRPr="00DF32C3">
              <w:rPr>
                <w:rFonts w:ascii="Garamond" w:hAnsi="Garamond" w:cs="Times New Roman"/>
                <w:color w:val="000000" w:themeColor="text1"/>
                <w:sz w:val="22"/>
                <w:szCs w:val="22"/>
                <w:lang w:val="en-US"/>
              </w:rPr>
              <w:t xml:space="preserve"> ^"monitoring, physiologic"] OR [</w:t>
            </w:r>
            <w:proofErr w:type="spellStart"/>
            <w:r w:rsidRPr="00DF32C3">
              <w:rPr>
                <w:rFonts w:ascii="Garamond" w:hAnsi="Garamond" w:cs="Times New Roman"/>
                <w:color w:val="000000" w:themeColor="text1"/>
                <w:sz w:val="22"/>
                <w:szCs w:val="22"/>
                <w:lang w:val="en-US"/>
              </w:rPr>
              <w:t>mh</w:t>
            </w:r>
            <w:proofErr w:type="spellEnd"/>
            <w:r w:rsidRPr="00DF32C3">
              <w:rPr>
                <w:rFonts w:ascii="Garamond" w:hAnsi="Garamond" w:cs="Times New Roman"/>
                <w:color w:val="000000" w:themeColor="text1"/>
                <w:sz w:val="22"/>
                <w:szCs w:val="22"/>
                <w:lang w:val="en-US"/>
              </w:rPr>
              <w:t xml:space="preserve"> "hemodynamic monitoring"] OR (minimally invasive):</w:t>
            </w:r>
            <w:proofErr w:type="spellStart"/>
            <w:r w:rsidRPr="00DF32C3">
              <w:rPr>
                <w:rFonts w:ascii="Garamond" w:hAnsi="Garamond" w:cs="Times New Roman"/>
                <w:color w:val="000000" w:themeColor="text1"/>
                <w:sz w:val="22"/>
                <w:szCs w:val="22"/>
                <w:lang w:val="en-US"/>
              </w:rPr>
              <w:t>ti,ab,kw</w:t>
            </w:r>
            <w:proofErr w:type="spellEnd"/>
            <w:r w:rsidRPr="00DF32C3">
              <w:rPr>
                <w:rFonts w:ascii="Garamond" w:hAnsi="Garamond" w:cs="Times New Roman"/>
                <w:color w:val="000000" w:themeColor="text1"/>
                <w:sz w:val="22"/>
                <w:szCs w:val="22"/>
                <w:lang w:val="en-US"/>
              </w:rPr>
              <w:t xml:space="preserve"> OR ((hemodynamic OR "cardiac output" OR "cardiac index" OR pulse OR "arterial pressure") NEAR/3 (waveform* OR monitor* OR </w:t>
            </w:r>
            <w:proofErr w:type="spellStart"/>
            <w:r w:rsidRPr="00DF32C3">
              <w:rPr>
                <w:rFonts w:ascii="Garamond" w:hAnsi="Garamond" w:cs="Times New Roman"/>
                <w:color w:val="000000" w:themeColor="text1"/>
                <w:sz w:val="22"/>
                <w:szCs w:val="22"/>
                <w:lang w:val="en-US"/>
              </w:rPr>
              <w:t>evaluat</w:t>
            </w:r>
            <w:proofErr w:type="spellEnd"/>
            <w:r w:rsidRPr="00DF32C3">
              <w:rPr>
                <w:rFonts w:ascii="Garamond" w:hAnsi="Garamond" w:cs="Times New Roman"/>
                <w:color w:val="000000" w:themeColor="text1"/>
                <w:sz w:val="22"/>
                <w:szCs w:val="22"/>
                <w:lang w:val="en-US"/>
              </w:rPr>
              <w:t>* OR contour* OR system OR systems)):</w:t>
            </w:r>
            <w:proofErr w:type="spellStart"/>
            <w:r w:rsidRPr="00DF32C3">
              <w:rPr>
                <w:rFonts w:ascii="Garamond" w:hAnsi="Garamond" w:cs="Times New Roman"/>
                <w:color w:val="000000" w:themeColor="text1"/>
                <w:sz w:val="22"/>
                <w:szCs w:val="22"/>
                <w:lang w:val="en-US"/>
              </w:rPr>
              <w:t>ti,ab,kw</w:t>
            </w:r>
            <w:proofErr w:type="spellEnd"/>
            <w:r w:rsidRPr="00DF32C3">
              <w:rPr>
                <w:rFonts w:ascii="Garamond" w:hAnsi="Garamond" w:cs="Times New Roman"/>
                <w:color w:val="000000" w:themeColor="text1"/>
                <w:sz w:val="22"/>
                <w:szCs w:val="22"/>
                <w:lang w:val="en-US"/>
              </w:rPr>
              <w:t xml:space="preserve"> (17,373) </w:t>
            </w:r>
            <w:r w:rsidRPr="00DF32C3">
              <w:rPr>
                <w:rFonts w:ascii="Garamond" w:hAnsi="Garamond" w:cs="Times New Roman"/>
                <w:color w:val="000000" w:themeColor="text1"/>
                <w:sz w:val="22"/>
                <w:szCs w:val="22"/>
                <w:lang w:val="en-US"/>
              </w:rPr>
              <w:br/>
              <w:t xml:space="preserve">(3) #1 AND #2 (1735) </w:t>
            </w:r>
            <w:r w:rsidRPr="00DF32C3">
              <w:rPr>
                <w:rFonts w:ascii="Garamond" w:hAnsi="Garamond" w:cs="Times New Roman"/>
                <w:color w:val="000000" w:themeColor="text1"/>
                <w:sz w:val="22"/>
                <w:szCs w:val="22"/>
                <w:lang w:val="en-US"/>
              </w:rPr>
              <w:br/>
              <w:t>(4) (</w:t>
            </w:r>
            <w:proofErr w:type="spellStart"/>
            <w:r w:rsidRPr="00DF32C3">
              <w:rPr>
                <w:rFonts w:ascii="Garamond" w:hAnsi="Garamond" w:cs="Times New Roman"/>
                <w:color w:val="000000" w:themeColor="text1"/>
                <w:sz w:val="22"/>
                <w:szCs w:val="22"/>
                <w:lang w:val="en-US"/>
              </w:rPr>
              <w:t>FloTrac</w:t>
            </w:r>
            <w:proofErr w:type="spellEnd"/>
            <w:r w:rsidRPr="00DF32C3">
              <w:rPr>
                <w:rFonts w:ascii="Garamond" w:hAnsi="Garamond" w:cs="Times New Roman"/>
                <w:color w:val="000000" w:themeColor="text1"/>
                <w:sz w:val="22"/>
                <w:szCs w:val="22"/>
                <w:lang w:val="en-US"/>
              </w:rPr>
              <w:t xml:space="preserve"> OR Vigileo OR EV1000 OR </w:t>
            </w:r>
            <w:proofErr w:type="spellStart"/>
            <w:r w:rsidRPr="00DF32C3">
              <w:rPr>
                <w:rFonts w:ascii="Garamond" w:hAnsi="Garamond" w:cs="Times New Roman"/>
                <w:color w:val="000000" w:themeColor="text1"/>
                <w:sz w:val="22"/>
                <w:szCs w:val="22"/>
                <w:lang w:val="en-US"/>
              </w:rPr>
              <w:t>LiDCO</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ProAQT</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PulsioFlex</w:t>
            </w:r>
            <w:proofErr w:type="spellEnd"/>
            <w:r w:rsidRPr="00DF32C3">
              <w:rPr>
                <w:rFonts w:ascii="Garamond" w:hAnsi="Garamond" w:cs="Times New Roman"/>
                <w:color w:val="000000" w:themeColor="text1"/>
                <w:sz w:val="22"/>
                <w:szCs w:val="22"/>
                <w:lang w:val="en-US"/>
              </w:rPr>
              <w:t xml:space="preserve"> OR </w:t>
            </w:r>
            <w:proofErr w:type="spellStart"/>
            <w:r w:rsidRPr="00DF32C3">
              <w:rPr>
                <w:rFonts w:ascii="Garamond" w:hAnsi="Garamond" w:cs="Times New Roman"/>
                <w:color w:val="000000" w:themeColor="text1"/>
                <w:sz w:val="22"/>
                <w:szCs w:val="22"/>
                <w:lang w:val="en-US"/>
              </w:rPr>
              <w:t>MostCare</w:t>
            </w:r>
            <w:proofErr w:type="spellEnd"/>
            <w:r w:rsidRPr="00DF32C3">
              <w:rPr>
                <w:rFonts w:ascii="Garamond" w:hAnsi="Garamond" w:cs="Times New Roman"/>
                <w:color w:val="000000" w:themeColor="text1"/>
                <w:sz w:val="22"/>
                <w:szCs w:val="22"/>
                <w:lang w:val="en-US"/>
              </w:rPr>
              <w:t xml:space="preserve"> OR Argos OR Esophageal Doppler monitor* OR EDM OR </w:t>
            </w:r>
            <w:proofErr w:type="spellStart"/>
            <w:r w:rsidRPr="00DF32C3">
              <w:rPr>
                <w:rFonts w:ascii="Garamond" w:hAnsi="Garamond" w:cs="Times New Roman"/>
                <w:color w:val="000000" w:themeColor="text1"/>
                <w:sz w:val="22"/>
                <w:szCs w:val="22"/>
                <w:lang w:val="en-US"/>
              </w:rPr>
              <w:t>CardioQ</w:t>
            </w:r>
            <w:proofErr w:type="spellEnd"/>
            <w:r w:rsidRPr="00DF32C3">
              <w:rPr>
                <w:rFonts w:ascii="Garamond" w:hAnsi="Garamond" w:cs="Times New Roman"/>
                <w:color w:val="000000" w:themeColor="text1"/>
                <w:sz w:val="22"/>
                <w:szCs w:val="22"/>
                <w:lang w:val="en-US"/>
              </w:rPr>
              <w:t>):</w:t>
            </w:r>
            <w:proofErr w:type="spellStart"/>
            <w:r w:rsidRPr="00DF32C3">
              <w:rPr>
                <w:rFonts w:ascii="Garamond" w:hAnsi="Garamond" w:cs="Times New Roman"/>
                <w:color w:val="000000" w:themeColor="text1"/>
                <w:sz w:val="22"/>
                <w:szCs w:val="22"/>
                <w:lang w:val="en-US"/>
              </w:rPr>
              <w:t>ti,ab,kw</w:t>
            </w:r>
            <w:proofErr w:type="spellEnd"/>
            <w:r w:rsidRPr="00DF32C3">
              <w:rPr>
                <w:rFonts w:ascii="Garamond" w:hAnsi="Garamond" w:cs="Times New Roman"/>
                <w:color w:val="000000" w:themeColor="text1"/>
                <w:sz w:val="22"/>
                <w:szCs w:val="22"/>
                <w:lang w:val="en-US"/>
              </w:rPr>
              <w:t xml:space="preserve"> (532) </w:t>
            </w:r>
            <w:r w:rsidRPr="00DF32C3">
              <w:rPr>
                <w:rFonts w:ascii="Garamond" w:hAnsi="Garamond" w:cs="Times New Roman"/>
                <w:color w:val="000000" w:themeColor="text1"/>
                <w:sz w:val="22"/>
                <w:szCs w:val="22"/>
                <w:lang w:val="en-US"/>
              </w:rPr>
              <w:br/>
              <w:t>(5) (radial artery applanation tonometry OR RAAT OR thoracic bioimpedance OR finger cuff OR pulse wave analysis OR noninvasive OR non-invasive):</w:t>
            </w:r>
            <w:proofErr w:type="spellStart"/>
            <w:r w:rsidRPr="00DF32C3">
              <w:rPr>
                <w:rFonts w:ascii="Garamond" w:hAnsi="Garamond" w:cs="Times New Roman"/>
                <w:color w:val="000000" w:themeColor="text1"/>
                <w:sz w:val="22"/>
                <w:szCs w:val="22"/>
                <w:lang w:val="en-US"/>
              </w:rPr>
              <w:t>ti,ab,kw</w:t>
            </w:r>
            <w:proofErr w:type="spellEnd"/>
            <w:r w:rsidRPr="00DF32C3">
              <w:rPr>
                <w:rFonts w:ascii="Garamond" w:hAnsi="Garamond" w:cs="Times New Roman"/>
                <w:color w:val="000000" w:themeColor="text1"/>
                <w:sz w:val="22"/>
                <w:szCs w:val="22"/>
                <w:lang w:val="en-US"/>
              </w:rPr>
              <w:t xml:space="preserve"> (28,176) </w:t>
            </w:r>
            <w:r w:rsidRPr="00DF32C3">
              <w:rPr>
                <w:rFonts w:ascii="Garamond" w:hAnsi="Garamond" w:cs="Times New Roman"/>
                <w:color w:val="000000" w:themeColor="text1"/>
                <w:sz w:val="22"/>
                <w:szCs w:val="22"/>
                <w:lang w:val="en-US"/>
              </w:rPr>
              <w:br/>
              <w:t xml:space="preserve">(6) {OR #3-#5} (29,955) </w:t>
            </w:r>
            <w:r w:rsidRPr="00DF32C3">
              <w:rPr>
                <w:rFonts w:ascii="Garamond" w:hAnsi="Garamond" w:cs="Times New Roman"/>
                <w:color w:val="000000" w:themeColor="text1"/>
                <w:sz w:val="22"/>
                <w:szCs w:val="22"/>
                <w:lang w:val="en-US"/>
              </w:rPr>
              <w:br/>
              <w:t xml:space="preserve">(7) (pulmonary artery catheter OR PAC OR </w:t>
            </w:r>
            <w:proofErr w:type="spellStart"/>
            <w:r w:rsidRPr="00DF32C3">
              <w:rPr>
                <w:rFonts w:ascii="Garamond" w:hAnsi="Garamond" w:cs="Times New Roman"/>
                <w:color w:val="000000" w:themeColor="text1"/>
                <w:sz w:val="22"/>
                <w:szCs w:val="22"/>
                <w:lang w:val="en-US"/>
              </w:rPr>
              <w:t>PiCCO</w:t>
            </w:r>
            <w:proofErr w:type="spellEnd"/>
            <w:r w:rsidRPr="00DF32C3">
              <w:rPr>
                <w:rFonts w:ascii="Garamond" w:hAnsi="Garamond" w:cs="Times New Roman"/>
                <w:color w:val="000000" w:themeColor="text1"/>
                <w:sz w:val="22"/>
                <w:szCs w:val="22"/>
                <w:lang w:val="en-US"/>
              </w:rPr>
              <w:t xml:space="preserve"> OR thermodilution OR TTE OR transthoracic </w:t>
            </w:r>
            <w:proofErr w:type="spellStart"/>
            <w:r w:rsidRPr="00DF32C3">
              <w:rPr>
                <w:rFonts w:ascii="Garamond" w:hAnsi="Garamond" w:cs="Times New Roman"/>
                <w:color w:val="000000" w:themeColor="text1"/>
                <w:sz w:val="22"/>
                <w:szCs w:val="22"/>
                <w:lang w:val="en-US"/>
              </w:rPr>
              <w:t>echocardio</w:t>
            </w:r>
            <w:proofErr w:type="spellEnd"/>
            <w:r w:rsidRPr="00DF32C3">
              <w:rPr>
                <w:rFonts w:ascii="Garamond" w:hAnsi="Garamond" w:cs="Times New Roman"/>
                <w:color w:val="000000" w:themeColor="text1"/>
                <w:sz w:val="22"/>
                <w:szCs w:val="22"/>
                <w:lang w:val="en-US"/>
              </w:rPr>
              <w:t>*):</w:t>
            </w:r>
            <w:proofErr w:type="spellStart"/>
            <w:r w:rsidRPr="00DF32C3">
              <w:rPr>
                <w:rFonts w:ascii="Garamond" w:hAnsi="Garamond" w:cs="Times New Roman"/>
                <w:color w:val="000000" w:themeColor="text1"/>
                <w:sz w:val="22"/>
                <w:szCs w:val="22"/>
                <w:lang w:val="en-US"/>
              </w:rPr>
              <w:t>ti,ab,kw</w:t>
            </w:r>
            <w:proofErr w:type="spellEnd"/>
            <w:r w:rsidRPr="00DF32C3">
              <w:rPr>
                <w:rFonts w:ascii="Garamond" w:hAnsi="Garamond" w:cs="Times New Roman"/>
                <w:color w:val="000000" w:themeColor="text1"/>
                <w:sz w:val="22"/>
                <w:szCs w:val="22"/>
                <w:lang w:val="en-US"/>
              </w:rPr>
              <w:t xml:space="preserve"> (5554) </w:t>
            </w:r>
            <w:r w:rsidRPr="00DF32C3">
              <w:rPr>
                <w:rFonts w:ascii="Garamond" w:hAnsi="Garamond" w:cs="Times New Roman"/>
                <w:color w:val="000000" w:themeColor="text1"/>
                <w:sz w:val="22"/>
                <w:szCs w:val="22"/>
                <w:lang w:val="en-US"/>
              </w:rPr>
              <w:br/>
              <w:t xml:space="preserve">(8) {#6 AND #7 AND #11 in Trials} = </w:t>
            </w:r>
            <w:r w:rsidRPr="00DF32C3">
              <w:rPr>
                <w:rFonts w:ascii="Garamond" w:hAnsi="Garamond" w:cs="Times New Roman"/>
                <w:b/>
                <w:bCs/>
                <w:color w:val="000000" w:themeColor="text1"/>
                <w:sz w:val="22"/>
                <w:szCs w:val="22"/>
                <w:lang w:val="en-US"/>
              </w:rPr>
              <w:t>51</w:t>
            </w:r>
          </w:p>
        </w:tc>
      </w:tr>
    </w:tbl>
    <w:p w14:paraId="1405BAEE"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3AE0EA65" w14:textId="77777777" w:rsidR="007623BC" w:rsidRPr="00DF32C3" w:rsidRDefault="007623BC" w:rsidP="007623BC">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 xml:space="preserve">Studies testing multiple devices </w:t>
      </w:r>
    </w:p>
    <w:p w14:paraId="618CE56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Style w:val="GridTable1Light-Accent1"/>
        <w:tblW w:w="0" w:type="auto"/>
        <w:tblLook w:val="04A0" w:firstRow="1" w:lastRow="0" w:firstColumn="1" w:lastColumn="0" w:noHBand="0" w:noVBand="1"/>
      </w:tblPr>
      <w:tblGrid>
        <w:gridCol w:w="2155"/>
        <w:gridCol w:w="5400"/>
        <w:gridCol w:w="1795"/>
      </w:tblGrid>
      <w:tr w:rsidR="007623BC" w:rsidRPr="00DF32C3" w14:paraId="275EFF1E" w14:textId="77777777" w:rsidTr="00923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hideMark/>
          </w:tcPr>
          <w:p w14:paraId="754A846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Study (Year)</w:t>
            </w:r>
          </w:p>
        </w:tc>
        <w:tc>
          <w:tcPr>
            <w:tcW w:w="5400" w:type="dxa"/>
            <w:hideMark/>
          </w:tcPr>
          <w:p w14:paraId="46C63C48"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Devices Tested</w:t>
            </w:r>
          </w:p>
        </w:tc>
        <w:tc>
          <w:tcPr>
            <w:tcW w:w="1795" w:type="dxa"/>
            <w:hideMark/>
          </w:tcPr>
          <w:p w14:paraId="3E038055"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Entries in Quantitative Analysis</w:t>
            </w:r>
          </w:p>
        </w:tc>
      </w:tr>
      <w:tr w:rsidR="007623BC" w:rsidRPr="00DF32C3" w14:paraId="5230F8AF" w14:textId="77777777" w:rsidTr="009230F6">
        <w:tc>
          <w:tcPr>
            <w:cnfStyle w:val="001000000000" w:firstRow="0" w:lastRow="0" w:firstColumn="1" w:lastColumn="0" w:oddVBand="0" w:evenVBand="0" w:oddHBand="0" w:evenHBand="0" w:firstRowFirstColumn="0" w:firstRowLastColumn="0" w:lastRowFirstColumn="0" w:lastRowLastColumn="0"/>
            <w:tcW w:w="2155" w:type="dxa"/>
            <w:hideMark/>
          </w:tcPr>
          <w:p w14:paraId="026DEB42" w14:textId="4BD8A1C6"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Raaijmakers (1998)</w:t>
            </w:r>
            <w:r>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{"citationID":"uonu7okO","properties":{"formattedCitation":"\\super 1\\nosupersub{}","plainCitation":"1","noteIndex":0},"citationItems":[{"id":152,"uris":["http://zotero.org/users/13876611/items/WD5EVLUK"],"itemData":{"id":152,"type":"article-journal","abstract":"The purpose of this study was to investigate the influence of pulmonary oedema as measured with the double indicator dilution technique on the accuracy of cardiac output (CO) measurement using thoracic impedance cardiography (TIC) compared with thermodilution in thirteen sepsis patients. Differences in the Kubicek and Sramek-Bernstein equation with respect to pulmonary oedema were explored theoretically and experimentally. From a parallel two cylinder model a hypothesis can be derived that CO determined with the Kubicek equation is oedema independent, whereas CO determined using the Sramek-Bernstein equation is oedema dependent. Experimentally, CO determined using Kubicek's equation correlated better with thermodilution CO (r = 0.75) than CO determined with the Sramek-Bernstein equation (r = 0.25). The effect of oedema on the accuracy of TIC was investigated by comparing the differences in the CO of impedance and thermodilution to the extravascular lung water index. For the Kubicek equation the difference was not influenced by oedema (r = 0.04, p = 0.84), whereas for the Sramek-Bernstein equation the difference was affected by oedema (r = 0.39, p = 0.05). Thus, the effects of pulmonary oedema on the accuracy of TIC measurements can better be understood with the parallel cylinder model. Moreover, the Kubicek equation still holds when pulmonary oedema is present, in contrast to the Sramek-Bernstein equation.","container-title":"Physiological Measurement","DOI":"10.1088/0967-3334/19/4/004","ISSN":"0967-3334","issue":"4","journalAbbreviation":"Physiol Meas","language":"eng","note":"PMID: 9863675","page":"491-499","source":"PubMed","title":"The influence of extravascular lung water on cardiac output measurements using thoracic impedance cardiography","volume":"19","author":[{"family":"Raaijmakers","given":"E."},{"family":"Faes","given":"T. J."},{"family":"Kunst","given":"P. W."},{"family":"Bakker","given":"J."},{"family":"Rommes","given":"J. H."},{"family":"Goovaerts","given":"H. G."},{"family":"Heethaar","given":"R. M."}],"issued":{"date-parts":[["1998",11]]}}}],"schema":"https://github.com/citation-style-language/schema/raw/master/csl-citation.json"} </w:instrText>
            </w:r>
            <w:r>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1</w:t>
            </w:r>
            <w:r>
              <w:rPr>
                <w:rFonts w:ascii="Garamond" w:eastAsia="Times New Roman" w:hAnsi="Garamond" w:cs="Times New Roman"/>
                <w:noProof/>
                <w:color w:val="000000" w:themeColor="text1"/>
                <w:kern w:val="0"/>
                <w:sz w:val="22"/>
                <w:szCs w:val="22"/>
                <w:lang w:val="en-US"/>
              </w:rPr>
              <w:fldChar w:fldCharType="end"/>
            </w:r>
          </w:p>
        </w:tc>
        <w:tc>
          <w:tcPr>
            <w:tcW w:w="5400" w:type="dxa"/>
            <w:hideMark/>
          </w:tcPr>
          <w:p w14:paraId="4DE6EFC8"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Double Indicator Dilution, Thoracic Electrical Bioimpedance (Sramek Bernstein, Kubicek)</w:t>
            </w:r>
          </w:p>
        </w:tc>
        <w:tc>
          <w:tcPr>
            <w:tcW w:w="1795" w:type="dxa"/>
            <w:hideMark/>
          </w:tcPr>
          <w:p w14:paraId="2F89BD53"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3</w:t>
            </w:r>
          </w:p>
        </w:tc>
      </w:tr>
      <w:tr w:rsidR="007623BC" w:rsidRPr="00DF32C3" w14:paraId="128ED21D" w14:textId="77777777" w:rsidTr="009230F6">
        <w:tc>
          <w:tcPr>
            <w:cnfStyle w:val="001000000000" w:firstRow="0" w:lastRow="0" w:firstColumn="1" w:lastColumn="0" w:oddVBand="0" w:evenVBand="0" w:oddHBand="0" w:evenHBand="0" w:firstRowFirstColumn="0" w:firstRowLastColumn="0" w:lastRowFirstColumn="0" w:lastRowLastColumn="0"/>
            <w:tcW w:w="2155" w:type="dxa"/>
            <w:hideMark/>
          </w:tcPr>
          <w:p w14:paraId="3BC1421E" w14:textId="70D538CF"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De Backer (2010)</w:t>
            </w:r>
            <w:r>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{"citationID":"cSb7RdNn","properties":{"formattedCitation":"\\super 2\\nosupersub{}","plainCitation":"2","noteIndex":0},"citationItems":[{"id":47,"uris":["http://zotero.org/users/13876611/items/XUVMH24P"],"itemData":{"id":47,"type":"article-journal","abstract":"PURPOSE: Second-generation FloTrac software has been shown to reliably measure cardiac output (CO) in cardiac surgical patients. However, concerns have been raised regarding its accuracy in vasoplegic states. The aim of the present multicenter study was to investigate the accuracy of the third-generation software in patients with sepsis, particularly when total systemic vascular resistance (TSVR) is low.\nMETHODS: Fifty-eight septic patients were included in this prospective observational study in four university-affiliated ICUs. Reference CO was measured by bolus pulmonary thermodilution (iCO) using 3-5 cold saline boluses. Simultaneously, CO was computed from the arterial pressure curve recorded on a computer using the second-generation (CO(G2)) and third-generation (CO(G3)) FloTrac software. CO was also measured by semi-continuous pulmonary thermodilution (CCO).\nRESULTS: A total of 401 simultaneous measurements of iCO, CO(G2), CO(G3), and CCO were recorded. The mean (95%CI) biases between CO(G2) and iCO, CO(G3) and iCO, and CCO and iCO were -10 (-15 to -5)% [-0.8 (-1.1 to -0.4) L/min], 0 (-4 to 4)% [0 (-0.3 to 0.3) L/min], and 9 (6-13)% [0.7 (0.5-1.0) L/min], respectively. The percentage errors were 29 (20-37)% for CO(G2), 30 (24-37)% for CO(G3), and 28 (22-34)% for CCO. The difference between iCO and CO(G2) was significantly correlated with TSVR (r(2) = 0.37, p &lt; 0.0001). A very weak (r(2) = 0.05) relationship was also observed for the difference between iCO and CO(G3).\nCONCLUSIONS: In patients with sepsis, the third-generation FloTrac software is more accurate, as precise, and less influenced by TSVR than the second-generation software.","container-title":"Intensive Care Medicine","DOI":"10.1007/s00134-010-2098-8","ISSN":"1432-1238","issue":"2","journalAbbreviation":"Intensive Care Med","language":"eng","note":"PMID: 21153399\nPMCID: PMC3028067","page":"233-240","source":"PubMed","title":"Arterial pressure-based cardiac output monitoring: a multicenter validation of the third-generation software in septic patients","title-short":"Arterial pressure-based cardiac output monitoring","volume":"37","author":[{"family":"De Backer","given":"Daniel"},{"family":"Marx","given":"Gernot"},{"family":"Tan","given":"Andrew"},{"family":"Junker","given":"Christopher"},{"family":"Van Nuffelen","given":"Marc"},{"family":"Hüter","given":"Lars"},{"family":"Ching","given":"Willy"},{"family":"Michard","given":"Frédéric"},{"family":"Vincent","given":"Jean-Louis"}],"issued":{"date-parts":[["2011",2]]}}}],"schema":"https://github.com/citation-style-language/schema/raw/master/csl-citation.json"} </w:instrText>
            </w:r>
            <w:r>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2</w:t>
            </w:r>
            <w:r>
              <w:rPr>
                <w:rFonts w:ascii="Garamond" w:eastAsia="Times New Roman" w:hAnsi="Garamond" w:cs="Times New Roman"/>
                <w:noProof/>
                <w:color w:val="000000" w:themeColor="text1"/>
                <w:kern w:val="0"/>
                <w:sz w:val="22"/>
                <w:szCs w:val="22"/>
                <w:lang w:val="en-US"/>
              </w:rPr>
              <w:fldChar w:fldCharType="end"/>
            </w:r>
          </w:p>
        </w:tc>
        <w:tc>
          <w:tcPr>
            <w:tcW w:w="5400" w:type="dxa"/>
            <w:hideMark/>
          </w:tcPr>
          <w:p w14:paraId="00124C00"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PAC CCO, FloTrac/Vigileo 1.14, FloTrac/Vigileo 3</w:t>
            </w:r>
          </w:p>
        </w:tc>
        <w:tc>
          <w:tcPr>
            <w:tcW w:w="1795" w:type="dxa"/>
            <w:hideMark/>
          </w:tcPr>
          <w:p w14:paraId="58FA39F8"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3</w:t>
            </w:r>
          </w:p>
        </w:tc>
      </w:tr>
      <w:tr w:rsidR="007623BC" w:rsidRPr="00DF32C3" w14:paraId="3BFD23B5" w14:textId="77777777" w:rsidTr="009230F6">
        <w:tc>
          <w:tcPr>
            <w:cnfStyle w:val="001000000000" w:firstRow="0" w:lastRow="0" w:firstColumn="1" w:lastColumn="0" w:oddVBand="0" w:evenVBand="0" w:oddHBand="0" w:evenHBand="0" w:firstRowFirstColumn="0" w:firstRowLastColumn="0" w:lastRowFirstColumn="0" w:lastRowLastColumn="0"/>
            <w:tcW w:w="2155" w:type="dxa"/>
            <w:hideMark/>
          </w:tcPr>
          <w:p w14:paraId="0C1F5CAF" w14:textId="122B1923"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Spohr (2007)</w:t>
            </w:r>
            <w:r>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{"citationID":"zNI7TBHP","properties":{"formattedCitation":"\\super 3\\nosupersub{}","plainCitation":"3","noteIndex":0},"citationItems":[{"id":146,"uris":["http://zotero.org/users/13876611/items/EE7SQT6Z"],"itemData":{"id":146,"type":"article-journal","abstract":"OBJECTIVE: To compare a modified pulmonary artery catheter (PAC) and pulse-contour analysis by the PiCCO (Pulsion Medical Systems, Munich, Germany) system for continuous assessment of cardiac output in patients with septic shock. In addition, to assess the relationships between an index of global end-diastolic volume (GEDV) derived by the PiCCO system with traditional PAC-derived indicators of filling: central venous pressure; pulmonary artery occlusion pressure; and right ventricular end-diastolic volume (RVEDV).\nDESIGN: Prospective cohort study.\nSETTING: Surgical intensive care unit of a university hospital.\nPATIENTS AND PARTICIPANTS: 14 patients with septic shock.\nINTERVENTIONS: None.\nMEASUREMENTS AND RESULTS: A significant correlation was found between continuous cardiac output by PAC (CCO(PAC)) and by pulse-contour analysis (r (2) = 0.714, p &lt; 0.0001), accompanied by a bias of 0.1 l min(-1) and a precision of 2.7 l min(-1). The correlation between CCO(PAC) and cardiac output measured by transcardiopulmonary thermodilution was also significant (r (2) = 0.781, p &lt; 0.0001). There was a bias for the two methods of 0.2 l min(-1), and a precision of 2.2 lmin(-1). The GEDV showed no correlation with central venous pressure, pulmonary artery occlusion pressure, or RVEDV.\nCONCLUSION: In patients with septic shock, the averaged bias in continuous measurement of cardiac output by both a modified pulmonary artery catheter and pulse-contour analysis was small, but variability was large. No correlation was found between GEDV and RVEDV. The clinical importance of different cardiac filling parameters needs further investigation.","container-title":"Intensive Care Medicine","DOI":"10.1007/s00134-007-0703-2","ISSN":"0342-4642","issue":"10","journalAbbreviation":"Intensive Care Med","language":"eng","note":"PMID: 17549452","page":"1805-1810","source":"PubMed","title":"Comparison of two methods for enhanced continuous circulatory monitoring in patients with septic shock","volume":"33","author":[{"family":"Spöhr","given":"F."},{"family":"Hettrich","given":"P."},{"family":"Bauer","given":"H."},{"family":"Haas","given":"U."},{"family":"Martin","given":"E."},{"family":"Böttiger","given":"B. W."}],"issued":{"date-parts":[["2007",10]]}}}],"schema":"https://github.com/citation-style-language/schema/raw/master/csl-citation.json"} </w:instrText>
            </w:r>
            <w:r>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3</w:t>
            </w:r>
            <w:r>
              <w:rPr>
                <w:rFonts w:ascii="Garamond" w:eastAsia="Times New Roman" w:hAnsi="Garamond" w:cs="Times New Roman"/>
                <w:noProof/>
                <w:color w:val="000000" w:themeColor="text1"/>
                <w:kern w:val="0"/>
                <w:sz w:val="22"/>
                <w:szCs w:val="22"/>
                <w:lang w:val="en-US"/>
              </w:rPr>
              <w:fldChar w:fldCharType="end"/>
            </w:r>
          </w:p>
        </w:tc>
        <w:tc>
          <w:tcPr>
            <w:tcW w:w="5400" w:type="dxa"/>
            <w:hideMark/>
          </w:tcPr>
          <w:p w14:paraId="2A335741"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 xml:space="preserve">PCA PiCCO PCA, TPTD PiCCO </w:t>
            </w:r>
          </w:p>
        </w:tc>
        <w:tc>
          <w:tcPr>
            <w:tcW w:w="1795" w:type="dxa"/>
            <w:hideMark/>
          </w:tcPr>
          <w:p w14:paraId="0EA71C80"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2</w:t>
            </w:r>
          </w:p>
        </w:tc>
      </w:tr>
      <w:tr w:rsidR="007623BC" w:rsidRPr="00DF32C3" w14:paraId="190326C2" w14:textId="77777777" w:rsidTr="009230F6">
        <w:tc>
          <w:tcPr>
            <w:cnfStyle w:val="001000000000" w:firstRow="0" w:lastRow="0" w:firstColumn="1" w:lastColumn="0" w:oddVBand="0" w:evenVBand="0" w:oddHBand="0" w:evenHBand="0" w:firstRowFirstColumn="0" w:firstRowLastColumn="0" w:lastRowFirstColumn="0" w:lastRowLastColumn="0"/>
            <w:tcW w:w="2155" w:type="dxa"/>
            <w:hideMark/>
          </w:tcPr>
          <w:p w14:paraId="794F9BFC" w14:textId="6CE27262"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Ganter (2016)</w:t>
            </w:r>
            <w:r>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{"citationID":"XzQm35uQ","properties":{"formattedCitation":"\\super 4\\nosupersub{}","plainCitation":"4","noteIndex":0},"citationItems":[{"id":109,"uris":["http://zotero.org/users/13876611/items/QZQETU48"],"itemData":{"id":109,"type":"article-journal","abstract":"Septic shock is a serious medical condition. With increased concerns about invasive techniques, a number of non-invasive and semi-invasive devices measuring cardiac output (CO) have become commercially available. The aim of the present study was to determine the accuracy, precision and trending abilities of the FloTrac and the continuous pulmonary artery catheter thermodilution technique determining CO in septic shock patients. Consecutive septic shock patients were included in two centres and CO was measured every 4 h up to 48 h by FloTrac (APCO) and by pulmonary artery catheter (PAC) using the continuous (CCO) and intermittent (ICO) technique. Forty-seven septic shock patients with 326 matched sets of APCO, CCO and ICO data were available for analysis. Bland and Altman analysis revealed a mean bias ±2 SD of 0.0 ± 2.14 L min(-1) for APCO-ICO (%error = 34.5 %) and 0.23 ± 2.55 L min(-1) for CCO-ICO (%error = 40.4 %). Trend analysis showed a concordance of 85 and 81 % for APCO and CCO, respectively. In contrast to CCO, APCO was influenced by systemic vascular resistance and by mean arterial pressure. In septic shock patients, APCO measurements assessed by FloTrac but also the established CCO measurements using the PAC did not meet the currently accepted statistical criteria indicating acceptable clinical performance.","container-title":"Journal of Clinical Monitoring and Computing","DOI":"10.1007/s10877-015-9672-0","ISSN":"1573-2614","issue":"1","journalAbbreviation":"J Clin Monit Comput","language":"eng","note":"PMID: 25721853","page":"13-22","source":"PubMed","title":"Continuous cardiac output measurement by un-calibrated pulse wave analysis and pulmonary artery catheter in patients with septic shock","volume":"30","author":[{"family":"Ganter","given":"Michael T."},{"family":"Alhashemi","given":"Jamal A."},{"family":"Al-Shabasy","given":"Adel M."},{"family":"Schmid","given":"Ursina M."},{"family":"Schott","given":"Peter"},{"family":"Shalabi","given":"Sanaa A."},{"family":"Badri","given":"Ahmed M."},{"family":"Hartnack","given":"Sonja"},{"family":"Hofer","given":"Christoph K."}],"issued":{"date-parts":[["2016",2]]}}}],"schema":"https://github.com/citation-style-language/schema/raw/master/csl-citation.json"} </w:instrText>
            </w:r>
            <w:r>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4</w:t>
            </w:r>
            <w:r>
              <w:rPr>
                <w:rFonts w:ascii="Garamond" w:eastAsia="Times New Roman" w:hAnsi="Garamond" w:cs="Times New Roman"/>
                <w:noProof/>
                <w:color w:val="000000" w:themeColor="text1"/>
                <w:kern w:val="0"/>
                <w:sz w:val="22"/>
                <w:szCs w:val="22"/>
                <w:lang w:val="en-US"/>
              </w:rPr>
              <w:fldChar w:fldCharType="end"/>
            </w:r>
          </w:p>
        </w:tc>
        <w:tc>
          <w:tcPr>
            <w:tcW w:w="5400" w:type="dxa"/>
            <w:hideMark/>
          </w:tcPr>
          <w:p w14:paraId="7E200C74"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PAC CCO, FloTrac/Vigileo 3</w:t>
            </w:r>
          </w:p>
        </w:tc>
        <w:tc>
          <w:tcPr>
            <w:tcW w:w="1795" w:type="dxa"/>
            <w:hideMark/>
          </w:tcPr>
          <w:p w14:paraId="2E8AAC5D"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2</w:t>
            </w:r>
          </w:p>
        </w:tc>
      </w:tr>
      <w:tr w:rsidR="007623BC" w:rsidRPr="00DF32C3" w14:paraId="3628EA4C" w14:textId="77777777" w:rsidTr="009230F6">
        <w:tc>
          <w:tcPr>
            <w:cnfStyle w:val="001000000000" w:firstRow="0" w:lastRow="0" w:firstColumn="1" w:lastColumn="0" w:oddVBand="0" w:evenVBand="0" w:oddHBand="0" w:evenHBand="0" w:firstRowFirstColumn="0" w:firstRowLastColumn="0" w:lastRowFirstColumn="0" w:lastRowLastColumn="0"/>
            <w:tcW w:w="2155" w:type="dxa"/>
            <w:hideMark/>
          </w:tcPr>
          <w:p w14:paraId="28F29215" w14:textId="49702F0D"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Monnet (2010)</w:t>
            </w:r>
            <w:r>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{"citationID":"XX6lWpxn","properties":{"formattedCitation":"\\super 5\\nosupersub{}","plainCitation":"5","noteIndex":0},"citationItems":[{"id":112,"uris":["http://zotero.org/users/13876611/items/4K6JZR8K"],"itemData":{"id":112,"type":"article-journal","abstract":"INTRODUCTION: We compared the ability of two devices estimating cardiac output from arterial pressure-curve analysis to track the changes in cardiac output measured with transpulmonary thermodilution induced by volume expansion and norepinephrine in sepsis patients.\nMETHODS: In 80 patients with septic circulatory failure, we administered volume expansion (40 patients) or introduced/increased norepinephrine (40 patients). We measured the pulse contour-derived cardiac index (CI) provided by the PiCCO device (CIpc), the arterial pressure waveform-derived CI provided by the Vigileo device (CIpw), and the transpulmonary thermodilution CI (CItd) before and after therapeutic interventions.\nRESULTS: The changes in CIpc accurately tracked the changes in CItd induced by volume expansion (bias, -0.20 +/- 0.63 L/min/m2) as well as by norepinephrine (bias, -0.05 +/- 0.74 L/min/m2). The changes in CIpc accurately detected an increase in CItd &gt;or= 15% induced by volume expansion and norepinephrine introduction/increase (area under ROC curves, 0.878 (0.736 to 0.960) and 0.924 (0.795 to 0.983), respectively; P &lt; 0.05 versus 0.500 for both). The changes in CIpw were less reliable for tracking the volume-induced changes in CItd (bias, -0.23 +/- 0.95 L/min/m2) and norepinephrine-induced changes in CItd (bias, -0.01 +/- 1.75 L/min/m2). The changes in CIpw were unable to detect an increase in CItd &gt;or= 15% induced by volume expansion and norepinephrine introduction/increase (area under ROC curves, 0.564 (0.398 to 0.720) and 0.541 (0.377 to 0.700, respectively, both not significantly different from versus 0.500).\nCONCLUSIONS: The CIpc was reliable and accurate for assessing the CI changes induced by volume expansion and norepinephrine. By contrast, the CIpw poorly tracked the trends in CI induced by those therapeutic interventions.","container-title":"Critical Care (London, England)","DOI":"10.1186/cc9058","ISSN":"1466-609X","issue":"3","journalAbbreviation":"Crit Care","language":"eng","note":"PMID: 20537159\nPMCID: PMC2911755","page":"R109","source":"PubMed","title":"Arterial pressure-based cardiac output in septic patients: different accuracy of pulse contour and uncalibrated pressure waveform devices","title-short":"Arterial pressure-based cardiac output in septic patients","volume":"14","author":[{"family":"Monnet","given":"Xavier"},{"family":"Anguel","given":"Nadia"},{"family":"Naudin","given":"Brice"},{"family":"Jabot","given":"Julien"},{"family":"Richard","given":"Christian"},{"family":"Teboul","given":"Jean-Louis"}],"issued":{"date-parts":[["2010"]]}}}],"schema":"https://github.com/citation-style-language/schema/raw/master/csl-citation.json"} </w:instrText>
            </w:r>
            <w:r>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5</w:t>
            </w:r>
            <w:r>
              <w:rPr>
                <w:rFonts w:ascii="Garamond" w:eastAsia="Times New Roman" w:hAnsi="Garamond" w:cs="Times New Roman"/>
                <w:noProof/>
                <w:color w:val="000000" w:themeColor="text1"/>
                <w:kern w:val="0"/>
                <w:sz w:val="22"/>
                <w:szCs w:val="22"/>
                <w:lang w:val="en-US"/>
              </w:rPr>
              <w:fldChar w:fldCharType="end"/>
            </w:r>
          </w:p>
        </w:tc>
        <w:tc>
          <w:tcPr>
            <w:tcW w:w="5400" w:type="dxa"/>
            <w:hideMark/>
          </w:tcPr>
          <w:p w14:paraId="7CDAEC8B"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PCA PiCCO, FloTrac/Vigileo 1.1</w:t>
            </w:r>
          </w:p>
        </w:tc>
        <w:tc>
          <w:tcPr>
            <w:tcW w:w="1795" w:type="dxa"/>
            <w:hideMark/>
          </w:tcPr>
          <w:p w14:paraId="75B1842F"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2</w:t>
            </w:r>
          </w:p>
        </w:tc>
      </w:tr>
      <w:tr w:rsidR="007623BC" w:rsidRPr="00DF32C3" w14:paraId="4E43098C" w14:textId="77777777" w:rsidTr="009230F6">
        <w:tc>
          <w:tcPr>
            <w:cnfStyle w:val="001000000000" w:firstRow="0" w:lastRow="0" w:firstColumn="1" w:lastColumn="0" w:oddVBand="0" w:evenVBand="0" w:oddHBand="0" w:evenHBand="0" w:firstRowFirstColumn="0" w:firstRowLastColumn="0" w:lastRowFirstColumn="0" w:lastRowLastColumn="0"/>
            <w:tcW w:w="2155" w:type="dxa"/>
            <w:hideMark/>
          </w:tcPr>
          <w:p w14:paraId="5AB13CC0" w14:textId="679B01D1"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Slagt (2015)</w:t>
            </w:r>
            <w:r>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{"citationID":"nGREUik6","properties":{"formattedCitation":"\\super 6\\nosupersub{}","plainCitation":"6","noteIndex":0},"citationItems":[{"id":102,"uris":["http://zotero.org/users/13876611/items/QWEYFHZF"],"itemData":{"id":102,"type":"article-journal","abstract":"BACKGROUND: Cardiac output (CO) measurement is often required in critically ill patients. The performances of newer, less invasive techniques require evaluation in patients with severe sepsis and septic shock.\nOBJECTIVES: To compare calibrated arterial pressure waveform analysis-derived CO (COap, VolumeView/EV1000) and the uncalibrated form (COfv, FloTrac/Vigileo) with transpulmonary thermodilution derived CO (COtptd).\nDESIGN: A prospective, observational, single-centre study.\nSETTING: ICU of a general teaching hospital.\nPATIENTS: Twenty consecutive patients with severe sepsis or septic shock requiring haemodynamic monitoring by VolumeView/EV1000 and receiving mechanical ventilation.\nINTERVENTION: Connection of FloTrac/Vigileo to radial artery catheter already in situ.\nMAIN OUTCOME MEASURES: Radial (COfv) and femoral (COap) arterial waveform-derived CO measurements were compared with COtptd with respect to bias, precision, limits of agreement and percentage error, and the percentage error in the course of time since the last calibration of COap by COtptd.\nRESULTS: In comparing COap with COtptd (n</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267 paired measurements), the bias was 0.02 and limits of agreement were -2.49 to 2.52</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min, with a percentage error of 31%. The percentage error between COap and COtptd remained less than 30% until 8</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h after calibration. In comparing COfv with COtptd (n</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301), the bias was -0.86</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min and limits of agreement were -4.48 to 2.77</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min, with a percentage error of 48%. The biases of COap and COfv correlated with systemic vascular resistance [r</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0.13 (P</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0.029) and r</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0.42 (P</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0.001), respectively]. Clinically significant changes in COap and COfv correlated positively with COtptd at r</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0.51 (P</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0.001) and r</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0.64 (P</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&lt;</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 xml:space="preserve">0.001), respectively.\nCONCLUSION: There was moderate agreement when measuring CO with either arterial waveform analysis technique. Compared with the uncalibrated COfv, the recently introduced calibrated arterial pressure waveform analysis-derived COap was more accurate and less dependent on vascular tone for up to 8 hours after callibation when monitoring CO in patients with severe sepsis and septic shock. The COap and COfv methods have poor to moderate CO-tracking abilities.","container-title":"European Journal of Anaesthesiology","DOI":"10.1097/EJA.0000000000000173","ISSN":"1365-2346","issue":"1","journalAbbreviation":"Eur J Anaesthesiol","language":"eng","note":"PMID: 25387298","page":"5-12","source":"PubMed","title":"Calibrated versus uncalibrated arterial pressure waveform analysis in monitoring cardiac output with transpulmonary thermodilution in patients with severe sepsis and septic shock: an observational study","title-short":"Calibrated versus uncalibrated arterial pressure waveform analysis in monitoring cardiac output with transpulmonary thermodilution in patients with severe sepsis and septic shock","volume":"32","author":[{"family":"Slagt","given":"Cornelis"},{"family":"Helmi","given":"Mochamat"},{"family":"Malagon","given":"Ignacio"},{"family":"Groeneveld","given":"A. B. Johan"}],"issued":{"date-parts":[["2015",1]]}}}],"schema":"https://github.com/citation-style-language/schema/raw/master/csl-citation.json"} </w:instrText>
            </w:r>
            <w:r>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6</w:t>
            </w:r>
            <w:r>
              <w:rPr>
                <w:rFonts w:ascii="Garamond" w:eastAsia="Times New Roman" w:hAnsi="Garamond" w:cs="Times New Roman"/>
                <w:noProof/>
                <w:color w:val="000000" w:themeColor="text1"/>
                <w:kern w:val="0"/>
                <w:sz w:val="22"/>
                <w:szCs w:val="22"/>
                <w:lang w:val="en-US"/>
              </w:rPr>
              <w:fldChar w:fldCharType="end"/>
            </w:r>
          </w:p>
        </w:tc>
        <w:tc>
          <w:tcPr>
            <w:tcW w:w="5400" w:type="dxa"/>
            <w:hideMark/>
          </w:tcPr>
          <w:p w14:paraId="5C74751A"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 xml:space="preserve">FloTrac/Vigileo 3.02, PCA Volume View </w:t>
            </w:r>
          </w:p>
        </w:tc>
        <w:tc>
          <w:tcPr>
            <w:tcW w:w="1795" w:type="dxa"/>
            <w:hideMark/>
          </w:tcPr>
          <w:p w14:paraId="7ABD611A"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2</w:t>
            </w:r>
          </w:p>
        </w:tc>
      </w:tr>
      <w:tr w:rsidR="007623BC" w:rsidRPr="00DF32C3" w14:paraId="135A8D9C" w14:textId="77777777" w:rsidTr="009230F6">
        <w:tc>
          <w:tcPr>
            <w:cnfStyle w:val="001000000000" w:firstRow="0" w:lastRow="0" w:firstColumn="1" w:lastColumn="0" w:oddVBand="0" w:evenVBand="0" w:oddHBand="0" w:evenHBand="0" w:firstRowFirstColumn="0" w:firstRowLastColumn="0" w:lastRowFirstColumn="0" w:lastRowLastColumn="0"/>
            <w:tcW w:w="2155" w:type="dxa"/>
            <w:hideMark/>
          </w:tcPr>
          <w:p w14:paraId="7CD2174C" w14:textId="0D56E668"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Slagt (2010)</w:t>
            </w:r>
            <w:r>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{"citationID":"8RA18bcX","properties":{"formattedCitation":"\\super 7\\nosupersub{}","plainCitation":"7","noteIndex":0},"citationItems":[{"id":43,"uris":["http://zotero.org/users/13876611/items/C44R6U8A"],"itemData":{"id":43,"type":"article-journal","abstract":"BACKGROUND AND OBJECTIVE: We studied the evolution of software in the accuracy of the FloTrac/Vigileo system to measure cardiac output less invasively from arterial pressure waveform analysis without calibration, in comparison with pulmonary artery catheter-derived thermodilution measurements, in patients with septic shock and presumed alterations in vascular tone.\nMETHODS: Nine patients who received a pulmonary artery catheter and were on mechanical ventilation and in sinus rhythm were monitored by the FloTrac/Vigileo. Paired cardiac output measurements by both techniques were analysed for 86 measurements in four patients using the 1.07 software version and 73 measurements in five subsequent patients using the later 1.10 version.\nRESULTS: For the 1.07 version, bias was -1.6 L min, precision 1.6 L min, limits of agreement -4.8-1.5 L min and error 48%. Measurements correlated at partial r equal to 0.32 (P = 0.003). For the 1.10 version, bias was -1.2 L min, precision 1.1 L min, limits of agreement -3.5-1.0 L min and error 32%. Measurements correlated at partial r equal to 0.90 (P &lt; 0.001 vs. version 1.07). Differences were inversely related to mean cardiac output (P &lt; 0.001, generalized estimating equations), particularly for software version 1.07 vs. 1.10 (P = 0.017, generalized estimating equation). Changes in thermodilution cardiac output over the course of time were also better tracked by the FloTrac/Vigileo when applying the latest software (P &lt; 0.001, generalized estimating equation).\nCONCLUSIONS: Evolving software versions are thus better able to account for the effect of vascular tone on cardiac output measurements by less invasive waveform analyses without calibration (FloTrac/Vigileo), so that the latter may become useful in the haemodynamic monitoring of septic shock.","container-title":"European Journal of Anaesthesiology","DOI":"10.1097/EJA.0b013e3283333a92","ISSN":"1365-2346","issue":"6","journalAbbreviation":"Eur J Anaesthesiol","language":"eng","note":"PMID: 20090539","page":"550-554","source":"PubMed","title":"Cardiac output derived from arterial pressure waveform analysis without calibration vs. thermodilution in septic shock: evolving accuracy of software versions","title-short":"Cardiac output derived from arterial pressure waveform analysis without calibration vs. thermodilution in septic shock","volume":"27","author":[{"family":"Slagt","given":"Cornelis"},{"family":"Beute","given":"Jan"},{"family":"Hoeksema","given":"Martijn"},{"family":"Malagon","given":"Ignacio"},{"family":"Mulder","given":"Jan-Willem R."},{"family":"Groeneveld","given":"Johan A. B."}],"issued":{"date-parts":[["2010",6]]}}}],"schema":"https://github.com/citation-style-language/schema/raw/master/csl-citation.json"} </w:instrText>
            </w:r>
            <w:r>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7</w:t>
            </w:r>
            <w:r>
              <w:rPr>
                <w:rFonts w:ascii="Garamond" w:eastAsia="Times New Roman" w:hAnsi="Garamond" w:cs="Times New Roman"/>
                <w:noProof/>
                <w:color w:val="000000" w:themeColor="text1"/>
                <w:kern w:val="0"/>
                <w:sz w:val="22"/>
                <w:szCs w:val="22"/>
                <w:lang w:val="en-US"/>
              </w:rPr>
              <w:fldChar w:fldCharType="end"/>
            </w:r>
          </w:p>
        </w:tc>
        <w:tc>
          <w:tcPr>
            <w:tcW w:w="5400" w:type="dxa"/>
            <w:hideMark/>
          </w:tcPr>
          <w:p w14:paraId="22D4BDD7"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FloTrac/Vigileo 1.07, FloTrac/Vigileo 1.1</w:t>
            </w:r>
          </w:p>
        </w:tc>
        <w:tc>
          <w:tcPr>
            <w:tcW w:w="1795" w:type="dxa"/>
            <w:hideMark/>
          </w:tcPr>
          <w:p w14:paraId="5683A4EA"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2</w:t>
            </w:r>
          </w:p>
        </w:tc>
      </w:tr>
      <w:tr w:rsidR="007623BC" w:rsidRPr="00DF32C3" w14:paraId="0FA4E88E" w14:textId="77777777" w:rsidTr="009230F6">
        <w:tc>
          <w:tcPr>
            <w:cnfStyle w:val="001000000000" w:firstRow="0" w:lastRow="0" w:firstColumn="1" w:lastColumn="0" w:oddVBand="0" w:evenVBand="0" w:oddHBand="0" w:evenHBand="0" w:firstRowFirstColumn="0" w:firstRowLastColumn="0" w:lastRowFirstColumn="0" w:lastRowLastColumn="0"/>
            <w:tcW w:w="2155" w:type="dxa"/>
            <w:hideMark/>
          </w:tcPr>
          <w:p w14:paraId="13F76308" w14:textId="6F9E4A89"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Monnet (2015)</w:t>
            </w:r>
            <w:r w:rsidR="00FB266A">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{"citationID":"Gt0UzXVL","properties":{"formattedCitation":"\\super 8\\nosupersub{}","plainCitation":"8","noteIndex":0},"citationItems":[{"id":154,"uris":["http://zotero.org/users/13876611/items/QNWSU5BQ"],"itemData":{"id":154,"type":"article-journal","abstract":"BACKGROUND: We compared the new Pulsioflex and the Vigileo devices to measure cardiac index (CI) in critically ill patients. Both devices measure CI by pulse-contour analysis. The Pulsioflex device also allows an auto-calibration (not based on thermodilution).\nMETHODS: Patients were included if we administered fluids (20 patients), reduced (20 patients), or increased (20 patients) the dose of norepinephrine. Before and after interventions, we measured CI provided by the Vigileo (CIVig) and Pulsioflex (CIPfx) devices before and after its auto-calibration. CI measured by transpulmonary thermodilution (CIthermo) was used as the reference.\nRESULTS: Considering absolute values of CI (n=120), the percentage error was 59% for CIVig vs CIthermo and 40% for CIthermo vs CIPfx. Auto-calibrating CIPfx after interventions did not improve the percentage error between CIPfx and CIthermo (39%). Considering the fluid-induced changes in CI, the coefficient of correlation with changes in CIthermo was 0.50 for CIVig, and 0.73 for CIPfx (P=0.27). It was not significantly improved if CIPfx was auto-calibrated (r=0.64). Considering the norepinephrine-induced changes in CI, the coefficient of correlation with changes in CIthermo was 0.41 for CIVig. It tended to be better for CIPfx (r=0.71, P=0.07). It was not significantly improved by auto-calibration (r=0.53).\nCONCLUSIONS: The Pulsioflex did not reliably estimate the absolute values of CI. For tracking fluid-induced changes in CI, the Pulsioflex was reliable, and also the Vigileo. For tracking norepinephrine-induced changes in CI, it was also reliable and tended to be better than the Vigileo. Auto-calibration allowed by the system did not improve its reliability.","container-title":"British Journal of Anaesthesia","DOI":"10.1093/bja/aeu375","ISSN":"1471-6771","issue":"2","journalAbbreviation":"Br J Anaesth","language":"eng","note":"PMID: 25516277","page":"235-243","source":"PubMed","title":"Comparison of pulse contour analysis by Pulsioflex and Vigileo to measure and track changes of cardiac output in critically ill patients","volume":"114","author":[{"family":"Monnet","given":"X."},{"family":"Vaquer","given":"S."},{"family":"Anguel","given":"N."},{"family":"Jozwiak","given":"M."},{"family":"Cipriani","given":"F."},{"family":"Richard","given":"C."},{"family":"Teboul","given":"J.-L."}],"issued":{"date-parts":[["2015",2]]}}}],"schema":"https://github.com/citation-style-language/schema/raw/master/csl-citation.json"} </w:instrText>
            </w:r>
            <w:r w:rsidR="00FB266A">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8</w:t>
            </w:r>
            <w:r w:rsidR="00FB266A">
              <w:rPr>
                <w:rFonts w:ascii="Garamond" w:eastAsia="Times New Roman" w:hAnsi="Garamond" w:cs="Times New Roman"/>
                <w:noProof/>
                <w:color w:val="000000" w:themeColor="text1"/>
                <w:kern w:val="0"/>
                <w:sz w:val="22"/>
                <w:szCs w:val="22"/>
                <w:lang w:val="en-US"/>
              </w:rPr>
              <w:fldChar w:fldCharType="end"/>
            </w:r>
          </w:p>
        </w:tc>
        <w:tc>
          <w:tcPr>
            <w:tcW w:w="5400" w:type="dxa"/>
            <w:hideMark/>
          </w:tcPr>
          <w:p w14:paraId="149ED6B7"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 xml:space="preserve">FloTrac/Vigileo 3.02, Autocalibrated PulsioFlex, PCA PiCCO </w:t>
            </w:r>
          </w:p>
        </w:tc>
        <w:tc>
          <w:tcPr>
            <w:tcW w:w="1795" w:type="dxa"/>
            <w:hideMark/>
          </w:tcPr>
          <w:p w14:paraId="2C9FF5C9"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3</w:t>
            </w:r>
          </w:p>
        </w:tc>
      </w:tr>
    </w:tbl>
    <w:p w14:paraId="4D84CB0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A6E8736" w14:textId="77777777" w:rsidR="007623BC" w:rsidRPr="00DF32C3" w:rsidRDefault="007623BC" w:rsidP="007623BC">
      <w:pPr>
        <w:rPr>
          <w:rFonts w:ascii="Garamond" w:hAnsi="Garamond" w:cs="Times New Roman"/>
          <w:color w:val="000000" w:themeColor="text1"/>
          <w:sz w:val="22"/>
          <w:szCs w:val="22"/>
        </w:rPr>
      </w:pPr>
    </w:p>
    <w:p w14:paraId="7D462C7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825734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FC449B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84D43B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72C2AA2"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46C708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F26BA0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BBC3C9E"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F6E6692"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961BB8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564886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CD2C1F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C692BF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9C8F594"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D820DD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15A2AE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B2DB1E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30F6CD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1CE9612"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D600C06"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8BA3A1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B5269A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3AB1BF5"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65C5102"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3E9C8CBF"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16D05F1E"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52DDD2AC"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22E7E2FC"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34FB9080"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31E345C2"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76F7F359"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213F8F4D"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4F1ED518" w14:textId="77777777" w:rsidR="00157A61" w:rsidRDefault="00157A61" w:rsidP="007623BC">
      <w:pPr>
        <w:rPr>
          <w:rFonts w:ascii="Garamond" w:eastAsia="Times New Roman" w:hAnsi="Garamond" w:cs="Times New Roman"/>
          <w:b/>
          <w:bCs/>
          <w:noProof/>
          <w:color w:val="000000" w:themeColor="text1"/>
          <w:kern w:val="0"/>
          <w:sz w:val="22"/>
          <w:szCs w:val="22"/>
          <w:lang w:val="en-US"/>
        </w:rPr>
      </w:pPr>
    </w:p>
    <w:p w14:paraId="1E693B17" w14:textId="1AA5363F" w:rsidR="007623BC" w:rsidRDefault="007623BC" w:rsidP="007623BC">
      <w:pPr>
        <w:rPr>
          <w:rFonts w:ascii="Garamond" w:eastAsia="Times New Roman" w:hAnsi="Garamond" w:cs="Times New Roman"/>
          <w:b/>
          <w:bCs/>
          <w:noProof/>
          <w:color w:val="000000" w:themeColor="text1"/>
          <w:kern w:val="0"/>
          <w:sz w:val="22"/>
          <w:szCs w:val="22"/>
          <w:lang w:val="en-US"/>
        </w:rPr>
      </w:pPr>
      <w:r w:rsidRPr="008C483C">
        <w:rPr>
          <w:rFonts w:ascii="Garamond" w:eastAsia="Times New Roman" w:hAnsi="Garamond" w:cs="Times New Roman"/>
          <w:b/>
          <w:bCs/>
          <w:noProof/>
          <w:color w:val="000000" w:themeColor="text1"/>
          <w:kern w:val="0"/>
          <w:sz w:val="22"/>
          <w:szCs w:val="22"/>
          <w:lang w:val="en-US"/>
        </w:rPr>
        <w:lastRenderedPageBreak/>
        <w:t xml:space="preserve">ESM-2 Formulas used for data extraction </w:t>
      </w:r>
    </w:p>
    <w:p w14:paraId="460CAB16" w14:textId="77777777" w:rsidR="007623BC" w:rsidRPr="008C483C" w:rsidRDefault="007623BC" w:rsidP="007623BC">
      <w:pPr>
        <w:rPr>
          <w:rFonts w:ascii="Garamond" w:eastAsia="Times New Roman" w:hAnsi="Garamond" w:cs="Times New Roman"/>
          <w:noProof/>
          <w:color w:val="000000" w:themeColor="text1"/>
          <w:kern w:val="0"/>
          <w:sz w:val="22"/>
          <w:szCs w:val="22"/>
          <w:lang w:val="en-US"/>
        </w:rPr>
      </w:pPr>
    </w:p>
    <w:p w14:paraId="682533A7" w14:textId="5403998D" w:rsidR="00381961" w:rsidRDefault="00381961" w:rsidP="00381961">
      <w:pPr>
        <w:pStyle w:val="ListParagraph"/>
        <w:numPr>
          <w:ilvl w:val="0"/>
          <w:numId w:val="3"/>
        </w:numPr>
        <w:rPr>
          <w:rFonts w:ascii="Garamond" w:eastAsia="Times New Roman" w:hAnsi="Garamond" w:cs="Times New Roman"/>
          <w:b/>
          <w:bCs/>
          <w:noProof/>
          <w:color w:val="000000" w:themeColor="text1"/>
          <w:kern w:val="0"/>
          <w:sz w:val="22"/>
          <w:szCs w:val="22"/>
          <w:lang w:val="en-US"/>
        </w:rPr>
      </w:pPr>
      <w:r w:rsidRPr="00381961">
        <w:rPr>
          <w:rFonts w:ascii="Garamond" w:eastAsia="Times New Roman" w:hAnsi="Garamond" w:cs="Times New Roman"/>
          <w:b/>
          <w:bCs/>
          <w:noProof/>
          <w:color w:val="000000" w:themeColor="text1"/>
          <w:kern w:val="0"/>
          <w:sz w:val="22"/>
          <w:szCs w:val="22"/>
          <w:lang w:val="en-US"/>
        </w:rPr>
        <w:t>Conversion from Cardiac Index (CI) to Cardiac Output (CO)</w:t>
      </w:r>
    </w:p>
    <w:p w14:paraId="4F967E96" w14:textId="77777777" w:rsidR="00381961" w:rsidRPr="00381961" w:rsidRDefault="00381961" w:rsidP="00381961">
      <w:pPr>
        <w:pStyle w:val="ListParagraph"/>
        <w:rPr>
          <w:rFonts w:ascii="Garamond" w:eastAsia="Times New Roman" w:hAnsi="Garamond" w:cs="Times New Roman"/>
          <w:b/>
          <w:bCs/>
          <w:noProof/>
          <w:color w:val="000000" w:themeColor="text1"/>
          <w:kern w:val="0"/>
          <w:sz w:val="22"/>
          <w:szCs w:val="22"/>
          <w:lang w:val="en-US"/>
        </w:rPr>
      </w:pPr>
    </w:p>
    <w:p w14:paraId="763B75E4" w14:textId="77777777" w:rsidR="00381961" w:rsidRDefault="00381961" w:rsidP="00381961">
      <w:pP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When only CI was reported, CO was calculated as:</w:t>
      </w:r>
    </w:p>
    <w:p w14:paraId="62269F11" w14:textId="77777777" w:rsidR="00381961" w:rsidRPr="008C483C" w:rsidRDefault="00381961" w:rsidP="00381961">
      <w:pPr>
        <w:rPr>
          <w:rFonts w:ascii="Garamond" w:eastAsia="Times New Roman" w:hAnsi="Garamond" w:cs="Times New Roman"/>
          <w:noProof/>
          <w:color w:val="000000" w:themeColor="text1"/>
          <w:kern w:val="0"/>
          <w:sz w:val="22"/>
          <w:szCs w:val="22"/>
          <w:lang w:val="en-US"/>
        </w:rPr>
      </w:pPr>
    </w:p>
    <w:p w14:paraId="7EB136F3" w14:textId="77777777" w:rsidR="00381961" w:rsidRPr="008C483C" w:rsidRDefault="00381961" w:rsidP="00381961">
      <w:pPr>
        <w:jc w:val="cente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CO = CI × BSA</w:t>
      </w:r>
    </w:p>
    <w:p w14:paraId="6F95F811" w14:textId="77777777" w:rsidR="00381961" w:rsidRPr="008C483C" w:rsidRDefault="00381961" w:rsidP="00381961">
      <w:pPr>
        <w:rPr>
          <w:rFonts w:ascii="Garamond" w:eastAsia="Times New Roman" w:hAnsi="Garamond" w:cs="Times New Roman"/>
          <w:noProof/>
          <w:color w:val="000000" w:themeColor="text1"/>
          <w:kern w:val="0"/>
          <w:sz w:val="22"/>
          <w:szCs w:val="22"/>
          <w:lang w:val="en-US"/>
        </w:rPr>
      </w:pPr>
    </w:p>
    <w:p w14:paraId="675AA4AD" w14:textId="3DE8B5E2" w:rsidR="00381961" w:rsidRPr="008C483C" w:rsidRDefault="009459FD" w:rsidP="00381961">
      <w:pPr>
        <w:rPr>
          <w:rFonts w:ascii="Garamond" w:eastAsia="Times New Roman" w:hAnsi="Garamond" w:cs="Times New Roman"/>
          <w:noProof/>
          <w:color w:val="000000" w:themeColor="text1"/>
          <w:kern w:val="0"/>
          <w:sz w:val="22"/>
          <w:szCs w:val="22"/>
          <w:lang w:val="en-US"/>
        </w:rPr>
      </w:pPr>
      <w:r w:rsidRPr="009459FD">
        <w:rPr>
          <w:rFonts w:ascii="Garamond" w:eastAsia="Times New Roman" w:hAnsi="Garamond" w:cs="Times New Roman"/>
          <w:noProof/>
          <w:color w:val="000000" w:themeColor="text1"/>
          <w:kern w:val="0"/>
          <w:sz w:val="22"/>
          <w:szCs w:val="22"/>
        </w:rPr>
        <w:t>When not reported, body surface area (BSA) was estimated using the Mosteller formula—applied in only two studies</w:t>
      </w:r>
      <w:r>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{"citationID":"MxRcdN3S","properties":{"formattedCitation":"\\super 9,10\\nosupersub{}","plainCitation":"9,10","noteIndex":0},"citationItems":[{"id":92,"uris":["http://zotero.org/users/13876611/items/AHR925FC"],"itemData":{"id":92,"type":"article-journal","abstract":"INTRODUCTION: Haemodynamic monitoring is an essential element in the management of critically ill patients in the intensive care unit (ICU). However, there have been increasing concerns about the clinical utility and safety profile of the invasive pulmonary artery catheter (PAC). Oesophageal Doppler (ED) monitoring has emerged recently as a safer and less invasive tool which can be used by the intensivist to estimate cardiac output in the critically ill patient. Validation studies have thus far only been performed in surgical patients perioperatively and in mixed surgical/medical ICU patients. Currently, minimal data are available in any sizeable Asian population or in patients with severe sepsis. The assumption that these normograms and data hold true for our local medical ICU patients may not be valid due to differences in body habitus.\nMATERIALS AND METHODS: Our primary aim is to validate the oesophageal Doppler as a reliable measure of cardiac index, systemic vascular resistance (SVR) and preload in our local Asian population of patients with severe sepsis and septic shock in the medical ICU. This was a prospective pilot study on 12 consecutive mechanically ventilated patients in our medical ICU with the diagnosis of septic shock as defined by SCCM/ESICM/ACCP/ATS/SIS International Sepsis definitions Conference-Critical Care Medicine 2003 and required PAC haemodynamic monitoring as indicated by Medical Intensive Care Unit attending.\nRESULTS: Ninety-seven paired cardiac output measurements were made. Cardiac output ranged from 2.87 to 11.0 L/ min (calculated cardiac index ranging from 1.73 to 6.36 L/min/m2) when measured using the PAC with thermodilution technique and from 2.0 to 12.1 L/min (calculated cardiac index of 1.2 to 7.2 L/min/m2) using the trans-oesophageal Doppler. There was moderately good correlation between CIpac and CIed (correlation coefficient, r = 0.762 with PCA = 58%). The mean bias was 0.26 L/min/m2 (P &lt;0.07), while the limit of agreement was +/- 1.44 L/min/m2.\nCONCLUSION: ED has good correlation with PAC in measuring cardiac index in Asians with septic shock but is an unreliable measure of both pre-load and SVR.","container-title":"Annals of the Academy of Medicine, Singapore","ISSN":"2972-4066","issue":"8","journalAbbreviation":"Ann Acad Med Singap","language":"eng","note":"PMID: 19736574","page":"699-703","source":"PubMed","title":"Oesophageal Doppler ultrasound in the assessment of haemodynamic status of patients admitted to the medical intensive care unit with septic shock","volume":"38","author":[{"family":"Chew","given":"Huck Chin"},{"family":"Devanand","given":"Anantham"},{"family":"Phua","given":"Ghee Chee"},{"family":"Loo","given":"Chian Min"}],"issued":{"date-parts":[["2009",8]]}}},{"id":94,"uris":["http://zotero.org/users/13876611/items/WWPKNA4I"],"itemData":{"id":94,"type":"article-journal","abstract":"OBJECTIVES: Echocardiography and pulse contour methods allow, respectively, noninvasive and less invasive cardiac output estimation. The aim of the present study was to compare Doppler echocardiography with the pulse contour method MostCare for cardiac output estimation in a large and nonselected critically ill population.\nDESIGN: A prospective multicenter observational comparison study.\nSETTING: The study was conducted in 15 European medicosurgical ICUs.\nPATIENTS: We assessed cardiac output in 400 patients in whom an echocardiographic evaluation was performed as a routine need or for cardiocirculatory assessment.\nINTERVENTIONS: None.\nMEASUREMENTS AND MAIN RESULTS: One echocardiographic cardiac output measurement was compared with the corresponding MostCare cardiac output value per patient, considering different ICU admission categories and clinical conditions. For statistical analysis, we used Bland-Altman and linear regression analyses. To assess heterogeneity in results of individual centers, Cochran Q, and the I statistics were applied. A total of 400 paired echocardiographic cardiac output and MostCare cardiac output measures were compared. MostCare cardiac output values ranged from 1.95 to 9.90</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L/min, and echocardiographic cardiac output ranged from 1.82 to 9.75</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L/min. A significant correlation was found between echocardiographic cardiac output and MostCare cardiac output (r = 0.85; p &lt; 0.0001). Among the different ICUs, the mean bias between echocardiographic cardiac output and MostCare cardiac output ranged from -0.40 to 0.45</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L/min, and the percentage error ranged from 13.2% to 47.2%. Overall, the mean bias was -0.03</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L/min, with 95% limits of agreement of -1.54 to 1.47</w:instrText>
      </w:r>
      <w:r w:rsidR="00C35CE1">
        <w:rPr>
          <w:rFonts w:ascii="Times New Roman" w:eastAsia="Times New Roman" w:hAnsi="Times New Roman" w:cs="Times New Roman"/>
          <w:noProof/>
          <w:color w:val="000000" w:themeColor="text1"/>
          <w:kern w:val="0"/>
          <w:sz w:val="22"/>
          <w:szCs w:val="22"/>
          <w:lang w:val="en-US"/>
        </w:rPr>
        <w:instrText> </w:instrText>
      </w:r>
      <w:r w:rsidR="00C35CE1">
        <w:rPr>
          <w:rFonts w:ascii="Garamond" w:eastAsia="Times New Roman" w:hAnsi="Garamond" w:cs="Times New Roman"/>
          <w:noProof/>
          <w:color w:val="000000" w:themeColor="text1"/>
          <w:kern w:val="0"/>
          <w:sz w:val="22"/>
          <w:szCs w:val="22"/>
          <w:lang w:val="en-US"/>
        </w:rPr>
        <w:instrText xml:space="preserve">L/min and a relative percentage error of 30.1%. The percentage error was 24% in the sepsis category, 26% in the trauma category, 30% in the surgical category, and 33% in the medical admission category. The final overall percentage error was 27.3% with a 95% CI of 22.2-32.4%.\nCONCLUSIONS: Our results suggest that MostCare could be an alternative to echocardiography to assess cardiac output in ICU patients with a large spectrum of clinical conditions.","container-title":"Critical Care Medicine","DOI":"10.1097/CCM.0000000000001663","ISSN":"1530-0293","issue":"7","journalAbbreviation":"Crit Care Med","language":"eng","note":"PMID: 27097293","page":"1370-1379","source":"PubMed","title":"Comparison Between Doppler-Echocardiography and Uncalibrated Pulse Contour Method for Cardiac Output Measurement: A Multicenter Observational Study","title-short":"Comparison Between Doppler-Echocardiography and Uncalibrated Pulse Contour Method for Cardiac Output Measurement","volume":"44","author":[{"family":"Scolletta","given":"Sabino"},{"family":"Franchi","given":"Federico"},{"family":"Romagnoli","given":"Stefano"},{"family":"Carlà","given":"Rossella"},{"family":"Donati","given":"Abele"},{"family":"Fabbri","given":"Lea P."},{"family":"Forfori","given":"Francesco"},{"family":"Alonso-Iñigo","given":"José M."},{"family":"Laviola","given":"Silvia"},{"family":"Mangani","given":"Valerio"},{"family":"Maj","given":"Giulia"},{"family":"Martinelli","given":"Giampaolo"},{"family":"Mirabella","given":"Lucia"},{"family":"Morelli","given":"Andrea"},{"family":"Persona","given":"Paolo"},{"family":"Payen","given":"Didier"},{"literal":"Pulse wave analysis Cardiac Output validation (PulseCOval) Group"}],"issued":{"date-parts":[["2016",7]]}}}],"schema":"https://github.com/citation-style-language/schema/raw/master/csl-citation.json"} </w:instrText>
      </w:r>
      <w:r>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9,10</w:t>
      </w:r>
      <w:r>
        <w:rPr>
          <w:rFonts w:ascii="Garamond" w:eastAsia="Times New Roman" w:hAnsi="Garamond" w:cs="Times New Roman"/>
          <w:noProof/>
          <w:color w:val="000000" w:themeColor="text1"/>
          <w:kern w:val="0"/>
          <w:sz w:val="22"/>
          <w:szCs w:val="22"/>
          <w:lang w:val="en-US"/>
        </w:rPr>
        <w:fldChar w:fldCharType="end"/>
      </w:r>
      <w:r w:rsidR="00381961" w:rsidRPr="008C483C">
        <w:rPr>
          <w:rFonts w:ascii="Garamond" w:eastAsia="Times New Roman" w:hAnsi="Garamond" w:cs="Times New Roman"/>
          <w:noProof/>
          <w:color w:val="000000" w:themeColor="text1"/>
          <w:kern w:val="0"/>
          <w:sz w:val="22"/>
          <w:szCs w:val="22"/>
          <w:lang w:val="en-US"/>
        </w:rPr>
        <w:t>:</w:t>
      </w:r>
    </w:p>
    <w:p w14:paraId="1B6C6E78" w14:textId="77777777" w:rsidR="00381961" w:rsidRDefault="00381961" w:rsidP="00381961">
      <w:pPr>
        <w:jc w:val="center"/>
        <w:rPr>
          <w:rFonts w:ascii="Garamond" w:eastAsia="Times New Roman" w:hAnsi="Garamond" w:cs="Times New Roman"/>
          <w:noProof/>
          <w:color w:val="000000" w:themeColor="text1"/>
          <w:kern w:val="0"/>
          <w:sz w:val="22"/>
          <w:szCs w:val="22"/>
          <w:lang w:val="en-US"/>
        </w:rPr>
      </w:pPr>
    </w:p>
    <w:p w14:paraId="29D6C178" w14:textId="77777777" w:rsidR="00381961" w:rsidRPr="008C483C" w:rsidRDefault="00381961" w:rsidP="00381961">
      <w:pPr>
        <w:jc w:val="cente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BSA (m²) = √[(Height in cm × Weight in kg) / 3600]</w:t>
      </w:r>
    </w:p>
    <w:p w14:paraId="2EC8E433" w14:textId="77777777" w:rsidR="00381961" w:rsidRPr="008C483C" w:rsidRDefault="00381961" w:rsidP="00381961">
      <w:pPr>
        <w:rPr>
          <w:rFonts w:ascii="Garamond" w:eastAsia="Times New Roman" w:hAnsi="Garamond" w:cs="Times New Roman"/>
          <w:noProof/>
          <w:color w:val="000000" w:themeColor="text1"/>
          <w:kern w:val="0"/>
          <w:sz w:val="22"/>
          <w:szCs w:val="22"/>
          <w:lang w:val="en-US"/>
        </w:rPr>
      </w:pPr>
    </w:p>
    <w:p w14:paraId="6BE73691" w14:textId="1AAB4CA2" w:rsidR="00381961" w:rsidRDefault="00381961" w:rsidP="00381961">
      <w:pP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If height and weight were unavailable, a default BSA of 2.0 m² was assumed.</w:t>
      </w:r>
      <w:r>
        <w:rPr>
          <w:rFonts w:ascii="Garamond" w:eastAsia="Times New Roman" w:hAnsi="Garamond" w:cs="Times New Roman"/>
          <w:noProof/>
          <w:color w:val="000000" w:themeColor="text1"/>
          <w:kern w:val="0"/>
          <w:sz w:val="22"/>
          <w:szCs w:val="22"/>
          <w:lang w:val="en-US"/>
        </w:rPr>
        <w:t xml:space="preserve"> This was </w:t>
      </w:r>
      <w:r w:rsidR="00B2361A">
        <w:rPr>
          <w:rFonts w:ascii="Garamond" w:eastAsia="Times New Roman" w:hAnsi="Garamond" w:cs="Times New Roman"/>
          <w:noProof/>
          <w:color w:val="000000" w:themeColor="text1"/>
          <w:kern w:val="0"/>
          <w:sz w:val="22"/>
          <w:szCs w:val="22"/>
          <w:lang w:val="en-US"/>
        </w:rPr>
        <w:t>applied</w:t>
      </w:r>
      <w:r>
        <w:rPr>
          <w:rFonts w:ascii="Garamond" w:eastAsia="Times New Roman" w:hAnsi="Garamond" w:cs="Times New Roman"/>
          <w:noProof/>
          <w:color w:val="000000" w:themeColor="text1"/>
          <w:kern w:val="0"/>
          <w:sz w:val="22"/>
          <w:szCs w:val="22"/>
          <w:lang w:val="en-US"/>
        </w:rPr>
        <w:t xml:space="preserve"> for three studies.</w:t>
      </w:r>
      <w:r>
        <w:rPr>
          <w:rFonts w:ascii="Garamond" w:eastAsia="Times New Roman" w:hAnsi="Garamond" w:cs="Times New Roman"/>
          <w:noProof/>
          <w:color w:val="000000" w:themeColor="text1"/>
          <w:kern w:val="0"/>
          <w:sz w:val="22"/>
          <w:szCs w:val="22"/>
          <w:lang w:val="en-US"/>
        </w:rPr>
        <w:fldChar w:fldCharType="begin"/>
      </w:r>
      <w:r w:rsidR="00C35CE1">
        <w:rPr>
          <w:rFonts w:ascii="Garamond" w:eastAsia="Times New Roman" w:hAnsi="Garamond" w:cs="Times New Roman"/>
          <w:noProof/>
          <w:color w:val="000000" w:themeColor="text1"/>
          <w:kern w:val="0"/>
          <w:sz w:val="22"/>
          <w:szCs w:val="22"/>
          <w:lang w:val="en-US"/>
        </w:rPr>
        <w:instrText xml:space="preserve"> ADDIN ZOTERO_ITEM CSL_CITATION {"citationID":"d1pHQpCx","properties":{"formattedCitation":"\\super 5,11,12\\nosupersub{}","plainCitation":"5,11,12","noteIndex":0},"citationItems":[{"id":112,"uris":["http://zotero.org/users/13876611/items/4K6JZR8K"],"itemData":{"id":112,"type":"article-journal","abstract":"INTRODUCTION: We compared the ability of two devices estimating cardiac output from arterial pressure-curve analysis to track the changes in cardiac output measured with transpulmonary thermodilution induced by volume expansion and norepinephrine in sepsis patients.\nMETHODS: In 80 patients with septic circulatory failure, we administered volume expansion (40 patients) or introduced/increased norepinephrine (40 patients). We measured the pulse contour-derived cardiac index (CI) provided by the PiCCO device (CIpc), the arterial pressure waveform-derived CI provided by the Vigileo device (CIpw), and the transpulmonary thermodilution CI (CItd) before and after therapeutic interventions.\nRESULTS: The changes in CIpc accurately tracked the changes in CItd induced by volume expansion (bias, -0.20 +/- 0.63 L/min/m2) as well as by norepinephrine (bias, -0.05 +/- 0.74 L/min/m2). The changes in CIpc accurately detected an increase in CItd &gt;or= 15% induced by volume expansion and norepinephrine introduction/increase (area under ROC curves, 0.878 (0.736 to 0.960) and 0.924 (0.795 to 0.983), respectively; P &lt; 0.05 versus 0.500 for both). The changes in CIpw were less reliable for tracking the volume-induced changes in CItd (bias, -0.23 +/- 0.95 L/min/m2) and norepinephrine-induced changes in CItd (bias, -0.01 +/- 1.75 L/min/m2). The changes in CIpw were unable to detect an increase in CItd &gt;or= 15% induced by volume expansion and norepinephrine introduction/increase (area under ROC curves, 0.564 (0.398 to 0.720) and 0.541 (0.377 to 0.700, respectively, both not significantly different from versus 0.500).\nCONCLUSIONS: The CIpc was reliable and accurate for assessing the CI changes induced by volume expansion and norepinephrine. By contrast, the CIpw poorly tracked the trends in CI induced by those therapeutic interventions.","container-title":"Critical Care (London, England)","DOI":"10.1186/cc9058","ISSN":"1466-609X","issue":"3","journalAbbreviation":"Crit Care","language":"eng","note":"PMID: 20537159\nPMCID: PMC2911755","page":"R109","source":"PubMed","title":"Arterial pressure-based cardiac output in septic patients: different accuracy of pulse contour and uncalibrated pressure waveform devices","title-short":"Arterial pressure-based cardiac output in septic patients","volume":"14","author":[{"family":"Monnet","given":"Xavier"},{"family":"Anguel","given":"Nadia"},{"family":"Naudin","given":"Brice"},{"family":"Jabot","given":"Julien"},{"family":"Richard","given":"Christian"},{"family":"Teboul","given":"Jean-Louis"}],"issued":{"date-parts":[["2010"]]}}},{"id":315,"uris":["http://zotero.org/users/13876611/items/VKT38NAB"],"itemData":{"id":315,"type":"article-journal","abstract":"Background\nThe ability of the third-generation FloTrac/Vigileo software to track changes in cardiac index (CI) induced by volume expansion and norepinephrine in critically ill patients is unknown.\nMethods\nIn subjects with circulatory failure, we administered volume expansion (20 subjects) and increased (20 subjects) or decreased (20 subjects) the dose of norepinephrine. We measured arterial pressure waveform-derived CI provided by the third-generation FloTrac/Vigileo device (CIpw) and transpulmonary thermodilution CI (CItd) before and after therapeutic interventions.\nResults\nConsidering the pairs of measurements performed before and after all therapeutic interventions (n=60), a bias between the absolute values of CIpw and CItd was 0.26 (0.94) litre min−1 m−2 and the percentage error was 54%. Changes in CIpw tracked changes in CItd induced by volume expansion with moderate accuracy [n=20, bias=−0.11 (0.54) litre min−1 m−2, r2=0.26, P=0.02]. When changes in CItd were induced by norepinephrine (n=40), a bias between CIpw and CItd was 0.01 (0.41) litre min−1 m−2 (r2=0.11, P=0.04). The concordance rates between changes in CIpw and CItd induced by volume expansion and norepinephrine were 73% and 60%, respectively. The bias between changes in CIpw and CItd significantly correlated with changes in total systemic vascular resistance (r2=0.41, P&lt;0.0001).\nConclusions\nThe third-generation FloTrac/Vigileo device was moderately reliable for tracking changes in CI induced by volume expansion and poorly reliable for tracking changes in CI induced by norepinephrine.","container-title":"British Journal of Anaesthesia","DOI":"10.1093/bja/aer491","ISSN":"0007-0912","issue":"4","journalAbbreviation":"British Journal of Anaesthesia","page":"615-622","source":"ScienceDirect","title":"Third-generation FloTrac/Vigileo does not reliably track changes in cardiac output induced by norepinephrine in critically ill patients","volume":"108","author":[{"family":"Monnet","given":"X."},{"family":"Anguel","given":"N."},{"family":"Jozwiak","given":"M."},{"family":"Richard","given":"C."},{"family":"Teboul","given":"J. -L."}],"issued":{"date-parts":[["2012",4,1]]}}},{"id":317,"uris":["http://zotero.org/users/13876611/items/QM3RMV8L"],"itemData":{"id":317,"type":"article-journal","abstract":"Background\nBioreactance estimates cardiac output in a non-invasive way. We evaluated the ability of a bioreactance device (NICOM®) to estimate cardiac index (CI) and to track relative changes induced by volume expansion.\nMethods\nIn 48 critically ill patients, we measured CI estimated by the NICOM® device (CINicom) and by transpulmonary thermodilution (CItd, PiCCO2™ device) before and after a 500 ml saline infusion. Before volume expansion, we performed a passive leg raising (PLR) test and measured the changes it induced in CINicom and in pulse contour analysis-derived CI.\nResults\nConsidering the values recorded before PLR and before and after volume expansion (n=144), the bias (lower and upper limits of agreement) between CItd and CINicom was 0.9 (−2.2 to 4.1) litre min−1 m−2. The percentage error was 82%. There was no significant correlation between the changes in CItd and CINicom induced by volume expansion (P=0.24). An increase in CI estimated by pulse contour analysis &gt;9% during the PLR test predicted fluid responsiveness with a sensitivity of 84% (95% confidence interval 60–97%) and a specificity of 97% (95% confidence interval 82–100%). The area under the receiver operating characteristic curve constructed to test the ability of the PLR-induced changes in CINicom in predicting fluid responsiveness did not differ significantly from 0.5 (P=0.77).\nConclusions\nThe NICOM® device cannot accurately estimate the cardiac output in critically ill patients. Moreover, it could not predict fluid responsiveness through the PLR test.","container-title":"British Journal of Anaesthesia","DOI":"10.1093/bja/aet282","ISSN":"0007-0912","issue":"6","journalAbbreviation":"British Journal of Anaesthesia","page":"961-966","source":"ScienceDirect","title":"Bioreactance is not reliable for estimating cardiac output and the effects of passive leg raising in critically ill patients","volume":"111","author":[{"family":"Kupersztych-Hagege","given":"E."},{"family":"Teboul","given":"J. -L."},{"family":"Artigas","given":"A."},{"family":"Talbot","given":"A."},{"family":"Sabatier","given":"C."},{"family":"Richard","given":"C."},{"family":"Monnet","given":"X."}],"issued":{"date-parts":[["2013",12,1]]}}}],"schema":"https://github.com/citation-style-language/schema/raw/master/csl-citation.json"} </w:instrText>
      </w:r>
      <w:r>
        <w:rPr>
          <w:rFonts w:ascii="Garamond" w:eastAsia="Times New Roman" w:hAnsi="Garamond" w:cs="Times New Roman"/>
          <w:noProof/>
          <w:color w:val="000000" w:themeColor="text1"/>
          <w:kern w:val="0"/>
          <w:sz w:val="22"/>
          <w:szCs w:val="22"/>
          <w:lang w:val="en-US"/>
        </w:rPr>
        <w:fldChar w:fldCharType="separate"/>
      </w:r>
      <w:r w:rsidR="00C35CE1" w:rsidRPr="00C35CE1">
        <w:rPr>
          <w:rFonts w:ascii="Garamond" w:hAnsi="Garamond" w:cs="Times New Roman"/>
          <w:color w:val="000000"/>
          <w:kern w:val="0"/>
          <w:sz w:val="22"/>
          <w:vertAlign w:val="superscript"/>
        </w:rPr>
        <w:t>5,11,12</w:t>
      </w:r>
      <w:r>
        <w:rPr>
          <w:rFonts w:ascii="Garamond" w:eastAsia="Times New Roman" w:hAnsi="Garamond" w:cs="Times New Roman"/>
          <w:noProof/>
          <w:color w:val="000000" w:themeColor="text1"/>
          <w:kern w:val="0"/>
          <w:sz w:val="22"/>
          <w:szCs w:val="22"/>
          <w:lang w:val="en-US"/>
        </w:rPr>
        <w:fldChar w:fldCharType="end"/>
      </w:r>
    </w:p>
    <w:p w14:paraId="202541CD" w14:textId="77777777" w:rsidR="00381961" w:rsidRDefault="00381961" w:rsidP="00381961">
      <w:pPr>
        <w:rPr>
          <w:rFonts w:ascii="Garamond" w:eastAsia="Times New Roman" w:hAnsi="Garamond" w:cs="Times New Roman"/>
          <w:noProof/>
          <w:color w:val="000000" w:themeColor="text1"/>
          <w:kern w:val="0"/>
          <w:sz w:val="22"/>
          <w:szCs w:val="22"/>
          <w:lang w:val="en-US"/>
        </w:rPr>
      </w:pPr>
    </w:p>
    <w:p w14:paraId="05F6CD0E" w14:textId="77777777" w:rsidR="00381961" w:rsidRDefault="00381961" w:rsidP="007623BC">
      <w:pPr>
        <w:rPr>
          <w:rFonts w:ascii="Garamond" w:eastAsia="Times New Roman" w:hAnsi="Garamond" w:cs="Times New Roman"/>
          <w:noProof/>
          <w:color w:val="000000" w:themeColor="text1"/>
          <w:kern w:val="0"/>
          <w:sz w:val="22"/>
          <w:szCs w:val="22"/>
          <w:u w:val="single"/>
          <w:lang w:val="en-US"/>
        </w:rPr>
      </w:pPr>
    </w:p>
    <w:p w14:paraId="6F0C3AA3" w14:textId="38ABA0EA" w:rsidR="007623BC" w:rsidRDefault="007623BC" w:rsidP="00381961">
      <w:pPr>
        <w:pStyle w:val="ListParagraph"/>
        <w:numPr>
          <w:ilvl w:val="0"/>
          <w:numId w:val="3"/>
        </w:numPr>
        <w:rPr>
          <w:rFonts w:ascii="Garamond" w:eastAsia="Times New Roman" w:hAnsi="Garamond" w:cs="Times New Roman"/>
          <w:b/>
          <w:bCs/>
          <w:noProof/>
          <w:color w:val="000000" w:themeColor="text1"/>
          <w:kern w:val="0"/>
          <w:sz w:val="22"/>
          <w:szCs w:val="22"/>
          <w:lang w:val="en-US"/>
        </w:rPr>
      </w:pPr>
      <w:r w:rsidRPr="00381961">
        <w:rPr>
          <w:rFonts w:ascii="Garamond" w:eastAsia="Times New Roman" w:hAnsi="Garamond" w:cs="Times New Roman"/>
          <w:b/>
          <w:bCs/>
          <w:noProof/>
          <w:color w:val="000000" w:themeColor="text1"/>
          <w:kern w:val="0"/>
          <w:sz w:val="22"/>
          <w:szCs w:val="22"/>
          <w:lang w:val="en-US"/>
        </w:rPr>
        <w:t>Percentage Error (PE)</w:t>
      </w:r>
    </w:p>
    <w:p w14:paraId="4DC7355F" w14:textId="77777777" w:rsidR="00381961" w:rsidRPr="00381961" w:rsidRDefault="00381961" w:rsidP="00381961">
      <w:pPr>
        <w:pStyle w:val="ListParagraph"/>
        <w:rPr>
          <w:rFonts w:ascii="Garamond" w:eastAsia="Times New Roman" w:hAnsi="Garamond" w:cs="Times New Roman"/>
          <w:b/>
          <w:bCs/>
          <w:noProof/>
          <w:color w:val="000000" w:themeColor="text1"/>
          <w:kern w:val="0"/>
          <w:sz w:val="22"/>
          <w:szCs w:val="22"/>
          <w:lang w:val="en-US"/>
        </w:rPr>
      </w:pPr>
    </w:p>
    <w:p w14:paraId="0E356030" w14:textId="1409C2C3" w:rsidR="007623BC" w:rsidRDefault="007623BC" w:rsidP="007623BC">
      <w:pP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PE was calculated using one of two formulas, depending on available data.</w:t>
      </w:r>
      <w:r w:rsidR="00381961">
        <w:rPr>
          <w:rFonts w:ascii="Garamond" w:eastAsia="Times New Roman" w:hAnsi="Garamond" w:cs="Times New Roman"/>
          <w:noProof/>
          <w:color w:val="000000" w:themeColor="text1"/>
          <w:kern w:val="0"/>
          <w:sz w:val="22"/>
          <w:szCs w:val="22"/>
          <w:lang w:val="en-US"/>
        </w:rPr>
        <w:t xml:space="preserve"> </w:t>
      </w:r>
      <w:r w:rsidRPr="008C483C">
        <w:rPr>
          <w:rFonts w:ascii="Garamond" w:eastAsia="Times New Roman" w:hAnsi="Garamond" w:cs="Times New Roman"/>
          <w:noProof/>
          <w:color w:val="000000" w:themeColor="text1"/>
          <w:kern w:val="0"/>
          <w:sz w:val="22"/>
          <w:szCs w:val="22"/>
          <w:lang w:val="en-US"/>
        </w:rPr>
        <w:t>Preferred formula (accounts for imprecision in both methods):</w:t>
      </w:r>
    </w:p>
    <w:p w14:paraId="66C61DE5" w14:textId="77777777" w:rsidR="00381961" w:rsidRPr="008C483C" w:rsidRDefault="00381961" w:rsidP="007623BC">
      <w:pPr>
        <w:rPr>
          <w:rFonts w:ascii="Garamond" w:eastAsia="Times New Roman" w:hAnsi="Garamond" w:cs="Times New Roman"/>
          <w:noProof/>
          <w:color w:val="000000" w:themeColor="text1"/>
          <w:kern w:val="0"/>
          <w:sz w:val="22"/>
          <w:szCs w:val="22"/>
          <w:lang w:val="en-US"/>
        </w:rPr>
      </w:pPr>
    </w:p>
    <w:p w14:paraId="30B7C969" w14:textId="4168B331" w:rsidR="007623BC" w:rsidRPr="008C483C" w:rsidRDefault="00C45B90" w:rsidP="00381961">
      <w:pPr>
        <w:jc w:val="cente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 xml:space="preserve">PE = </w:t>
      </w:r>
      <w:r>
        <w:rPr>
          <w:rFonts w:ascii="Garamond" w:eastAsia="Times New Roman" w:hAnsi="Garamond" w:cs="Times New Roman"/>
          <w:noProof/>
          <w:color w:val="000000" w:themeColor="text1"/>
          <w:kern w:val="0"/>
          <w:sz w:val="22"/>
          <w:szCs w:val="22"/>
          <w:lang w:val="en-US"/>
        </w:rPr>
        <w:t>[</w:t>
      </w:r>
      <w:r w:rsidRPr="008C483C">
        <w:rPr>
          <w:rFonts w:ascii="Garamond" w:eastAsia="Times New Roman" w:hAnsi="Garamond" w:cs="Times New Roman"/>
          <w:noProof/>
          <w:color w:val="000000" w:themeColor="text1"/>
          <w:kern w:val="0"/>
          <w:sz w:val="22"/>
          <w:szCs w:val="22"/>
          <w:lang w:val="en-US"/>
        </w:rPr>
        <w:t>1.96 × SD</w:t>
      </w:r>
      <w:r w:rsidRPr="00C45B90">
        <w:rPr>
          <w:rFonts w:ascii="Garamond" w:eastAsia="Times New Roman" w:hAnsi="Garamond" w:cs="Times New Roman"/>
          <w:noProof/>
          <w:color w:val="000000" w:themeColor="text1"/>
          <w:kern w:val="0"/>
          <w:sz w:val="22"/>
          <w:szCs w:val="22"/>
          <w:vertAlign w:val="subscript"/>
          <w:lang w:val="en-US"/>
        </w:rPr>
        <w:t>bias</w:t>
      </w:r>
      <w:r w:rsidRPr="008C483C">
        <w:rPr>
          <w:rFonts w:ascii="Garamond" w:eastAsia="Times New Roman" w:hAnsi="Garamond" w:cs="Times New Roman"/>
          <w:noProof/>
          <w:color w:val="000000" w:themeColor="text1"/>
          <w:kern w:val="0"/>
          <w:sz w:val="22"/>
          <w:szCs w:val="22"/>
          <w:lang w:val="en-US"/>
        </w:rPr>
        <w:t xml:space="preserve"> </w:t>
      </w:r>
      <w:r w:rsidR="007623BC" w:rsidRPr="008C483C">
        <w:rPr>
          <w:rFonts w:ascii="Garamond" w:eastAsia="Times New Roman" w:hAnsi="Garamond" w:cs="Times New Roman"/>
          <w:noProof/>
          <w:color w:val="000000" w:themeColor="text1"/>
          <w:kern w:val="0"/>
          <w:sz w:val="22"/>
          <w:szCs w:val="22"/>
          <w:lang w:val="en-US"/>
        </w:rPr>
        <w:t>/ 0.5 × (mean CO</w:t>
      </w:r>
      <w:r w:rsidR="007623BC" w:rsidRPr="00C45B90">
        <w:rPr>
          <w:rFonts w:ascii="Garamond" w:eastAsia="Times New Roman" w:hAnsi="Garamond" w:cs="Times New Roman"/>
          <w:noProof/>
          <w:color w:val="000000" w:themeColor="text1"/>
          <w:kern w:val="0"/>
          <w:sz w:val="22"/>
          <w:szCs w:val="22"/>
          <w:vertAlign w:val="subscript"/>
          <w:lang w:val="en-US"/>
        </w:rPr>
        <w:t>test</w:t>
      </w:r>
      <w:r w:rsidR="007623BC" w:rsidRPr="008C483C">
        <w:rPr>
          <w:rFonts w:ascii="Garamond" w:eastAsia="Times New Roman" w:hAnsi="Garamond" w:cs="Times New Roman"/>
          <w:noProof/>
          <w:color w:val="000000" w:themeColor="text1"/>
          <w:kern w:val="0"/>
          <w:sz w:val="22"/>
          <w:szCs w:val="22"/>
          <w:lang w:val="en-US"/>
        </w:rPr>
        <w:t xml:space="preserve"> + mean </w:t>
      </w:r>
      <w:r w:rsidRPr="008C483C">
        <w:rPr>
          <w:rFonts w:ascii="Garamond" w:eastAsia="Times New Roman" w:hAnsi="Garamond" w:cs="Times New Roman"/>
          <w:noProof/>
          <w:color w:val="000000" w:themeColor="text1"/>
          <w:kern w:val="0"/>
          <w:sz w:val="22"/>
          <w:szCs w:val="22"/>
          <w:lang w:val="en-US"/>
        </w:rPr>
        <w:t>CO</w:t>
      </w:r>
      <w:r w:rsidRPr="00C45B90">
        <w:rPr>
          <w:rFonts w:ascii="Garamond" w:eastAsia="Times New Roman" w:hAnsi="Garamond" w:cs="Times New Roman"/>
          <w:noProof/>
          <w:color w:val="000000" w:themeColor="text1"/>
          <w:kern w:val="0"/>
          <w:sz w:val="22"/>
          <w:szCs w:val="22"/>
          <w:vertAlign w:val="subscript"/>
          <w:lang w:val="en-US"/>
        </w:rPr>
        <w:t>reference</w:t>
      </w:r>
      <w:r w:rsidR="007623BC" w:rsidRPr="008C483C">
        <w:rPr>
          <w:rFonts w:ascii="Garamond" w:eastAsia="Times New Roman" w:hAnsi="Garamond" w:cs="Times New Roman"/>
          <w:noProof/>
          <w:color w:val="000000" w:themeColor="text1"/>
          <w:kern w:val="0"/>
          <w:sz w:val="22"/>
          <w:szCs w:val="22"/>
          <w:lang w:val="en-US"/>
        </w:rPr>
        <w:t>)]</w:t>
      </w:r>
      <w:r>
        <w:rPr>
          <w:rFonts w:ascii="Garamond" w:eastAsia="Times New Roman" w:hAnsi="Garamond" w:cs="Times New Roman"/>
          <w:noProof/>
          <w:color w:val="000000" w:themeColor="text1"/>
          <w:kern w:val="0"/>
          <w:sz w:val="22"/>
          <w:szCs w:val="22"/>
          <w:lang w:val="en-US"/>
        </w:rPr>
        <w:t xml:space="preserve"> x 100</w:t>
      </w:r>
    </w:p>
    <w:p w14:paraId="15B68EEC" w14:textId="77777777" w:rsidR="007623BC" w:rsidRPr="008C483C" w:rsidRDefault="007623BC" w:rsidP="007623BC">
      <w:pPr>
        <w:rPr>
          <w:rFonts w:ascii="Garamond" w:eastAsia="Times New Roman" w:hAnsi="Garamond" w:cs="Times New Roman"/>
          <w:noProof/>
          <w:color w:val="000000" w:themeColor="text1"/>
          <w:kern w:val="0"/>
          <w:sz w:val="22"/>
          <w:szCs w:val="22"/>
          <w:lang w:val="en-US"/>
        </w:rPr>
      </w:pPr>
    </w:p>
    <w:p w14:paraId="1795BC0B" w14:textId="779EC3E6" w:rsidR="007623BC" w:rsidRDefault="007623BC" w:rsidP="007623BC">
      <w:pP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Alternative formula (used when only the reference mean</w:t>
      </w:r>
      <w:r w:rsidR="00C45B90">
        <w:rPr>
          <w:rFonts w:ascii="Garamond" w:eastAsia="Times New Roman" w:hAnsi="Garamond" w:cs="Times New Roman"/>
          <w:noProof/>
          <w:color w:val="000000" w:themeColor="text1"/>
          <w:kern w:val="0"/>
          <w:sz w:val="22"/>
          <w:szCs w:val="22"/>
          <w:lang w:val="en-US"/>
        </w:rPr>
        <w:t xml:space="preserve"> CO</w:t>
      </w:r>
      <w:r w:rsidRPr="008C483C">
        <w:rPr>
          <w:rFonts w:ascii="Garamond" w:eastAsia="Times New Roman" w:hAnsi="Garamond" w:cs="Times New Roman"/>
          <w:noProof/>
          <w:color w:val="000000" w:themeColor="text1"/>
          <w:kern w:val="0"/>
          <w:sz w:val="22"/>
          <w:szCs w:val="22"/>
          <w:lang w:val="en-US"/>
        </w:rPr>
        <w:t xml:space="preserve"> was reported):</w:t>
      </w:r>
    </w:p>
    <w:p w14:paraId="612218E1" w14:textId="77777777" w:rsidR="00381961" w:rsidRPr="008C483C" w:rsidRDefault="00381961" w:rsidP="007623BC">
      <w:pPr>
        <w:rPr>
          <w:rFonts w:ascii="Garamond" w:eastAsia="Times New Roman" w:hAnsi="Garamond" w:cs="Times New Roman"/>
          <w:noProof/>
          <w:color w:val="000000" w:themeColor="text1"/>
          <w:kern w:val="0"/>
          <w:sz w:val="22"/>
          <w:szCs w:val="22"/>
          <w:lang w:val="en-US"/>
        </w:rPr>
      </w:pPr>
    </w:p>
    <w:p w14:paraId="665BB056" w14:textId="37F9F502" w:rsidR="007623BC" w:rsidRPr="00C45B90" w:rsidRDefault="007623BC" w:rsidP="00381961">
      <w:pPr>
        <w:jc w:val="cente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 xml:space="preserve">PE = </w:t>
      </w:r>
      <w:r w:rsidR="00C45B90">
        <w:rPr>
          <w:rFonts w:ascii="Garamond" w:eastAsia="Times New Roman" w:hAnsi="Garamond" w:cs="Times New Roman"/>
          <w:noProof/>
          <w:color w:val="000000" w:themeColor="text1"/>
          <w:kern w:val="0"/>
          <w:sz w:val="22"/>
          <w:szCs w:val="22"/>
          <w:lang w:val="en-US"/>
        </w:rPr>
        <w:t>[</w:t>
      </w:r>
      <w:r w:rsidRPr="008C483C">
        <w:rPr>
          <w:rFonts w:ascii="Garamond" w:eastAsia="Times New Roman" w:hAnsi="Garamond" w:cs="Times New Roman"/>
          <w:noProof/>
          <w:color w:val="000000" w:themeColor="text1"/>
          <w:kern w:val="0"/>
          <w:sz w:val="22"/>
          <w:szCs w:val="22"/>
          <w:lang w:val="en-US"/>
        </w:rPr>
        <w:t>1.96 × SD</w:t>
      </w:r>
      <w:r w:rsidRPr="00C45B90">
        <w:rPr>
          <w:rFonts w:ascii="Garamond" w:eastAsia="Times New Roman" w:hAnsi="Garamond" w:cs="Times New Roman"/>
          <w:noProof/>
          <w:color w:val="000000" w:themeColor="text1"/>
          <w:kern w:val="0"/>
          <w:sz w:val="22"/>
          <w:szCs w:val="22"/>
          <w:vertAlign w:val="subscript"/>
          <w:lang w:val="en-US"/>
        </w:rPr>
        <w:t>bias</w:t>
      </w:r>
      <w:r w:rsidRPr="008C483C">
        <w:rPr>
          <w:rFonts w:ascii="Garamond" w:eastAsia="Times New Roman" w:hAnsi="Garamond" w:cs="Times New Roman"/>
          <w:noProof/>
          <w:color w:val="000000" w:themeColor="text1"/>
          <w:kern w:val="0"/>
          <w:sz w:val="22"/>
          <w:szCs w:val="22"/>
          <w:lang w:val="en-US"/>
        </w:rPr>
        <w:t xml:space="preserve"> / mean CO</w:t>
      </w:r>
      <w:r w:rsidRPr="00C45B90">
        <w:rPr>
          <w:rFonts w:ascii="Garamond" w:eastAsia="Times New Roman" w:hAnsi="Garamond" w:cs="Times New Roman"/>
          <w:noProof/>
          <w:color w:val="000000" w:themeColor="text1"/>
          <w:kern w:val="0"/>
          <w:sz w:val="22"/>
          <w:szCs w:val="22"/>
          <w:vertAlign w:val="subscript"/>
          <w:lang w:val="en-US"/>
        </w:rPr>
        <w:t>reference</w:t>
      </w:r>
      <w:r w:rsidR="00C45B90">
        <w:rPr>
          <w:rFonts w:ascii="Garamond" w:eastAsia="Times New Roman" w:hAnsi="Garamond" w:cs="Times New Roman"/>
          <w:noProof/>
          <w:color w:val="000000" w:themeColor="text1"/>
          <w:kern w:val="0"/>
          <w:sz w:val="22"/>
          <w:szCs w:val="22"/>
          <w:lang w:val="en-US"/>
        </w:rPr>
        <w:t>] x 100</w:t>
      </w:r>
    </w:p>
    <w:p w14:paraId="6688B1E0" w14:textId="77777777" w:rsidR="007623BC" w:rsidRPr="008C483C" w:rsidRDefault="007623BC" w:rsidP="00381961">
      <w:pPr>
        <w:jc w:val="center"/>
        <w:rPr>
          <w:rFonts w:ascii="Garamond" w:eastAsia="Times New Roman" w:hAnsi="Garamond" w:cs="Times New Roman"/>
          <w:noProof/>
          <w:color w:val="000000" w:themeColor="text1"/>
          <w:kern w:val="0"/>
          <w:sz w:val="22"/>
          <w:szCs w:val="22"/>
          <w:lang w:val="en-US"/>
        </w:rPr>
      </w:pPr>
    </w:p>
    <w:p w14:paraId="251CC807" w14:textId="42B86792" w:rsidR="007623BC" w:rsidRDefault="007623BC" w:rsidP="00381961">
      <w:pPr>
        <w:pStyle w:val="ListParagraph"/>
        <w:numPr>
          <w:ilvl w:val="0"/>
          <w:numId w:val="3"/>
        </w:numPr>
        <w:rPr>
          <w:rFonts w:ascii="Garamond" w:eastAsia="Times New Roman" w:hAnsi="Garamond" w:cs="Times New Roman"/>
          <w:b/>
          <w:bCs/>
          <w:noProof/>
          <w:color w:val="000000" w:themeColor="text1"/>
          <w:kern w:val="0"/>
          <w:sz w:val="22"/>
          <w:szCs w:val="22"/>
          <w:lang w:val="en-US"/>
        </w:rPr>
      </w:pPr>
      <w:r w:rsidRPr="00381961">
        <w:rPr>
          <w:rFonts w:ascii="Garamond" w:eastAsia="Times New Roman" w:hAnsi="Garamond" w:cs="Times New Roman"/>
          <w:b/>
          <w:bCs/>
          <w:noProof/>
          <w:color w:val="000000" w:themeColor="text1"/>
          <w:kern w:val="0"/>
          <w:sz w:val="22"/>
          <w:szCs w:val="22"/>
          <w:lang w:val="en-US"/>
        </w:rPr>
        <w:t xml:space="preserve"> Estimation of Standard Deviation (SD)</w:t>
      </w:r>
    </w:p>
    <w:p w14:paraId="295FB69E" w14:textId="77777777" w:rsidR="00381961" w:rsidRPr="00381961" w:rsidRDefault="00381961" w:rsidP="00381961">
      <w:pPr>
        <w:pStyle w:val="ListParagraph"/>
        <w:rPr>
          <w:rFonts w:ascii="Garamond" w:eastAsia="Times New Roman" w:hAnsi="Garamond" w:cs="Times New Roman"/>
          <w:b/>
          <w:bCs/>
          <w:noProof/>
          <w:color w:val="000000" w:themeColor="text1"/>
          <w:kern w:val="0"/>
          <w:sz w:val="22"/>
          <w:szCs w:val="22"/>
          <w:lang w:val="en-US"/>
        </w:rPr>
      </w:pPr>
    </w:p>
    <w:p w14:paraId="5C326C5D" w14:textId="77777777" w:rsidR="007623BC" w:rsidRDefault="007623BC" w:rsidP="007623BC">
      <w:pP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If SD of the bias was not reported, it was estimated as:</w:t>
      </w:r>
    </w:p>
    <w:p w14:paraId="0E133F4E" w14:textId="77777777" w:rsidR="00381961" w:rsidRPr="008C483C" w:rsidRDefault="00381961" w:rsidP="007623BC">
      <w:pPr>
        <w:rPr>
          <w:rFonts w:ascii="Garamond" w:eastAsia="Times New Roman" w:hAnsi="Garamond" w:cs="Times New Roman"/>
          <w:noProof/>
          <w:color w:val="000000" w:themeColor="text1"/>
          <w:kern w:val="0"/>
          <w:sz w:val="22"/>
          <w:szCs w:val="22"/>
          <w:lang w:val="en-US"/>
        </w:rPr>
      </w:pPr>
    </w:p>
    <w:p w14:paraId="157411FE" w14:textId="7EFFE801" w:rsidR="007623BC" w:rsidRPr="008C483C" w:rsidRDefault="007F4EC6" w:rsidP="00381961">
      <w:pPr>
        <w:jc w:val="center"/>
        <w:rPr>
          <w:rFonts w:ascii="Garamond" w:eastAsia="Times New Roman" w:hAnsi="Garamond" w:cs="Times New Roman"/>
          <w:noProof/>
          <w:color w:val="000000" w:themeColor="text1"/>
          <w:kern w:val="0"/>
          <w:sz w:val="22"/>
          <w:szCs w:val="22"/>
          <w:lang w:val="en-US"/>
        </w:rPr>
      </w:pPr>
      <w:r w:rsidRPr="008C483C">
        <w:rPr>
          <w:rFonts w:ascii="Garamond" w:eastAsia="Times New Roman" w:hAnsi="Garamond" w:cs="Times New Roman"/>
          <w:noProof/>
          <w:color w:val="000000" w:themeColor="text1"/>
          <w:kern w:val="0"/>
          <w:sz w:val="22"/>
          <w:szCs w:val="22"/>
          <w:lang w:val="en-US"/>
        </w:rPr>
        <w:t>SD</w:t>
      </w:r>
      <w:r w:rsidRPr="00C45B90">
        <w:rPr>
          <w:rFonts w:ascii="Garamond" w:eastAsia="Times New Roman" w:hAnsi="Garamond" w:cs="Times New Roman"/>
          <w:noProof/>
          <w:color w:val="000000" w:themeColor="text1"/>
          <w:kern w:val="0"/>
          <w:sz w:val="22"/>
          <w:szCs w:val="22"/>
          <w:vertAlign w:val="subscript"/>
          <w:lang w:val="en-US"/>
        </w:rPr>
        <w:t>bias</w:t>
      </w:r>
      <w:r w:rsidR="007623BC" w:rsidRPr="008C483C">
        <w:rPr>
          <w:rFonts w:ascii="Garamond" w:eastAsia="Times New Roman" w:hAnsi="Garamond" w:cs="Times New Roman"/>
          <w:noProof/>
          <w:color w:val="000000" w:themeColor="text1"/>
          <w:kern w:val="0"/>
          <w:sz w:val="22"/>
          <w:szCs w:val="22"/>
          <w:lang w:val="en-US"/>
        </w:rPr>
        <w:t xml:space="preserve"> = (Upper LoA – Mean bias) / 1.96</w:t>
      </w:r>
    </w:p>
    <w:p w14:paraId="20E2E776" w14:textId="77777777" w:rsidR="007623BC" w:rsidRPr="008C483C" w:rsidRDefault="007623BC" w:rsidP="007623BC">
      <w:pPr>
        <w:rPr>
          <w:rFonts w:ascii="Garamond" w:eastAsia="Times New Roman" w:hAnsi="Garamond" w:cs="Times New Roman"/>
          <w:noProof/>
          <w:color w:val="000000" w:themeColor="text1"/>
          <w:kern w:val="0"/>
          <w:sz w:val="22"/>
          <w:szCs w:val="22"/>
          <w:lang w:val="en-US"/>
        </w:rPr>
      </w:pPr>
    </w:p>
    <w:p w14:paraId="1BA590DC" w14:textId="116F7CC2" w:rsidR="00C45B90" w:rsidRDefault="00C45B90" w:rsidP="00381961">
      <w:pPr>
        <w:pStyle w:val="ListParagraph"/>
        <w:numPr>
          <w:ilvl w:val="0"/>
          <w:numId w:val="3"/>
        </w:numPr>
        <w:rPr>
          <w:rFonts w:ascii="Garamond" w:eastAsia="Times New Roman" w:hAnsi="Garamond" w:cs="Times New Roman"/>
          <w:b/>
          <w:bCs/>
          <w:noProof/>
          <w:color w:val="000000" w:themeColor="text1"/>
          <w:kern w:val="0"/>
          <w:sz w:val="22"/>
          <w:szCs w:val="22"/>
          <w:lang w:val="en-US"/>
        </w:rPr>
      </w:pPr>
      <w:r w:rsidRPr="00381961">
        <w:rPr>
          <w:rFonts w:ascii="Garamond" w:eastAsia="Times New Roman" w:hAnsi="Garamond" w:cs="Times New Roman"/>
          <w:b/>
          <w:bCs/>
          <w:noProof/>
          <w:color w:val="000000" w:themeColor="text1"/>
          <w:kern w:val="0"/>
          <w:sz w:val="22"/>
          <w:szCs w:val="22"/>
          <w:lang w:val="en-US"/>
        </w:rPr>
        <w:t xml:space="preserve"> Precision </w:t>
      </w:r>
    </w:p>
    <w:p w14:paraId="4F8A8DA1" w14:textId="77777777" w:rsidR="00381961" w:rsidRPr="00381961" w:rsidRDefault="00381961" w:rsidP="00381961">
      <w:pPr>
        <w:ind w:left="360"/>
        <w:rPr>
          <w:rFonts w:ascii="Garamond" w:eastAsia="Times New Roman" w:hAnsi="Garamond" w:cs="Times New Roman"/>
          <w:b/>
          <w:bCs/>
          <w:noProof/>
          <w:color w:val="000000" w:themeColor="text1"/>
          <w:kern w:val="0"/>
          <w:sz w:val="22"/>
          <w:szCs w:val="22"/>
          <w:lang w:val="en-US"/>
        </w:rPr>
      </w:pPr>
    </w:p>
    <w:p w14:paraId="488ABECC" w14:textId="77777777" w:rsidR="00381961" w:rsidRPr="00381961" w:rsidRDefault="00381961" w:rsidP="00381961">
      <w:pPr>
        <w:rPr>
          <w:rFonts w:ascii="Garamond" w:eastAsia="Times New Roman" w:hAnsi="Garamond" w:cs="Times New Roman"/>
          <w:noProof/>
          <w:color w:val="000000" w:themeColor="text1"/>
          <w:kern w:val="0"/>
          <w:sz w:val="22"/>
          <w:szCs w:val="22"/>
        </w:rPr>
      </w:pPr>
      <w:r w:rsidRPr="00381961">
        <w:rPr>
          <w:rFonts w:ascii="Garamond" w:eastAsia="Times New Roman" w:hAnsi="Garamond" w:cs="Times New Roman"/>
          <w:noProof/>
          <w:color w:val="000000" w:themeColor="text1"/>
          <w:kern w:val="0"/>
          <w:sz w:val="22"/>
          <w:szCs w:val="22"/>
        </w:rPr>
        <w:t xml:space="preserve">Where CV is the coefficient of variation for single measurements, CE is the coefficient of variation for the mean of </w:t>
      </w:r>
      <w:r w:rsidRPr="00381961">
        <w:rPr>
          <w:rFonts w:ascii="Garamond" w:eastAsia="Times New Roman" w:hAnsi="Garamond" w:cs="Times New Roman"/>
          <w:i/>
          <w:iCs/>
          <w:noProof/>
          <w:color w:val="000000" w:themeColor="text1"/>
          <w:kern w:val="0"/>
          <w:sz w:val="22"/>
          <w:szCs w:val="22"/>
        </w:rPr>
        <w:t>n</w:t>
      </w:r>
      <w:r w:rsidRPr="00381961">
        <w:rPr>
          <w:rFonts w:ascii="Garamond" w:eastAsia="Times New Roman" w:hAnsi="Garamond" w:cs="Times New Roman"/>
          <w:noProof/>
          <w:color w:val="000000" w:themeColor="text1"/>
          <w:kern w:val="0"/>
          <w:sz w:val="22"/>
          <w:szCs w:val="22"/>
        </w:rPr>
        <w:t xml:space="preserve"> repeated measurements, and </w:t>
      </w:r>
      <w:r w:rsidRPr="00381961">
        <w:rPr>
          <w:rFonts w:ascii="Garamond" w:eastAsia="Times New Roman" w:hAnsi="Garamond" w:cs="Times New Roman"/>
          <w:i/>
          <w:iCs/>
          <w:noProof/>
          <w:color w:val="000000" w:themeColor="text1"/>
          <w:kern w:val="0"/>
          <w:sz w:val="22"/>
          <w:szCs w:val="22"/>
        </w:rPr>
        <w:t>n</w:t>
      </w:r>
      <w:r w:rsidRPr="00381961">
        <w:rPr>
          <w:rFonts w:ascii="Garamond" w:eastAsia="Times New Roman" w:hAnsi="Garamond" w:cs="Times New Roman"/>
          <w:noProof/>
          <w:color w:val="000000" w:themeColor="text1"/>
          <w:kern w:val="0"/>
          <w:sz w:val="22"/>
          <w:szCs w:val="22"/>
        </w:rPr>
        <w:t xml:space="preserve"> is the number of repetitions. When only one measurement is used, CE equals CV. Precision is defined as 2 × CV (or 2 × CE for repeated measures).</w:t>
      </w:r>
    </w:p>
    <w:p w14:paraId="0B0EFE2E" w14:textId="77777777" w:rsidR="00381961" w:rsidRPr="00381961" w:rsidRDefault="00381961" w:rsidP="00381961">
      <w:pPr>
        <w:rPr>
          <w:rFonts w:ascii="Garamond" w:eastAsia="Times New Roman" w:hAnsi="Garamond" w:cs="Times New Roman"/>
          <w:b/>
          <w:bCs/>
          <w:noProof/>
          <w:color w:val="000000" w:themeColor="text1"/>
          <w:kern w:val="0"/>
          <w:sz w:val="22"/>
          <w:szCs w:val="22"/>
          <w:u w:val="single"/>
          <w:lang w:val="en-US"/>
        </w:rPr>
      </w:pPr>
    </w:p>
    <w:p w14:paraId="4C10C505" w14:textId="77777777" w:rsidR="00C45B90" w:rsidRDefault="00C45B90" w:rsidP="007623BC">
      <w:pPr>
        <w:rPr>
          <w:rFonts w:ascii="Garamond" w:eastAsia="Times New Roman" w:hAnsi="Garamond" w:cs="Times New Roman"/>
          <w:noProof/>
          <w:color w:val="000000" w:themeColor="text1"/>
          <w:kern w:val="0"/>
          <w:sz w:val="22"/>
          <w:szCs w:val="22"/>
          <w:lang w:val="en-US"/>
        </w:rPr>
      </w:pPr>
    </w:p>
    <w:p w14:paraId="08F545E1" w14:textId="026E78BD" w:rsidR="00C45B90" w:rsidRDefault="00C45B90" w:rsidP="00381961">
      <w:pPr>
        <w:jc w:val="center"/>
        <w:rPr>
          <w:rFonts w:ascii="Garamond" w:eastAsia="Times New Roman" w:hAnsi="Garamond" w:cs="Times New Roman"/>
          <w:noProof/>
          <w:color w:val="000000" w:themeColor="text1"/>
          <w:kern w:val="0"/>
          <w:sz w:val="22"/>
          <w:szCs w:val="22"/>
          <w:lang w:val="en-US"/>
        </w:rPr>
      </w:pPr>
      <w:r>
        <w:rPr>
          <w:rFonts w:ascii="Garamond" w:eastAsia="Times New Roman" w:hAnsi="Garamond" w:cs="Times New Roman"/>
          <w:noProof/>
          <w:color w:val="000000" w:themeColor="text1"/>
          <w:kern w:val="0"/>
          <w:sz w:val="22"/>
          <w:szCs w:val="22"/>
          <w:lang w:val="en-US"/>
        </w:rPr>
        <w:t>CV = SD/mean CO</w:t>
      </w:r>
    </w:p>
    <w:p w14:paraId="40378C58" w14:textId="77777777" w:rsidR="00C45B90" w:rsidRDefault="00C45B90" w:rsidP="00381961">
      <w:pPr>
        <w:jc w:val="center"/>
        <w:rPr>
          <w:rFonts w:ascii="Garamond" w:eastAsia="Times New Roman" w:hAnsi="Garamond" w:cs="Times New Roman"/>
          <w:noProof/>
          <w:color w:val="000000" w:themeColor="text1"/>
          <w:kern w:val="0"/>
          <w:sz w:val="22"/>
          <w:szCs w:val="22"/>
          <w:lang w:val="en-US"/>
        </w:rPr>
      </w:pPr>
    </w:p>
    <w:p w14:paraId="28DBB9D4" w14:textId="60F9CA8B" w:rsidR="00C45B90" w:rsidRDefault="00C45B90" w:rsidP="00381961">
      <w:pPr>
        <w:jc w:val="center"/>
        <w:rPr>
          <w:rFonts w:ascii="Garamond" w:eastAsia="Times New Roman" w:hAnsi="Garamond" w:cs="Times New Roman"/>
          <w:noProof/>
          <w:color w:val="000000" w:themeColor="text1"/>
          <w:kern w:val="0"/>
          <w:sz w:val="22"/>
          <w:szCs w:val="22"/>
        </w:rPr>
      </w:pPr>
      <w:r>
        <w:rPr>
          <w:rFonts w:ascii="Garamond" w:eastAsia="Times New Roman" w:hAnsi="Garamond" w:cs="Times New Roman"/>
          <w:noProof/>
          <w:color w:val="000000" w:themeColor="text1"/>
          <w:kern w:val="0"/>
          <w:sz w:val="22"/>
          <w:szCs w:val="22"/>
          <w:lang w:val="en-US"/>
        </w:rPr>
        <w:t>CE = CV</w:t>
      </w:r>
      <w:r w:rsidR="007F4EC6">
        <w:rPr>
          <w:rFonts w:ascii="Garamond" w:eastAsia="Times New Roman" w:hAnsi="Garamond" w:cs="Times New Roman"/>
          <w:noProof/>
          <w:color w:val="000000" w:themeColor="text1"/>
          <w:kern w:val="0"/>
          <w:sz w:val="22"/>
          <w:szCs w:val="22"/>
          <w:lang w:val="en-US"/>
        </w:rPr>
        <w:t>/</w:t>
      </w:r>
      <w:r>
        <w:rPr>
          <w:rFonts w:ascii="Garamond" w:eastAsia="Times New Roman" w:hAnsi="Garamond" w:cs="Times New Roman"/>
          <w:noProof/>
          <w:color w:val="000000" w:themeColor="text1"/>
          <w:kern w:val="0"/>
          <w:sz w:val="22"/>
          <w:szCs w:val="22"/>
        </w:rPr>
        <w:t>√n</w:t>
      </w:r>
    </w:p>
    <w:p w14:paraId="2B0FDDAA" w14:textId="77777777" w:rsidR="00C45B90" w:rsidRDefault="00C45B90" w:rsidP="007623BC">
      <w:pPr>
        <w:rPr>
          <w:rFonts w:ascii="Garamond" w:eastAsia="Times New Roman" w:hAnsi="Garamond" w:cs="Times New Roman"/>
          <w:noProof/>
          <w:color w:val="000000" w:themeColor="text1"/>
          <w:kern w:val="0"/>
          <w:sz w:val="22"/>
          <w:szCs w:val="22"/>
        </w:rPr>
      </w:pPr>
    </w:p>
    <w:p w14:paraId="14B5A579" w14:textId="77777777" w:rsidR="007F4EC6" w:rsidRDefault="007F4EC6" w:rsidP="007623BC">
      <w:pPr>
        <w:rPr>
          <w:rFonts w:ascii="Garamond" w:eastAsia="Times New Roman" w:hAnsi="Garamond" w:cs="Times New Roman"/>
          <w:noProof/>
          <w:color w:val="000000" w:themeColor="text1"/>
          <w:kern w:val="0"/>
          <w:sz w:val="22"/>
          <w:szCs w:val="22"/>
        </w:rPr>
      </w:pPr>
    </w:p>
    <w:p w14:paraId="4AF403E2" w14:textId="1A603BCD" w:rsidR="00C45B90" w:rsidRPr="00381961" w:rsidRDefault="00C45B90" w:rsidP="00381961">
      <w:pPr>
        <w:pStyle w:val="ListParagraph"/>
        <w:numPr>
          <w:ilvl w:val="0"/>
          <w:numId w:val="3"/>
        </w:numPr>
        <w:rPr>
          <w:rFonts w:ascii="Garamond" w:eastAsia="Times New Roman" w:hAnsi="Garamond" w:cs="Times New Roman"/>
          <w:b/>
          <w:bCs/>
          <w:noProof/>
          <w:color w:val="000000" w:themeColor="text1"/>
          <w:kern w:val="0"/>
          <w:sz w:val="22"/>
          <w:szCs w:val="22"/>
          <w:lang w:val="en-US"/>
        </w:rPr>
      </w:pPr>
      <w:r w:rsidRPr="00381961">
        <w:rPr>
          <w:rFonts w:ascii="Garamond" w:eastAsia="Times New Roman" w:hAnsi="Garamond" w:cs="Times New Roman"/>
          <w:b/>
          <w:bCs/>
          <w:noProof/>
          <w:color w:val="000000" w:themeColor="text1"/>
          <w:kern w:val="0"/>
          <w:sz w:val="22"/>
          <w:szCs w:val="22"/>
          <w:lang w:val="en-US"/>
        </w:rPr>
        <w:t>Precision derived from the PE and reference’s precision</w:t>
      </w:r>
    </w:p>
    <w:p w14:paraId="65425FA2" w14:textId="77777777" w:rsidR="00C45B90" w:rsidRDefault="00C45B90" w:rsidP="007623BC">
      <w:pPr>
        <w:rPr>
          <w:rFonts w:ascii="Garamond" w:eastAsia="Times New Roman" w:hAnsi="Garamond" w:cs="Times New Roman"/>
          <w:noProof/>
          <w:color w:val="000000" w:themeColor="text1"/>
          <w:kern w:val="0"/>
          <w:sz w:val="22"/>
          <w:szCs w:val="22"/>
          <w:lang w:val="en-US"/>
        </w:rPr>
      </w:pPr>
    </w:p>
    <w:p w14:paraId="5E303D20" w14:textId="4EFD2633" w:rsidR="00C45B90" w:rsidRPr="008C483C" w:rsidRDefault="00C45B90" w:rsidP="00381961">
      <w:pPr>
        <w:jc w:val="center"/>
        <w:rPr>
          <w:rFonts w:ascii="Garamond" w:eastAsia="Times New Roman" w:hAnsi="Garamond" w:cs="Times New Roman"/>
          <w:noProof/>
          <w:color w:val="000000" w:themeColor="text1"/>
          <w:kern w:val="0"/>
          <w:sz w:val="22"/>
          <w:szCs w:val="22"/>
          <w:lang w:val="en-US"/>
        </w:rPr>
      </w:pPr>
      <w:r w:rsidRPr="00C45B90">
        <w:rPr>
          <w:rFonts w:ascii="Garamond" w:eastAsia="Times New Roman" w:hAnsi="Garamond" w:cs="Times New Roman"/>
          <w:noProof/>
          <w:color w:val="000000" w:themeColor="text1"/>
          <w:kern w:val="0"/>
          <w:sz w:val="22"/>
          <w:szCs w:val="22"/>
        </w:rPr>
        <w:t>Precision</w:t>
      </w:r>
      <w:r>
        <w:rPr>
          <w:rFonts w:ascii="Garamond" w:eastAsia="Times New Roman" w:hAnsi="Garamond" w:cs="Times New Roman"/>
          <w:noProof/>
          <w:color w:val="000000" w:themeColor="text1"/>
          <w:kern w:val="0"/>
          <w:sz w:val="22"/>
          <w:szCs w:val="22"/>
          <w:vertAlign w:val="subscript"/>
        </w:rPr>
        <w:t>tested device</w:t>
      </w:r>
      <w:r w:rsidRPr="00C45B90">
        <w:rPr>
          <w:rFonts w:ascii="Garamond" w:eastAsia="Times New Roman" w:hAnsi="Garamond" w:cs="Times New Roman"/>
          <w:noProof/>
          <w:color w:val="000000" w:themeColor="text1"/>
          <w:kern w:val="0"/>
          <w:sz w:val="22"/>
          <w:szCs w:val="22"/>
          <w:vertAlign w:val="subscript"/>
        </w:rPr>
        <w:t> </w:t>
      </w:r>
      <w:r w:rsidRPr="00C45B90">
        <w:rPr>
          <w:rFonts w:ascii="Garamond" w:eastAsia="Times New Roman" w:hAnsi="Garamond" w:cs="Times New Roman"/>
          <w:noProof/>
          <w:color w:val="000000" w:themeColor="text1"/>
          <w:kern w:val="0"/>
          <w:sz w:val="22"/>
          <w:szCs w:val="22"/>
        </w:rPr>
        <w:t>= √[(PE</w:t>
      </w:r>
      <w:r>
        <w:rPr>
          <w:rFonts w:ascii="Garamond" w:eastAsia="Times New Roman" w:hAnsi="Garamond" w:cs="Times New Roman"/>
          <w:noProof/>
          <w:color w:val="000000" w:themeColor="text1"/>
          <w:kern w:val="0"/>
          <w:sz w:val="22"/>
          <w:szCs w:val="22"/>
          <w:vertAlign w:val="subscript"/>
        </w:rPr>
        <w:t>combined</w:t>
      </w:r>
      <w:r w:rsidRPr="00C45B90">
        <w:rPr>
          <w:rFonts w:ascii="Garamond" w:eastAsia="Times New Roman" w:hAnsi="Garamond" w:cs="Times New Roman"/>
          <w:noProof/>
          <w:color w:val="000000" w:themeColor="text1"/>
          <w:kern w:val="0"/>
          <w:sz w:val="22"/>
          <w:szCs w:val="22"/>
        </w:rPr>
        <w:t>)</w:t>
      </w:r>
      <w:r w:rsidRPr="00C45B90">
        <w:rPr>
          <w:rFonts w:ascii="Garamond" w:eastAsia="Times New Roman" w:hAnsi="Garamond" w:cs="Times New Roman"/>
          <w:noProof/>
          <w:color w:val="000000" w:themeColor="text1"/>
          <w:kern w:val="0"/>
          <w:sz w:val="22"/>
          <w:szCs w:val="22"/>
          <w:vertAlign w:val="superscript"/>
        </w:rPr>
        <w:t>2 </w:t>
      </w:r>
      <w:r w:rsidRPr="00C45B90">
        <w:rPr>
          <w:rFonts w:ascii="Garamond" w:eastAsia="Times New Roman" w:hAnsi="Garamond" w:cs="Times New Roman"/>
          <w:noProof/>
          <w:color w:val="000000" w:themeColor="text1"/>
          <w:kern w:val="0"/>
          <w:sz w:val="22"/>
          <w:szCs w:val="22"/>
        </w:rPr>
        <w:t>- (precision</w:t>
      </w:r>
      <w:r>
        <w:rPr>
          <w:rFonts w:ascii="Garamond" w:eastAsia="Times New Roman" w:hAnsi="Garamond" w:cs="Times New Roman"/>
          <w:noProof/>
          <w:color w:val="000000" w:themeColor="text1"/>
          <w:kern w:val="0"/>
          <w:sz w:val="22"/>
          <w:szCs w:val="22"/>
          <w:vertAlign w:val="subscript"/>
        </w:rPr>
        <w:t>reference</w:t>
      </w:r>
      <w:r w:rsidRPr="00C45B90">
        <w:rPr>
          <w:rFonts w:ascii="Garamond" w:eastAsia="Times New Roman" w:hAnsi="Garamond" w:cs="Times New Roman"/>
          <w:noProof/>
          <w:color w:val="000000" w:themeColor="text1"/>
          <w:kern w:val="0"/>
          <w:sz w:val="22"/>
          <w:szCs w:val="22"/>
        </w:rPr>
        <w:t>)</w:t>
      </w:r>
      <w:r w:rsidRPr="00C45B90">
        <w:rPr>
          <w:rFonts w:ascii="Garamond" w:eastAsia="Times New Roman" w:hAnsi="Garamond" w:cs="Times New Roman"/>
          <w:noProof/>
          <w:color w:val="000000" w:themeColor="text1"/>
          <w:kern w:val="0"/>
          <w:sz w:val="22"/>
          <w:szCs w:val="22"/>
          <w:vertAlign w:val="superscript"/>
        </w:rPr>
        <w:t>2</w:t>
      </w:r>
      <w:r w:rsidRPr="00C45B90">
        <w:rPr>
          <w:rFonts w:ascii="Garamond" w:eastAsia="Times New Roman" w:hAnsi="Garamond" w:cs="Times New Roman"/>
          <w:noProof/>
          <w:color w:val="000000" w:themeColor="text1"/>
          <w:kern w:val="0"/>
          <w:sz w:val="22"/>
          <w:szCs w:val="22"/>
        </w:rPr>
        <w:t>]</w:t>
      </w:r>
    </w:p>
    <w:p w14:paraId="45A8D77A"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795F2CD2"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53477BC2" w14:textId="77777777" w:rsidR="007623BC" w:rsidRPr="008C483C" w:rsidRDefault="007623BC" w:rsidP="007623BC">
      <w:pPr>
        <w:rPr>
          <w:rFonts w:ascii="Garamond" w:eastAsia="Times New Roman" w:hAnsi="Garamond" w:cs="Times New Roman"/>
          <w:b/>
          <w:bCs/>
          <w:noProof/>
          <w:color w:val="000000" w:themeColor="text1"/>
          <w:kern w:val="0"/>
          <w:sz w:val="22"/>
          <w:szCs w:val="22"/>
          <w:lang w:val="en-US"/>
        </w:rPr>
      </w:pPr>
    </w:p>
    <w:p w14:paraId="4AAB85E4" w14:textId="77777777" w:rsidR="00381961" w:rsidRDefault="00381961" w:rsidP="007623BC">
      <w:pPr>
        <w:rPr>
          <w:rFonts w:ascii="Garamond" w:eastAsia="Times New Roman" w:hAnsi="Garamond" w:cs="Times New Roman"/>
          <w:b/>
          <w:bCs/>
          <w:noProof/>
          <w:color w:val="000000" w:themeColor="text1"/>
          <w:kern w:val="0"/>
          <w:sz w:val="22"/>
          <w:szCs w:val="22"/>
          <w:lang w:val="en-US"/>
        </w:rPr>
      </w:pPr>
    </w:p>
    <w:p w14:paraId="22A02933" w14:textId="63F1B4A2" w:rsidR="007623BC" w:rsidRPr="00DF32C3" w:rsidRDefault="007623BC" w:rsidP="007623BC">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ESM-</w:t>
      </w:r>
      <w:r>
        <w:rPr>
          <w:rFonts w:ascii="Garamond" w:eastAsia="Times New Roman" w:hAnsi="Garamond" w:cs="Times New Roman"/>
          <w:b/>
          <w:bCs/>
          <w:noProof/>
          <w:color w:val="000000" w:themeColor="text1"/>
          <w:kern w:val="0"/>
          <w:sz w:val="22"/>
          <w:szCs w:val="22"/>
          <w:lang w:val="en-US"/>
        </w:rPr>
        <w:t>3</w:t>
      </w:r>
      <w:r w:rsidRPr="00DF32C3">
        <w:rPr>
          <w:rFonts w:ascii="Garamond" w:eastAsia="Times New Roman" w:hAnsi="Garamond" w:cs="Times New Roman"/>
          <w:b/>
          <w:bCs/>
          <w:noProof/>
          <w:color w:val="000000" w:themeColor="text1"/>
          <w:kern w:val="0"/>
          <w:sz w:val="22"/>
          <w:szCs w:val="22"/>
          <w:lang w:val="en-US"/>
        </w:rPr>
        <w:t xml:space="preserve"> Adapted Quality Assessment of Diagnostic Accuracy Studies (QUADAS-2) Tool </w:t>
      </w:r>
    </w:p>
    <w:p w14:paraId="755955B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F3AB65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Risk of bias is judged as “low,” “high,” or “unclear.” If the answers to all signaling questions for a domain are “yes,” then risk of bias can be judged low. If any signaling question is answered “no,” potential for bias exists. Review authors must then use the guidelines developed in phase 2 to judge risk of bias. The “unclear” category should be used only when insufficient data are reported to permit a judgment. </w:t>
      </w:r>
    </w:p>
    <w:p w14:paraId="0A72AF95"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CC6979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Review authors are asked to record the information on which the judgment of applicability is made and then to rate their concern that the study does not match the review question.</w:t>
      </w:r>
    </w:p>
    <w:p w14:paraId="19B3032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852"/>
      </w:tblGrid>
      <w:tr w:rsidR="007623BC" w:rsidRPr="00DF32C3" w14:paraId="4CABD084"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8CD3F3"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Domain 1: Patient Selection </w:t>
            </w:r>
          </w:p>
        </w:tc>
      </w:tr>
    </w:tbl>
    <w:p w14:paraId="766B3D7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7168"/>
        <w:gridCol w:w="656"/>
        <w:gridCol w:w="645"/>
        <w:gridCol w:w="881"/>
      </w:tblGrid>
      <w:tr w:rsidR="007623BC" w:rsidRPr="00DF32C3" w14:paraId="77DECD08"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22763F"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Risk of Bias: Could the selection of patients have introduced bias? </w:t>
            </w:r>
          </w:p>
          <w:p w14:paraId="441F0B34"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(Two Nos = High)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DAC3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3DFFE"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High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4E76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751A048A"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6CB1F4"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Signaling question 1: Did the study describe population of interest and demographic data (e.g., sex, 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3B5D5"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937E34"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5D51D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20C73515"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D150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Signaling question 2: Were the inclusion and exclusion criteria clearly described?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8B6603"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Yes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D53FB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AD415"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p w14:paraId="00A6F9B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p>
        </w:tc>
      </w:tr>
      <w:tr w:rsidR="007623BC" w:rsidRPr="00DF32C3" w14:paraId="1604620D"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4C184F"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Applicability: Are there concerns that the included patients and setting do not match the review question?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D5E1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Low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F49D8"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High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0CF7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bl>
    <w:p w14:paraId="41324153"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3452"/>
      </w:tblGrid>
      <w:tr w:rsidR="007623BC" w:rsidRPr="00DF32C3" w14:paraId="7ADBD046"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0D44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Domain 2: Index test (CO devices)</w:t>
            </w:r>
          </w:p>
        </w:tc>
      </w:tr>
    </w:tbl>
    <w:p w14:paraId="5DD207A3"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7168"/>
        <w:gridCol w:w="601"/>
        <w:gridCol w:w="700"/>
        <w:gridCol w:w="881"/>
      </w:tblGrid>
      <w:tr w:rsidR="007623BC" w:rsidRPr="00DF32C3" w14:paraId="47A05AB5"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BDBF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Risk of bias: Could the conduct or interpretation of CO measured by CO devices have introduced bias? (No = High)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1A3AF"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16970"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High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6A0B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41139B33"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C4A8F8"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Signaling question: Was CO monitor use described clearly?</w:t>
            </w:r>
          </w:p>
          <w:p w14:paraId="2C931C6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(e.g., type and generation -if more than one- of CO monitor, measures taken to avoid or address conditions known to impair the accuracy of the device; if the accuracy of the CO monitor is dependent on the quality of the arterial line waveform, is there explicit evaluation and confirmation of waveform acceptability, etc.)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6051F"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F3E58"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785C4"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57C6AEC3"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5DC0E"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Applicability: Are there concerns that the index test, its conduct, or its interpretation differ from the review question?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7C779"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BC4440"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High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93162D"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bl>
    <w:p w14:paraId="7C2B56B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7168"/>
        <w:gridCol w:w="601"/>
        <w:gridCol w:w="700"/>
        <w:gridCol w:w="881"/>
      </w:tblGrid>
      <w:tr w:rsidR="007623BC" w:rsidRPr="00DF32C3" w14:paraId="75BA6D1E" w14:textId="77777777" w:rsidTr="009230F6">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994B3"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Domain 3: Reference standard (TD by PAC, TPTD by PiCCO and/or echocardiography)</w:t>
            </w:r>
          </w:p>
        </w:tc>
      </w:tr>
      <w:tr w:rsidR="007623BC" w:rsidRPr="00DF32C3" w14:paraId="36C46935"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90CC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Risk of bias: Could the reference method, its conduct, or its interpretation have introduced bias? (No = High)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C62A5"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1135CD"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High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9B57D"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2D06ED96"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04E634"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Signaling question: Is the reference cardiac output reference standard likely to correctly measure cardiac output (e.g., correct PAC placement, description of bolus application; for TPTD by PiCCO were standard procedures followed for bolus injection; for echocardiography was the method of CO determination described, were echocardiography operators qualified)?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02B7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902E27"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7514E"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5311AB67"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55B9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Applicability: Are there concerns that the reference standard, its conduct, or its interpretation does not match the review question?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6E633"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A1D99"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High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E6627"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bl>
    <w:p w14:paraId="67E961F6"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788"/>
      </w:tblGrid>
      <w:tr w:rsidR="007623BC" w:rsidRPr="00DF32C3" w14:paraId="223363E1"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0088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Domain 4: Flow and timing</w:t>
            </w:r>
          </w:p>
        </w:tc>
      </w:tr>
    </w:tbl>
    <w:p w14:paraId="288B83E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7223"/>
        <w:gridCol w:w="601"/>
        <w:gridCol w:w="645"/>
        <w:gridCol w:w="881"/>
      </w:tblGrid>
      <w:tr w:rsidR="007623BC" w:rsidRPr="00DF32C3" w14:paraId="3EA9E1D2"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12F7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Could the patient flow have introduced bias? Could the analysis of flow and timing have introduced bias? (Unclear: ≥2 unclear, 1 No + 1 unclear) (High: ≥2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667D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Low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B19E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High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E32A5"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55F33D28"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91520"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lastRenderedPageBreak/>
              <w:t>Signaling question 1: Were the number of patients enrolled and who dropped out clearly described in the result (e.g., number of enrolled patients = reported number of patients in results section OR drop out clearly described)?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C2C5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CE20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785F77"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6BE79FB6"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E1B1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Signaling question 2: Were the reference and index test cardiac output (or cardiac index) measured simultaneously?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E15ED3"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FA40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No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44CFDF"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0D4633A0"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E6F324"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Signaling question 3: Was the method of acquiring paired measurements well described?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A86D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2D87F"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98281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r w:rsidR="007623BC" w:rsidRPr="00DF32C3" w14:paraId="07B50ACC" w14:textId="77777777" w:rsidTr="009230F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748F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Signaling question 4: In case of the mean of the differences being described in both the article and the figure(s), do they match?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F7A67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90E0D"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CC9C3"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r>
    </w:tbl>
    <w:p w14:paraId="476BD62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F02754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C5ABF1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062F24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EF5B543"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3377D9E"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2DAEBA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38FCDB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ED3FA6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53B786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587AA1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094180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C6BAEA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A18D14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522687E"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40F647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D8D2582"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AE4B9A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3B2215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3B4F36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FE9605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722123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120D62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3C4E677"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3CA61E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61BEDA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8792C15"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B9D0A9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2ACA225"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3D52403"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2D32DE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A94D435"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A9DAE33"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E30B62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DC948B7"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DF77E0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AABB64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87D924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4623DC8"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27E90922"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32103146"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323F0EB1" w14:textId="77777777" w:rsidR="007623BC" w:rsidRDefault="007623BC" w:rsidP="007623BC">
      <w:pPr>
        <w:rPr>
          <w:rFonts w:ascii="Garamond" w:eastAsia="Times New Roman" w:hAnsi="Garamond" w:cs="Times New Roman"/>
          <w:b/>
          <w:bCs/>
          <w:noProof/>
          <w:color w:val="000000" w:themeColor="text1"/>
          <w:kern w:val="0"/>
          <w:sz w:val="22"/>
          <w:szCs w:val="22"/>
          <w:lang w:val="en-US"/>
        </w:rPr>
      </w:pPr>
    </w:p>
    <w:p w14:paraId="39E668E3" w14:textId="77777777" w:rsidR="00D24AE6" w:rsidRDefault="00D24AE6" w:rsidP="007623BC">
      <w:pPr>
        <w:rPr>
          <w:rFonts w:ascii="Garamond" w:eastAsia="Times New Roman" w:hAnsi="Garamond" w:cs="Times New Roman"/>
          <w:b/>
          <w:bCs/>
          <w:noProof/>
          <w:color w:val="000000" w:themeColor="text1"/>
          <w:kern w:val="0"/>
          <w:sz w:val="22"/>
          <w:szCs w:val="22"/>
          <w:lang w:val="en-US"/>
        </w:rPr>
      </w:pPr>
    </w:p>
    <w:p w14:paraId="4072D78A" w14:textId="2E1A16B8" w:rsidR="007623BC" w:rsidRPr="00DF32C3" w:rsidRDefault="007623BC" w:rsidP="007623BC">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lastRenderedPageBreak/>
        <w:t>ESM-</w:t>
      </w:r>
      <w:r w:rsidR="00FB266A">
        <w:rPr>
          <w:rFonts w:ascii="Garamond" w:eastAsia="Times New Roman" w:hAnsi="Garamond" w:cs="Times New Roman"/>
          <w:b/>
          <w:bCs/>
          <w:noProof/>
          <w:color w:val="000000" w:themeColor="text1"/>
          <w:kern w:val="0"/>
          <w:sz w:val="22"/>
          <w:szCs w:val="22"/>
          <w:lang w:val="en-US"/>
        </w:rPr>
        <w:t>4</w:t>
      </w:r>
      <w:r w:rsidRPr="00DF32C3">
        <w:rPr>
          <w:rFonts w:ascii="Garamond" w:eastAsia="Times New Roman" w:hAnsi="Garamond" w:cs="Times New Roman"/>
          <w:b/>
          <w:bCs/>
          <w:noProof/>
          <w:color w:val="000000" w:themeColor="text1"/>
          <w:kern w:val="0"/>
          <w:sz w:val="22"/>
          <w:szCs w:val="22"/>
          <w:lang w:val="en-US"/>
        </w:rPr>
        <w:t xml:space="preserve"> Quality control: risk of bias assessment results</w:t>
      </w:r>
    </w:p>
    <w:p w14:paraId="10C39E8E"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BA663C2"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W w:w="9330" w:type="dxa"/>
        <w:tblCellMar>
          <w:left w:w="0" w:type="dxa"/>
          <w:right w:w="0" w:type="dxa"/>
        </w:tblCellMar>
        <w:tblLook w:val="04A0" w:firstRow="1" w:lastRow="0" w:firstColumn="1" w:lastColumn="0" w:noHBand="0" w:noVBand="1"/>
      </w:tblPr>
      <w:tblGrid>
        <w:gridCol w:w="2685"/>
        <w:gridCol w:w="1401"/>
        <w:gridCol w:w="1226"/>
        <w:gridCol w:w="2282"/>
        <w:gridCol w:w="1736"/>
      </w:tblGrid>
      <w:tr w:rsidR="007623BC" w:rsidRPr="00DF32C3" w14:paraId="2D76D893" w14:textId="77777777" w:rsidTr="009230F6">
        <w:trPr>
          <w:trHeight w:val="52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794DEFD3" w14:textId="77777777" w:rsidR="007623BC" w:rsidRPr="00DF32C3" w:rsidRDefault="007623BC" w:rsidP="009230F6">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 xml:space="preserve">STUDY </w:t>
            </w:r>
          </w:p>
        </w:tc>
        <w:tc>
          <w:tcPr>
            <w:tcW w:w="1396"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DF67680" w14:textId="77777777" w:rsidR="007623BC" w:rsidRPr="00DF32C3" w:rsidRDefault="007623BC" w:rsidP="009230F6">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 xml:space="preserve">PATIENT SELECTION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332CE84A" w14:textId="77777777" w:rsidR="007623BC" w:rsidRPr="00DF32C3" w:rsidRDefault="007623BC" w:rsidP="009230F6">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 xml:space="preserve">INDEX TEST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5CD825EA" w14:textId="77777777" w:rsidR="007623BC" w:rsidRPr="00DF32C3" w:rsidRDefault="007623BC" w:rsidP="009230F6">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REFERENCE STANDARD</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6B336356" w14:textId="77777777" w:rsidR="007623BC" w:rsidRPr="00DF32C3" w:rsidRDefault="007623BC" w:rsidP="009230F6">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FLOW AND TIMING</w:t>
            </w:r>
          </w:p>
        </w:tc>
      </w:tr>
      <w:tr w:rsidR="007623BC" w:rsidRPr="00DF32C3" w14:paraId="7E1E3983"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435F3C5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Scolletta 2016</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3799E31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5AABAC2"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FBD4B4"/>
            <w:tcMar>
              <w:top w:w="0" w:type="dxa"/>
              <w:left w:w="45" w:type="dxa"/>
              <w:bottom w:w="0" w:type="dxa"/>
              <w:right w:w="45" w:type="dxa"/>
            </w:tcMar>
            <w:hideMark/>
          </w:tcPr>
          <w:p w14:paraId="21CB7B8C"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High</w:t>
            </w:r>
          </w:p>
        </w:tc>
        <w:tc>
          <w:tcPr>
            <w:tcW w:w="0" w:type="auto"/>
            <w:tcBorders>
              <w:top w:val="single" w:sz="6" w:space="0" w:color="CCCCCC"/>
              <w:left w:val="single" w:sz="6" w:space="0" w:color="CCCCCC"/>
              <w:bottom w:val="single" w:sz="12" w:space="0" w:color="000000"/>
              <w:right w:val="single" w:sz="12" w:space="0" w:color="000000"/>
            </w:tcBorders>
            <w:shd w:val="clear" w:color="auto" w:fill="DAEEF3"/>
            <w:tcMar>
              <w:top w:w="0" w:type="dxa"/>
              <w:left w:w="45" w:type="dxa"/>
              <w:bottom w:w="0" w:type="dxa"/>
              <w:right w:w="45" w:type="dxa"/>
            </w:tcMar>
            <w:vAlign w:val="bottom"/>
            <w:hideMark/>
          </w:tcPr>
          <w:p w14:paraId="164F5FE3"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r>
      <w:tr w:rsidR="007623BC" w:rsidRPr="00DF32C3" w14:paraId="1BF62E38"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89163AD"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Raue 2009</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CA9E54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0CCC965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FAFD255"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3724DB1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17B7BB45"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4E57CF8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Khwannimit 2020</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9C1DFF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3DBAB43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EA1855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55862EA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CCD6733"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7E98054D"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Galarza 2018</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91066D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75470AE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17AC305"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D98750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07F60231"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EFD0670"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Raaijmakers 1998</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7BECDAB7"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88F8B3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5DC12F2"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6CFAB9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5B5CF251"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03BED8D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De Backer 2010</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B9144B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F05D21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D5952E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6CE81F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69A0536B"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17C8E47F"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Spöhr 2007</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0F2922A"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4DE074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4CB486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DBE5F1"/>
            <w:tcMar>
              <w:top w:w="0" w:type="dxa"/>
              <w:left w:w="45" w:type="dxa"/>
              <w:bottom w:w="0" w:type="dxa"/>
              <w:right w:w="45" w:type="dxa"/>
            </w:tcMar>
            <w:vAlign w:val="bottom"/>
            <w:hideMark/>
          </w:tcPr>
          <w:p w14:paraId="55A6588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r>
      <w:tr w:rsidR="007623BC" w:rsidRPr="00DF32C3" w14:paraId="437C0B71"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46AD182C"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Ganter 2016</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798523D3"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03BC5FA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CAF134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383D48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0530EAE4"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08CFB8D5"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Monnet 2010</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3F2817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DBE5F1"/>
            <w:tcMar>
              <w:top w:w="0" w:type="dxa"/>
              <w:left w:w="45" w:type="dxa"/>
              <w:bottom w:w="0" w:type="dxa"/>
              <w:right w:w="45" w:type="dxa"/>
            </w:tcMar>
            <w:vAlign w:val="bottom"/>
            <w:hideMark/>
          </w:tcPr>
          <w:p w14:paraId="295EAED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0674A4C"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059A22A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1F6B4A89"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40AFEE77"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Sakka 2007</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385C299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DBE5F1"/>
            <w:tcMar>
              <w:top w:w="0" w:type="dxa"/>
              <w:left w:w="45" w:type="dxa"/>
              <w:bottom w:w="0" w:type="dxa"/>
              <w:right w:w="45" w:type="dxa"/>
            </w:tcMar>
            <w:vAlign w:val="bottom"/>
            <w:hideMark/>
          </w:tcPr>
          <w:p w14:paraId="42B36D7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787AC37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8A8D11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3ED0B8D"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72172D0D"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Spathoulas 2022</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7E28504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6B9C4D57"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650008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63254D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4A7FC6F7"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7E10573"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Slagt 2013</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3E9AF5E7"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DBE5F1"/>
            <w:tcMar>
              <w:top w:w="0" w:type="dxa"/>
              <w:left w:w="45" w:type="dxa"/>
              <w:bottom w:w="0" w:type="dxa"/>
              <w:right w:w="45" w:type="dxa"/>
            </w:tcMar>
            <w:vAlign w:val="bottom"/>
            <w:hideMark/>
          </w:tcPr>
          <w:p w14:paraId="59D872B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c>
          <w:tcPr>
            <w:tcW w:w="0" w:type="auto"/>
            <w:tcBorders>
              <w:top w:val="single" w:sz="6" w:space="0" w:color="CCCCCC"/>
              <w:left w:val="single" w:sz="6" w:space="0" w:color="CCCCCC"/>
              <w:bottom w:val="single" w:sz="12" w:space="0" w:color="000000"/>
              <w:right w:val="single" w:sz="12" w:space="0" w:color="000000"/>
            </w:tcBorders>
            <w:shd w:val="clear" w:color="auto" w:fill="C3D69B"/>
            <w:tcMar>
              <w:top w:w="0" w:type="dxa"/>
              <w:left w:w="45" w:type="dxa"/>
              <w:bottom w:w="0" w:type="dxa"/>
              <w:right w:w="45" w:type="dxa"/>
            </w:tcMar>
            <w:hideMark/>
          </w:tcPr>
          <w:p w14:paraId="5FB4A69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3069160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2FCEC8E5" w14:textId="77777777" w:rsidTr="009230F6">
        <w:trPr>
          <w:trHeight w:val="300"/>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2300CE3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Slagt 2015</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70F30D2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374DA6A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9003C8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591FB0C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AC9D38E"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2AFDCEE9"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Böttger 2010</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65F792B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DBE5F1"/>
            <w:tcMar>
              <w:top w:w="0" w:type="dxa"/>
              <w:left w:w="45" w:type="dxa"/>
              <w:bottom w:w="0" w:type="dxa"/>
              <w:right w:w="45" w:type="dxa"/>
            </w:tcMar>
            <w:vAlign w:val="bottom"/>
            <w:hideMark/>
          </w:tcPr>
          <w:p w14:paraId="65C3662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c>
          <w:tcPr>
            <w:tcW w:w="0" w:type="auto"/>
            <w:tcBorders>
              <w:top w:val="single" w:sz="6" w:space="0" w:color="CCCCCC"/>
              <w:left w:val="single" w:sz="6" w:space="0" w:color="CCCCCC"/>
              <w:bottom w:val="single" w:sz="12" w:space="0" w:color="000000"/>
              <w:right w:val="single" w:sz="12" w:space="0" w:color="000000"/>
            </w:tcBorders>
            <w:shd w:val="clear" w:color="auto" w:fill="DBE5F1"/>
            <w:tcMar>
              <w:top w:w="0" w:type="dxa"/>
              <w:left w:w="45" w:type="dxa"/>
              <w:bottom w:w="0" w:type="dxa"/>
              <w:right w:w="45" w:type="dxa"/>
            </w:tcMar>
            <w:hideMark/>
          </w:tcPr>
          <w:p w14:paraId="14335F9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1E78AF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2799330F"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2BC5DB89"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Persona 2021</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6083CE4A"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3B8DDD93"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C7A316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06C751C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6EEAB1E0"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3B489247"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Gopal 2014</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6A2080B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7BF7AF6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811972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05DF9F3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56263A02"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3CB6DC7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Slagt 2010</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E352922"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6877DE02"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598CD8B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0B62536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24642EDE"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138C4349"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Marqué 2013</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06FDF1DC"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DBE5F1"/>
            <w:tcMar>
              <w:top w:w="0" w:type="dxa"/>
              <w:left w:w="45" w:type="dxa"/>
              <w:bottom w:w="0" w:type="dxa"/>
              <w:right w:w="45" w:type="dxa"/>
            </w:tcMar>
            <w:vAlign w:val="bottom"/>
            <w:hideMark/>
          </w:tcPr>
          <w:p w14:paraId="57342A1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73F6B6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70921D8"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1FEDFAD"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3266B47F"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Monnet 2015</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927284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5E420CB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26EE437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D9ED93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242D9DF2"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59D7D680"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Chew 2009</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84CC07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381935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5CFF3EB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715A37C"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67681B0A"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051114D9"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Feissel 2015</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7B598AB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352A9B8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E9DE4E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A638813"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13C1056C"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1FE23C2E"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Franchi 2011</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52B799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FE5722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057F34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91D4A88"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4F91C5F" w14:textId="77777777" w:rsidTr="009230F6">
        <w:trPr>
          <w:trHeight w:val="315"/>
        </w:trPr>
        <w:tc>
          <w:tcPr>
            <w:tcW w:w="26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EF9B4AF"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Jellema 1999</w:t>
            </w:r>
          </w:p>
        </w:tc>
        <w:tc>
          <w:tcPr>
            <w:tcW w:w="1396" w:type="dxa"/>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7C957D1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0DED656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758E0BC"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DBE5F1"/>
            <w:tcMar>
              <w:top w:w="0" w:type="dxa"/>
              <w:left w:w="45" w:type="dxa"/>
              <w:bottom w:w="0" w:type="dxa"/>
              <w:right w:w="45" w:type="dxa"/>
            </w:tcMar>
            <w:vAlign w:val="bottom"/>
            <w:hideMark/>
          </w:tcPr>
          <w:p w14:paraId="57B279D7"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r>
      <w:tr w:rsidR="007623BC" w:rsidRPr="00DF32C3" w14:paraId="62B4E1EC" w14:textId="77777777" w:rsidTr="009230F6">
        <w:trPr>
          <w:trHeight w:val="315"/>
        </w:trPr>
        <w:tc>
          <w:tcPr>
            <w:tcW w:w="2685" w:type="dxa"/>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hideMark/>
          </w:tcPr>
          <w:p w14:paraId="13C25E9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Kupersztych-Hagege 2013</w:t>
            </w:r>
          </w:p>
        </w:tc>
        <w:tc>
          <w:tcPr>
            <w:tcW w:w="1396" w:type="dxa"/>
            <w:tcBorders>
              <w:top w:val="single" w:sz="12" w:space="0" w:color="000000"/>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22B3F79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12" w:space="0" w:color="000000"/>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6D2F085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12" w:space="0" w:color="000000"/>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05EF3C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12" w:space="0" w:color="000000"/>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5BBDA5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2D4425E5" w14:textId="77777777" w:rsidTr="009230F6">
        <w:trPr>
          <w:trHeight w:val="315"/>
        </w:trPr>
        <w:tc>
          <w:tcPr>
            <w:tcW w:w="2685" w:type="dxa"/>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hideMark/>
          </w:tcPr>
          <w:p w14:paraId="504C0728"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Monnet 2012</w:t>
            </w:r>
          </w:p>
        </w:tc>
        <w:tc>
          <w:tcPr>
            <w:tcW w:w="1396" w:type="dxa"/>
            <w:tcBorders>
              <w:top w:val="single" w:sz="12" w:space="0" w:color="000000"/>
              <w:left w:val="single" w:sz="6" w:space="0" w:color="CCCCCC"/>
              <w:bottom w:val="single" w:sz="12" w:space="0" w:color="000000"/>
              <w:right w:val="single" w:sz="12" w:space="0" w:color="000000"/>
            </w:tcBorders>
            <w:shd w:val="clear" w:color="auto" w:fill="DBE5F1"/>
            <w:tcMar>
              <w:top w:w="0" w:type="dxa"/>
              <w:left w:w="45" w:type="dxa"/>
              <w:bottom w:w="0" w:type="dxa"/>
              <w:right w:w="45" w:type="dxa"/>
            </w:tcMar>
            <w:vAlign w:val="bottom"/>
            <w:hideMark/>
          </w:tcPr>
          <w:p w14:paraId="0FBB5D0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c>
          <w:tcPr>
            <w:tcW w:w="0" w:type="auto"/>
            <w:tcBorders>
              <w:top w:val="single" w:sz="12" w:space="0" w:color="000000"/>
              <w:left w:val="single" w:sz="6" w:space="0" w:color="CCCCCC"/>
              <w:bottom w:val="single" w:sz="12" w:space="0" w:color="000000"/>
              <w:right w:val="single" w:sz="12" w:space="0" w:color="000000"/>
            </w:tcBorders>
            <w:shd w:val="clear" w:color="auto" w:fill="DBE5F1"/>
            <w:tcMar>
              <w:top w:w="0" w:type="dxa"/>
              <w:left w:w="45" w:type="dxa"/>
              <w:bottom w:w="0" w:type="dxa"/>
              <w:right w:w="45" w:type="dxa"/>
            </w:tcMar>
            <w:vAlign w:val="bottom"/>
            <w:hideMark/>
          </w:tcPr>
          <w:p w14:paraId="21EBB02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c>
          <w:tcPr>
            <w:tcW w:w="0" w:type="auto"/>
            <w:tcBorders>
              <w:top w:val="single" w:sz="12" w:space="0" w:color="000000"/>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9D28CC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12" w:space="0" w:color="000000"/>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4D6EC338"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0376F60B" w14:textId="77777777" w:rsidTr="009230F6">
        <w:trPr>
          <w:trHeight w:val="315"/>
        </w:trPr>
        <w:tc>
          <w:tcPr>
            <w:tcW w:w="2685" w:type="dxa"/>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vAlign w:val="bottom"/>
          </w:tcPr>
          <w:p w14:paraId="2A6E80E8"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Sharma 2024</w:t>
            </w:r>
          </w:p>
        </w:tc>
        <w:tc>
          <w:tcPr>
            <w:tcW w:w="1396" w:type="dxa"/>
            <w:tcBorders>
              <w:top w:val="single" w:sz="12" w:space="0" w:color="000000"/>
              <w:left w:val="single" w:sz="6" w:space="0" w:color="CCCCCC"/>
              <w:bottom w:val="single" w:sz="12" w:space="0" w:color="000000"/>
              <w:right w:val="single" w:sz="12" w:space="0" w:color="000000"/>
            </w:tcBorders>
            <w:shd w:val="clear" w:color="auto" w:fill="C3D69B"/>
            <w:tcMar>
              <w:top w:w="0" w:type="dxa"/>
              <w:left w:w="45" w:type="dxa"/>
              <w:bottom w:w="0" w:type="dxa"/>
              <w:right w:w="45" w:type="dxa"/>
            </w:tcMar>
            <w:vAlign w:val="bottom"/>
          </w:tcPr>
          <w:p w14:paraId="6C541F6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12" w:space="0" w:color="000000"/>
              <w:left w:val="single" w:sz="6" w:space="0" w:color="CCCCCC"/>
              <w:bottom w:val="single" w:sz="12" w:space="0" w:color="000000"/>
              <w:right w:val="single" w:sz="12" w:space="0" w:color="000000"/>
            </w:tcBorders>
            <w:shd w:val="clear" w:color="auto" w:fill="C3D69B"/>
            <w:tcMar>
              <w:top w:w="0" w:type="dxa"/>
              <w:left w:w="45" w:type="dxa"/>
              <w:bottom w:w="0" w:type="dxa"/>
              <w:right w:w="45" w:type="dxa"/>
            </w:tcMar>
            <w:vAlign w:val="bottom"/>
          </w:tcPr>
          <w:p w14:paraId="72453AB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12" w:space="0" w:color="000000"/>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tcPr>
          <w:p w14:paraId="64EB1E6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12" w:space="0" w:color="000000"/>
              <w:left w:val="single" w:sz="6" w:space="0" w:color="CCCCCC"/>
              <w:bottom w:val="single" w:sz="12" w:space="0" w:color="000000"/>
              <w:right w:val="single" w:sz="12" w:space="0" w:color="000000"/>
            </w:tcBorders>
            <w:shd w:val="clear" w:color="auto" w:fill="C2D69B"/>
            <w:tcMar>
              <w:top w:w="0" w:type="dxa"/>
              <w:left w:w="45" w:type="dxa"/>
              <w:bottom w:w="0" w:type="dxa"/>
              <w:right w:w="45" w:type="dxa"/>
            </w:tcMar>
            <w:vAlign w:val="bottom"/>
          </w:tcPr>
          <w:p w14:paraId="2AFB3D9A"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bl>
    <w:p w14:paraId="05C9C736"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8EC1379"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3B3CCE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r w:rsidRPr="00DF32C3">
        <w:rPr>
          <w:rFonts w:ascii="Garamond" w:hAnsi="Garamond" w:cs="Times New Roman"/>
          <w:noProof/>
          <w:color w:val="000000" w:themeColor="text1"/>
        </w:rPr>
        <w:lastRenderedPageBreak/>
        <w:drawing>
          <wp:inline distT="0" distB="0" distL="0" distR="0" wp14:anchorId="2FD4530B" wp14:editId="7F82A855">
            <wp:extent cx="5943600" cy="3676015"/>
            <wp:effectExtent l="0" t="0" r="0" b="0"/>
            <wp:docPr id="1329063443" name="Picture 3"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63443" name="Picture 3" descr="A graph of a number of people&#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676015"/>
                    </a:xfrm>
                    <a:prstGeom prst="rect">
                      <a:avLst/>
                    </a:prstGeom>
                    <a:noFill/>
                    <a:ln>
                      <a:noFill/>
                    </a:ln>
                  </pic:spPr>
                </pic:pic>
              </a:graphicData>
            </a:graphic>
          </wp:inline>
        </w:drawing>
      </w:r>
    </w:p>
    <w:p w14:paraId="23C9238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Style w:val="GridTable1Light-Accent1"/>
        <w:tblW w:w="0" w:type="dxa"/>
        <w:tblLook w:val="04A0" w:firstRow="1" w:lastRow="0" w:firstColumn="1" w:lastColumn="0" w:noHBand="0" w:noVBand="1"/>
      </w:tblPr>
      <w:tblGrid>
        <w:gridCol w:w="950"/>
        <w:gridCol w:w="2331"/>
        <w:gridCol w:w="1440"/>
        <w:gridCol w:w="2590"/>
        <w:gridCol w:w="2039"/>
      </w:tblGrid>
      <w:tr w:rsidR="007623BC" w:rsidRPr="00DF32C3" w14:paraId="1ECD7E99" w14:textId="77777777" w:rsidTr="009230F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66572F8"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p>
        </w:tc>
        <w:tc>
          <w:tcPr>
            <w:tcW w:w="0" w:type="auto"/>
            <w:hideMark/>
          </w:tcPr>
          <w:p w14:paraId="2CF88E61"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 xml:space="preserve">PATIENT SELECTION </w:t>
            </w:r>
          </w:p>
        </w:tc>
        <w:tc>
          <w:tcPr>
            <w:tcW w:w="0" w:type="auto"/>
            <w:hideMark/>
          </w:tcPr>
          <w:p w14:paraId="567AE37F"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 xml:space="preserve">INDEX TEST </w:t>
            </w:r>
          </w:p>
        </w:tc>
        <w:tc>
          <w:tcPr>
            <w:tcW w:w="0" w:type="auto"/>
            <w:hideMark/>
          </w:tcPr>
          <w:p w14:paraId="43766B2F"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REFERENCE STANDARD</w:t>
            </w:r>
          </w:p>
        </w:tc>
        <w:tc>
          <w:tcPr>
            <w:tcW w:w="0" w:type="auto"/>
            <w:hideMark/>
          </w:tcPr>
          <w:p w14:paraId="30FAC111"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FLOW AND TIMING</w:t>
            </w:r>
          </w:p>
        </w:tc>
      </w:tr>
      <w:tr w:rsidR="007623BC" w:rsidRPr="00DF32C3" w14:paraId="0BA3CA87" w14:textId="77777777" w:rsidTr="009230F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C7E69C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Low</w:t>
            </w:r>
          </w:p>
        </w:tc>
        <w:tc>
          <w:tcPr>
            <w:tcW w:w="0" w:type="auto"/>
            <w:hideMark/>
          </w:tcPr>
          <w:p w14:paraId="28ABF778"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96.3%</w:t>
            </w:r>
          </w:p>
        </w:tc>
        <w:tc>
          <w:tcPr>
            <w:tcW w:w="0" w:type="auto"/>
            <w:hideMark/>
          </w:tcPr>
          <w:p w14:paraId="68416EB7"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74.1%</w:t>
            </w:r>
          </w:p>
        </w:tc>
        <w:tc>
          <w:tcPr>
            <w:tcW w:w="0" w:type="auto"/>
            <w:hideMark/>
          </w:tcPr>
          <w:p w14:paraId="31413E32"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92.3%</w:t>
            </w:r>
          </w:p>
        </w:tc>
        <w:tc>
          <w:tcPr>
            <w:tcW w:w="0" w:type="auto"/>
            <w:hideMark/>
          </w:tcPr>
          <w:p w14:paraId="2EFBC43B"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88.9%</w:t>
            </w:r>
          </w:p>
        </w:tc>
      </w:tr>
      <w:tr w:rsidR="007623BC" w:rsidRPr="00DF32C3" w14:paraId="3A8B54F1" w14:textId="77777777" w:rsidTr="009230F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9D4E4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High</w:t>
            </w:r>
          </w:p>
        </w:tc>
        <w:tc>
          <w:tcPr>
            <w:tcW w:w="0" w:type="auto"/>
            <w:hideMark/>
          </w:tcPr>
          <w:p w14:paraId="1ED093DF"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0.0%</w:t>
            </w:r>
          </w:p>
        </w:tc>
        <w:tc>
          <w:tcPr>
            <w:tcW w:w="0" w:type="auto"/>
            <w:hideMark/>
          </w:tcPr>
          <w:p w14:paraId="42C58D94"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0.0%</w:t>
            </w:r>
          </w:p>
        </w:tc>
        <w:tc>
          <w:tcPr>
            <w:tcW w:w="0" w:type="auto"/>
            <w:hideMark/>
          </w:tcPr>
          <w:p w14:paraId="2FD5501E"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3.8%</w:t>
            </w:r>
          </w:p>
        </w:tc>
        <w:tc>
          <w:tcPr>
            <w:tcW w:w="0" w:type="auto"/>
            <w:hideMark/>
          </w:tcPr>
          <w:p w14:paraId="256F5136"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0.0%</w:t>
            </w:r>
          </w:p>
        </w:tc>
      </w:tr>
      <w:tr w:rsidR="007623BC" w:rsidRPr="00DF32C3" w14:paraId="5FABFE0E" w14:textId="77777777" w:rsidTr="009230F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E46709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c>
          <w:tcPr>
            <w:tcW w:w="0" w:type="auto"/>
            <w:hideMark/>
          </w:tcPr>
          <w:p w14:paraId="3F5A8FA0"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3.7%</w:t>
            </w:r>
          </w:p>
        </w:tc>
        <w:tc>
          <w:tcPr>
            <w:tcW w:w="0" w:type="auto"/>
            <w:hideMark/>
          </w:tcPr>
          <w:p w14:paraId="1044B223"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25.9%</w:t>
            </w:r>
          </w:p>
        </w:tc>
        <w:tc>
          <w:tcPr>
            <w:tcW w:w="0" w:type="auto"/>
            <w:hideMark/>
          </w:tcPr>
          <w:p w14:paraId="3672A75B"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3.8%</w:t>
            </w:r>
          </w:p>
        </w:tc>
        <w:tc>
          <w:tcPr>
            <w:tcW w:w="0" w:type="auto"/>
            <w:hideMark/>
          </w:tcPr>
          <w:p w14:paraId="678B2233"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11.1%</w:t>
            </w:r>
          </w:p>
        </w:tc>
      </w:tr>
    </w:tbl>
    <w:p w14:paraId="643E3EC4"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2FAE3A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DFD7B6E"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074F00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129C1F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A03173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39D934E"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F2915B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633DDF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ED7DCC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A3E463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2179599"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DD2F995"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1BD8B4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F957EA3"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527E424"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6682A5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52E4A9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BEF5E2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8FC41A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06FA00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55BDA48" w14:textId="3DA2B0B5" w:rsidR="007623BC" w:rsidRPr="00DF32C3" w:rsidRDefault="007623BC" w:rsidP="007623BC">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lastRenderedPageBreak/>
        <w:t>ESM-</w:t>
      </w:r>
      <w:r w:rsidR="00FB266A">
        <w:rPr>
          <w:rFonts w:ascii="Garamond" w:eastAsia="Times New Roman" w:hAnsi="Garamond" w:cs="Times New Roman"/>
          <w:b/>
          <w:bCs/>
          <w:noProof/>
          <w:color w:val="000000" w:themeColor="text1"/>
          <w:kern w:val="0"/>
          <w:sz w:val="22"/>
          <w:szCs w:val="22"/>
          <w:lang w:val="en-US"/>
        </w:rPr>
        <w:t>4</w:t>
      </w:r>
      <w:r w:rsidRPr="00DF32C3">
        <w:rPr>
          <w:rFonts w:ascii="Garamond" w:eastAsia="Times New Roman" w:hAnsi="Garamond" w:cs="Times New Roman"/>
          <w:b/>
          <w:bCs/>
          <w:noProof/>
          <w:color w:val="000000" w:themeColor="text1"/>
          <w:kern w:val="0"/>
          <w:sz w:val="22"/>
          <w:szCs w:val="22"/>
          <w:lang w:val="en-US"/>
        </w:rPr>
        <w:t xml:space="preserve"> Quality control: applicability </w:t>
      </w:r>
      <w:r w:rsidR="00FB266A">
        <w:rPr>
          <w:rFonts w:ascii="Garamond" w:eastAsia="Times New Roman" w:hAnsi="Garamond" w:cs="Times New Roman"/>
          <w:b/>
          <w:bCs/>
          <w:noProof/>
          <w:color w:val="000000" w:themeColor="text1"/>
          <w:kern w:val="0"/>
          <w:sz w:val="22"/>
          <w:szCs w:val="22"/>
          <w:lang w:val="en-US"/>
        </w:rPr>
        <w:t xml:space="preserve">results </w:t>
      </w:r>
    </w:p>
    <w:p w14:paraId="7FD1C189"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W w:w="0" w:type="dxa"/>
        <w:tblCellMar>
          <w:left w:w="0" w:type="dxa"/>
          <w:right w:w="0" w:type="dxa"/>
        </w:tblCellMar>
        <w:tblLook w:val="04A0" w:firstRow="1" w:lastRow="0" w:firstColumn="1" w:lastColumn="0" w:noHBand="0" w:noVBand="1"/>
      </w:tblPr>
      <w:tblGrid>
        <w:gridCol w:w="2345"/>
        <w:gridCol w:w="2467"/>
        <w:gridCol w:w="1468"/>
        <w:gridCol w:w="2781"/>
      </w:tblGrid>
      <w:tr w:rsidR="007623BC" w:rsidRPr="00DF32C3" w14:paraId="4C574CD3"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2CFAAC9E"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STUDY</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27BCE904" w14:textId="77777777" w:rsidR="007623BC" w:rsidRPr="00DF32C3" w:rsidRDefault="007623BC" w:rsidP="009230F6">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 xml:space="preserve">PATIENT SELECTION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1543FA19" w14:textId="77777777" w:rsidR="007623BC" w:rsidRPr="00DF32C3" w:rsidRDefault="007623BC" w:rsidP="009230F6">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 xml:space="preserve">INDEX TEST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hideMark/>
          </w:tcPr>
          <w:p w14:paraId="6BDE5B09" w14:textId="77777777" w:rsidR="007623BC" w:rsidRPr="00DF32C3" w:rsidRDefault="007623BC" w:rsidP="009230F6">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REFERENCE STANDARD</w:t>
            </w:r>
          </w:p>
        </w:tc>
      </w:tr>
      <w:tr w:rsidR="007623BC" w:rsidRPr="00DF32C3" w14:paraId="1AD8188D"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4C2B0B5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Scolletta 2016</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2A5F473A"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243C3325"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FBD4B4"/>
            <w:tcMar>
              <w:top w:w="0" w:type="dxa"/>
              <w:left w:w="45" w:type="dxa"/>
              <w:bottom w:w="0" w:type="dxa"/>
              <w:right w:w="45" w:type="dxa"/>
            </w:tcMar>
            <w:hideMark/>
          </w:tcPr>
          <w:p w14:paraId="3482D953"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High</w:t>
            </w:r>
          </w:p>
        </w:tc>
      </w:tr>
      <w:tr w:rsidR="007623BC" w:rsidRPr="00DF32C3" w14:paraId="18C33516"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F32931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Raue 2009</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240D5B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C53553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73F8543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246EE46F"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13D84E4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Khwannimit 2020</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C3EF578"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65BDEF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D85E35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5D34C6E6"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4D3E44C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Galarza 2018</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8E1409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2477A07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C53FD9A"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05F100ED"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4CBF4A1C"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Raaijmakers 1998</w:t>
            </w:r>
          </w:p>
        </w:tc>
        <w:tc>
          <w:tcPr>
            <w:tcW w:w="0" w:type="auto"/>
            <w:tcBorders>
              <w:top w:val="single" w:sz="6" w:space="0" w:color="CCCCCC"/>
              <w:left w:val="single" w:sz="6" w:space="0" w:color="CCCCCC"/>
              <w:bottom w:val="single" w:sz="12" w:space="0" w:color="000000"/>
              <w:right w:val="single" w:sz="12" w:space="0" w:color="000000"/>
            </w:tcBorders>
            <w:shd w:val="clear" w:color="auto" w:fill="DBE5F1"/>
            <w:tcMar>
              <w:top w:w="0" w:type="dxa"/>
              <w:left w:w="45" w:type="dxa"/>
              <w:bottom w:w="0" w:type="dxa"/>
              <w:right w:w="45" w:type="dxa"/>
            </w:tcMar>
            <w:hideMark/>
          </w:tcPr>
          <w:p w14:paraId="618AE4D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Unclear</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287B0A8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3502D92"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F0278F9"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09BD312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De Backer 2010</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A129F32"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777223B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70D03808"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13293625"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1CE7E238"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Spöhr 2007</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6DE384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6214BD7"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667475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29087C1C"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2F0ED2E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Ganter 2016</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6BCC65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7313130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DCE2905"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37D7B3B8"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458E091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Monnet 2010</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74FFF67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AA04DF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2DCB35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5846E388"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916616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Sakka 2007</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AA371C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B51A6F5"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567EC48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580AD520"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3293CCD9"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Spathoulas 2022</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B265EA5"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A09DA8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271126D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2AD35236"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329F051E"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Slagt 2013</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994173C"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14C094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D0CB04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6B83C439" w14:textId="77777777" w:rsidTr="009230F6">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0805A0DC"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Slagt 2015</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5AF8D71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760458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35914E7"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C7F183C"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390BA489"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Böttger 2010</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EB3EFE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2807BD2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BF120A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1367F31B"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32D1A704"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Persona 2021</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001099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2DA989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71D8AF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69395964"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15E60517"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Gopal 2014</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45DF243"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323C2F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5DFA5FC8"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250F6B6"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58273415"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Slagt 2010</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7305F2E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64469A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994F392"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7716470"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271599AE"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Marqué 2013</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2B581E7"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8453EA8"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3816E4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67D0DE27"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542723D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Monnet 2015</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7C977C78"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5A8F07B8"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C280EE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32041838"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52E7726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Chew 2009</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41BE8E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0DC1B9F6"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5C07CB03"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0F24A500"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221E5EC"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Feissel 2015</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97E76CF"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3A0C88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1A38C685"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0BD41E77"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0BDAABD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Franchi 2011</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5EFE6151"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5FE84BF2"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DB675DA"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210C3235"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3A16EDB"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Jellema 1999</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326A72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CE7EDC5"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28996D8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7A31DDE5"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BEEE46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Kupersztych-Hagege 2013</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6BC683B"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4F7772D"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64A3C7B9"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03F2D04E" w14:textId="77777777" w:rsidTr="009230F6">
        <w:trPr>
          <w:trHeight w:val="31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hideMark/>
          </w:tcPr>
          <w:p w14:paraId="661A844A"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Monnet 2012</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2251EC84"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3BEB516E"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6" w:space="0" w:color="CCCCCC"/>
              <w:left w:val="single" w:sz="6" w:space="0" w:color="CCCCCC"/>
              <w:bottom w:val="single" w:sz="12" w:space="0" w:color="000000"/>
              <w:right w:val="single" w:sz="12" w:space="0" w:color="000000"/>
            </w:tcBorders>
            <w:shd w:val="clear" w:color="auto" w:fill="C2D69B"/>
            <w:tcMar>
              <w:top w:w="0" w:type="dxa"/>
              <w:left w:w="45" w:type="dxa"/>
              <w:bottom w:w="0" w:type="dxa"/>
              <w:right w:w="45" w:type="dxa"/>
            </w:tcMar>
            <w:hideMark/>
          </w:tcPr>
          <w:p w14:paraId="4D9FBBC2"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r w:rsidR="007623BC" w:rsidRPr="00DF32C3" w14:paraId="6D960FBE" w14:textId="77777777" w:rsidTr="009230F6">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152DF71D"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Sharma 2024</w:t>
            </w:r>
          </w:p>
        </w:tc>
        <w:tc>
          <w:tcPr>
            <w:tcW w:w="0" w:type="auto"/>
            <w:tcBorders>
              <w:top w:val="single" w:sz="12" w:space="0" w:color="000000"/>
              <w:left w:val="single" w:sz="12" w:space="0" w:color="000000"/>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1F6DBE8C"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12" w:space="0" w:color="000000"/>
              <w:left w:val="single" w:sz="12" w:space="0" w:color="000000"/>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5033BE60"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c>
          <w:tcPr>
            <w:tcW w:w="0" w:type="auto"/>
            <w:tcBorders>
              <w:top w:val="single" w:sz="12" w:space="0" w:color="000000"/>
              <w:left w:val="single" w:sz="12" w:space="0" w:color="000000"/>
              <w:bottom w:val="single" w:sz="12" w:space="0" w:color="000000"/>
              <w:right w:val="single" w:sz="12" w:space="0" w:color="000000"/>
            </w:tcBorders>
            <w:shd w:val="clear" w:color="auto" w:fill="C2D69B"/>
            <w:tcMar>
              <w:top w:w="0" w:type="dxa"/>
              <w:left w:w="45" w:type="dxa"/>
              <w:bottom w:w="0" w:type="dxa"/>
              <w:right w:w="45" w:type="dxa"/>
            </w:tcMar>
            <w:vAlign w:val="bottom"/>
            <w:hideMark/>
          </w:tcPr>
          <w:p w14:paraId="6C1B4795" w14:textId="77777777" w:rsidR="007623BC" w:rsidRPr="00DF32C3" w:rsidRDefault="007623BC" w:rsidP="009230F6">
            <w:pPr>
              <w:rPr>
                <w:rFonts w:ascii="Garamond" w:eastAsia="Times New Roman" w:hAnsi="Garamond" w:cs="Times New Roman"/>
                <w:i/>
                <w:iCs/>
                <w:noProof/>
                <w:color w:val="000000" w:themeColor="text1"/>
                <w:kern w:val="0"/>
                <w:sz w:val="22"/>
                <w:szCs w:val="22"/>
                <w:lang w:val="en-US"/>
              </w:rPr>
            </w:pPr>
            <w:r w:rsidRPr="00DF32C3">
              <w:rPr>
                <w:rFonts w:ascii="Garamond" w:eastAsia="Times New Roman" w:hAnsi="Garamond" w:cs="Times New Roman"/>
                <w:i/>
                <w:iCs/>
                <w:noProof/>
                <w:color w:val="000000" w:themeColor="text1"/>
                <w:kern w:val="0"/>
                <w:sz w:val="22"/>
                <w:szCs w:val="22"/>
                <w:lang w:val="en-US"/>
              </w:rPr>
              <w:t>Low</w:t>
            </w:r>
          </w:p>
        </w:tc>
      </w:tr>
    </w:tbl>
    <w:p w14:paraId="30E6EC87"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60CBE4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1ED5FD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r w:rsidRPr="00DF32C3">
        <w:rPr>
          <w:rFonts w:ascii="Garamond" w:hAnsi="Garamond" w:cs="Times New Roman"/>
          <w:noProof/>
          <w:color w:val="000000" w:themeColor="text1"/>
          <w:sz w:val="22"/>
          <w:szCs w:val="22"/>
        </w:rPr>
        <w:lastRenderedPageBreak/>
        <w:drawing>
          <wp:inline distT="0" distB="0" distL="0" distR="0" wp14:anchorId="5280AED4" wp14:editId="2DBFCEB6">
            <wp:extent cx="5943600" cy="3676015"/>
            <wp:effectExtent l="0" t="0" r="0" b="0"/>
            <wp:docPr id="1234903449" name="Picture 2" descr="A graph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03449" name="Picture 2" descr="A graph with text and numbers&#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676015"/>
                    </a:xfrm>
                    <a:prstGeom prst="rect">
                      <a:avLst/>
                    </a:prstGeom>
                    <a:noFill/>
                    <a:ln>
                      <a:noFill/>
                    </a:ln>
                  </pic:spPr>
                </pic:pic>
              </a:graphicData>
            </a:graphic>
          </wp:inline>
        </w:drawing>
      </w:r>
    </w:p>
    <w:p w14:paraId="1A82D37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7F62DBB"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tbl>
      <w:tblPr>
        <w:tblStyle w:val="GridTable1Light-Accent1"/>
        <w:tblW w:w="0" w:type="dxa"/>
        <w:tblLook w:val="04A0" w:firstRow="1" w:lastRow="0" w:firstColumn="1" w:lastColumn="0" w:noHBand="0" w:noVBand="1"/>
      </w:tblPr>
      <w:tblGrid>
        <w:gridCol w:w="950"/>
        <w:gridCol w:w="2593"/>
        <w:gridCol w:w="1594"/>
        <w:gridCol w:w="2907"/>
      </w:tblGrid>
      <w:tr w:rsidR="007623BC" w:rsidRPr="00DF32C3" w14:paraId="0EEC34B3" w14:textId="77777777" w:rsidTr="009230F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A4521B2"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p>
        </w:tc>
        <w:tc>
          <w:tcPr>
            <w:tcW w:w="0" w:type="auto"/>
            <w:hideMark/>
          </w:tcPr>
          <w:p w14:paraId="392A7D6F"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 xml:space="preserve">PATIENT SELECTION </w:t>
            </w:r>
          </w:p>
        </w:tc>
        <w:tc>
          <w:tcPr>
            <w:tcW w:w="0" w:type="auto"/>
            <w:hideMark/>
          </w:tcPr>
          <w:p w14:paraId="2E1AE803"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 xml:space="preserve">INDEX TEST </w:t>
            </w:r>
          </w:p>
        </w:tc>
        <w:tc>
          <w:tcPr>
            <w:tcW w:w="0" w:type="auto"/>
            <w:hideMark/>
          </w:tcPr>
          <w:p w14:paraId="59438904"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REFERENCE STANDARD</w:t>
            </w:r>
          </w:p>
        </w:tc>
      </w:tr>
      <w:tr w:rsidR="007623BC" w:rsidRPr="00DF32C3" w14:paraId="62309B01" w14:textId="77777777" w:rsidTr="009230F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6AE6D21"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Low</w:t>
            </w:r>
          </w:p>
        </w:tc>
        <w:tc>
          <w:tcPr>
            <w:tcW w:w="0" w:type="auto"/>
            <w:hideMark/>
          </w:tcPr>
          <w:p w14:paraId="3C9D4402"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96.2%</w:t>
            </w:r>
          </w:p>
        </w:tc>
        <w:tc>
          <w:tcPr>
            <w:tcW w:w="0" w:type="auto"/>
            <w:hideMark/>
          </w:tcPr>
          <w:p w14:paraId="7846E354"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100.0%</w:t>
            </w:r>
          </w:p>
        </w:tc>
        <w:tc>
          <w:tcPr>
            <w:tcW w:w="0" w:type="auto"/>
            <w:hideMark/>
          </w:tcPr>
          <w:p w14:paraId="528C0F37"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96.2%</w:t>
            </w:r>
          </w:p>
        </w:tc>
      </w:tr>
      <w:tr w:rsidR="007623BC" w:rsidRPr="00DF32C3" w14:paraId="1B8C6EF9" w14:textId="77777777" w:rsidTr="009230F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DB75006"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High</w:t>
            </w:r>
          </w:p>
        </w:tc>
        <w:tc>
          <w:tcPr>
            <w:tcW w:w="0" w:type="auto"/>
            <w:hideMark/>
          </w:tcPr>
          <w:p w14:paraId="7C85EE23"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0.0%</w:t>
            </w:r>
          </w:p>
        </w:tc>
        <w:tc>
          <w:tcPr>
            <w:tcW w:w="0" w:type="auto"/>
            <w:hideMark/>
          </w:tcPr>
          <w:p w14:paraId="390DAD93"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0.0%</w:t>
            </w:r>
          </w:p>
        </w:tc>
        <w:tc>
          <w:tcPr>
            <w:tcW w:w="0" w:type="auto"/>
            <w:hideMark/>
          </w:tcPr>
          <w:p w14:paraId="5CC8B9CA"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3.8%</w:t>
            </w:r>
          </w:p>
        </w:tc>
      </w:tr>
      <w:tr w:rsidR="007623BC" w:rsidRPr="00DF32C3" w14:paraId="1A791760" w14:textId="77777777" w:rsidTr="009230F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58A1235" w14:textId="77777777" w:rsidR="007623BC" w:rsidRPr="00DF32C3" w:rsidRDefault="007623BC" w:rsidP="009230F6">
            <w:pPr>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Unclear</w:t>
            </w:r>
          </w:p>
        </w:tc>
        <w:tc>
          <w:tcPr>
            <w:tcW w:w="0" w:type="auto"/>
            <w:hideMark/>
          </w:tcPr>
          <w:p w14:paraId="4CE96D98"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3.8%</w:t>
            </w:r>
          </w:p>
        </w:tc>
        <w:tc>
          <w:tcPr>
            <w:tcW w:w="0" w:type="auto"/>
            <w:hideMark/>
          </w:tcPr>
          <w:p w14:paraId="321E411A"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0.0%</w:t>
            </w:r>
          </w:p>
        </w:tc>
        <w:tc>
          <w:tcPr>
            <w:tcW w:w="0" w:type="auto"/>
            <w:hideMark/>
          </w:tcPr>
          <w:p w14:paraId="4DB456F7"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noProof/>
                <w:color w:val="000000" w:themeColor="text1"/>
                <w:kern w:val="0"/>
                <w:sz w:val="22"/>
                <w:szCs w:val="22"/>
                <w:lang w:val="en-US"/>
              </w:rPr>
            </w:pPr>
            <w:r w:rsidRPr="00DF32C3">
              <w:rPr>
                <w:rFonts w:ascii="Garamond" w:eastAsia="Times New Roman" w:hAnsi="Garamond" w:cs="Times New Roman"/>
                <w:noProof/>
                <w:color w:val="000000" w:themeColor="text1"/>
                <w:kern w:val="0"/>
                <w:sz w:val="22"/>
                <w:szCs w:val="22"/>
                <w:lang w:val="en-US"/>
              </w:rPr>
              <w:t>0.0%</w:t>
            </w:r>
          </w:p>
        </w:tc>
      </w:tr>
    </w:tbl>
    <w:p w14:paraId="328288F4"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4CCD2A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0B94A19"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F5C723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897106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65D50DA"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4F3AAB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2E8069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A50C05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56EFB760"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55ABBAF"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4DF124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CCDD2C3"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F1B64EC"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18FB82A9"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03D0477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6852714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DD1855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29F549CD"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421D063A" w14:textId="77777777" w:rsidR="007623BC" w:rsidRDefault="007623BC" w:rsidP="007623BC">
      <w:pPr>
        <w:rPr>
          <w:rFonts w:ascii="Garamond" w:eastAsia="Times New Roman" w:hAnsi="Garamond" w:cs="Times New Roman"/>
          <w:noProof/>
          <w:color w:val="000000" w:themeColor="text1"/>
          <w:kern w:val="0"/>
          <w:sz w:val="22"/>
          <w:szCs w:val="22"/>
          <w:lang w:val="en-US"/>
        </w:rPr>
      </w:pPr>
    </w:p>
    <w:p w14:paraId="1DDA53D2" w14:textId="77777777" w:rsidR="00FB266A" w:rsidRDefault="00FB266A" w:rsidP="007623BC">
      <w:pPr>
        <w:rPr>
          <w:rFonts w:ascii="Garamond" w:eastAsia="Times New Roman" w:hAnsi="Garamond" w:cs="Times New Roman"/>
          <w:noProof/>
          <w:color w:val="000000" w:themeColor="text1"/>
          <w:kern w:val="0"/>
          <w:sz w:val="22"/>
          <w:szCs w:val="22"/>
          <w:lang w:val="en-US"/>
        </w:rPr>
      </w:pPr>
    </w:p>
    <w:p w14:paraId="32B017C6" w14:textId="6001D7AA" w:rsidR="00FB266A" w:rsidRPr="00547F6D" w:rsidRDefault="00FB266A" w:rsidP="00FB266A">
      <w:pPr>
        <w:rPr>
          <w:rFonts w:ascii="Garamond" w:eastAsia="Times New Roman" w:hAnsi="Garamond" w:cs="Times New Roman"/>
          <w:b/>
          <w:bCs/>
          <w:noProof/>
          <w:color w:val="000000" w:themeColor="text1"/>
          <w:kern w:val="0"/>
          <w:sz w:val="22"/>
          <w:szCs w:val="22"/>
          <w:lang w:val="en-US"/>
        </w:rPr>
      </w:pPr>
      <w:r w:rsidRPr="00547F6D">
        <w:rPr>
          <w:rFonts w:ascii="Garamond" w:eastAsia="Times New Roman" w:hAnsi="Garamond" w:cs="Times New Roman"/>
          <w:b/>
          <w:bCs/>
          <w:noProof/>
          <w:color w:val="000000" w:themeColor="text1"/>
          <w:kern w:val="0"/>
          <w:sz w:val="22"/>
          <w:szCs w:val="22"/>
          <w:lang w:val="en-US"/>
        </w:rPr>
        <w:lastRenderedPageBreak/>
        <w:t>ESM-</w:t>
      </w:r>
      <w:r>
        <w:rPr>
          <w:rFonts w:ascii="Garamond" w:eastAsia="Times New Roman" w:hAnsi="Garamond" w:cs="Times New Roman"/>
          <w:b/>
          <w:bCs/>
          <w:noProof/>
          <w:color w:val="000000" w:themeColor="text1"/>
          <w:kern w:val="0"/>
          <w:sz w:val="22"/>
          <w:szCs w:val="22"/>
          <w:lang w:val="en-US"/>
        </w:rPr>
        <w:t>5</w:t>
      </w:r>
      <w:r w:rsidRPr="00547F6D">
        <w:rPr>
          <w:rFonts w:ascii="Garamond" w:eastAsia="Times New Roman" w:hAnsi="Garamond" w:cs="Times New Roman"/>
          <w:b/>
          <w:bCs/>
          <w:noProof/>
          <w:color w:val="000000" w:themeColor="text1"/>
          <w:kern w:val="0"/>
          <w:sz w:val="22"/>
          <w:szCs w:val="22"/>
          <w:lang w:val="en-US"/>
        </w:rPr>
        <w:t xml:space="preserve"> </w:t>
      </w:r>
      <w:r w:rsidRPr="00547F6D">
        <w:rPr>
          <w:rFonts w:ascii="Garamond" w:hAnsi="Garamond"/>
          <w:b/>
          <w:bCs/>
          <w:color w:val="000000" w:themeColor="text1"/>
        </w:rPr>
        <w:t>Performance CO monitoring devices based on ROC analysis</w:t>
      </w:r>
    </w:p>
    <w:p w14:paraId="288CC86B" w14:textId="77777777" w:rsidR="00FB266A" w:rsidRDefault="00FB266A" w:rsidP="00FB266A">
      <w:pPr>
        <w:rPr>
          <w:rFonts w:ascii="Garamond" w:hAnsi="Garamond"/>
          <w:b/>
          <w:bCs/>
          <w:color w:val="000000" w:themeColor="text1"/>
        </w:rPr>
      </w:pPr>
    </w:p>
    <w:p w14:paraId="3BF18145" w14:textId="77777777" w:rsidR="00FB266A" w:rsidRPr="00037924" w:rsidRDefault="00FB266A" w:rsidP="00FB266A">
      <w:pPr>
        <w:rPr>
          <w:rFonts w:ascii="Garamond" w:hAnsi="Garamond"/>
        </w:rPr>
      </w:pPr>
      <w:r w:rsidRPr="00037924">
        <w:rPr>
          <w:rFonts w:ascii="Garamond" w:hAnsi="Garamond"/>
        </w:rPr>
        <w:t>ROC analysis was reported in 14 studies. Thoracic electrical bioreactance showed variable performance, with one study (Galarza et al.) reporting an AUC of 0.88 and another (Kupersztych-Hagege et al.) reporting no discrimination (AUC = 0.5).</w:t>
      </w:r>
      <w:r>
        <w:rPr>
          <w:rFonts w:ascii="Garamond" w:hAnsi="Garamond"/>
        </w:rPr>
        <w:t xml:space="preserve"> </w:t>
      </w:r>
      <w:r w:rsidRPr="00037924">
        <w:rPr>
          <w:rFonts w:ascii="Garamond" w:hAnsi="Garamond"/>
        </w:rPr>
        <w:t xml:space="preserve">FloTrac/Vigileo performance varied by software version and intervention. Version 4 during vasopressor titration yielded AUCs of 0.82–0.85. Earlier versions and lower-intensity interventions showed reduced </w:t>
      </w:r>
      <w:r>
        <w:rPr>
          <w:rFonts w:ascii="Garamond" w:hAnsi="Garamond"/>
        </w:rPr>
        <w:t>discrimination</w:t>
      </w:r>
      <w:r w:rsidRPr="00037924">
        <w:rPr>
          <w:rFonts w:ascii="Garamond" w:hAnsi="Garamond"/>
        </w:rPr>
        <w:t xml:space="preserve"> (AUC 0.54–0.72). TPTD (PiCCO) consistently showed strong performance (AUC 0.88–0.92). </w:t>
      </w:r>
    </w:p>
    <w:p w14:paraId="3AF90A16" w14:textId="77777777" w:rsidR="00FB266A" w:rsidRPr="00037924" w:rsidRDefault="00FB266A" w:rsidP="00FB266A">
      <w:pPr>
        <w:rPr>
          <w:rFonts w:ascii="Garamond" w:hAnsi="Garamond"/>
          <w:b/>
          <w:bCs/>
          <w:color w:val="000000" w:themeColor="text1"/>
        </w:rPr>
      </w:pPr>
    </w:p>
    <w:p w14:paraId="7F04B58C" w14:textId="77777777" w:rsidR="00FB266A" w:rsidRDefault="00FB266A" w:rsidP="00FB266A">
      <w:pPr>
        <w:rPr>
          <w:rFonts w:ascii="Garamond" w:hAnsi="Garamond"/>
          <w:color w:val="000000" w:themeColor="text1"/>
        </w:rPr>
      </w:pPr>
    </w:p>
    <w:p w14:paraId="72B5A79A" w14:textId="77777777" w:rsidR="00FB266A" w:rsidRPr="00037924" w:rsidRDefault="00FB266A" w:rsidP="00FB266A">
      <w:pPr>
        <w:rPr>
          <w:rFonts w:ascii="Garamond" w:hAnsi="Garamond"/>
          <w:color w:val="000000" w:themeColor="text1"/>
        </w:rPr>
      </w:pPr>
    </w:p>
    <w:tbl>
      <w:tblPr>
        <w:tblW w:w="10120" w:type="dxa"/>
        <w:tblInd w:w="-7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4"/>
        <w:gridCol w:w="921"/>
        <w:gridCol w:w="690"/>
        <w:gridCol w:w="921"/>
        <w:gridCol w:w="806"/>
        <w:gridCol w:w="1382"/>
        <w:gridCol w:w="3341"/>
        <w:gridCol w:w="925"/>
      </w:tblGrid>
      <w:tr w:rsidR="00FB266A" w:rsidRPr="004842AB" w14:paraId="56DF47A0" w14:textId="77777777" w:rsidTr="00D3170F">
        <w:trPr>
          <w:trHeight w:val="575"/>
        </w:trPr>
        <w:tc>
          <w:tcPr>
            <w:tcW w:w="1134" w:type="dxa"/>
            <w:tcMar>
              <w:top w:w="0" w:type="dxa"/>
              <w:left w:w="100" w:type="dxa"/>
              <w:bottom w:w="0" w:type="dxa"/>
              <w:right w:w="100" w:type="dxa"/>
            </w:tcMar>
          </w:tcPr>
          <w:p w14:paraId="3DEBC6CA"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Authors</w:t>
            </w:r>
          </w:p>
        </w:tc>
        <w:tc>
          <w:tcPr>
            <w:tcW w:w="921" w:type="dxa"/>
          </w:tcPr>
          <w:p w14:paraId="1936195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Device Name</w:t>
            </w:r>
          </w:p>
        </w:tc>
        <w:tc>
          <w:tcPr>
            <w:tcW w:w="690" w:type="dxa"/>
            <w:tcMar>
              <w:top w:w="0" w:type="dxa"/>
              <w:left w:w="100" w:type="dxa"/>
              <w:bottom w:w="0" w:type="dxa"/>
              <w:right w:w="100" w:type="dxa"/>
            </w:tcMar>
          </w:tcPr>
          <w:p w14:paraId="4B77C06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RM</w:t>
            </w:r>
          </w:p>
        </w:tc>
        <w:tc>
          <w:tcPr>
            <w:tcW w:w="921" w:type="dxa"/>
          </w:tcPr>
          <w:p w14:paraId="4C1E05EA"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Population  </w:t>
            </w:r>
          </w:p>
        </w:tc>
        <w:tc>
          <w:tcPr>
            <w:tcW w:w="806" w:type="dxa"/>
            <w:tcMar>
              <w:top w:w="0" w:type="dxa"/>
              <w:left w:w="100" w:type="dxa"/>
              <w:bottom w:w="0" w:type="dxa"/>
              <w:right w:w="100" w:type="dxa"/>
            </w:tcMar>
          </w:tcPr>
          <w:p w14:paraId="36D5C69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N/</w:t>
            </w:r>
            <w:r>
              <w:rPr>
                <w:rFonts w:ascii="Garamond" w:eastAsia="Times New Roman" w:hAnsi="Garamond" w:cs="Calibri"/>
                <w:bCs/>
                <w:color w:val="000000" w:themeColor="text1"/>
                <w:sz w:val="14"/>
                <w:szCs w:val="14"/>
              </w:rPr>
              <w:t>data pairs</w:t>
            </w:r>
          </w:p>
        </w:tc>
        <w:tc>
          <w:tcPr>
            <w:tcW w:w="1382" w:type="dxa"/>
          </w:tcPr>
          <w:p w14:paraId="422F5303" w14:textId="77777777" w:rsidR="00FB266A" w:rsidRPr="004842AB" w:rsidRDefault="00FB266A" w:rsidP="00D3170F">
            <w:pPr>
              <w:rPr>
                <w:rFonts w:ascii="Garamond" w:eastAsia="Times New Roman" w:hAnsi="Garamond" w:cs="Calibri"/>
                <w:bCs/>
                <w:color w:val="000000" w:themeColor="text1"/>
                <w:sz w:val="14"/>
                <w:szCs w:val="14"/>
              </w:rPr>
            </w:pPr>
            <w:r>
              <w:rPr>
                <w:rFonts w:ascii="Garamond" w:eastAsia="Times New Roman" w:hAnsi="Garamond" w:cs="Calibri"/>
                <w:bCs/>
                <w:color w:val="000000" w:themeColor="text1"/>
                <w:sz w:val="14"/>
                <w:szCs w:val="14"/>
              </w:rPr>
              <w:t>Hemodynamic i</w:t>
            </w:r>
            <w:r w:rsidRPr="004842AB">
              <w:rPr>
                <w:rFonts w:ascii="Garamond" w:eastAsia="Times New Roman" w:hAnsi="Garamond" w:cs="Calibri"/>
                <w:bCs/>
                <w:color w:val="000000" w:themeColor="text1"/>
                <w:sz w:val="14"/>
                <w:szCs w:val="14"/>
              </w:rPr>
              <w:t>ntervention</w:t>
            </w:r>
          </w:p>
        </w:tc>
        <w:tc>
          <w:tcPr>
            <w:tcW w:w="3341" w:type="dxa"/>
            <w:tcMar>
              <w:top w:w="0" w:type="dxa"/>
              <w:left w:w="100" w:type="dxa"/>
              <w:bottom w:w="0" w:type="dxa"/>
              <w:right w:w="100" w:type="dxa"/>
            </w:tcMar>
          </w:tcPr>
          <w:p w14:paraId="2C90659E"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Receiver Operating Curve </w:t>
            </w:r>
            <w:r>
              <w:rPr>
                <w:rFonts w:ascii="Garamond" w:eastAsia="Times New Roman" w:hAnsi="Garamond" w:cs="Calibri"/>
                <w:bCs/>
                <w:color w:val="000000" w:themeColor="text1"/>
                <w:sz w:val="14"/>
                <w:szCs w:val="14"/>
              </w:rPr>
              <w:t>Results</w:t>
            </w:r>
          </w:p>
        </w:tc>
        <w:tc>
          <w:tcPr>
            <w:tcW w:w="922" w:type="dxa"/>
          </w:tcPr>
          <w:p w14:paraId="3A973BD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Δ CO/CI Correlation, r </w:t>
            </w:r>
          </w:p>
        </w:tc>
      </w:tr>
      <w:tr w:rsidR="00FB266A" w:rsidRPr="004842AB" w14:paraId="724A5D0F" w14:textId="77777777" w:rsidTr="00D3170F">
        <w:trPr>
          <w:trHeight w:val="265"/>
        </w:trPr>
        <w:tc>
          <w:tcPr>
            <w:tcW w:w="10120" w:type="dxa"/>
            <w:gridSpan w:val="8"/>
            <w:tcMar>
              <w:top w:w="0" w:type="dxa"/>
              <w:left w:w="100" w:type="dxa"/>
              <w:bottom w:w="0" w:type="dxa"/>
              <w:right w:w="100" w:type="dxa"/>
            </w:tcMar>
          </w:tcPr>
          <w:p w14:paraId="4ECB9885" w14:textId="77777777" w:rsidR="00FB266A" w:rsidRPr="004842AB" w:rsidRDefault="00FB266A" w:rsidP="00D3170F">
            <w:pPr>
              <w:jc w:val="center"/>
              <w:rPr>
                <w:rFonts w:ascii="Garamond" w:eastAsia="Times New Roman" w:hAnsi="Garamond" w:cs="Calibri"/>
                <w:b/>
                <w:color w:val="262626"/>
                <w:sz w:val="14"/>
                <w:szCs w:val="14"/>
              </w:rPr>
            </w:pPr>
          </w:p>
          <w:p w14:paraId="73A70686" w14:textId="77777777" w:rsidR="00FB266A" w:rsidRPr="004842AB" w:rsidRDefault="00FB266A" w:rsidP="00D3170F">
            <w:pPr>
              <w:jc w:val="center"/>
              <w:rPr>
                <w:rFonts w:ascii="Garamond" w:eastAsia="Times New Roman" w:hAnsi="Garamond" w:cs="Calibri"/>
                <w:b/>
                <w:color w:val="262626"/>
                <w:sz w:val="14"/>
                <w:szCs w:val="14"/>
              </w:rPr>
            </w:pPr>
            <w:r w:rsidRPr="004842AB">
              <w:rPr>
                <w:rFonts w:ascii="Garamond" w:eastAsia="Times New Roman" w:hAnsi="Garamond" w:cs="Calibri"/>
                <w:b/>
                <w:color w:val="262626"/>
                <w:sz w:val="14"/>
                <w:szCs w:val="14"/>
              </w:rPr>
              <w:t>Thoracic electrical bioreactance (TEBr)</w:t>
            </w:r>
          </w:p>
          <w:p w14:paraId="69B22535" w14:textId="77777777" w:rsidR="00FB266A" w:rsidRPr="004842AB" w:rsidRDefault="00FB266A" w:rsidP="00D3170F">
            <w:pPr>
              <w:jc w:val="center"/>
              <w:rPr>
                <w:rFonts w:ascii="Garamond" w:eastAsia="Times New Roman" w:hAnsi="Garamond" w:cs="Calibri"/>
                <w:bCs/>
                <w:color w:val="000000" w:themeColor="text1"/>
                <w:sz w:val="14"/>
                <w:szCs w:val="14"/>
              </w:rPr>
            </w:pPr>
          </w:p>
        </w:tc>
      </w:tr>
      <w:tr w:rsidR="00FB266A" w:rsidRPr="004842AB" w14:paraId="0E08EDA2" w14:textId="77777777" w:rsidTr="00D3170F">
        <w:trPr>
          <w:trHeight w:val="265"/>
        </w:trPr>
        <w:tc>
          <w:tcPr>
            <w:tcW w:w="1134" w:type="dxa"/>
            <w:tcMar>
              <w:top w:w="0" w:type="dxa"/>
              <w:left w:w="100" w:type="dxa"/>
              <w:bottom w:w="0" w:type="dxa"/>
              <w:right w:w="100" w:type="dxa"/>
            </w:tcMar>
          </w:tcPr>
          <w:p w14:paraId="29E0FD7D" w14:textId="0BC91A53" w:rsidR="00FB266A" w:rsidRPr="004842AB" w:rsidRDefault="00FB266A" w:rsidP="00D3170F">
            <w:pPr>
              <w:rPr>
                <w:rFonts w:ascii="Garamond" w:hAnsi="Garamond" w:cs="Calibri"/>
                <w:color w:val="000000" w:themeColor="text1"/>
                <w:sz w:val="14"/>
                <w:szCs w:val="14"/>
                <w:shd w:val="clear" w:color="auto" w:fill="FFFFFF"/>
              </w:rPr>
            </w:pPr>
            <w:r w:rsidRPr="004842AB">
              <w:rPr>
                <w:rFonts w:ascii="Garamond" w:eastAsia="Times New Roman" w:hAnsi="Garamond" w:cs="Calibri"/>
                <w:bCs/>
                <w:color w:val="000000" w:themeColor="text1"/>
                <w:sz w:val="14"/>
                <w:szCs w:val="14"/>
              </w:rPr>
              <w:t xml:space="preserve">Galarza </w:t>
            </w:r>
            <w:r w:rsidRPr="004842AB">
              <w:rPr>
                <w:rFonts w:ascii="Garamond" w:hAnsi="Garamond" w:cs="Calibri"/>
                <w:color w:val="000000" w:themeColor="text1"/>
                <w:sz w:val="14"/>
                <w:szCs w:val="14"/>
                <w:shd w:val="clear" w:color="auto" w:fill="FFFFFF"/>
              </w:rPr>
              <w:t>et al (2018)</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{"citationID":"tNAmGC2m","properties":{"formattedCitation":"\\super 13\\nosupersub{}","plainCitation":"13","noteIndex":0},"citationItems":[{"id":242,"uris":["http://zotero.org/users/13876611/items/E2AQVVJW"],"itemData":{"id":242,"type":"article-journal","abstract":"BACKGROUND: Rapid detection of changes in cardiac index (CI) in real time using minimally invasive monitors may be of clinical benefit. We tested whether the Starling-SV bioreactance device, which averages CI over a short 8 s period, could assess the effects of passive leg raising (PLR), a clinical test that is recommended to assess fluid responsiveness during septic shock.\nMETHODS: In 32 critically ill patients, we measured CI by transpulmonary thermodilution (PiCCO2, CItd), pulse contour analysis (PiCCO2, CIPulse), and the Starling-SV device (CIStarling) at baseline. CIPulse and CIStarling were measured again at the end of a PLR test. In the 13 patients with a positive PLR test, CItd, CIPulse, and CIStarling were measured before and after a 500 ml saline infusion. The primary outcome was relative changes from baseline measurements in CItd, CIPulse, and CIStarling. Secondary outcomes compared absolute values measured by each method.\nRESULTS: Relative changes in CIPulse and CItd were significantly correlated (r=0.82; n=45; P&lt;0.001), with an 89% concordance rate (n=45 paired measurements). Relative changes in CIStarling and CItd were also significantly correlated (r=0.59; n=45; P&lt;0.001) with a 78% concordance rate. For absolute measures of CI (n=77 paired measurements), the bias between CIPulse and CItd was 0.01 L min-1 m-2 (limits of agreement, -0.49 and 0.51 L min-1 m-2; 15% percentage error). Bias between CIStarling and CItd was 0.03 L min-1 m-2 (limits of agreement, -1.61 and 1.67 L min-1 m-2; 48% percentage error).\nCONCLUSIONS: In critically ill patients, a non-invasive bioreactance device with a shorter averaging period assessed a passive leg raising test with reasonable accuracy.","container-title":"British Journal of Anaesthesia","DOI":"10.1016/j.bja.2018.03.013","ISSN":"1471-6771","issue":"3","journalAbbreviation":"Br J Anaesth","language":"eng","note":"PMID: 30115254","page":"567-573","source":"PubMed","title":"Estimating the rapid haemodynamic effects of passive leg raising in critically ill patients using bioreactance","volume":"121","author":[{"family":"Galarza","given":"L."},{"family":"Mercado","given":"P."},{"family":"Teboul","given":"J.-L."},{"family":"Girotto","given":"V."},{"family":"Beurton","given":"A."},{"family":"Richard","given":"C."},{"family":"Monnet","given":"X."}],"issued":{"date-parts":[["2018",9]]}}}],"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13</w:t>
            </w:r>
            <w:r>
              <w:rPr>
                <w:rFonts w:ascii="Garamond" w:hAnsi="Garamond" w:cs="Calibri"/>
                <w:color w:val="000000" w:themeColor="text1"/>
                <w:sz w:val="14"/>
                <w:szCs w:val="14"/>
                <w:shd w:val="clear" w:color="auto" w:fill="FFFFFF"/>
              </w:rPr>
              <w:fldChar w:fldCharType="end"/>
            </w:r>
          </w:p>
        </w:tc>
        <w:tc>
          <w:tcPr>
            <w:tcW w:w="921" w:type="dxa"/>
          </w:tcPr>
          <w:p w14:paraId="3769739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Starling</w:t>
            </w:r>
          </w:p>
        </w:tc>
        <w:tc>
          <w:tcPr>
            <w:tcW w:w="690" w:type="dxa"/>
            <w:tcMar>
              <w:top w:w="0" w:type="dxa"/>
              <w:left w:w="100" w:type="dxa"/>
              <w:bottom w:w="0" w:type="dxa"/>
              <w:right w:w="100" w:type="dxa"/>
            </w:tcMar>
          </w:tcPr>
          <w:p w14:paraId="63850149"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TPTD PiCCO </w:t>
            </w:r>
          </w:p>
        </w:tc>
        <w:tc>
          <w:tcPr>
            <w:tcW w:w="921" w:type="dxa"/>
          </w:tcPr>
          <w:p w14:paraId="008F30A7"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&gt;70% sepsis (ICU)</w:t>
            </w:r>
          </w:p>
        </w:tc>
        <w:tc>
          <w:tcPr>
            <w:tcW w:w="806" w:type="dxa"/>
            <w:tcMar>
              <w:top w:w="0" w:type="dxa"/>
              <w:left w:w="100" w:type="dxa"/>
              <w:bottom w:w="0" w:type="dxa"/>
              <w:right w:w="100" w:type="dxa"/>
            </w:tcMar>
          </w:tcPr>
          <w:p w14:paraId="104A360F"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13/13</w:t>
            </w:r>
          </w:p>
        </w:tc>
        <w:tc>
          <w:tcPr>
            <w:tcW w:w="1382" w:type="dxa"/>
          </w:tcPr>
          <w:p w14:paraId="0A08AA8E"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500 mLs NS over 10 min in participants with positive PLR </w:t>
            </w:r>
          </w:p>
          <w:p w14:paraId="0983C50C" w14:textId="77777777" w:rsidR="00FB266A" w:rsidRPr="004842AB" w:rsidRDefault="00FB266A" w:rsidP="00D3170F">
            <w:pPr>
              <w:rPr>
                <w:rFonts w:ascii="Garamond" w:eastAsia="Times New Roman" w:hAnsi="Garamond" w:cs="Calibri"/>
                <w:bCs/>
                <w:color w:val="000000" w:themeColor="text1"/>
                <w:sz w:val="14"/>
                <w:szCs w:val="14"/>
              </w:rPr>
            </w:pPr>
          </w:p>
          <w:p w14:paraId="1F2B02B7" w14:textId="77777777" w:rsidR="00FB266A" w:rsidRPr="004842AB" w:rsidRDefault="00FB266A" w:rsidP="00D3170F">
            <w:pPr>
              <w:rPr>
                <w:rFonts w:ascii="Garamond" w:eastAsia="Times New Roman" w:hAnsi="Garamond" w:cs="Calibri"/>
                <w:bCs/>
                <w:color w:val="000000" w:themeColor="text1"/>
                <w:sz w:val="14"/>
                <w:szCs w:val="14"/>
              </w:rPr>
            </w:pPr>
          </w:p>
          <w:p w14:paraId="5013DBCB" w14:textId="77777777" w:rsidR="00FB266A" w:rsidRPr="004842AB" w:rsidRDefault="00FB266A" w:rsidP="00D3170F">
            <w:pPr>
              <w:rPr>
                <w:rFonts w:ascii="Garamond" w:eastAsia="Times New Roman" w:hAnsi="Garamond" w:cs="Calibri"/>
                <w:bCs/>
                <w:color w:val="000000" w:themeColor="text1"/>
                <w:sz w:val="14"/>
                <w:szCs w:val="14"/>
              </w:rPr>
            </w:pPr>
          </w:p>
        </w:tc>
        <w:tc>
          <w:tcPr>
            <w:tcW w:w="3341" w:type="dxa"/>
            <w:tcMar>
              <w:top w:w="0" w:type="dxa"/>
              <w:left w:w="100" w:type="dxa"/>
              <w:bottom w:w="0" w:type="dxa"/>
              <w:right w:w="100" w:type="dxa"/>
            </w:tcMar>
          </w:tcPr>
          <w:p w14:paraId="24E3CA82"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Youden:  Δ CO ≥ 10% detected PiCCO TPTD ≥ 10% during PLR </w:t>
            </w:r>
          </w:p>
          <w:p w14:paraId="51DCB198"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0.88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 0.06)</w:t>
            </w:r>
          </w:p>
          <w:p w14:paraId="1A96024B"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0.9</w:t>
            </w:r>
          </w:p>
          <w:p w14:paraId="07E2A43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0.8</w:t>
            </w:r>
          </w:p>
          <w:p w14:paraId="1CC23822"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61F030A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r=0.94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 xml:space="preserve">&lt;0.001) </w:t>
            </w:r>
          </w:p>
          <w:p w14:paraId="5686D792" w14:textId="77777777" w:rsidR="00FB266A" w:rsidRPr="004842AB" w:rsidRDefault="00FB266A" w:rsidP="00D3170F">
            <w:pPr>
              <w:rPr>
                <w:rFonts w:ascii="Garamond" w:eastAsia="Times New Roman" w:hAnsi="Garamond" w:cs="Calibri"/>
                <w:bCs/>
                <w:color w:val="000000" w:themeColor="text1"/>
                <w:sz w:val="14"/>
                <w:szCs w:val="14"/>
              </w:rPr>
            </w:pPr>
          </w:p>
        </w:tc>
      </w:tr>
      <w:tr w:rsidR="00FB266A" w:rsidRPr="004842AB" w14:paraId="5E9CD8E8" w14:textId="77777777" w:rsidTr="00D3170F">
        <w:trPr>
          <w:trHeight w:val="265"/>
        </w:trPr>
        <w:tc>
          <w:tcPr>
            <w:tcW w:w="1134" w:type="dxa"/>
            <w:tcMar>
              <w:top w:w="0" w:type="dxa"/>
              <w:left w:w="100" w:type="dxa"/>
              <w:bottom w:w="0" w:type="dxa"/>
              <w:right w:w="100" w:type="dxa"/>
            </w:tcMar>
          </w:tcPr>
          <w:p w14:paraId="0791216B" w14:textId="4BD540F6" w:rsidR="00FB266A" w:rsidRPr="004842AB" w:rsidRDefault="00FB266A" w:rsidP="00D3170F">
            <w:pPr>
              <w:rPr>
                <w:rFonts w:ascii="Garamond" w:eastAsia="Times New Roman" w:hAnsi="Garamond" w:cs="Calibri"/>
                <w:bCs/>
                <w:color w:val="000000" w:themeColor="text1"/>
                <w:sz w:val="14"/>
                <w:szCs w:val="14"/>
              </w:rPr>
            </w:pPr>
            <w:r w:rsidRPr="004842AB">
              <w:rPr>
                <w:rFonts w:ascii="Garamond" w:hAnsi="Garamond" w:cs="Calibri"/>
                <w:color w:val="000000" w:themeColor="text1"/>
                <w:sz w:val="14"/>
                <w:szCs w:val="14"/>
                <w:shd w:val="clear" w:color="auto" w:fill="FFFFFF"/>
              </w:rPr>
              <w:t>Kupersztych-Hagege et al (2013)</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{"citationID":"MNHk1ZDI","properties":{"formattedCitation":"\\super 12\\nosupersub{}","plainCitation":"12","noteIndex":0},"citationItems":[{"id":317,"uris":["http://zotero.org/users/13876611/items/QM3RMV8L"],"itemData":{"id":317,"type":"article-journal","abstract":"Background\nBioreactance estimates cardiac output in a non-invasive way. We evaluated the ability of a bioreactance device (NICOM®) to estimate cardiac index (CI) and to track relative changes induced by volume expansion.\nMethods\nIn 48 critically ill patients, we measured CI estimated by the NICOM® device (CINicom) and by transpulmonary thermodilution (CItd, PiCCO2™ device) before and after a 500 ml saline infusion. Before volume expansion, we performed a passive leg raising (PLR) test and measured the changes it induced in CINicom and in pulse contour analysis-derived CI.\nResults\nConsidering the values recorded before PLR and before and after volume expansion (n=144), the bias (lower and upper limits of agreement) between CItd and CINicom was 0.9 (−2.2 to 4.1) litre min−1 m−2. The percentage error was 82%. There was no significant correlation between the changes in CItd and CINicom induced by volume expansion (P=0.24). An increase in CI estimated by pulse contour analysis &gt;9% during the PLR test predicted fluid responsiveness with a sensitivity of 84% (95% confidence interval 60–97%) and a specificity of 97% (95% confidence interval 82–100%). The area under the receiver operating characteristic curve constructed to test the ability of the PLR-induced changes in CINicom in predicting fluid responsiveness did not differ significantly from 0.5 (P=0.77).\nConclusions\nThe NICOM® device cannot accurately estimate the cardiac output in critically ill patients. Moreover, it could not predict fluid responsiveness through the PLR test.","container-title":"British Journal of Anaesthesia","DOI":"10.1093/bja/aet282","ISSN":"0007-0912","issue":"6","journalAbbreviation":"British Journal of Anaesthesia","page":"961-966","source":"ScienceDirect","title":"Bioreactance is not reliable for estimating cardiac output and the effects of passive leg raising in critically ill patients","volume":"111","author":[{"family":"Kupersztych-Hagege","given":"E."},{"family":"Teboul","given":"J. -L."},{"family":"Artigas","given":"A."},{"family":"Talbot","given":"A."},{"family":"Sabatier","given":"C."},{"family":"Richard","given":"C."},{"family":"Monnet","given":"X."}],"issued":{"date-parts":[["2013",12,1]]}}}],"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12</w:t>
            </w:r>
            <w:r>
              <w:rPr>
                <w:rFonts w:ascii="Garamond" w:hAnsi="Garamond" w:cs="Calibri"/>
                <w:color w:val="000000" w:themeColor="text1"/>
                <w:sz w:val="14"/>
                <w:szCs w:val="14"/>
                <w:shd w:val="clear" w:color="auto" w:fill="FFFFFF"/>
              </w:rPr>
              <w:fldChar w:fldCharType="end"/>
            </w:r>
          </w:p>
        </w:tc>
        <w:tc>
          <w:tcPr>
            <w:tcW w:w="921" w:type="dxa"/>
          </w:tcPr>
          <w:p w14:paraId="65BBB6DF"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NICOM</w:t>
            </w:r>
          </w:p>
        </w:tc>
        <w:tc>
          <w:tcPr>
            <w:tcW w:w="690" w:type="dxa"/>
            <w:tcMar>
              <w:top w:w="0" w:type="dxa"/>
              <w:left w:w="100" w:type="dxa"/>
              <w:bottom w:w="0" w:type="dxa"/>
              <w:right w:w="100" w:type="dxa"/>
            </w:tcMar>
          </w:tcPr>
          <w:p w14:paraId="6D63814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TPTD PiCCO</w:t>
            </w:r>
          </w:p>
        </w:tc>
        <w:tc>
          <w:tcPr>
            <w:tcW w:w="921" w:type="dxa"/>
          </w:tcPr>
          <w:p w14:paraId="1D63225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&gt;70% sepsis </w:t>
            </w:r>
          </w:p>
        </w:tc>
        <w:tc>
          <w:tcPr>
            <w:tcW w:w="806" w:type="dxa"/>
            <w:tcMar>
              <w:top w:w="0" w:type="dxa"/>
              <w:left w:w="100" w:type="dxa"/>
              <w:bottom w:w="0" w:type="dxa"/>
              <w:right w:w="100" w:type="dxa"/>
            </w:tcMar>
          </w:tcPr>
          <w:p w14:paraId="7F2A0BA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48/144</w:t>
            </w:r>
          </w:p>
        </w:tc>
        <w:tc>
          <w:tcPr>
            <w:tcW w:w="1382" w:type="dxa"/>
          </w:tcPr>
          <w:p w14:paraId="0B0DAC2F"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500 mLs NS over 10 min</w:t>
            </w:r>
          </w:p>
          <w:p w14:paraId="2693487D" w14:textId="77777777" w:rsidR="00FB266A" w:rsidRPr="004842AB" w:rsidRDefault="00FB266A" w:rsidP="00D3170F">
            <w:pPr>
              <w:rPr>
                <w:rFonts w:ascii="Garamond" w:eastAsia="Times New Roman" w:hAnsi="Garamond" w:cs="Calibri"/>
                <w:bCs/>
                <w:color w:val="000000" w:themeColor="text1"/>
                <w:sz w:val="14"/>
                <w:szCs w:val="14"/>
              </w:rPr>
            </w:pPr>
          </w:p>
          <w:p w14:paraId="7B50ACD6" w14:textId="77777777" w:rsidR="00FB266A"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PLR</w:t>
            </w:r>
          </w:p>
          <w:p w14:paraId="61038E3E" w14:textId="77777777" w:rsidR="00FB266A" w:rsidRPr="004842AB" w:rsidRDefault="00FB266A" w:rsidP="00D3170F">
            <w:pPr>
              <w:rPr>
                <w:rFonts w:ascii="Garamond" w:eastAsia="Times New Roman" w:hAnsi="Garamond" w:cs="Calibri"/>
                <w:bCs/>
                <w:color w:val="000000" w:themeColor="text1"/>
                <w:sz w:val="14"/>
                <w:szCs w:val="14"/>
              </w:rPr>
            </w:pPr>
          </w:p>
        </w:tc>
        <w:tc>
          <w:tcPr>
            <w:tcW w:w="3341" w:type="dxa"/>
            <w:tcMar>
              <w:top w:w="0" w:type="dxa"/>
              <w:left w:w="100" w:type="dxa"/>
              <w:bottom w:w="0" w:type="dxa"/>
              <w:right w:w="100" w:type="dxa"/>
            </w:tcMar>
          </w:tcPr>
          <w:p w14:paraId="6074CE24"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Youden: NR</w:t>
            </w:r>
          </w:p>
          <w:p w14:paraId="7C15315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0.5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 0.77)</w:t>
            </w:r>
          </w:p>
          <w:p w14:paraId="5411BC07"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47673D0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NR</w:t>
            </w:r>
          </w:p>
        </w:tc>
      </w:tr>
      <w:tr w:rsidR="00FB266A" w:rsidRPr="004842AB" w14:paraId="0A3AAE73" w14:textId="77777777" w:rsidTr="00D3170F">
        <w:trPr>
          <w:trHeight w:val="265"/>
        </w:trPr>
        <w:tc>
          <w:tcPr>
            <w:tcW w:w="10120" w:type="dxa"/>
            <w:gridSpan w:val="8"/>
            <w:tcMar>
              <w:top w:w="0" w:type="dxa"/>
              <w:left w:w="100" w:type="dxa"/>
              <w:bottom w:w="0" w:type="dxa"/>
              <w:right w:w="100" w:type="dxa"/>
            </w:tcMar>
          </w:tcPr>
          <w:p w14:paraId="423A324B" w14:textId="77777777" w:rsidR="00FB266A" w:rsidRPr="004842AB" w:rsidRDefault="00FB266A" w:rsidP="00D3170F">
            <w:pPr>
              <w:jc w:val="center"/>
              <w:rPr>
                <w:rFonts w:ascii="Garamond" w:eastAsia="Times New Roman" w:hAnsi="Garamond" w:cs="Calibri"/>
                <w:b/>
                <w:color w:val="262626"/>
                <w:sz w:val="14"/>
                <w:szCs w:val="14"/>
              </w:rPr>
            </w:pPr>
          </w:p>
          <w:p w14:paraId="4DA8444E" w14:textId="77777777" w:rsidR="00FB266A" w:rsidRPr="004842AB" w:rsidRDefault="00FB266A" w:rsidP="00D3170F">
            <w:pPr>
              <w:jc w:val="center"/>
              <w:rPr>
                <w:rFonts w:ascii="Garamond" w:eastAsia="Times New Roman" w:hAnsi="Garamond" w:cs="Calibri"/>
                <w:b/>
                <w:color w:val="262626"/>
                <w:sz w:val="14"/>
                <w:szCs w:val="14"/>
              </w:rPr>
            </w:pPr>
            <w:r w:rsidRPr="004842AB">
              <w:rPr>
                <w:rFonts w:ascii="Garamond" w:eastAsia="Times New Roman" w:hAnsi="Garamond" w:cs="Calibri"/>
                <w:b/>
                <w:color w:val="262626"/>
                <w:sz w:val="14"/>
                <w:szCs w:val="14"/>
              </w:rPr>
              <w:t>Pulse contour analysis (PCA)</w:t>
            </w:r>
          </w:p>
          <w:p w14:paraId="4B51551A" w14:textId="77777777" w:rsidR="00FB266A" w:rsidRPr="004842AB" w:rsidRDefault="00FB266A" w:rsidP="00D3170F">
            <w:pPr>
              <w:jc w:val="center"/>
              <w:rPr>
                <w:rFonts w:ascii="Garamond" w:eastAsia="Times New Roman" w:hAnsi="Garamond" w:cs="Calibri"/>
                <w:bCs/>
                <w:color w:val="000000" w:themeColor="text1"/>
                <w:sz w:val="14"/>
                <w:szCs w:val="14"/>
              </w:rPr>
            </w:pPr>
          </w:p>
        </w:tc>
      </w:tr>
      <w:tr w:rsidR="00FB266A" w:rsidRPr="004842AB" w14:paraId="05AA0B06" w14:textId="77777777" w:rsidTr="00D3170F">
        <w:trPr>
          <w:trHeight w:val="265"/>
        </w:trPr>
        <w:tc>
          <w:tcPr>
            <w:tcW w:w="1134" w:type="dxa"/>
            <w:tcMar>
              <w:top w:w="0" w:type="dxa"/>
              <w:left w:w="100" w:type="dxa"/>
              <w:bottom w:w="0" w:type="dxa"/>
              <w:right w:w="100" w:type="dxa"/>
            </w:tcMar>
          </w:tcPr>
          <w:p w14:paraId="084329C1" w14:textId="315CADE6" w:rsidR="00FB266A" w:rsidRPr="004842AB" w:rsidRDefault="00FB266A" w:rsidP="00D3170F">
            <w:pPr>
              <w:rPr>
                <w:rFonts w:ascii="Garamond" w:eastAsia="Times New Roman" w:hAnsi="Garamond" w:cs="Calibri"/>
                <w:bCs/>
                <w:color w:val="262626"/>
                <w:sz w:val="14"/>
                <w:szCs w:val="14"/>
              </w:rPr>
            </w:pPr>
            <w:r w:rsidRPr="004842AB">
              <w:rPr>
                <w:rFonts w:ascii="Garamond" w:eastAsia="Times New Roman" w:hAnsi="Garamond" w:cs="Calibri"/>
                <w:bCs/>
                <w:color w:val="262626"/>
                <w:sz w:val="14"/>
                <w:szCs w:val="14"/>
              </w:rPr>
              <w:t xml:space="preserve">Khwannimit </w:t>
            </w:r>
            <w:r w:rsidRPr="004842AB">
              <w:rPr>
                <w:rFonts w:ascii="Garamond" w:hAnsi="Garamond" w:cs="Calibri"/>
                <w:color w:val="000000" w:themeColor="text1"/>
                <w:sz w:val="14"/>
                <w:szCs w:val="14"/>
                <w:shd w:val="clear" w:color="auto" w:fill="FFFFFF"/>
              </w:rPr>
              <w:t>et al (2020)</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{"citationID":"O54OilNC","properties":{"formattedCitation":"\\super 14\\nosupersub{}","plainCitation":"14","noteIndex":0},"citationItems":[{"id":141,"uris":["http://zotero.org/users/13876611/items/JEC6FNKD"],"itemData":{"id":141,"type":"article-journal","abstract":"BACKGROUND/AIM: FloTrac/Vigileo is a noncalibrated arterial pressure waveform analysis for cardiac index (CI) monitoring. The aim of our study was to compare the CI measured by the 4th generation of FloTrac with PiCCO in septic shock patients.\nMATERIALS AND METHODS: We simultaneously measured the CI using FloTrac (CIv) and compared it with the CI derived from transpulmonary thermodilution (CItd) as well as the pulse contour-derived CI using PiCCO (CIp).\nRESULTS: Thirty-one septic shock patients were included. The CIv correlated with CItd (r = 0.62, P &lt; 0.0001). The Bland-Altman analysis showed a bias of 0.14, and the limits of agreement were –1.62–1.91 L/min/m2 with a percentage error of 47.4%. However, the concordance rate between CIv and CItd was 93.6%. The comparison of CIv with CIp (n = 352 paired measurements) revealed a bias of -0.16, and the limits of agreement were –1.45–1.79 L/min/m2 with a percentage error of 44.8%. The overall correlation coefficient between CIv and CIp was 0.63 (P &lt; 0.0001), and the concordance rate was 85.4%.\nCONCLUSION: The 4th generation of FloTrac has not acceptable agreement to assess CI; however, it has the ability to tracked changes of CI, when compared with the transpulmonary thermodilution method by PiCCO.","container-title":"Turkish Journal of Medical Sciences","DOI":"10.3906/sag-1909-58","ISSN":"1303-6165","issue":"4","journalAbbreviation":"Turk J Med Sci","language":"eng","note":"PMID: 32336075\nPMCID: PMC7379425","page":"860-869","source":"PubMed","title":"Comparison the accuracy and trending ability of cardiac index measured by the fourth- generation of FloTrac with the PiCCO device in septic shock patients","volume":"50","author":[{"family":"Khwannimit","given":"Bodin"},{"family":"Jomsuriya","given":"Rattina"}],"issued":{"date-parts":[["2020",6,23]]}}}],"schema":"https://github.com/citation-style-language/schema/raw/master/csl-citation.json"}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14</w:t>
            </w:r>
            <w:r>
              <w:rPr>
                <w:rFonts w:ascii="Garamond" w:hAnsi="Garamond" w:cs="Calibri"/>
                <w:color w:val="000000" w:themeColor="text1"/>
                <w:sz w:val="14"/>
                <w:szCs w:val="14"/>
                <w:shd w:val="clear" w:color="auto" w:fill="FFFFFF"/>
              </w:rPr>
              <w:fldChar w:fldCharType="end"/>
            </w:r>
          </w:p>
        </w:tc>
        <w:tc>
          <w:tcPr>
            <w:tcW w:w="921" w:type="dxa"/>
          </w:tcPr>
          <w:p w14:paraId="13A57887" w14:textId="77777777" w:rsidR="00FB266A" w:rsidRPr="004842AB" w:rsidRDefault="00FB266A" w:rsidP="00D3170F">
            <w:pPr>
              <w:rPr>
                <w:rFonts w:ascii="Garamond" w:eastAsia="Times New Roman" w:hAnsi="Garamond" w:cs="Calibri"/>
                <w:bCs/>
                <w:color w:val="262626"/>
                <w:sz w:val="14"/>
                <w:szCs w:val="14"/>
              </w:rPr>
            </w:pPr>
            <w:r w:rsidRPr="004842AB">
              <w:rPr>
                <w:rFonts w:ascii="Garamond" w:eastAsia="Times New Roman" w:hAnsi="Garamond" w:cs="Calibri"/>
                <w:bCs/>
                <w:color w:val="262626"/>
                <w:sz w:val="14"/>
                <w:szCs w:val="14"/>
              </w:rPr>
              <w:t>FloTrac/Vigileo 4</w:t>
            </w:r>
          </w:p>
        </w:tc>
        <w:tc>
          <w:tcPr>
            <w:tcW w:w="690" w:type="dxa"/>
            <w:tcMar>
              <w:top w:w="0" w:type="dxa"/>
              <w:left w:w="100" w:type="dxa"/>
              <w:bottom w:w="0" w:type="dxa"/>
              <w:right w:w="100" w:type="dxa"/>
            </w:tcMar>
          </w:tcPr>
          <w:p w14:paraId="4E0D9B59" w14:textId="77777777" w:rsidR="00FB266A" w:rsidRPr="004842AB" w:rsidRDefault="00FB266A" w:rsidP="00D3170F">
            <w:pPr>
              <w:rPr>
                <w:rFonts w:ascii="Garamond" w:eastAsia="Times New Roman" w:hAnsi="Garamond" w:cs="Calibri"/>
                <w:bCs/>
                <w:sz w:val="14"/>
                <w:szCs w:val="14"/>
              </w:rPr>
            </w:pPr>
            <w:r w:rsidRPr="004842AB">
              <w:rPr>
                <w:rFonts w:ascii="Garamond" w:eastAsia="Times New Roman" w:hAnsi="Garamond" w:cs="Calibri"/>
                <w:bCs/>
                <w:sz w:val="14"/>
                <w:szCs w:val="14"/>
              </w:rPr>
              <w:t>PiCCO TPTD</w:t>
            </w:r>
          </w:p>
        </w:tc>
        <w:tc>
          <w:tcPr>
            <w:tcW w:w="921" w:type="dxa"/>
          </w:tcPr>
          <w:p w14:paraId="7B0D8A08" w14:textId="77777777" w:rsidR="00FB266A" w:rsidRPr="004842AB" w:rsidRDefault="00FB266A" w:rsidP="00D3170F">
            <w:pPr>
              <w:rPr>
                <w:rFonts w:ascii="Garamond" w:eastAsia="Times New Roman" w:hAnsi="Garamond" w:cs="Calibri"/>
                <w:bCs/>
                <w:color w:val="262626"/>
                <w:sz w:val="14"/>
                <w:szCs w:val="14"/>
              </w:rPr>
            </w:pPr>
            <w:r w:rsidRPr="004842AB">
              <w:rPr>
                <w:rFonts w:ascii="Garamond" w:eastAsia="Times New Roman" w:hAnsi="Garamond" w:cs="Calibri"/>
                <w:bCs/>
                <w:color w:val="262626"/>
                <w:sz w:val="14"/>
                <w:szCs w:val="14"/>
              </w:rPr>
              <w:t>All sepsis (ICU)</w:t>
            </w:r>
          </w:p>
        </w:tc>
        <w:tc>
          <w:tcPr>
            <w:tcW w:w="806" w:type="dxa"/>
            <w:tcMar>
              <w:top w:w="0" w:type="dxa"/>
              <w:left w:w="100" w:type="dxa"/>
              <w:bottom w:w="0" w:type="dxa"/>
              <w:right w:w="100" w:type="dxa"/>
            </w:tcMar>
          </w:tcPr>
          <w:p w14:paraId="517559E7"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30/56</w:t>
            </w:r>
          </w:p>
        </w:tc>
        <w:tc>
          <w:tcPr>
            <w:tcW w:w="1382" w:type="dxa"/>
          </w:tcPr>
          <w:p w14:paraId="1E06DCA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Vasoactive dose change</w:t>
            </w:r>
          </w:p>
        </w:tc>
        <w:tc>
          <w:tcPr>
            <w:tcW w:w="3341" w:type="dxa"/>
            <w:tcMar>
              <w:top w:w="0" w:type="dxa"/>
              <w:left w:w="100" w:type="dxa"/>
              <w:bottom w:w="0" w:type="dxa"/>
              <w:right w:w="100" w:type="dxa"/>
            </w:tcMar>
          </w:tcPr>
          <w:p w14:paraId="084B64B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Youden: Δ CI ≥ 17.5% detected PiCCO TPTD CI ≥ 15%</w:t>
            </w:r>
          </w:p>
          <w:p w14:paraId="4F643C04"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0.85 (95% CI: 0.74–0.95)</w:t>
            </w:r>
          </w:p>
          <w:p w14:paraId="535F366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0.9</w:t>
            </w:r>
          </w:p>
          <w:p w14:paraId="06B5E15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0.7</w:t>
            </w:r>
          </w:p>
          <w:p w14:paraId="0A9164C6"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06D3C7F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 = 0.8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&lt;0.0001)</w:t>
            </w:r>
          </w:p>
        </w:tc>
      </w:tr>
      <w:tr w:rsidR="00FB266A" w:rsidRPr="004842AB" w14:paraId="65169248" w14:textId="77777777" w:rsidTr="00D3170F">
        <w:trPr>
          <w:trHeight w:val="265"/>
        </w:trPr>
        <w:tc>
          <w:tcPr>
            <w:tcW w:w="1134" w:type="dxa"/>
            <w:tcMar>
              <w:top w:w="0" w:type="dxa"/>
              <w:left w:w="100" w:type="dxa"/>
              <w:bottom w:w="0" w:type="dxa"/>
              <w:right w:w="100" w:type="dxa"/>
            </w:tcMar>
          </w:tcPr>
          <w:p w14:paraId="67758792" w14:textId="36A14F3A" w:rsidR="00FB266A" w:rsidRPr="004842AB" w:rsidRDefault="00FB266A" w:rsidP="00D3170F">
            <w:pPr>
              <w:rPr>
                <w:rFonts w:ascii="Garamond" w:eastAsia="Times New Roman" w:hAnsi="Garamond" w:cs="Calibri"/>
                <w:bCs/>
                <w:color w:val="262626"/>
                <w:sz w:val="14"/>
                <w:szCs w:val="14"/>
              </w:rPr>
            </w:pPr>
            <w:r w:rsidRPr="004842AB">
              <w:rPr>
                <w:rFonts w:ascii="Garamond" w:eastAsia="Times New Roman" w:hAnsi="Garamond" w:cs="Calibri"/>
                <w:bCs/>
                <w:color w:val="262626"/>
                <w:sz w:val="14"/>
                <w:szCs w:val="14"/>
              </w:rPr>
              <w:t xml:space="preserve">Khwannimit </w:t>
            </w:r>
            <w:r w:rsidRPr="004842AB">
              <w:rPr>
                <w:rFonts w:ascii="Garamond" w:hAnsi="Garamond" w:cs="Calibri"/>
                <w:color w:val="000000" w:themeColor="text1"/>
                <w:sz w:val="14"/>
                <w:szCs w:val="14"/>
                <w:shd w:val="clear" w:color="auto" w:fill="FFFFFF"/>
              </w:rPr>
              <w:t>et al (2020)</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{"citationID":"uPTMRffa","properties":{"formattedCitation":"\\super 14\\nosupersub{}","plainCitation":"14","noteIndex":0},"citationItems":[{"id":141,"uris":["http://zotero.org/users/13876611/items/JEC6FNKD"],"itemData":{"id":141,"type":"article-journal","abstract":"BACKGROUND/AIM: FloTrac/Vigileo is a noncalibrated arterial pressure waveform analysis for cardiac index (CI) monitoring. The aim of our study was to compare the CI measured by the 4th generation of FloTrac with PiCCO in septic shock patients.\nMATERIALS AND METHODS: We simultaneously measured the CI using FloTrac (CIv) and compared it with the CI derived from transpulmonary thermodilution (CItd) as well as the pulse contour-derived CI using PiCCO (CIp).\nRESULTS: Thirty-one septic shock patients were included. The CIv correlated with CItd (r = 0.62, P &lt; 0.0001). The Bland-Altman analysis showed a bias of 0.14, and the limits of agreement were –1.62–1.91 L/min/m2 with a percentage error of 47.4%. However, the concordance rate between CIv and CItd was 93.6%. The comparison of CIv with CIp (n = 352 paired measurements) revealed a bias of -0.16, and the limits of agreement were –1.45–1.79 L/min/m2 with a percentage error of 44.8%. The overall correlation coefficient between CIv and CIp was 0.63 (P &lt; 0.0001), and the concordance rate was 85.4%.\nCONCLUSION: The 4th generation of FloTrac has not acceptable agreement to assess CI; however, it has the ability to tracked changes of CI, when compared with the transpulmonary thermodilution method by PiCCO.","container-title":"Turkish Journal of Medical Sciences","DOI":"10.3906/sag-1909-58","ISSN":"1303-6165","issue":"4","journalAbbreviation":"Turk J Med Sci","language":"eng","note":"PMID: 32336075\nPMCID: PMC7379425","page":"860-869","source":"PubMed","title":"Comparison the accuracy and trending ability of cardiac index measured by the fourth- generation of FloTrac with the PiCCO device in septic shock patients","volume":"50","author":[{"family":"Khwannimit","given":"Bodin"},{"family":"Jomsuriya","given":"Rattina"}],"issued":{"date-parts":[["2020",6,23]]}}}],"schema":"https://github.com/citation-style-language/schema/raw/master/csl-citation.json"}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14</w:t>
            </w:r>
            <w:r>
              <w:rPr>
                <w:rFonts w:ascii="Garamond" w:hAnsi="Garamond" w:cs="Calibri"/>
                <w:color w:val="000000" w:themeColor="text1"/>
                <w:sz w:val="14"/>
                <w:szCs w:val="14"/>
                <w:shd w:val="clear" w:color="auto" w:fill="FFFFFF"/>
              </w:rPr>
              <w:fldChar w:fldCharType="end"/>
            </w:r>
          </w:p>
        </w:tc>
        <w:tc>
          <w:tcPr>
            <w:tcW w:w="921" w:type="dxa"/>
          </w:tcPr>
          <w:p w14:paraId="22DED431" w14:textId="77777777" w:rsidR="00FB266A" w:rsidRPr="004842AB" w:rsidRDefault="00FB266A" w:rsidP="00D3170F">
            <w:pPr>
              <w:rPr>
                <w:rFonts w:ascii="Garamond" w:eastAsia="Times New Roman" w:hAnsi="Garamond" w:cs="Calibri"/>
                <w:bCs/>
                <w:color w:val="262626"/>
                <w:sz w:val="14"/>
                <w:szCs w:val="14"/>
              </w:rPr>
            </w:pPr>
            <w:r w:rsidRPr="004842AB">
              <w:rPr>
                <w:rFonts w:ascii="Garamond" w:eastAsia="Times New Roman" w:hAnsi="Garamond" w:cs="Calibri"/>
                <w:bCs/>
                <w:color w:val="262626"/>
                <w:sz w:val="14"/>
                <w:szCs w:val="14"/>
              </w:rPr>
              <w:t>FloTrac/Vigileo 4</w:t>
            </w:r>
          </w:p>
        </w:tc>
        <w:tc>
          <w:tcPr>
            <w:tcW w:w="690" w:type="dxa"/>
            <w:tcMar>
              <w:top w:w="0" w:type="dxa"/>
              <w:left w:w="100" w:type="dxa"/>
              <w:bottom w:w="0" w:type="dxa"/>
              <w:right w:w="100" w:type="dxa"/>
            </w:tcMar>
          </w:tcPr>
          <w:p w14:paraId="597F21B5" w14:textId="77777777" w:rsidR="00FB266A" w:rsidRPr="004842AB" w:rsidRDefault="00FB266A" w:rsidP="00D3170F">
            <w:pPr>
              <w:rPr>
                <w:rFonts w:ascii="Garamond" w:eastAsia="Times New Roman" w:hAnsi="Garamond" w:cs="Calibri"/>
                <w:bCs/>
                <w:sz w:val="14"/>
                <w:szCs w:val="14"/>
              </w:rPr>
            </w:pPr>
            <w:r w:rsidRPr="004842AB">
              <w:rPr>
                <w:rFonts w:ascii="Garamond" w:eastAsia="Times New Roman" w:hAnsi="Garamond" w:cs="Calibri"/>
                <w:bCs/>
                <w:sz w:val="14"/>
                <w:szCs w:val="14"/>
              </w:rPr>
              <w:t>PiCCO TPTD</w:t>
            </w:r>
          </w:p>
        </w:tc>
        <w:tc>
          <w:tcPr>
            <w:tcW w:w="921" w:type="dxa"/>
          </w:tcPr>
          <w:p w14:paraId="7D3D08A6" w14:textId="77777777" w:rsidR="00FB266A" w:rsidRPr="004842AB" w:rsidRDefault="00FB266A" w:rsidP="00D3170F">
            <w:pPr>
              <w:rPr>
                <w:rFonts w:ascii="Garamond" w:eastAsia="Times New Roman" w:hAnsi="Garamond" w:cs="Calibri"/>
                <w:bCs/>
                <w:color w:val="262626"/>
                <w:sz w:val="14"/>
                <w:szCs w:val="14"/>
              </w:rPr>
            </w:pPr>
            <w:r w:rsidRPr="004842AB">
              <w:rPr>
                <w:rFonts w:ascii="Garamond" w:eastAsia="Times New Roman" w:hAnsi="Garamond" w:cs="Calibri"/>
                <w:bCs/>
                <w:color w:val="262626"/>
                <w:sz w:val="14"/>
                <w:szCs w:val="14"/>
              </w:rPr>
              <w:t>All sepsis (ICU)</w:t>
            </w:r>
          </w:p>
        </w:tc>
        <w:tc>
          <w:tcPr>
            <w:tcW w:w="806" w:type="dxa"/>
            <w:tcMar>
              <w:top w:w="0" w:type="dxa"/>
              <w:left w:w="100" w:type="dxa"/>
              <w:bottom w:w="0" w:type="dxa"/>
              <w:right w:w="100" w:type="dxa"/>
            </w:tcMar>
          </w:tcPr>
          <w:p w14:paraId="2981B7BA"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11/16</w:t>
            </w:r>
          </w:p>
        </w:tc>
        <w:tc>
          <w:tcPr>
            <w:tcW w:w="1382" w:type="dxa"/>
          </w:tcPr>
          <w:p w14:paraId="707211F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500mLs of NS over 30 min </w:t>
            </w:r>
          </w:p>
        </w:tc>
        <w:tc>
          <w:tcPr>
            <w:tcW w:w="3341" w:type="dxa"/>
            <w:tcMar>
              <w:top w:w="0" w:type="dxa"/>
              <w:left w:w="100" w:type="dxa"/>
              <w:bottom w:w="0" w:type="dxa"/>
              <w:right w:w="100" w:type="dxa"/>
            </w:tcMar>
          </w:tcPr>
          <w:p w14:paraId="63272D4E"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Youden: Δ CI  ≥ 13% detected PiCCO TPTD CI ≥ 15%</w:t>
            </w:r>
          </w:p>
          <w:p w14:paraId="7101F29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0.82 (95% CI: 0.57- 1)</w:t>
            </w:r>
          </w:p>
          <w:p w14:paraId="72C52C6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0.7</w:t>
            </w:r>
          </w:p>
          <w:p w14:paraId="114459B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0.7</w:t>
            </w:r>
          </w:p>
          <w:p w14:paraId="06315D54"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2ED60F52"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 = 0.49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=0.05)</w:t>
            </w:r>
          </w:p>
        </w:tc>
      </w:tr>
      <w:tr w:rsidR="00FB266A" w:rsidRPr="004842AB" w14:paraId="12E36B8F" w14:textId="77777777" w:rsidTr="00D3170F">
        <w:trPr>
          <w:trHeight w:val="265"/>
        </w:trPr>
        <w:tc>
          <w:tcPr>
            <w:tcW w:w="1134" w:type="dxa"/>
            <w:tcMar>
              <w:top w:w="0" w:type="dxa"/>
              <w:left w:w="100" w:type="dxa"/>
              <w:bottom w:w="0" w:type="dxa"/>
              <w:right w:w="100" w:type="dxa"/>
            </w:tcMar>
          </w:tcPr>
          <w:p w14:paraId="2DF6B7AA" w14:textId="6B7FFEFB" w:rsidR="00FB266A" w:rsidRPr="004842AB" w:rsidRDefault="00FB266A" w:rsidP="00D3170F">
            <w:pPr>
              <w:rPr>
                <w:rFonts w:ascii="Garamond" w:hAnsi="Garamond" w:cs="Calibri"/>
                <w:color w:val="000000" w:themeColor="text1"/>
                <w:sz w:val="14"/>
                <w:szCs w:val="14"/>
                <w:shd w:val="clear" w:color="auto" w:fill="FFFFFF"/>
              </w:rPr>
            </w:pPr>
            <w:r w:rsidRPr="004842AB">
              <w:rPr>
                <w:rFonts w:ascii="Garamond" w:hAnsi="Garamond" w:cs="Calibri"/>
                <w:color w:val="000000" w:themeColor="text1"/>
                <w:sz w:val="14"/>
                <w:szCs w:val="14"/>
                <w:shd w:val="clear" w:color="auto" w:fill="FFFFFF"/>
              </w:rPr>
              <w:t>Marque et al (2013)</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{"citationID":"h4k7x5Nv","properties":{"formattedCitation":"\\super 15\\nosupersub{}","plainCitation":"15","noteIndex":0},"citationItems":[{"id":74,"uris":["http://zotero.org/users/13876611/items/K7TQZQXD"],"itemData":{"id":74,"type":"article-journal","abstract":"Continuous cardiac index (CI) monitoring is frequently used in critically ill patients. Few studies have compared the pulse contour-based device FloTrac/Vigileo to pulmonary artery thermodilution (PAC) in terms of accuracy for CI monitoring in septic shock. The aim of our study was to compare the third-generation FloTrac/Vigileo to PAC in septic shock. Eighteen patients with septic shock requiring monitoring by PAC were included in this study. We monitored CI using both FloTrac/Vigileo and continuous thermodilution (PAC-CI). Hemodynamic data were recorded every hour or every 2 min during fluid challenges. The primary endpoint was the global agreement of all CI-paired measurements determined using the Bland-Altman method adapted to replicated data. We tested the linearity of the bias by regression analysis, and compared the reactivity of the 2 techniques during fluid challenges. A receiver operating characteristic (ROC) curve analysis tested the ability of FloTrac/Vigileo to detect concordant and significative CI changes, using PAC-CI as the reference method. Overall, 1,201 paired CI measurements were recorded. The Bland-Altman analysis for global agreement of the 2 techniques showed a bias of -0.1 ± 2.1 L min(-1) m(-2) and a percentage error of 64 %. The overall correlation coefficient between PAC-CI and FloTrac/Vigileo CI was 0.47 (p &lt; 0.01), with r(2) = 0.22. The area under the curve of the ROC curve for detecting concordant and significant changes in CI was 0.72 (0.53; 0.87). In our study, third-generation Flowtrac-Vigileo appears to be too inaccurate to be recommended for CI monitoring in septic shock.","container-title":"Journal of Clinical Monitoring and Computing","DOI":"10.1007/s10877-013-9431-z","ISSN":"1573-2614","issue":"3","journalAbbreviation":"J Clin Monit Comput","language":"eng","note":"PMID: 23361128","page":"273-279","source":"PubMed","title":"Cardiac output monitoring in septic shock: evaluation of the third-generation Flotrac-Vigileo","title-short":"Cardiac output monitoring in septic shock","volume":"27","author":[{"family":"Marqué","given":"Sophie"},{"family":"Gros","given":"Antoine"},{"family":"Chimot","given":"Loic"},{"family":"Gacouin","given":"Arnaud"},{"family":"Lavoué","given":"Sylvain"},{"family":"Camus","given":"Christophe"},{"family":"Le Tulzo","given":"Yves"}],"issued":{"date-parts":[["2013",6]]}}}],"schema":"https://github.com/citation-style-language/schema/raw/master/csl-citation.json"}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15</w:t>
            </w:r>
            <w:r>
              <w:rPr>
                <w:rFonts w:ascii="Garamond" w:hAnsi="Garamond" w:cs="Calibri"/>
                <w:color w:val="000000" w:themeColor="text1"/>
                <w:sz w:val="14"/>
                <w:szCs w:val="14"/>
                <w:shd w:val="clear" w:color="auto" w:fill="FFFFFF"/>
              </w:rPr>
              <w:fldChar w:fldCharType="end"/>
            </w:r>
          </w:p>
        </w:tc>
        <w:tc>
          <w:tcPr>
            <w:tcW w:w="921" w:type="dxa"/>
          </w:tcPr>
          <w:p w14:paraId="6CF0B0A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FloTrac/Vigileo 3.02 </w:t>
            </w:r>
          </w:p>
        </w:tc>
        <w:tc>
          <w:tcPr>
            <w:tcW w:w="690" w:type="dxa"/>
            <w:tcMar>
              <w:top w:w="0" w:type="dxa"/>
              <w:left w:w="100" w:type="dxa"/>
              <w:bottom w:w="0" w:type="dxa"/>
              <w:right w:w="100" w:type="dxa"/>
            </w:tcMar>
          </w:tcPr>
          <w:p w14:paraId="68B4C8FB"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CCO PAC </w:t>
            </w:r>
          </w:p>
        </w:tc>
        <w:tc>
          <w:tcPr>
            <w:tcW w:w="921" w:type="dxa"/>
          </w:tcPr>
          <w:p w14:paraId="7A8F43B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All sepsis </w:t>
            </w:r>
          </w:p>
          <w:p w14:paraId="65267B7B"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(ICU)</w:t>
            </w:r>
          </w:p>
        </w:tc>
        <w:tc>
          <w:tcPr>
            <w:tcW w:w="806" w:type="dxa"/>
            <w:tcMar>
              <w:top w:w="0" w:type="dxa"/>
              <w:left w:w="100" w:type="dxa"/>
              <w:bottom w:w="0" w:type="dxa"/>
              <w:right w:w="100" w:type="dxa"/>
            </w:tcMar>
          </w:tcPr>
          <w:p w14:paraId="105C050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18/30</w:t>
            </w:r>
          </w:p>
        </w:tc>
        <w:tc>
          <w:tcPr>
            <w:tcW w:w="1382" w:type="dxa"/>
          </w:tcPr>
          <w:p w14:paraId="35390A1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≥10 mL/kg crystalloids/colloids within 30 min</w:t>
            </w:r>
          </w:p>
        </w:tc>
        <w:tc>
          <w:tcPr>
            <w:tcW w:w="3341" w:type="dxa"/>
            <w:tcMar>
              <w:top w:w="0" w:type="dxa"/>
              <w:left w:w="100" w:type="dxa"/>
              <w:bottom w:w="0" w:type="dxa"/>
              <w:right w:w="100" w:type="dxa"/>
            </w:tcMar>
          </w:tcPr>
          <w:p w14:paraId="68444767"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Youden: Δ CO ≥ 14% detected ITD PAC ≥ 15%</w:t>
            </w:r>
          </w:p>
          <w:p w14:paraId="1E7425B8"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0.72 (95% CI: 0.53–0.87)</w:t>
            </w:r>
          </w:p>
          <w:p w14:paraId="68D7BB8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Sensitivity: 0.67 </w:t>
            </w:r>
          </w:p>
          <w:p w14:paraId="37418F38"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Specificity: 0.73 </w:t>
            </w:r>
          </w:p>
        </w:tc>
        <w:tc>
          <w:tcPr>
            <w:tcW w:w="922" w:type="dxa"/>
          </w:tcPr>
          <w:p w14:paraId="69203022"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NR</w:t>
            </w:r>
          </w:p>
        </w:tc>
      </w:tr>
      <w:tr w:rsidR="00FB266A" w:rsidRPr="004842AB" w14:paraId="73336F99" w14:textId="77777777" w:rsidTr="00D3170F">
        <w:trPr>
          <w:trHeight w:val="780"/>
        </w:trPr>
        <w:tc>
          <w:tcPr>
            <w:tcW w:w="1134" w:type="dxa"/>
            <w:tcMar>
              <w:top w:w="0" w:type="dxa"/>
              <w:left w:w="100" w:type="dxa"/>
              <w:bottom w:w="0" w:type="dxa"/>
              <w:right w:w="100" w:type="dxa"/>
            </w:tcMar>
          </w:tcPr>
          <w:p w14:paraId="39A2134F" w14:textId="392CA136" w:rsidR="00FB266A" w:rsidRPr="004842AB" w:rsidRDefault="00FB266A" w:rsidP="00D3170F">
            <w:pPr>
              <w:rPr>
                <w:rFonts w:ascii="Garamond" w:hAnsi="Garamond" w:cs="Calibri"/>
                <w:color w:val="000000" w:themeColor="text1"/>
                <w:sz w:val="14"/>
                <w:szCs w:val="14"/>
                <w:shd w:val="clear" w:color="auto" w:fill="FFFFFF"/>
              </w:rPr>
            </w:pPr>
            <w:r w:rsidRPr="004842AB">
              <w:rPr>
                <w:rFonts w:ascii="Garamond" w:hAnsi="Garamond" w:cs="Calibri"/>
                <w:color w:val="000000" w:themeColor="text1"/>
                <w:sz w:val="14"/>
                <w:szCs w:val="14"/>
                <w:shd w:val="clear" w:color="auto" w:fill="FFFFFF"/>
              </w:rPr>
              <w:t>Monnet et al (2012)</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{"citationID":"Llwo1Kl7","properties":{"formattedCitation":"\\super 11\\nosupersub{}","plainCitation":"11","noteIndex":0},"citationItems":[{"id":315,"uris":["http://zotero.org/users/13876611/items/VKT38NAB"],"itemData":{"id":315,"type":"article-journal","abstract":"Background\nThe ability of the third-generation FloTrac/Vigileo software to track changes in cardiac index (CI) induced by volume expansion and norepinephrine in critically ill patients is unknown.\nMethods\nIn subjects with circulatory failure, we administered volume expansion (20 subjects) and increased (20 subjects) or decreased (20 subjects) the dose of norepinephrine. We measured arterial pressure waveform-derived CI provided by the third-generation FloTrac/Vigileo device (CIpw) and transpulmonary thermodilution CI (CItd) before and after therapeutic interventions.\nResults\nConsidering the pairs of measurements performed before and after all therapeutic interventions (n=60), a bias between the absolute values of CIpw and CItd was 0.26 (0.94) litre min−1 m−2 and the percentage error was 54%. Changes in CIpw tracked changes in CItd induced by volume expansion with moderate accuracy [n=20, bias=−0.11 (0.54) litre min−1 m−2, r2=0.26, P=0.02]. When changes in CItd were induced by norepinephrine (n=40), a bias between CIpw and CItd was 0.01 (0.41) litre min−1 m−2 (r2=0.11, P=0.04). The concordance rates between changes in CIpw and CItd induced by volume expansion and norepinephrine were 73% and 60%, respectively. The bias between changes in CIpw and CItd significantly correlated with changes in total systemic vascular resistance (r2=0.41, P&lt;0.0001).\nConclusions\nThe third-generation FloTrac/Vigileo device was moderately reliable for tracking changes in CI induced by volume expansion and poorly reliable for tracking changes in CI induced by norepinephrine.","container-title":"British Journal of Anaesthesia","DOI":"10.1093/bja/aer491","ISSN":"0007-0912","issue":"4","journalAbbreviation":"British Journal of Anaesthesia","page":"615-622","source":"ScienceDirect","title":"Third-generation FloTrac/Vigileo does not reliably track changes in cardiac output induced by norepinephrine in critically ill patients","volume":"108","author":[{"family":"Monnet","given":"X."},{"family":"Anguel","given":"N."},{"family":"Jozwiak","given":"M."},{"family":"Richard","given":"C."},{"family":"Teboul","given":"J. -L."}],"issued":{"date-parts":[["2012",4,1]]}}}],"schema":"https://github.com/citation-style-language/schema/raw/master/csl-citation.json"}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11</w:t>
            </w:r>
            <w:r>
              <w:rPr>
                <w:rFonts w:ascii="Garamond" w:hAnsi="Garamond" w:cs="Calibri"/>
                <w:color w:val="000000" w:themeColor="text1"/>
                <w:sz w:val="14"/>
                <w:szCs w:val="14"/>
                <w:shd w:val="clear" w:color="auto" w:fill="FFFFFF"/>
              </w:rPr>
              <w:fldChar w:fldCharType="end"/>
            </w:r>
          </w:p>
        </w:tc>
        <w:tc>
          <w:tcPr>
            <w:tcW w:w="921" w:type="dxa"/>
          </w:tcPr>
          <w:p w14:paraId="19CB86AF"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FloTrac/Vigileo 3</w:t>
            </w:r>
          </w:p>
        </w:tc>
        <w:tc>
          <w:tcPr>
            <w:tcW w:w="690" w:type="dxa"/>
            <w:tcMar>
              <w:top w:w="0" w:type="dxa"/>
              <w:left w:w="100" w:type="dxa"/>
              <w:bottom w:w="0" w:type="dxa"/>
              <w:right w:w="100" w:type="dxa"/>
            </w:tcMar>
          </w:tcPr>
          <w:p w14:paraId="2FFA97E7"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TPTD PiCCO</w:t>
            </w:r>
          </w:p>
        </w:tc>
        <w:tc>
          <w:tcPr>
            <w:tcW w:w="921" w:type="dxa"/>
          </w:tcPr>
          <w:p w14:paraId="3BA258D4"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&gt;70% sepsis</w:t>
            </w:r>
          </w:p>
        </w:tc>
        <w:tc>
          <w:tcPr>
            <w:tcW w:w="806" w:type="dxa"/>
            <w:tcMar>
              <w:top w:w="0" w:type="dxa"/>
              <w:left w:w="100" w:type="dxa"/>
              <w:bottom w:w="0" w:type="dxa"/>
              <w:right w:w="100" w:type="dxa"/>
            </w:tcMar>
          </w:tcPr>
          <w:p w14:paraId="5E3683A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20/40</w:t>
            </w:r>
          </w:p>
          <w:p w14:paraId="6C664256" w14:textId="77777777" w:rsidR="00FB266A" w:rsidRPr="004842AB" w:rsidRDefault="00FB266A" w:rsidP="00D3170F">
            <w:pPr>
              <w:rPr>
                <w:rFonts w:ascii="Garamond" w:eastAsia="Times New Roman" w:hAnsi="Garamond" w:cs="Calibri"/>
                <w:bCs/>
                <w:color w:val="000000" w:themeColor="text1"/>
                <w:sz w:val="14"/>
                <w:szCs w:val="14"/>
              </w:rPr>
            </w:pPr>
          </w:p>
          <w:p w14:paraId="2A0BC9D1" w14:textId="77777777" w:rsidR="00FB266A" w:rsidRPr="004842AB" w:rsidRDefault="00FB266A" w:rsidP="00D3170F">
            <w:pPr>
              <w:rPr>
                <w:rFonts w:ascii="Garamond" w:eastAsia="Times New Roman" w:hAnsi="Garamond" w:cs="Calibri"/>
                <w:bCs/>
                <w:color w:val="000000" w:themeColor="text1"/>
                <w:sz w:val="14"/>
                <w:szCs w:val="14"/>
              </w:rPr>
            </w:pPr>
          </w:p>
          <w:p w14:paraId="214A120C" w14:textId="77777777" w:rsidR="00FB266A" w:rsidRPr="004842AB" w:rsidRDefault="00FB266A" w:rsidP="00D3170F">
            <w:pPr>
              <w:rPr>
                <w:rFonts w:ascii="Garamond" w:eastAsia="Times New Roman" w:hAnsi="Garamond" w:cs="Calibri"/>
                <w:bCs/>
                <w:color w:val="000000" w:themeColor="text1"/>
                <w:sz w:val="14"/>
                <w:szCs w:val="14"/>
              </w:rPr>
            </w:pPr>
          </w:p>
          <w:p w14:paraId="31A315E6" w14:textId="77777777" w:rsidR="00FB266A" w:rsidRPr="004842AB" w:rsidRDefault="00FB266A" w:rsidP="00D3170F">
            <w:pPr>
              <w:rPr>
                <w:rFonts w:ascii="Garamond" w:eastAsia="Times New Roman" w:hAnsi="Garamond" w:cs="Calibri"/>
                <w:bCs/>
                <w:color w:val="000000" w:themeColor="text1"/>
                <w:sz w:val="14"/>
                <w:szCs w:val="14"/>
              </w:rPr>
            </w:pPr>
          </w:p>
          <w:p w14:paraId="588BF397" w14:textId="77777777" w:rsidR="00FB266A" w:rsidRPr="004842AB" w:rsidRDefault="00FB266A" w:rsidP="00D3170F">
            <w:pPr>
              <w:rPr>
                <w:rFonts w:ascii="Garamond" w:eastAsia="Times New Roman" w:hAnsi="Garamond" w:cs="Calibri"/>
                <w:bCs/>
                <w:color w:val="000000" w:themeColor="text1"/>
                <w:sz w:val="14"/>
                <w:szCs w:val="14"/>
              </w:rPr>
            </w:pPr>
          </w:p>
          <w:p w14:paraId="0C0CDC4C" w14:textId="77777777" w:rsidR="00FB266A" w:rsidRPr="004842AB" w:rsidRDefault="00FB266A" w:rsidP="00D3170F">
            <w:pPr>
              <w:rPr>
                <w:rFonts w:ascii="Garamond" w:eastAsia="Times New Roman" w:hAnsi="Garamond" w:cs="Calibri"/>
                <w:bCs/>
                <w:color w:val="000000" w:themeColor="text1"/>
                <w:sz w:val="14"/>
                <w:szCs w:val="14"/>
              </w:rPr>
            </w:pPr>
          </w:p>
          <w:p w14:paraId="646C0D6C" w14:textId="77777777" w:rsidR="00FB266A" w:rsidRPr="004842AB" w:rsidRDefault="00FB266A" w:rsidP="00D3170F">
            <w:pPr>
              <w:rPr>
                <w:rFonts w:ascii="Garamond" w:eastAsia="Times New Roman" w:hAnsi="Garamond" w:cs="Calibri"/>
                <w:bCs/>
                <w:color w:val="000000" w:themeColor="text1"/>
                <w:sz w:val="14"/>
                <w:szCs w:val="14"/>
              </w:rPr>
            </w:pPr>
          </w:p>
        </w:tc>
        <w:tc>
          <w:tcPr>
            <w:tcW w:w="1382" w:type="dxa"/>
          </w:tcPr>
          <w:p w14:paraId="204BE2D2"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500 mLs of NS over 30 min</w:t>
            </w:r>
          </w:p>
          <w:p w14:paraId="1A494C10" w14:textId="77777777" w:rsidR="00FB266A" w:rsidRPr="004842AB" w:rsidRDefault="00FB266A" w:rsidP="00D3170F">
            <w:pPr>
              <w:rPr>
                <w:rFonts w:ascii="Garamond" w:eastAsia="Times New Roman" w:hAnsi="Garamond" w:cs="Calibri"/>
                <w:bCs/>
                <w:color w:val="000000" w:themeColor="text1"/>
                <w:sz w:val="14"/>
                <w:szCs w:val="14"/>
              </w:rPr>
            </w:pPr>
          </w:p>
          <w:p w14:paraId="08F7B704" w14:textId="77777777" w:rsidR="00FB266A" w:rsidRPr="004842AB" w:rsidRDefault="00FB266A" w:rsidP="00D3170F">
            <w:pPr>
              <w:rPr>
                <w:rFonts w:ascii="Garamond" w:eastAsia="Times New Roman" w:hAnsi="Garamond" w:cs="Calibri"/>
                <w:bCs/>
                <w:color w:val="000000" w:themeColor="text1"/>
                <w:sz w:val="14"/>
                <w:szCs w:val="14"/>
              </w:rPr>
            </w:pPr>
          </w:p>
        </w:tc>
        <w:tc>
          <w:tcPr>
            <w:tcW w:w="3341" w:type="dxa"/>
            <w:tcMar>
              <w:top w:w="0" w:type="dxa"/>
              <w:left w:w="100" w:type="dxa"/>
              <w:bottom w:w="0" w:type="dxa"/>
              <w:right w:w="100" w:type="dxa"/>
            </w:tcMar>
          </w:tcPr>
          <w:p w14:paraId="2234C69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0.5 for detecting TPTD Δ CI</w:t>
            </w:r>
          </w:p>
          <w:p w14:paraId="5DB3097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12% </w:t>
            </w:r>
          </w:p>
        </w:tc>
        <w:tc>
          <w:tcPr>
            <w:tcW w:w="922" w:type="dxa"/>
          </w:tcPr>
          <w:p w14:paraId="387ECAB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 0.51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=0.02)</w:t>
            </w:r>
          </w:p>
        </w:tc>
      </w:tr>
      <w:tr w:rsidR="00FB266A" w:rsidRPr="004842AB" w14:paraId="4360CD2F" w14:textId="77777777" w:rsidTr="00D3170F">
        <w:trPr>
          <w:trHeight w:val="265"/>
        </w:trPr>
        <w:tc>
          <w:tcPr>
            <w:tcW w:w="1134" w:type="dxa"/>
            <w:tcMar>
              <w:top w:w="0" w:type="dxa"/>
              <w:left w:w="100" w:type="dxa"/>
              <w:bottom w:w="0" w:type="dxa"/>
              <w:right w:w="100" w:type="dxa"/>
            </w:tcMar>
          </w:tcPr>
          <w:p w14:paraId="174D255D" w14:textId="641FF7EC"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Slagt </w:t>
            </w:r>
            <w:r w:rsidRPr="004842AB">
              <w:rPr>
                <w:rFonts w:ascii="Garamond" w:hAnsi="Garamond" w:cs="Calibri"/>
                <w:color w:val="000000" w:themeColor="text1"/>
                <w:sz w:val="14"/>
                <w:szCs w:val="14"/>
                <w:shd w:val="clear" w:color="auto" w:fill="FFFFFF"/>
              </w:rPr>
              <w:t>et al (2013)</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{"citationID":"SmiZfd91","properties":{"formattedCitation":"\\super 16\\nosupersub{}","plainCitation":"16","noteIndex":0},"citationItems":[{"id":45,"uris":["http://zotero.org/users/13876611/items/7PVSF8IW"],"itemData":{"id":45,"type":"article-journal","abstract":"To evaluate the 3.02 software version of the FloTrac/Vigileo™ system for estimation of cardiac output by uncalibrated arterial pressure waveform analysis, in septic shock. Nineteen consecutive patients in septic shock were studied. FloTrac/Vigileo™ measurements (COfv) were compared with pulmonary artery catheter thermodilution-derived cardiac output (COtd). The mean cardiac output was 7.7 L min(-1) and measurements correlated at r = 0.53 (P &lt; 0.001, n = 314). In Bland-Altman plot for repeated measurements, the bias was 1.7 L min(-1) and 95 % limits of agreement (LA) were -3.0 to 6.5 L min(-1), with a %error of 53 %. The bias of COfv inversely related to systemic vascular resistance (SVR) (r = -0.54, P &lt; 0.001). Above a SVR of 700 dyn s cm(-5) (n = 74), bias was 0.3 L min(-1) and 95 % LA were -1.6 to 2.2 L min(-1) (%error 32 %). Changes between consecutive measurements (n = 295) correlated at 0.67 (P &lt; 0.001), with a bias of 0.1 % (95 % limits of agreement -17.5 to 17.0 %). All changes &gt;10 % in both COtd and COfv (n = 46) were in the same direction. Eighty-five percent of the measurements were within the 30°-330° of the polar axis. COfv with the latest software still underestimates COtd at low SVR in septic shock. The tracking capacities of the 3.02 software are moderate-good when clinically relevant changes are considered.","container-title":"Journal of Clinical Monitoring and Computing","DOI":"10.1007/s10877-012-9410-9","ISSN":"1573-2614","issue":"2","journalAbbreviation":"J Clin Monit Comput","language":"eng","note":"PMID: 23154918","page":"171-177","source":"PubMed","title":"Cardiac output measured by uncalibrated arterial pressure waveform analysis by recently released software version 3.02 versus thermodilution in septic shock","volume":"27","author":[{"family":"Slagt","given":"Cornelis"},{"family":"Leeuw","given":"Marcel A.","non-dropping-particle":"de"},{"family":"Beute","given":"Jan"},{"family":"Rijnsburger","given":"Emmy"},{"family":"Hoeksema","given":"Martijn"},{"family":"Mulder","given":"Jan W. R."},{"family":"Malagon","given":"Ignacio"},{"family":"Groeneveld","given":"A. B. Johan"}],"issued":{"date-parts":[["2013",4]]}}}],"schema":"https://github.com/citation-style-language/schema/raw/master/csl-citation.json"}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16</w:t>
            </w:r>
            <w:r>
              <w:rPr>
                <w:rFonts w:ascii="Garamond" w:hAnsi="Garamond" w:cs="Calibri"/>
                <w:color w:val="000000" w:themeColor="text1"/>
                <w:sz w:val="14"/>
                <w:szCs w:val="14"/>
                <w:shd w:val="clear" w:color="auto" w:fill="FFFFFF"/>
              </w:rPr>
              <w:fldChar w:fldCharType="end"/>
            </w:r>
          </w:p>
        </w:tc>
        <w:tc>
          <w:tcPr>
            <w:tcW w:w="921" w:type="dxa"/>
          </w:tcPr>
          <w:p w14:paraId="059F201A"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FloTrac/Vigileo 3.02</w:t>
            </w:r>
          </w:p>
        </w:tc>
        <w:tc>
          <w:tcPr>
            <w:tcW w:w="690" w:type="dxa"/>
            <w:tcMar>
              <w:top w:w="0" w:type="dxa"/>
              <w:left w:w="100" w:type="dxa"/>
              <w:bottom w:w="0" w:type="dxa"/>
              <w:right w:w="100" w:type="dxa"/>
            </w:tcMar>
          </w:tcPr>
          <w:p w14:paraId="449F4B94"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ITD PAC</w:t>
            </w:r>
          </w:p>
        </w:tc>
        <w:tc>
          <w:tcPr>
            <w:tcW w:w="921" w:type="dxa"/>
          </w:tcPr>
          <w:p w14:paraId="2E23473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All sepsis (ICU)</w:t>
            </w:r>
          </w:p>
        </w:tc>
        <w:tc>
          <w:tcPr>
            <w:tcW w:w="806" w:type="dxa"/>
            <w:tcMar>
              <w:top w:w="0" w:type="dxa"/>
              <w:left w:w="100" w:type="dxa"/>
              <w:bottom w:w="0" w:type="dxa"/>
              <w:right w:w="100" w:type="dxa"/>
            </w:tcMar>
          </w:tcPr>
          <w:p w14:paraId="1A6F78F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19/314</w:t>
            </w:r>
          </w:p>
        </w:tc>
        <w:tc>
          <w:tcPr>
            <w:tcW w:w="1382" w:type="dxa"/>
          </w:tcPr>
          <w:p w14:paraId="417FBAB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Volume expansion</w:t>
            </w:r>
          </w:p>
          <w:p w14:paraId="5C2A3640" w14:textId="77777777" w:rsidR="00FB266A" w:rsidRPr="004842AB" w:rsidRDefault="00FB266A" w:rsidP="00D3170F">
            <w:pPr>
              <w:rPr>
                <w:rFonts w:ascii="Garamond" w:eastAsia="Times New Roman" w:hAnsi="Garamond" w:cs="Calibri"/>
                <w:bCs/>
                <w:color w:val="000000" w:themeColor="text1"/>
                <w:sz w:val="14"/>
                <w:szCs w:val="14"/>
              </w:rPr>
            </w:pPr>
          </w:p>
          <w:p w14:paraId="5A700B31" w14:textId="77777777" w:rsidR="00FB266A"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Vasoactive dose change</w:t>
            </w:r>
          </w:p>
          <w:p w14:paraId="176A3DC1" w14:textId="77777777" w:rsidR="00FB266A" w:rsidRPr="004842AB" w:rsidRDefault="00FB266A" w:rsidP="00D3170F">
            <w:pPr>
              <w:rPr>
                <w:rFonts w:ascii="Garamond" w:eastAsia="Times New Roman" w:hAnsi="Garamond" w:cs="Calibri"/>
                <w:bCs/>
                <w:color w:val="000000" w:themeColor="text1"/>
                <w:sz w:val="14"/>
                <w:szCs w:val="14"/>
              </w:rPr>
            </w:pPr>
          </w:p>
        </w:tc>
        <w:tc>
          <w:tcPr>
            <w:tcW w:w="3341" w:type="dxa"/>
            <w:tcMar>
              <w:top w:w="0" w:type="dxa"/>
              <w:left w:w="100" w:type="dxa"/>
              <w:bottom w:w="0" w:type="dxa"/>
              <w:right w:w="100" w:type="dxa"/>
            </w:tcMar>
          </w:tcPr>
          <w:p w14:paraId="61CFDE9E"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Youden: Δ CO ≥ 10% detected ITD PAC ≥ 10%</w:t>
            </w:r>
          </w:p>
          <w:p w14:paraId="7E9C348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0.72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&lt;0.001)</w:t>
            </w:r>
          </w:p>
          <w:p w14:paraId="4997224A"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460B3A3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r=0; 67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&lt;0.001)</w:t>
            </w:r>
          </w:p>
          <w:p w14:paraId="37C60955" w14:textId="77777777" w:rsidR="00FB266A" w:rsidRPr="004842AB" w:rsidRDefault="00FB266A" w:rsidP="00D3170F">
            <w:pPr>
              <w:rPr>
                <w:rFonts w:ascii="Garamond" w:eastAsia="Times New Roman" w:hAnsi="Garamond" w:cs="Calibri"/>
                <w:bCs/>
                <w:color w:val="000000" w:themeColor="text1"/>
                <w:sz w:val="14"/>
                <w:szCs w:val="14"/>
              </w:rPr>
            </w:pPr>
          </w:p>
        </w:tc>
      </w:tr>
      <w:tr w:rsidR="00FB266A" w:rsidRPr="004842AB" w14:paraId="6AAF8488" w14:textId="77777777" w:rsidTr="00D3170F">
        <w:trPr>
          <w:trHeight w:val="265"/>
        </w:trPr>
        <w:tc>
          <w:tcPr>
            <w:tcW w:w="1134" w:type="dxa"/>
            <w:tcMar>
              <w:top w:w="0" w:type="dxa"/>
              <w:left w:w="100" w:type="dxa"/>
              <w:bottom w:w="0" w:type="dxa"/>
              <w:right w:w="100" w:type="dxa"/>
            </w:tcMar>
          </w:tcPr>
          <w:p w14:paraId="73AC4C9A" w14:textId="0D2BED0B"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De Backer </w:t>
            </w:r>
            <w:r w:rsidRPr="004842AB">
              <w:rPr>
                <w:rFonts w:ascii="Garamond" w:hAnsi="Garamond" w:cs="Calibri"/>
                <w:color w:val="000000" w:themeColor="text1"/>
                <w:sz w:val="14"/>
                <w:szCs w:val="14"/>
                <w:shd w:val="clear" w:color="auto" w:fill="FFFFFF"/>
              </w:rPr>
              <w:t>et al (2011)</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{"citationID":"T03LzK2x","properties":{"formattedCitation":"\\super 2\\nosupersub{}","plainCitation":"2","noteIndex":0},"citationItems":[{"id":47,"uris":["http://zotero.org/users/13876611/items/XUVMH24P"],"itemData":{"id":47,"type":"article-journal","abstract":"PURPOSE: Second-generation FloTrac software has been shown to reliably measure cardiac output (CO) in cardiac surgical patients. However, concerns have been raised regarding its accuracy in vasoplegic states. The aim of the present multicenter study was to investigate the accuracy of the third-generation software in patients with sepsis, particularly when total systemic vascular resistance (TSVR) is low.\nMETHODS: Fifty-eight septic patients were included in this prospective observational study in four university-affiliated ICUs. Reference CO was measured by bolus pulmonary thermodilution (iCO) using 3-5 cold saline boluses. Simultaneously, CO was computed from the arterial pressure curve recorded on a computer using the second-generation (CO(G2)) and third-generation (CO(G3)) FloTrac software. CO was also measured by semi-continuous pulmonary thermodilution (CCO).\nRESULTS: A total of 401 simultaneous measurements of iCO, CO(G2), CO(G3), and CCO were recorded. The mean (95%CI) biases between CO(G2) and iCO, CO(G3) and iCO, and CCO and iCO were -10 (-15 to -5)% [-0.8 (-1.1 to -0.4) L/min], 0 (-4 to 4)% [0 (-0.3 to 0.3) L/min], and 9 (6-13)% [0.7 (0.5-1.0) L/min], respectively. The percentage errors were 29 (20-37)% for CO(G2), 30 (24-37)% for CO(G3), and 28 (22-34)% for CCO. The difference between iCO and CO(G2) was significantly correlated with TSVR (r(2) = 0.37, p &lt; 0.0001). A very weak (r(2) = 0.05) relationship was also observed for the difference between iCO and CO(G3).\nCONCLUSIONS: In patients with sepsis, the third-generation FloTrac software is more accurate, as precise, and less influenced by TSVR than the second-generation software.","container-title":"Intensive Care Medicine","DOI":"10.1007/s00134-010-2098-8","ISSN":"1432-1238","issue":"2","journalAbbreviation":"Intensive Care Med","language":"eng","note":"PMID: 21153399\nPMCID: PMC3028067","page":"233-240","source":"PubMed","title":"Arterial pressure-based cardiac output monitoring: a multicenter validation of the third-generation software in septic patients","title-short":"Arterial pressure-based cardiac output monitoring","volume":"37","author":[{"family":"De Backer","given":"Daniel"},{"family":"Marx","given":"Gernot"},{"family":"Tan","given":"Andrew"},{"family":"Junker","given":"Christopher"},{"family":"Van Nuffelen","given":"Marc"},{"family":"Hüter","given":"Lars"},{"family":"Ching","given":"Willy"},{"family":"Michard","given":"Frédéric"},{"family":"Vincent","given":"Jean-Louis"}],"issued":{"date-parts":[["2011",2]]}}}],"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2</w:t>
            </w:r>
            <w:r>
              <w:rPr>
                <w:rFonts w:ascii="Garamond" w:hAnsi="Garamond" w:cs="Calibri"/>
                <w:color w:val="000000" w:themeColor="text1"/>
                <w:sz w:val="14"/>
                <w:szCs w:val="14"/>
                <w:shd w:val="clear" w:color="auto" w:fill="FFFFFF"/>
              </w:rPr>
              <w:fldChar w:fldCharType="end"/>
            </w:r>
          </w:p>
        </w:tc>
        <w:tc>
          <w:tcPr>
            <w:tcW w:w="921" w:type="dxa"/>
          </w:tcPr>
          <w:p w14:paraId="3403A98E"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FloTrac/Vigileo 1.14</w:t>
            </w:r>
          </w:p>
        </w:tc>
        <w:tc>
          <w:tcPr>
            <w:tcW w:w="690" w:type="dxa"/>
            <w:tcMar>
              <w:top w:w="0" w:type="dxa"/>
              <w:left w:w="100" w:type="dxa"/>
              <w:bottom w:w="0" w:type="dxa"/>
              <w:right w:w="100" w:type="dxa"/>
            </w:tcMar>
          </w:tcPr>
          <w:p w14:paraId="0B8C7EF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ITD PAC</w:t>
            </w:r>
          </w:p>
        </w:tc>
        <w:tc>
          <w:tcPr>
            <w:tcW w:w="921" w:type="dxa"/>
          </w:tcPr>
          <w:p w14:paraId="27EE6234"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All sepsis (ICU)</w:t>
            </w:r>
          </w:p>
        </w:tc>
        <w:tc>
          <w:tcPr>
            <w:tcW w:w="806" w:type="dxa"/>
            <w:tcMar>
              <w:top w:w="0" w:type="dxa"/>
              <w:left w:w="100" w:type="dxa"/>
              <w:bottom w:w="0" w:type="dxa"/>
              <w:right w:w="100" w:type="dxa"/>
            </w:tcMar>
          </w:tcPr>
          <w:p w14:paraId="7F3A346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262626"/>
                <w:sz w:val="14"/>
                <w:szCs w:val="14"/>
              </w:rPr>
              <w:t>58/401</w:t>
            </w:r>
          </w:p>
        </w:tc>
        <w:tc>
          <w:tcPr>
            <w:tcW w:w="1382" w:type="dxa"/>
          </w:tcPr>
          <w:p w14:paraId="76F8AF73" w14:textId="77777777" w:rsidR="00FB266A"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Measurements every 4 hours, or to evaluate effect of therapeutic interventions</w:t>
            </w:r>
          </w:p>
          <w:p w14:paraId="3D6FC7C9" w14:textId="77777777" w:rsidR="00FB266A" w:rsidRPr="004842AB" w:rsidRDefault="00FB266A" w:rsidP="00D3170F">
            <w:pPr>
              <w:rPr>
                <w:rFonts w:ascii="Garamond" w:eastAsia="Times New Roman" w:hAnsi="Garamond" w:cs="Calibri"/>
                <w:bCs/>
                <w:color w:val="000000" w:themeColor="text1"/>
                <w:sz w:val="14"/>
                <w:szCs w:val="14"/>
              </w:rPr>
            </w:pPr>
          </w:p>
        </w:tc>
        <w:tc>
          <w:tcPr>
            <w:tcW w:w="3341" w:type="dxa"/>
            <w:tcMar>
              <w:top w:w="0" w:type="dxa"/>
              <w:left w:w="100" w:type="dxa"/>
              <w:bottom w:w="0" w:type="dxa"/>
              <w:right w:w="100" w:type="dxa"/>
            </w:tcMar>
          </w:tcPr>
          <w:p w14:paraId="0450515A"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Youden: Δ CO ≥ 15% detected ITD PAC ≥ 15%</w:t>
            </w:r>
          </w:p>
          <w:p w14:paraId="184D895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0.78 (95% CI: 0.7–0.86)</w:t>
            </w:r>
          </w:p>
          <w:p w14:paraId="7199B4E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0.76</w:t>
            </w:r>
          </w:p>
          <w:p w14:paraId="30BED36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0.75</w:t>
            </w:r>
          </w:p>
          <w:p w14:paraId="23C0A7BA"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30EF62D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NR</w:t>
            </w:r>
          </w:p>
        </w:tc>
      </w:tr>
      <w:tr w:rsidR="00FB266A" w:rsidRPr="004842AB" w14:paraId="788EB9E4" w14:textId="77777777" w:rsidTr="00D3170F">
        <w:trPr>
          <w:trHeight w:val="265"/>
        </w:trPr>
        <w:tc>
          <w:tcPr>
            <w:tcW w:w="1134" w:type="dxa"/>
            <w:tcMar>
              <w:top w:w="0" w:type="dxa"/>
              <w:left w:w="100" w:type="dxa"/>
              <w:bottom w:w="0" w:type="dxa"/>
              <w:right w:w="100" w:type="dxa"/>
            </w:tcMar>
          </w:tcPr>
          <w:p w14:paraId="6A7C389C" w14:textId="07290D63"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De Backer </w:t>
            </w:r>
            <w:r w:rsidRPr="004842AB">
              <w:rPr>
                <w:rFonts w:ascii="Garamond" w:hAnsi="Garamond" w:cs="Calibri"/>
                <w:color w:val="000000" w:themeColor="text1"/>
                <w:sz w:val="14"/>
                <w:szCs w:val="14"/>
                <w:shd w:val="clear" w:color="auto" w:fill="FFFFFF"/>
              </w:rPr>
              <w:t>et al (2011)</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{"citationID":"F5qgFFzD","properties":{"formattedCitation":"\\super 2\\nosupersub{}","plainCitation":"2","noteIndex":0},"citationItems":[{"id":47,"uris":["http://zotero.org/users/13876611/items/XUVMH24P"],"itemData":{"id":47,"type":"article-journal","abstract":"PURPOSE: Second-generation FloTrac software has been shown to reliably measure cardiac output (CO) in cardiac surgical patients. However, concerns have been raised regarding its accuracy in vasoplegic states. The aim of the present multicenter study was to investigate the accuracy of the third-generation software in patients with sepsis, particularly when total systemic vascular resistance (TSVR) is low.\nMETHODS: Fifty-eight septic patients were included in this prospective observational study in four university-affiliated ICUs. Reference CO was measured by bolus pulmonary thermodilution (iCO) using 3-5 cold saline boluses. Simultaneously, CO was computed from the arterial pressure curve recorded on a computer using the second-generation (CO(G2)) and third-generation (CO(G3)) FloTrac software. CO was also measured by semi-continuous pulmonary thermodilution (CCO).\nRESULTS: A total of 401 simultaneous measurements of iCO, CO(G2), CO(G3), and CCO were recorded. The mean (95%CI) biases between CO(G2) and iCO, CO(G3) and iCO, and CCO and iCO were -10 (-15 to -5)% [-0.8 (-1.1 to -0.4) L/min], 0 (-4 to 4)% [0 (-0.3 to 0.3) L/min], and 9 (6-13)% [0.7 (0.5-1.0) L/min], respectively. The percentage errors were 29 (20-37)% for CO(G2), 30 (24-37)% for CO(G3), and 28 (22-34)% for CCO. The difference between iCO and CO(G2) was significantly correlated with TSVR (r(2) = 0.37, p &lt; 0.0001). A very weak (r(2) = 0.05) relationship was also observed for the difference between iCO and CO(G3).\nCONCLUSIONS: In patients with sepsis, the third-generation FloTrac software is more accurate, as precise, and less influenced by TSVR than the second-generation software.","container-title":"Intensive Care Medicine","DOI":"10.1007/s00134-010-2098-8","ISSN":"1432-1238","issue":"2","journalAbbreviation":"Intensive Care Med","language":"eng","note":"PMID: 21153399\nPMCID: PMC3028067","page":"233-240","source":"PubMed","title":"Arterial pressure-based cardiac output monitoring: a multicenter validation of the third-generation software in septic patients","title-short":"Arterial pressure-based cardiac output monitoring","volume":"37","author":[{"family":"De Backer","given":"Daniel"},{"family":"Marx","given":"Gernot"},{"family":"Tan","given":"Andrew"},{"family":"Junker","given":"Christopher"},{"family":"Van Nuffelen","given":"Marc"},{"family":"Hüter","given":"Lars"},{"family":"Ching","given":"Willy"},{"family":"Michard","given":"Frédéric"},{"family":"Vincent","given":"Jean-Louis"}],"issued":{"date-parts":[["2011",2]]}}}],"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2</w:t>
            </w:r>
            <w:r>
              <w:rPr>
                <w:rFonts w:ascii="Garamond" w:hAnsi="Garamond" w:cs="Calibri"/>
                <w:color w:val="000000" w:themeColor="text1"/>
                <w:sz w:val="14"/>
                <w:szCs w:val="14"/>
                <w:shd w:val="clear" w:color="auto" w:fill="FFFFFF"/>
              </w:rPr>
              <w:fldChar w:fldCharType="end"/>
            </w:r>
          </w:p>
        </w:tc>
        <w:tc>
          <w:tcPr>
            <w:tcW w:w="921" w:type="dxa"/>
          </w:tcPr>
          <w:p w14:paraId="3A94A56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FloTrac/Vigileo 3</w:t>
            </w:r>
          </w:p>
        </w:tc>
        <w:tc>
          <w:tcPr>
            <w:tcW w:w="690" w:type="dxa"/>
            <w:tcMar>
              <w:top w:w="0" w:type="dxa"/>
              <w:left w:w="100" w:type="dxa"/>
              <w:bottom w:w="0" w:type="dxa"/>
              <w:right w:w="100" w:type="dxa"/>
            </w:tcMar>
          </w:tcPr>
          <w:p w14:paraId="7399DCAB"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ITD PAC</w:t>
            </w:r>
          </w:p>
        </w:tc>
        <w:tc>
          <w:tcPr>
            <w:tcW w:w="921" w:type="dxa"/>
          </w:tcPr>
          <w:p w14:paraId="70B3892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All sepsis (ICU)</w:t>
            </w:r>
          </w:p>
        </w:tc>
        <w:tc>
          <w:tcPr>
            <w:tcW w:w="806" w:type="dxa"/>
            <w:tcMar>
              <w:top w:w="0" w:type="dxa"/>
              <w:left w:w="100" w:type="dxa"/>
              <w:bottom w:w="0" w:type="dxa"/>
              <w:right w:w="100" w:type="dxa"/>
            </w:tcMar>
          </w:tcPr>
          <w:p w14:paraId="32A2635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262626"/>
                <w:sz w:val="14"/>
                <w:szCs w:val="14"/>
              </w:rPr>
              <w:t>58/401</w:t>
            </w:r>
          </w:p>
        </w:tc>
        <w:tc>
          <w:tcPr>
            <w:tcW w:w="1382" w:type="dxa"/>
          </w:tcPr>
          <w:p w14:paraId="1AC98195" w14:textId="77777777" w:rsidR="00FB266A"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Measurements every 4 hours, or to evaluate effect of therapeutic interventions</w:t>
            </w:r>
          </w:p>
          <w:p w14:paraId="3F7CF277" w14:textId="77777777" w:rsidR="00FB266A" w:rsidRPr="004842AB" w:rsidRDefault="00FB266A" w:rsidP="00D3170F">
            <w:pPr>
              <w:rPr>
                <w:rFonts w:ascii="Garamond" w:eastAsia="Times New Roman" w:hAnsi="Garamond" w:cs="Calibri"/>
                <w:bCs/>
                <w:color w:val="000000" w:themeColor="text1"/>
                <w:sz w:val="14"/>
                <w:szCs w:val="14"/>
              </w:rPr>
            </w:pPr>
          </w:p>
        </w:tc>
        <w:tc>
          <w:tcPr>
            <w:tcW w:w="3341" w:type="dxa"/>
            <w:tcMar>
              <w:top w:w="0" w:type="dxa"/>
              <w:left w:w="100" w:type="dxa"/>
              <w:bottom w:w="0" w:type="dxa"/>
              <w:right w:w="100" w:type="dxa"/>
            </w:tcMar>
          </w:tcPr>
          <w:p w14:paraId="376EA80E"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Youden: Δ CO ≥ 15% detected ITD PAC ≥ 15%</w:t>
            </w:r>
          </w:p>
          <w:p w14:paraId="2B31FF59"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0.79 (95% CI: 0.72–0.87)</w:t>
            </w:r>
          </w:p>
          <w:p w14:paraId="381DC024"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0.78</w:t>
            </w:r>
          </w:p>
          <w:p w14:paraId="6860F18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0.78</w:t>
            </w:r>
          </w:p>
          <w:p w14:paraId="6A1DC631"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134927F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NR</w:t>
            </w:r>
          </w:p>
        </w:tc>
      </w:tr>
      <w:tr w:rsidR="00FB266A" w:rsidRPr="004842AB" w14:paraId="12333D51" w14:textId="77777777" w:rsidTr="00D3170F">
        <w:trPr>
          <w:trHeight w:val="265"/>
        </w:trPr>
        <w:tc>
          <w:tcPr>
            <w:tcW w:w="1134" w:type="dxa"/>
            <w:tcMar>
              <w:top w:w="0" w:type="dxa"/>
              <w:left w:w="100" w:type="dxa"/>
              <w:bottom w:w="0" w:type="dxa"/>
              <w:right w:w="100" w:type="dxa"/>
            </w:tcMar>
          </w:tcPr>
          <w:p w14:paraId="167E6282" w14:textId="1E9D30DA"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lastRenderedPageBreak/>
              <w:t xml:space="preserve">De Backer </w:t>
            </w:r>
            <w:r w:rsidRPr="004842AB">
              <w:rPr>
                <w:rFonts w:ascii="Garamond" w:hAnsi="Garamond" w:cs="Calibri"/>
                <w:color w:val="000000" w:themeColor="text1"/>
                <w:sz w:val="14"/>
                <w:szCs w:val="14"/>
                <w:shd w:val="clear" w:color="auto" w:fill="FFFFFF"/>
              </w:rPr>
              <w:t>et al (2011)</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{"citationID":"oNDO8xzk","properties":{"formattedCitation":"\\super 2\\nosupersub{}","plainCitation":"2","noteIndex":0},"citationItems":[{"id":47,"uris":["http://zotero.org/users/13876611/items/XUVMH24P"],"itemData":{"id":47,"type":"article-journal","abstract":"PURPOSE: Second-generation FloTrac software has been shown to reliably measure cardiac output (CO) in cardiac surgical patients. However, concerns have been raised regarding its accuracy in vasoplegic states. The aim of the present multicenter study was to investigate the accuracy of the third-generation software in patients with sepsis, particularly when total systemic vascular resistance (TSVR) is low.\nMETHODS: Fifty-eight septic patients were included in this prospective observational study in four university-affiliated ICUs. Reference CO was measured by bolus pulmonary thermodilution (iCO) using 3-5 cold saline boluses. Simultaneously, CO was computed from the arterial pressure curve recorded on a computer using the second-generation (CO(G2)) and third-generation (CO(G3)) FloTrac software. CO was also measured by semi-continuous pulmonary thermodilution (CCO).\nRESULTS: A total of 401 simultaneous measurements of iCO, CO(G2), CO(G3), and CCO were recorded. The mean (95%CI) biases between CO(G2) and iCO, CO(G3) and iCO, and CCO and iCO were -10 (-15 to -5)% [-0.8 (-1.1 to -0.4) L/min], 0 (-4 to 4)% [0 (-0.3 to 0.3) L/min], and 9 (6-13)% [0.7 (0.5-1.0) L/min], respectively. The percentage errors were 29 (20-37)% for CO(G2), 30 (24-37)% for CO(G3), and 28 (22-34)% for CCO. The difference between iCO and CO(G2) was significantly correlated with TSVR (r(2) = 0.37, p &lt; 0.0001). A very weak (r(2) = 0.05) relationship was also observed for the difference between iCO and CO(G3).\nCONCLUSIONS: In patients with sepsis, the third-generation FloTrac software is more accurate, as precise, and less influenced by TSVR than the second-generation software.","container-title":"Intensive Care Medicine","DOI":"10.1007/s00134-010-2098-8","ISSN":"1432-1238","issue":"2","journalAbbreviation":"Intensive Care Med","language":"eng","note":"PMID: 21153399\nPMCID: PMC3028067","page":"233-240","source":"PubMed","title":"Arterial pressure-based cardiac output monitoring: a multicenter validation of the third-generation software in septic patients","title-short":"Arterial pressure-based cardiac output monitoring","volume":"37","author":[{"family":"De Backer","given":"Daniel"},{"family":"Marx","given":"Gernot"},{"family":"Tan","given":"Andrew"},{"family":"Junker","given":"Christopher"},{"family":"Van Nuffelen","given":"Marc"},{"family":"Hüter","given":"Lars"},{"family":"Ching","given":"Willy"},{"family":"Michard","given":"Frédéric"},{"family":"Vincent","given":"Jean-Louis"}],"issued":{"date-parts":[["2011",2]]}}}],"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2</w:t>
            </w:r>
            <w:r>
              <w:rPr>
                <w:rFonts w:ascii="Garamond" w:hAnsi="Garamond" w:cs="Calibri"/>
                <w:color w:val="000000" w:themeColor="text1"/>
                <w:sz w:val="14"/>
                <w:szCs w:val="14"/>
                <w:shd w:val="clear" w:color="auto" w:fill="FFFFFF"/>
              </w:rPr>
              <w:fldChar w:fldCharType="end"/>
            </w:r>
          </w:p>
        </w:tc>
        <w:tc>
          <w:tcPr>
            <w:tcW w:w="921" w:type="dxa"/>
          </w:tcPr>
          <w:p w14:paraId="0995C05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CCO</w:t>
            </w:r>
          </w:p>
        </w:tc>
        <w:tc>
          <w:tcPr>
            <w:tcW w:w="690" w:type="dxa"/>
            <w:tcMar>
              <w:top w:w="0" w:type="dxa"/>
              <w:left w:w="100" w:type="dxa"/>
              <w:bottom w:w="0" w:type="dxa"/>
              <w:right w:w="100" w:type="dxa"/>
            </w:tcMar>
          </w:tcPr>
          <w:p w14:paraId="50FF818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ITD PAC</w:t>
            </w:r>
          </w:p>
        </w:tc>
        <w:tc>
          <w:tcPr>
            <w:tcW w:w="921" w:type="dxa"/>
          </w:tcPr>
          <w:p w14:paraId="7519B272"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All sepsis (ICU)</w:t>
            </w:r>
          </w:p>
        </w:tc>
        <w:tc>
          <w:tcPr>
            <w:tcW w:w="806" w:type="dxa"/>
            <w:tcMar>
              <w:top w:w="0" w:type="dxa"/>
              <w:left w:w="100" w:type="dxa"/>
              <w:bottom w:w="0" w:type="dxa"/>
              <w:right w:w="100" w:type="dxa"/>
            </w:tcMar>
          </w:tcPr>
          <w:p w14:paraId="75DFB067"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262626"/>
                <w:sz w:val="14"/>
                <w:szCs w:val="14"/>
              </w:rPr>
              <w:t>58/401</w:t>
            </w:r>
          </w:p>
        </w:tc>
        <w:tc>
          <w:tcPr>
            <w:tcW w:w="1382" w:type="dxa"/>
          </w:tcPr>
          <w:p w14:paraId="217F5C53" w14:textId="77777777" w:rsidR="00FB266A"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Measurements every 4 hours, or to evaluate effect of therapeutic interventions</w:t>
            </w:r>
          </w:p>
          <w:p w14:paraId="2E05AE33" w14:textId="77777777" w:rsidR="00FB266A" w:rsidRPr="004842AB" w:rsidRDefault="00FB266A" w:rsidP="00D3170F">
            <w:pPr>
              <w:rPr>
                <w:rFonts w:ascii="Garamond" w:eastAsia="Times New Roman" w:hAnsi="Garamond" w:cs="Calibri"/>
                <w:bCs/>
                <w:color w:val="000000" w:themeColor="text1"/>
                <w:sz w:val="14"/>
                <w:szCs w:val="14"/>
              </w:rPr>
            </w:pPr>
          </w:p>
        </w:tc>
        <w:tc>
          <w:tcPr>
            <w:tcW w:w="3341" w:type="dxa"/>
            <w:tcMar>
              <w:top w:w="0" w:type="dxa"/>
              <w:left w:w="100" w:type="dxa"/>
              <w:bottom w:w="0" w:type="dxa"/>
              <w:right w:w="100" w:type="dxa"/>
            </w:tcMar>
          </w:tcPr>
          <w:p w14:paraId="2AF8B06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Youden: Δ CO ≥ 15% detected ITD PAC ≥ 15%</w:t>
            </w:r>
          </w:p>
          <w:p w14:paraId="2193F2A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0.75 (95% CI: 0.66–0.84)</w:t>
            </w:r>
          </w:p>
          <w:p w14:paraId="43D1A479"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0.72</w:t>
            </w:r>
          </w:p>
          <w:p w14:paraId="5C9F96B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0.72</w:t>
            </w:r>
          </w:p>
          <w:p w14:paraId="7164CAE1"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42C81DF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NR</w:t>
            </w:r>
          </w:p>
        </w:tc>
      </w:tr>
      <w:tr w:rsidR="00FB266A" w:rsidRPr="004842AB" w14:paraId="52576B6D" w14:textId="77777777" w:rsidTr="00D3170F">
        <w:trPr>
          <w:trHeight w:val="265"/>
        </w:trPr>
        <w:tc>
          <w:tcPr>
            <w:tcW w:w="1134" w:type="dxa"/>
            <w:tcMar>
              <w:top w:w="0" w:type="dxa"/>
              <w:left w:w="100" w:type="dxa"/>
              <w:bottom w:w="0" w:type="dxa"/>
              <w:right w:w="100" w:type="dxa"/>
            </w:tcMar>
          </w:tcPr>
          <w:p w14:paraId="52C40E10" w14:textId="0470F45B" w:rsidR="00FB266A" w:rsidRPr="004842AB" w:rsidRDefault="00FB266A" w:rsidP="00D3170F">
            <w:pPr>
              <w:rPr>
                <w:rFonts w:ascii="Garamond" w:hAnsi="Garamond" w:cs="Calibri"/>
                <w:color w:val="000000" w:themeColor="text1"/>
                <w:sz w:val="14"/>
                <w:szCs w:val="14"/>
                <w:shd w:val="clear" w:color="auto" w:fill="FFFFFF"/>
              </w:rPr>
            </w:pPr>
            <w:r w:rsidRPr="004842AB">
              <w:rPr>
                <w:rFonts w:ascii="Garamond" w:hAnsi="Garamond" w:cs="Calibri"/>
                <w:color w:val="000000" w:themeColor="text1"/>
                <w:sz w:val="14"/>
                <w:szCs w:val="14"/>
                <w:shd w:val="clear" w:color="auto" w:fill="FFFFFF"/>
              </w:rPr>
              <w:t>Monnet et al (2010)</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{"citationID":"EglWEEfm","properties":{"formattedCitation":"\\super 5\\nosupersub{}","plainCitation":"5","noteIndex":0},"citationItems":[{"id":112,"uris":["http://zotero.org/users/13876611/items/4K6JZR8K"],"itemData":{"id":112,"type":"article-journal","abstract":"INTRODUCTION: We compared the ability of two devices estimating cardiac output from arterial pressure-curve analysis to track the changes in cardiac output measured with transpulmonary thermodilution induced by volume expansion and norepinephrine in sepsis patients.\nMETHODS: In 80 patients with septic circulatory failure, we administered volume expansion (40 patients) or introduced/increased norepinephrine (40 patients). We measured the pulse contour-derived cardiac index (CI) provided by the PiCCO device (CIpc), the arterial pressure waveform-derived CI provided by the Vigileo device (CIpw), and the transpulmonary thermodilution CI (CItd) before and after therapeutic interventions.\nRESULTS: The changes in CIpc accurately tracked the changes in CItd induced by volume expansion (bias, -0.20 +/- 0.63 L/min/m2) as well as by norepinephrine (bias, -0.05 +/- 0.74 L/min/m2). The changes in CIpc accurately detected an increase in CItd &gt;or= 15% induced by volume expansion and norepinephrine introduction/increase (area under ROC curves, 0.878 (0.736 to 0.960) and 0.924 (0.795 to 0.983), respectively; P &lt; 0.05 versus 0.500 for both). The changes in CIpw were less reliable for tracking the volume-induced changes in CItd (bias, -0.23 +/- 0.95 L/min/m2) and norepinephrine-induced changes in CItd (bias, -0.01 +/- 1.75 L/min/m2). The changes in CIpw were unable to detect an increase in CItd &gt;or= 15% induced by volume expansion and norepinephrine introduction/increase (area under ROC curves, 0.564 (0.398 to 0.720) and 0.541 (0.377 to 0.700, respectively, both not significantly different from versus 0.500).\nCONCLUSIONS: The CIpc was reliable and accurate for assessing the CI changes induced by volume expansion and norepinephrine. By contrast, the CIpw poorly tracked the trends in CI induced by those therapeutic interventions.","container-title":"Critical Care (London, England)","DOI":"10.1186/cc9058","ISSN":"1466-609X","issue":"3","journalAbbreviation":"Crit Care","language":"eng","note":"PMID: 20537159\nPMCID: PMC2911755","page":"R109","source":"PubMed","title":"Arterial pressure-based cardiac output in septic patients: different accuracy of pulse contour and uncalibrated pressure waveform devices","title-short":"Arterial pressure-based cardiac output in septic patients","volume":"14","author":[{"family":"Monnet","given":"Xavier"},{"family":"Anguel","given":"Nadia"},{"family":"Naudin","given":"Brice"},{"family":"Jabot","given":"Julien"},{"family":"Richard","given":"Christian"},{"family":"Teboul","given":"Jean-Louis"}],"issued":{"date-parts":[["2010"]]}}}],"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5</w:t>
            </w:r>
            <w:r>
              <w:rPr>
                <w:rFonts w:ascii="Garamond" w:hAnsi="Garamond" w:cs="Calibri"/>
                <w:color w:val="000000" w:themeColor="text1"/>
                <w:sz w:val="14"/>
                <w:szCs w:val="14"/>
                <w:shd w:val="clear" w:color="auto" w:fill="FFFFFF"/>
              </w:rPr>
              <w:fldChar w:fldCharType="end"/>
            </w:r>
          </w:p>
        </w:tc>
        <w:tc>
          <w:tcPr>
            <w:tcW w:w="921" w:type="dxa"/>
          </w:tcPr>
          <w:p w14:paraId="465C5A2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PiCCO </w:t>
            </w:r>
          </w:p>
        </w:tc>
        <w:tc>
          <w:tcPr>
            <w:tcW w:w="690" w:type="dxa"/>
            <w:tcMar>
              <w:top w:w="0" w:type="dxa"/>
              <w:left w:w="100" w:type="dxa"/>
              <w:bottom w:w="0" w:type="dxa"/>
              <w:right w:w="100" w:type="dxa"/>
            </w:tcMar>
          </w:tcPr>
          <w:p w14:paraId="5FFB3194"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TPTD PiCCO</w:t>
            </w:r>
          </w:p>
        </w:tc>
        <w:tc>
          <w:tcPr>
            <w:tcW w:w="921" w:type="dxa"/>
          </w:tcPr>
          <w:p w14:paraId="42A9E96F"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All sepsis</w:t>
            </w:r>
          </w:p>
          <w:p w14:paraId="0B6D2C08"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(ICU)</w:t>
            </w:r>
          </w:p>
        </w:tc>
        <w:tc>
          <w:tcPr>
            <w:tcW w:w="806" w:type="dxa"/>
            <w:tcMar>
              <w:top w:w="0" w:type="dxa"/>
              <w:left w:w="100" w:type="dxa"/>
              <w:bottom w:w="0" w:type="dxa"/>
              <w:right w:w="100" w:type="dxa"/>
            </w:tcMar>
          </w:tcPr>
          <w:p w14:paraId="763EE72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40/80</w:t>
            </w:r>
          </w:p>
        </w:tc>
        <w:tc>
          <w:tcPr>
            <w:tcW w:w="1382" w:type="dxa"/>
          </w:tcPr>
          <w:p w14:paraId="663792FF"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500 mls NS over 30 min</w:t>
            </w:r>
          </w:p>
          <w:p w14:paraId="7D0F1ED1" w14:textId="77777777" w:rsidR="00FB266A" w:rsidRPr="004842AB" w:rsidRDefault="00FB266A" w:rsidP="00D3170F">
            <w:pPr>
              <w:rPr>
                <w:rFonts w:ascii="Garamond" w:eastAsia="Times New Roman" w:hAnsi="Garamond" w:cs="Calibri"/>
                <w:bCs/>
                <w:color w:val="000000" w:themeColor="text1"/>
                <w:sz w:val="14"/>
                <w:szCs w:val="14"/>
              </w:rPr>
            </w:pPr>
          </w:p>
          <w:p w14:paraId="481E447E" w14:textId="77777777" w:rsidR="00FB266A" w:rsidRPr="004842AB" w:rsidRDefault="00FB266A" w:rsidP="00D3170F">
            <w:pPr>
              <w:rPr>
                <w:rFonts w:ascii="Garamond" w:eastAsia="Times New Roman" w:hAnsi="Garamond" w:cs="Calibri"/>
                <w:bCs/>
                <w:color w:val="000000" w:themeColor="text1"/>
                <w:sz w:val="14"/>
                <w:szCs w:val="14"/>
              </w:rPr>
            </w:pPr>
          </w:p>
        </w:tc>
        <w:tc>
          <w:tcPr>
            <w:tcW w:w="3341" w:type="dxa"/>
            <w:tcMar>
              <w:top w:w="0" w:type="dxa"/>
              <w:left w:w="100" w:type="dxa"/>
              <w:bottom w:w="0" w:type="dxa"/>
              <w:right w:w="100" w:type="dxa"/>
            </w:tcMar>
          </w:tcPr>
          <w:p w14:paraId="4C366652"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Youden: Δ CI ≥ 12% detected TPTD ≥ 15% </w:t>
            </w:r>
          </w:p>
          <w:p w14:paraId="5E003BBE"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0.88 (95% CI: 0.736–0.96)</w:t>
            </w:r>
          </w:p>
          <w:p w14:paraId="4A00CDB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 74</w:t>
            </w:r>
          </w:p>
          <w:p w14:paraId="1BE03887"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0.95</w:t>
            </w:r>
          </w:p>
          <w:p w14:paraId="03E5471F"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0DE62CF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r=0.72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&lt;0.05)</w:t>
            </w:r>
          </w:p>
        </w:tc>
      </w:tr>
      <w:tr w:rsidR="00FB266A" w:rsidRPr="004842AB" w14:paraId="7F55DB4E" w14:textId="77777777" w:rsidTr="00D3170F">
        <w:trPr>
          <w:trHeight w:val="265"/>
        </w:trPr>
        <w:tc>
          <w:tcPr>
            <w:tcW w:w="1134" w:type="dxa"/>
            <w:tcMar>
              <w:top w:w="0" w:type="dxa"/>
              <w:left w:w="100" w:type="dxa"/>
              <w:bottom w:w="0" w:type="dxa"/>
              <w:right w:w="100" w:type="dxa"/>
            </w:tcMar>
          </w:tcPr>
          <w:p w14:paraId="7EC105D1" w14:textId="096CB332" w:rsidR="00FB266A" w:rsidRPr="004842AB" w:rsidRDefault="00FB266A" w:rsidP="00D3170F">
            <w:pPr>
              <w:rPr>
                <w:rFonts w:ascii="Garamond" w:hAnsi="Garamond" w:cs="Calibri"/>
                <w:color w:val="000000" w:themeColor="text1"/>
                <w:sz w:val="14"/>
                <w:szCs w:val="14"/>
                <w:shd w:val="clear" w:color="auto" w:fill="FFFFFF"/>
              </w:rPr>
            </w:pPr>
            <w:r w:rsidRPr="004842AB">
              <w:rPr>
                <w:rFonts w:ascii="Garamond" w:hAnsi="Garamond" w:cs="Calibri"/>
                <w:color w:val="000000" w:themeColor="text1"/>
                <w:sz w:val="14"/>
                <w:szCs w:val="14"/>
                <w:shd w:val="clear" w:color="auto" w:fill="FFFFFF"/>
              </w:rPr>
              <w:t>Monnet et al (2010)</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{"citationID":"mZjfBRZA","properties":{"formattedCitation":"\\super 5\\nosupersub{}","plainCitation":"5","noteIndex":0},"citationItems":[{"id":112,"uris":["http://zotero.org/users/13876611/items/4K6JZR8K"],"itemData":{"id":112,"type":"article-journal","abstract":"INTRODUCTION: We compared the ability of two devices estimating cardiac output from arterial pressure-curve analysis to track the changes in cardiac output measured with transpulmonary thermodilution induced by volume expansion and norepinephrine in sepsis patients.\nMETHODS: In 80 patients with septic circulatory failure, we administered volume expansion (40 patients) or introduced/increased norepinephrine (40 patients). We measured the pulse contour-derived cardiac index (CI) provided by the PiCCO device (CIpc), the arterial pressure waveform-derived CI provided by the Vigileo device (CIpw), and the transpulmonary thermodilution CI (CItd) before and after therapeutic interventions.\nRESULTS: The changes in CIpc accurately tracked the changes in CItd induced by volume expansion (bias, -0.20 +/- 0.63 L/min/m2) as well as by norepinephrine (bias, -0.05 +/- 0.74 L/min/m2). The changes in CIpc accurately detected an increase in CItd &gt;or= 15% induced by volume expansion and norepinephrine introduction/increase (area under ROC curves, 0.878 (0.736 to 0.960) and 0.924 (0.795 to 0.983), respectively; P &lt; 0.05 versus 0.500 for both). The changes in CIpw were less reliable for tracking the volume-induced changes in CItd (bias, -0.23 +/- 0.95 L/min/m2) and norepinephrine-induced changes in CItd (bias, -0.01 +/- 1.75 L/min/m2). The changes in CIpw were unable to detect an increase in CItd &gt;or= 15% induced by volume expansion and norepinephrine introduction/increase (area under ROC curves, 0.564 (0.398 to 0.720) and 0.541 (0.377 to 0.700, respectively, both not significantly different from versus 0.500).\nCONCLUSIONS: The CIpc was reliable and accurate for assessing the CI changes induced by volume expansion and norepinephrine. By contrast, the CIpw poorly tracked the trends in CI induced by those therapeutic interventions.","container-title":"Critical Care (London, England)","DOI":"10.1186/cc9058","ISSN":"1466-609X","issue":"3","journalAbbreviation":"Crit Care","language":"eng","note":"PMID: 20537159\nPMCID: PMC2911755","page":"R109","source":"PubMed","title":"Arterial pressure-based cardiac output in septic patients: different accuracy of pulse contour and uncalibrated pressure waveform devices","title-short":"Arterial pressure-based cardiac output in septic patients","volume":"14","author":[{"family":"Monnet","given":"Xavier"},{"family":"Anguel","given":"Nadia"},{"family":"Naudin","given":"Brice"},{"family":"Jabot","given":"Julien"},{"family":"Richard","given":"Christian"},{"family":"Teboul","given":"Jean-Louis"}],"issued":{"date-parts":[["2010"]]}}}],"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5</w:t>
            </w:r>
            <w:r>
              <w:rPr>
                <w:rFonts w:ascii="Garamond" w:hAnsi="Garamond" w:cs="Calibri"/>
                <w:color w:val="000000" w:themeColor="text1"/>
                <w:sz w:val="14"/>
                <w:szCs w:val="14"/>
                <w:shd w:val="clear" w:color="auto" w:fill="FFFFFF"/>
              </w:rPr>
              <w:fldChar w:fldCharType="end"/>
            </w:r>
          </w:p>
        </w:tc>
        <w:tc>
          <w:tcPr>
            <w:tcW w:w="921" w:type="dxa"/>
          </w:tcPr>
          <w:p w14:paraId="4E091F3B"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PiCCO</w:t>
            </w:r>
          </w:p>
        </w:tc>
        <w:tc>
          <w:tcPr>
            <w:tcW w:w="690" w:type="dxa"/>
            <w:tcMar>
              <w:top w:w="0" w:type="dxa"/>
              <w:left w:w="100" w:type="dxa"/>
              <w:bottom w:w="0" w:type="dxa"/>
              <w:right w:w="100" w:type="dxa"/>
            </w:tcMar>
          </w:tcPr>
          <w:p w14:paraId="4F00017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TPTD PiCCO</w:t>
            </w:r>
          </w:p>
        </w:tc>
        <w:tc>
          <w:tcPr>
            <w:tcW w:w="921" w:type="dxa"/>
          </w:tcPr>
          <w:p w14:paraId="4E44DC57"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All sepsis</w:t>
            </w:r>
          </w:p>
          <w:p w14:paraId="42C5D297"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(ICU)</w:t>
            </w:r>
          </w:p>
        </w:tc>
        <w:tc>
          <w:tcPr>
            <w:tcW w:w="806" w:type="dxa"/>
            <w:tcMar>
              <w:top w:w="0" w:type="dxa"/>
              <w:left w:w="100" w:type="dxa"/>
              <w:bottom w:w="0" w:type="dxa"/>
              <w:right w:w="100" w:type="dxa"/>
            </w:tcMar>
          </w:tcPr>
          <w:p w14:paraId="3A2CD4A8"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40/80</w:t>
            </w:r>
          </w:p>
        </w:tc>
        <w:tc>
          <w:tcPr>
            <w:tcW w:w="1382" w:type="dxa"/>
          </w:tcPr>
          <w:p w14:paraId="64E6F6CA"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Vasoactive dose change</w:t>
            </w:r>
          </w:p>
        </w:tc>
        <w:tc>
          <w:tcPr>
            <w:tcW w:w="3341" w:type="dxa"/>
            <w:tcMar>
              <w:top w:w="0" w:type="dxa"/>
              <w:left w:w="100" w:type="dxa"/>
              <w:bottom w:w="0" w:type="dxa"/>
              <w:right w:w="100" w:type="dxa"/>
            </w:tcMar>
          </w:tcPr>
          <w:p w14:paraId="0B968159"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Youden: Δ CI ≥ 15% detected TPTD ≥ 15% </w:t>
            </w:r>
          </w:p>
          <w:p w14:paraId="27ECDE45"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0.92 (95% CI: 0.795–0.983)</w:t>
            </w:r>
          </w:p>
          <w:p w14:paraId="4517B39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0.93</w:t>
            </w:r>
          </w:p>
          <w:p w14:paraId="395270DE"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0.88</w:t>
            </w:r>
          </w:p>
          <w:p w14:paraId="2AC0BE88"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3F5A1EA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r=0.78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&lt;0.05)</w:t>
            </w:r>
          </w:p>
        </w:tc>
      </w:tr>
      <w:tr w:rsidR="00FB266A" w:rsidRPr="004842AB" w14:paraId="4AE6F259" w14:textId="77777777" w:rsidTr="00D3170F">
        <w:trPr>
          <w:trHeight w:val="265"/>
        </w:trPr>
        <w:tc>
          <w:tcPr>
            <w:tcW w:w="1134" w:type="dxa"/>
            <w:tcMar>
              <w:top w:w="0" w:type="dxa"/>
              <w:left w:w="100" w:type="dxa"/>
              <w:bottom w:w="0" w:type="dxa"/>
              <w:right w:w="100" w:type="dxa"/>
            </w:tcMar>
          </w:tcPr>
          <w:p w14:paraId="1BCB30DB" w14:textId="79ECE4A2" w:rsidR="00FB266A" w:rsidRPr="004842AB" w:rsidRDefault="00FB266A" w:rsidP="00D3170F">
            <w:pPr>
              <w:rPr>
                <w:rFonts w:ascii="Garamond" w:hAnsi="Garamond" w:cs="Calibri"/>
                <w:color w:val="000000" w:themeColor="text1"/>
                <w:sz w:val="14"/>
                <w:szCs w:val="14"/>
                <w:shd w:val="clear" w:color="auto" w:fill="FFFFFF"/>
              </w:rPr>
            </w:pPr>
            <w:r w:rsidRPr="004842AB">
              <w:rPr>
                <w:rFonts w:ascii="Garamond" w:hAnsi="Garamond" w:cs="Calibri"/>
                <w:color w:val="000000" w:themeColor="text1"/>
                <w:sz w:val="14"/>
                <w:szCs w:val="14"/>
                <w:shd w:val="clear" w:color="auto" w:fill="FFFFFF"/>
              </w:rPr>
              <w:t>Monnet et al (2010)</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{"citationID":"XqbcTUe6","properties":{"formattedCitation":"\\super 5\\nosupersub{}","plainCitation":"5","noteIndex":0},"citationItems":[{"id":112,"uris":["http://zotero.org/users/13876611/items/4K6JZR8K"],"itemData":{"id":112,"type":"article-journal","abstract":"INTRODUCTION: We compared the ability of two devices estimating cardiac output from arterial pressure-curve analysis to track the changes in cardiac output measured with transpulmonary thermodilution induced by volume expansion and norepinephrine in sepsis patients.\nMETHODS: In 80 patients with septic circulatory failure, we administered volume expansion (40 patients) or introduced/increased norepinephrine (40 patients). We measured the pulse contour-derived cardiac index (CI) provided by the PiCCO device (CIpc), the arterial pressure waveform-derived CI provided by the Vigileo device (CIpw), and the transpulmonary thermodilution CI (CItd) before and after therapeutic interventions.\nRESULTS: The changes in CIpc accurately tracked the changes in CItd induced by volume expansion (bias, -0.20 +/- 0.63 L/min/m2) as well as by norepinephrine (bias, -0.05 +/- 0.74 L/min/m2). The changes in CIpc accurately detected an increase in CItd &gt;or= 15% induced by volume expansion and norepinephrine introduction/increase (area under ROC curves, 0.878 (0.736 to 0.960) and 0.924 (0.795 to 0.983), respectively; P &lt; 0.05 versus 0.500 for both). The changes in CIpw were less reliable for tracking the volume-induced changes in CItd (bias, -0.23 +/- 0.95 L/min/m2) and norepinephrine-induced changes in CItd (bias, -0.01 +/- 1.75 L/min/m2). The changes in CIpw were unable to detect an increase in CItd &gt;or= 15% induced by volume expansion and norepinephrine introduction/increase (area under ROC curves, 0.564 (0.398 to 0.720) and 0.541 (0.377 to 0.700, respectively, both not significantly different from versus 0.500).\nCONCLUSIONS: The CIpc was reliable and accurate for assessing the CI changes induced by volume expansion and norepinephrine. By contrast, the CIpw poorly tracked the trends in CI induced by those therapeutic interventions.","container-title":"Critical Care (London, England)","DOI":"10.1186/cc9058","ISSN":"1466-609X","issue":"3","journalAbbreviation":"Crit Care","language":"eng","note":"PMID: 20537159\nPMCID: PMC2911755","page":"R109","source":"PubMed","title":"Arterial pressure-based cardiac output in septic patients: different accuracy of pulse contour and uncalibrated pressure waveform devices","title-short":"Arterial pressure-based cardiac output in septic patients","volume":"14","author":[{"family":"Monnet","given":"Xavier"},{"family":"Anguel","given":"Nadia"},{"family":"Naudin","given":"Brice"},{"family":"Jabot","given":"Julien"},{"family":"Richard","given":"Christian"},{"family":"Teboul","given":"Jean-Louis"}],"issued":{"date-parts":[["2010"]]}}}],"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5</w:t>
            </w:r>
            <w:r>
              <w:rPr>
                <w:rFonts w:ascii="Garamond" w:hAnsi="Garamond" w:cs="Calibri"/>
                <w:color w:val="000000" w:themeColor="text1"/>
                <w:sz w:val="14"/>
                <w:szCs w:val="14"/>
                <w:shd w:val="clear" w:color="auto" w:fill="FFFFFF"/>
              </w:rPr>
              <w:fldChar w:fldCharType="end"/>
            </w:r>
          </w:p>
        </w:tc>
        <w:tc>
          <w:tcPr>
            <w:tcW w:w="921" w:type="dxa"/>
          </w:tcPr>
          <w:p w14:paraId="5D1DFC3A"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Flotrac/Vigileo 1.10</w:t>
            </w:r>
          </w:p>
        </w:tc>
        <w:tc>
          <w:tcPr>
            <w:tcW w:w="690" w:type="dxa"/>
            <w:tcMar>
              <w:top w:w="0" w:type="dxa"/>
              <w:left w:w="100" w:type="dxa"/>
              <w:bottom w:w="0" w:type="dxa"/>
              <w:right w:w="100" w:type="dxa"/>
            </w:tcMar>
          </w:tcPr>
          <w:p w14:paraId="62621F8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TPTD PiCCO</w:t>
            </w:r>
          </w:p>
        </w:tc>
        <w:tc>
          <w:tcPr>
            <w:tcW w:w="921" w:type="dxa"/>
          </w:tcPr>
          <w:p w14:paraId="69604B7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All sepsis</w:t>
            </w:r>
          </w:p>
          <w:p w14:paraId="2E3B203E"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(ICU)</w:t>
            </w:r>
          </w:p>
        </w:tc>
        <w:tc>
          <w:tcPr>
            <w:tcW w:w="806" w:type="dxa"/>
            <w:tcMar>
              <w:top w:w="0" w:type="dxa"/>
              <w:left w:w="100" w:type="dxa"/>
              <w:bottom w:w="0" w:type="dxa"/>
              <w:right w:w="100" w:type="dxa"/>
            </w:tcMar>
          </w:tcPr>
          <w:p w14:paraId="2D50BD78"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40/80</w:t>
            </w:r>
          </w:p>
        </w:tc>
        <w:tc>
          <w:tcPr>
            <w:tcW w:w="1382" w:type="dxa"/>
          </w:tcPr>
          <w:p w14:paraId="0D81815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500 mls NS over 30 min</w:t>
            </w:r>
          </w:p>
          <w:p w14:paraId="3C4C54F4" w14:textId="77777777" w:rsidR="00FB266A" w:rsidRPr="004842AB" w:rsidRDefault="00FB266A" w:rsidP="00D3170F">
            <w:pPr>
              <w:rPr>
                <w:rFonts w:ascii="Garamond" w:eastAsia="Times New Roman" w:hAnsi="Garamond" w:cs="Calibri"/>
                <w:bCs/>
                <w:color w:val="000000" w:themeColor="text1"/>
                <w:sz w:val="14"/>
                <w:szCs w:val="14"/>
              </w:rPr>
            </w:pPr>
          </w:p>
        </w:tc>
        <w:tc>
          <w:tcPr>
            <w:tcW w:w="3341" w:type="dxa"/>
            <w:tcMar>
              <w:top w:w="0" w:type="dxa"/>
              <w:left w:w="100" w:type="dxa"/>
              <w:bottom w:w="0" w:type="dxa"/>
              <w:right w:w="100" w:type="dxa"/>
            </w:tcMar>
          </w:tcPr>
          <w:p w14:paraId="5763E6C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Youden: Δ CI ≥ 8% detected TPTD ≥ 15% </w:t>
            </w:r>
          </w:p>
          <w:p w14:paraId="2E98A3A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0.56 (95% CI: 0.398–0.720)</w:t>
            </w:r>
          </w:p>
          <w:p w14:paraId="30CBFFB6"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0.56</w:t>
            </w:r>
          </w:p>
          <w:p w14:paraId="1D1DB71F"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0.71</w:t>
            </w:r>
          </w:p>
          <w:p w14:paraId="1806D71D"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5977258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r=0.33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&lt;0.05)</w:t>
            </w:r>
          </w:p>
        </w:tc>
      </w:tr>
      <w:tr w:rsidR="00FB266A" w:rsidRPr="004842AB" w14:paraId="1AF9BAA0" w14:textId="77777777" w:rsidTr="00D3170F">
        <w:trPr>
          <w:trHeight w:val="265"/>
        </w:trPr>
        <w:tc>
          <w:tcPr>
            <w:tcW w:w="1134" w:type="dxa"/>
            <w:tcMar>
              <w:top w:w="0" w:type="dxa"/>
              <w:left w:w="100" w:type="dxa"/>
              <w:bottom w:w="0" w:type="dxa"/>
              <w:right w:w="100" w:type="dxa"/>
            </w:tcMar>
          </w:tcPr>
          <w:p w14:paraId="18EC1F6B" w14:textId="0E552740" w:rsidR="00FB266A" w:rsidRPr="004842AB" w:rsidRDefault="00FB266A" w:rsidP="00D3170F">
            <w:pPr>
              <w:rPr>
                <w:rFonts w:ascii="Garamond" w:hAnsi="Garamond" w:cs="Calibri"/>
                <w:color w:val="000000" w:themeColor="text1"/>
                <w:sz w:val="14"/>
                <w:szCs w:val="14"/>
                <w:shd w:val="clear" w:color="auto" w:fill="FFFFFF"/>
              </w:rPr>
            </w:pPr>
            <w:r w:rsidRPr="004842AB">
              <w:rPr>
                <w:rFonts w:ascii="Garamond" w:hAnsi="Garamond" w:cs="Calibri"/>
                <w:color w:val="000000" w:themeColor="text1"/>
                <w:sz w:val="14"/>
                <w:szCs w:val="14"/>
                <w:shd w:val="clear" w:color="auto" w:fill="FFFFFF"/>
              </w:rPr>
              <w:t>Monnet et al (2010)</w:t>
            </w:r>
            <w:r>
              <w:rPr>
                <w:rFonts w:ascii="Garamond" w:hAnsi="Garamond" w:cs="Calibri"/>
                <w:color w:val="000000" w:themeColor="text1"/>
                <w:sz w:val="14"/>
                <w:szCs w:val="14"/>
                <w:shd w:val="clear" w:color="auto" w:fill="FFFFFF"/>
              </w:rPr>
              <w:fldChar w:fldCharType="begin"/>
            </w:r>
            <w:r w:rsidR="00C35CE1">
              <w:rPr>
                <w:rFonts w:ascii="Garamond" w:hAnsi="Garamond" w:cs="Calibri"/>
                <w:color w:val="000000" w:themeColor="text1"/>
                <w:sz w:val="14"/>
                <w:szCs w:val="14"/>
                <w:shd w:val="clear" w:color="auto" w:fill="FFFFFF"/>
              </w:rPr>
              <w:instrText xml:space="preserve"> ADDIN ZOTERO_ITEM CSL_CITATION {"citationID":"J3kDUpuh","properties":{"formattedCitation":"\\super 5\\nosupersub{}","plainCitation":"5","noteIndex":0},"citationItems":[{"id":112,"uris":["http://zotero.org/users/13876611/items/4K6JZR8K"],"itemData":{"id":112,"type":"article-journal","abstract":"INTRODUCTION: We compared the ability of two devices estimating cardiac output from arterial pressure-curve analysis to track the changes in cardiac output measured with transpulmonary thermodilution induced by volume expansion and norepinephrine in sepsis patients.\nMETHODS: In 80 patients with septic circulatory failure, we administered volume expansion (40 patients) or introduced/increased norepinephrine (40 patients). We measured the pulse contour-derived cardiac index (CI) provided by the PiCCO device (CIpc), the arterial pressure waveform-derived CI provided by the Vigileo device (CIpw), and the transpulmonary thermodilution CI (CItd) before and after therapeutic interventions.\nRESULTS: The changes in CIpc accurately tracked the changes in CItd induced by volume expansion (bias, -0.20 +/- 0.63 L/min/m2) as well as by norepinephrine (bias, -0.05 +/- 0.74 L/min/m2). The changes in CIpc accurately detected an increase in CItd &gt;or= 15% induced by volume expansion and norepinephrine introduction/increase (area under ROC curves, 0.878 (0.736 to 0.960) and 0.924 (0.795 to 0.983), respectively; P &lt; 0.05 versus 0.500 for both). The changes in CIpw were less reliable for tracking the volume-induced changes in CItd (bias, -0.23 +/- 0.95 L/min/m2) and norepinephrine-induced changes in CItd (bias, -0.01 +/- 1.75 L/min/m2). The changes in CIpw were unable to detect an increase in CItd &gt;or= 15% induced by volume expansion and norepinephrine introduction/increase (area under ROC curves, 0.564 (0.398 to 0.720) and 0.541 (0.377 to 0.700, respectively, both not significantly different from versus 0.500).\nCONCLUSIONS: The CIpc was reliable and accurate for assessing the CI changes induced by volume expansion and norepinephrine. By contrast, the CIpw poorly tracked the trends in CI induced by those therapeutic interventions.","container-title":"Critical Care (London, England)","DOI":"10.1186/cc9058","ISSN":"1466-609X","issue":"3","journalAbbreviation":"Crit Care","language":"eng","note":"PMID: 20537159\nPMCID: PMC2911755","page":"R109","source":"PubMed","title":"Arterial pressure-based cardiac output in septic patients: different accuracy of pulse contour and uncalibrated pressure waveform devices","title-short":"Arterial pressure-based cardiac output in septic patients","volume":"14","author":[{"family":"Monnet","given":"Xavier"},{"family":"Anguel","given":"Nadia"},{"family":"Naudin","given":"Brice"},{"family":"Jabot","given":"Julien"},{"family":"Richard","given":"Christian"},{"family":"Teboul","given":"Jean-Louis"}],"issued":{"date-parts":[["2010"]]}}}],"schema":"https://github.com/citation-style-language/schema/raw/master/csl-citation.json"} </w:instrText>
            </w:r>
            <w:r>
              <w:rPr>
                <w:rFonts w:ascii="Garamond" w:hAnsi="Garamond" w:cs="Calibri"/>
                <w:color w:val="000000" w:themeColor="text1"/>
                <w:sz w:val="14"/>
                <w:szCs w:val="14"/>
                <w:shd w:val="clear" w:color="auto" w:fill="FFFFFF"/>
              </w:rPr>
              <w:fldChar w:fldCharType="separate"/>
            </w:r>
            <w:r w:rsidR="00C35CE1" w:rsidRPr="00C35CE1">
              <w:rPr>
                <w:rFonts w:ascii="Garamond" w:hAnsi="Garamond" w:cs="Times New Roman"/>
                <w:color w:val="000000"/>
                <w:kern w:val="0"/>
                <w:sz w:val="14"/>
                <w:vertAlign w:val="superscript"/>
              </w:rPr>
              <w:t>5</w:t>
            </w:r>
            <w:r>
              <w:rPr>
                <w:rFonts w:ascii="Garamond" w:hAnsi="Garamond" w:cs="Calibri"/>
                <w:color w:val="000000" w:themeColor="text1"/>
                <w:sz w:val="14"/>
                <w:szCs w:val="14"/>
                <w:shd w:val="clear" w:color="auto" w:fill="FFFFFF"/>
              </w:rPr>
              <w:fldChar w:fldCharType="end"/>
            </w:r>
          </w:p>
        </w:tc>
        <w:tc>
          <w:tcPr>
            <w:tcW w:w="921" w:type="dxa"/>
          </w:tcPr>
          <w:p w14:paraId="357E129B"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Flotrac/Vigileo 1.10</w:t>
            </w:r>
          </w:p>
        </w:tc>
        <w:tc>
          <w:tcPr>
            <w:tcW w:w="690" w:type="dxa"/>
            <w:tcMar>
              <w:top w:w="0" w:type="dxa"/>
              <w:left w:w="100" w:type="dxa"/>
              <w:bottom w:w="0" w:type="dxa"/>
              <w:right w:w="100" w:type="dxa"/>
            </w:tcMar>
          </w:tcPr>
          <w:p w14:paraId="409C89C4"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TPTD PiCCO</w:t>
            </w:r>
          </w:p>
        </w:tc>
        <w:tc>
          <w:tcPr>
            <w:tcW w:w="921" w:type="dxa"/>
          </w:tcPr>
          <w:p w14:paraId="505E0CA7"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All sepsis</w:t>
            </w:r>
          </w:p>
          <w:p w14:paraId="43184473"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(ICU)</w:t>
            </w:r>
          </w:p>
        </w:tc>
        <w:tc>
          <w:tcPr>
            <w:tcW w:w="806" w:type="dxa"/>
            <w:tcMar>
              <w:top w:w="0" w:type="dxa"/>
              <w:left w:w="100" w:type="dxa"/>
              <w:bottom w:w="0" w:type="dxa"/>
              <w:right w:w="100" w:type="dxa"/>
            </w:tcMar>
          </w:tcPr>
          <w:p w14:paraId="1506CB3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40/80</w:t>
            </w:r>
          </w:p>
        </w:tc>
        <w:tc>
          <w:tcPr>
            <w:tcW w:w="1382" w:type="dxa"/>
          </w:tcPr>
          <w:p w14:paraId="40ADE15B"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Vasoactive dose change</w:t>
            </w:r>
          </w:p>
        </w:tc>
        <w:tc>
          <w:tcPr>
            <w:tcW w:w="3341" w:type="dxa"/>
            <w:tcMar>
              <w:top w:w="0" w:type="dxa"/>
              <w:left w:w="100" w:type="dxa"/>
              <w:bottom w:w="0" w:type="dxa"/>
              <w:right w:w="100" w:type="dxa"/>
            </w:tcMar>
          </w:tcPr>
          <w:p w14:paraId="69AB2FA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Youden: Δ CI ≥ 34% detected TPTD ≥ 15% </w:t>
            </w:r>
          </w:p>
          <w:p w14:paraId="674F2FF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0.541 (95% CI: 0.377–0.7)</w:t>
            </w:r>
          </w:p>
          <w:p w14:paraId="63EF257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0.27</w:t>
            </w:r>
          </w:p>
          <w:p w14:paraId="687C215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0.96</w:t>
            </w:r>
          </w:p>
          <w:p w14:paraId="7D16DBEA"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70FFA8C0"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r=0.003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=0.65)</w:t>
            </w:r>
          </w:p>
        </w:tc>
      </w:tr>
      <w:tr w:rsidR="00FB266A" w:rsidRPr="004842AB" w14:paraId="15D5E1E8" w14:textId="77777777" w:rsidTr="00D3170F">
        <w:trPr>
          <w:trHeight w:val="265"/>
        </w:trPr>
        <w:tc>
          <w:tcPr>
            <w:tcW w:w="10120" w:type="dxa"/>
            <w:gridSpan w:val="8"/>
            <w:tcMar>
              <w:top w:w="0" w:type="dxa"/>
              <w:left w:w="100" w:type="dxa"/>
              <w:bottom w:w="0" w:type="dxa"/>
              <w:right w:w="100" w:type="dxa"/>
            </w:tcMar>
          </w:tcPr>
          <w:p w14:paraId="79793CC0" w14:textId="77777777" w:rsidR="00FB266A" w:rsidRPr="004842AB" w:rsidRDefault="00FB266A" w:rsidP="00D3170F">
            <w:pPr>
              <w:jc w:val="center"/>
              <w:rPr>
                <w:rFonts w:ascii="Garamond" w:eastAsia="Times New Roman" w:hAnsi="Garamond" w:cs="Calibri"/>
                <w:b/>
                <w:color w:val="262626"/>
                <w:sz w:val="14"/>
                <w:szCs w:val="14"/>
              </w:rPr>
            </w:pPr>
          </w:p>
          <w:p w14:paraId="3B1C8D88" w14:textId="77777777" w:rsidR="00FB266A" w:rsidRPr="004842AB" w:rsidRDefault="00FB266A" w:rsidP="00D3170F">
            <w:pPr>
              <w:jc w:val="center"/>
              <w:rPr>
                <w:rFonts w:ascii="Garamond" w:eastAsia="Times New Roman" w:hAnsi="Garamond" w:cs="Calibri"/>
                <w:b/>
                <w:color w:val="262626"/>
                <w:sz w:val="14"/>
                <w:szCs w:val="14"/>
              </w:rPr>
            </w:pPr>
            <w:r w:rsidRPr="004842AB">
              <w:rPr>
                <w:rFonts w:ascii="Garamond" w:eastAsia="Times New Roman" w:hAnsi="Garamond" w:cs="Calibri"/>
                <w:b/>
                <w:color w:val="262626"/>
                <w:sz w:val="14"/>
                <w:szCs w:val="14"/>
              </w:rPr>
              <w:t>Pulse wave transit time (PWTT) -obtained by pulse oximetry and ECG leads-</w:t>
            </w:r>
          </w:p>
          <w:p w14:paraId="516E76F1" w14:textId="77777777" w:rsidR="00FB266A" w:rsidRPr="004842AB" w:rsidRDefault="00FB266A" w:rsidP="00D3170F">
            <w:pPr>
              <w:jc w:val="center"/>
              <w:rPr>
                <w:rFonts w:ascii="Garamond" w:eastAsia="Times New Roman" w:hAnsi="Garamond" w:cs="Calibri"/>
                <w:b/>
                <w:color w:val="000000" w:themeColor="text1"/>
                <w:sz w:val="14"/>
                <w:szCs w:val="14"/>
              </w:rPr>
            </w:pPr>
          </w:p>
        </w:tc>
      </w:tr>
      <w:tr w:rsidR="00FB266A" w:rsidRPr="004842AB" w14:paraId="3E09C030" w14:textId="77777777" w:rsidTr="00D3170F">
        <w:trPr>
          <w:trHeight w:val="265"/>
        </w:trPr>
        <w:tc>
          <w:tcPr>
            <w:tcW w:w="1134" w:type="dxa"/>
            <w:tcMar>
              <w:top w:w="0" w:type="dxa"/>
              <w:left w:w="100" w:type="dxa"/>
              <w:bottom w:w="0" w:type="dxa"/>
              <w:right w:w="100" w:type="dxa"/>
            </w:tcMar>
          </w:tcPr>
          <w:p w14:paraId="49483967" w14:textId="6660B900"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Feissel </w:t>
            </w:r>
            <w:r w:rsidRPr="004842AB">
              <w:rPr>
                <w:rFonts w:ascii="Garamond" w:hAnsi="Garamond" w:cs="Calibri"/>
                <w:color w:val="000000" w:themeColor="text1"/>
                <w:sz w:val="14"/>
                <w:szCs w:val="14"/>
                <w:shd w:val="clear" w:color="auto" w:fill="FFFFFF"/>
              </w:rPr>
              <w:t xml:space="preserve">et al </w:t>
            </w:r>
            <w:r w:rsidRPr="004842AB">
              <w:rPr>
                <w:rFonts w:ascii="Garamond" w:eastAsia="Times New Roman" w:hAnsi="Garamond" w:cs="Calibri"/>
                <w:bCs/>
                <w:color w:val="000000" w:themeColor="text1"/>
                <w:sz w:val="14"/>
                <w:szCs w:val="14"/>
              </w:rPr>
              <w:t>(2015)</w:t>
            </w:r>
            <w:r>
              <w:rPr>
                <w:rFonts w:ascii="Garamond" w:eastAsia="Times New Roman" w:hAnsi="Garamond" w:cs="Calibri"/>
                <w:bCs/>
                <w:color w:val="000000" w:themeColor="text1"/>
                <w:sz w:val="14"/>
                <w:szCs w:val="14"/>
              </w:rPr>
              <w:fldChar w:fldCharType="begin"/>
            </w:r>
            <w:r w:rsidR="00C35CE1">
              <w:rPr>
                <w:rFonts w:ascii="Garamond" w:eastAsia="Times New Roman" w:hAnsi="Garamond" w:cs="Calibri"/>
                <w:bCs/>
                <w:color w:val="000000" w:themeColor="text1"/>
                <w:sz w:val="14"/>
                <w:szCs w:val="14"/>
              </w:rPr>
              <w:instrText xml:space="preserve"> ADDIN ZOTERO_ITEM CSL_CITATION {"citationID":"WK1KmtLF","properties":{"formattedCitation":"\\super 17\\nosupersub{}","plainCitation":"17","noteIndex":0},"citationItems":[{"id":128,"uris":["http://zotero.org/users/13876611/items/Z9N94IL8"],"itemData":{"id":128,"type":"article-journal","abstract":"BACKGROUND: We determined reliability of cardiac output (CO) measured by pulse wave transit time cardiac output system (esCCO system; COesCCO) vs transthoracic echocardiography (COTTE) in mechanically ventilated patients in the early phase of septic shock. A secondary objective was to assess ability of esCCO to detect change in CO after fluid infusion.\nMETHODS: Mechanically ventilated patients admitted to the ICU, aged &gt;18 years, in sinus rhythm, in the early phase of septic shock were prospectively included. We performed fluid infusion of 500 ml of crystalloid solution over 20 minutes and recorded CO by EsCCO and TTE immediately before (T0) and 5 minutes after (T1) fluid administration. Patients were divided into 2 groups (responders and non-responders) according to a threshold of 15% increase in COTTE in response to volume expansion.\nRESULTS: In total, 25 patients were included, average 64±15 years, 15 (60%) were men. Average SAPSII and SOFA scores were 55±21.3 and 13±2, respectively. ICU mortality was 36%. Mean cardiac output at T0 was 5.8±1.35 L/min by esCCO and 5.27±1.17 L/min by COTTE. At T1, respective values were 6.63 ± 1.57 L/min for esCCO and 6.10±1.29 L/min for COTTE. Overall, 12 patients were classified as responders, 13 as non-responders by the reference method. A threshold of 11% increase in COesCCO was found to discriminate responders from non-responders with a sensitivity of 83% (95% CI, 0.52-0.98) and a specificity of 77% (95% CI, 0.46-0.95).\nCONCLUSION: We show strong correlation esCCO and echocardiography for measuring CO, and change in CO after fluid infusion in ICU patients.","container-title":"PloS One","DOI":"10.1371/journal.pone.0130489","ISSN":"1932-6203","issue":"6","journalAbbreviation":"PLoS One","language":"eng","note":"PMID: 26126112\nPMCID: PMC4488420","page":"e0130489","source":"PubMed","title":"Pulse Wave Transit Time Measurements of Cardiac Output in Septic Shock Patients: A Comparison of the Estimated Continuous Cardiac Output System with Transthoracic Echocardiography","title-short":"Pulse Wave Transit Time Measurements of Cardiac Output in Septic Shock Patients","volume":"10","author":[{"family":"Feissel","given":"Marc"},{"family":"Aho","given":"Ludwig Serge"},{"family":"Georgiev","given":"Stefan"},{"family":"Tapponnier","given":"Romain"},{"family":"Badie","given":"Julio"},{"family":"Bruyère","given":"Rémi"},{"family":"Quenot","given":"Jean-Pierre"}],"issued":{"date-parts":[["2015"]]}}}],"schema":"https://github.com/citation-style-language/schema/raw/master/csl-citation.json"} </w:instrText>
            </w:r>
            <w:r>
              <w:rPr>
                <w:rFonts w:ascii="Garamond" w:eastAsia="Times New Roman" w:hAnsi="Garamond" w:cs="Calibri"/>
                <w:bCs/>
                <w:color w:val="000000" w:themeColor="text1"/>
                <w:sz w:val="14"/>
                <w:szCs w:val="14"/>
              </w:rPr>
              <w:fldChar w:fldCharType="separate"/>
            </w:r>
            <w:r w:rsidR="00C35CE1" w:rsidRPr="00C35CE1">
              <w:rPr>
                <w:rFonts w:ascii="Garamond" w:hAnsi="Garamond" w:cs="Times New Roman"/>
                <w:color w:val="000000"/>
                <w:kern w:val="0"/>
                <w:sz w:val="14"/>
                <w:vertAlign w:val="superscript"/>
              </w:rPr>
              <w:t>17</w:t>
            </w:r>
            <w:r>
              <w:rPr>
                <w:rFonts w:ascii="Garamond" w:eastAsia="Times New Roman" w:hAnsi="Garamond" w:cs="Calibri"/>
                <w:bCs/>
                <w:color w:val="000000" w:themeColor="text1"/>
                <w:sz w:val="14"/>
                <w:szCs w:val="14"/>
              </w:rPr>
              <w:fldChar w:fldCharType="end"/>
            </w:r>
          </w:p>
        </w:tc>
        <w:tc>
          <w:tcPr>
            <w:tcW w:w="921" w:type="dxa"/>
          </w:tcPr>
          <w:p w14:paraId="72CF0021"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EsCCO</w:t>
            </w:r>
          </w:p>
        </w:tc>
        <w:tc>
          <w:tcPr>
            <w:tcW w:w="690" w:type="dxa"/>
            <w:tcMar>
              <w:top w:w="0" w:type="dxa"/>
              <w:left w:w="100" w:type="dxa"/>
              <w:bottom w:w="0" w:type="dxa"/>
              <w:right w:w="100" w:type="dxa"/>
            </w:tcMar>
          </w:tcPr>
          <w:p w14:paraId="0A44D86B"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TTE</w:t>
            </w:r>
          </w:p>
        </w:tc>
        <w:tc>
          <w:tcPr>
            <w:tcW w:w="921" w:type="dxa"/>
          </w:tcPr>
          <w:p w14:paraId="0E2F400A"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All septic (ICU)</w:t>
            </w:r>
          </w:p>
        </w:tc>
        <w:tc>
          <w:tcPr>
            <w:tcW w:w="806" w:type="dxa"/>
            <w:tcMar>
              <w:top w:w="0" w:type="dxa"/>
              <w:left w:w="100" w:type="dxa"/>
              <w:bottom w:w="0" w:type="dxa"/>
              <w:right w:w="100" w:type="dxa"/>
            </w:tcMar>
          </w:tcPr>
          <w:p w14:paraId="45B877D4"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25/50</w:t>
            </w:r>
          </w:p>
        </w:tc>
        <w:tc>
          <w:tcPr>
            <w:tcW w:w="1382" w:type="dxa"/>
          </w:tcPr>
          <w:p w14:paraId="50D9E2B2"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 xml:space="preserve">500 mLs over 20 min </w:t>
            </w:r>
          </w:p>
        </w:tc>
        <w:tc>
          <w:tcPr>
            <w:tcW w:w="3341" w:type="dxa"/>
            <w:tcMar>
              <w:top w:w="0" w:type="dxa"/>
              <w:left w:w="100" w:type="dxa"/>
              <w:bottom w:w="0" w:type="dxa"/>
              <w:right w:w="100" w:type="dxa"/>
            </w:tcMar>
          </w:tcPr>
          <w:p w14:paraId="51DAA8F8"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Youden: Δ CO ≥ 11% detected TTE ≥ 15%</w:t>
            </w:r>
          </w:p>
          <w:p w14:paraId="4C9117E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AUC: 0.85 (95% CI: 0.69–0.99)</w:t>
            </w:r>
          </w:p>
          <w:p w14:paraId="754F8CCD"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Sensitivity: 0.83</w:t>
            </w:r>
          </w:p>
          <w:p w14:paraId="07D98D09"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Specificity: 0.77</w:t>
            </w:r>
          </w:p>
          <w:p w14:paraId="40044FC9" w14:textId="77777777" w:rsidR="00FB266A" w:rsidRPr="004842AB" w:rsidRDefault="00FB266A" w:rsidP="00D3170F">
            <w:pPr>
              <w:rPr>
                <w:rFonts w:ascii="Garamond" w:eastAsia="Times New Roman" w:hAnsi="Garamond" w:cs="Calibri"/>
                <w:bCs/>
                <w:color w:val="000000" w:themeColor="text1"/>
                <w:sz w:val="14"/>
                <w:szCs w:val="14"/>
              </w:rPr>
            </w:pPr>
          </w:p>
        </w:tc>
        <w:tc>
          <w:tcPr>
            <w:tcW w:w="922" w:type="dxa"/>
          </w:tcPr>
          <w:p w14:paraId="0075B0BC" w14:textId="77777777" w:rsidR="00FB266A" w:rsidRPr="004842AB" w:rsidRDefault="00FB266A" w:rsidP="00D3170F">
            <w:pPr>
              <w:rPr>
                <w:rFonts w:ascii="Garamond" w:eastAsia="Times New Roman" w:hAnsi="Garamond" w:cs="Calibri"/>
                <w:bCs/>
                <w:color w:val="000000" w:themeColor="text1"/>
                <w:sz w:val="14"/>
                <w:szCs w:val="14"/>
              </w:rPr>
            </w:pPr>
            <w:r w:rsidRPr="004842AB">
              <w:rPr>
                <w:rFonts w:ascii="Garamond" w:eastAsia="Times New Roman" w:hAnsi="Garamond" w:cs="Calibri"/>
                <w:bCs/>
                <w:color w:val="000000" w:themeColor="text1"/>
                <w:sz w:val="14"/>
                <w:szCs w:val="14"/>
              </w:rPr>
              <w:t>0.83 (</w:t>
            </w:r>
            <w:r w:rsidRPr="004842AB">
              <w:rPr>
                <w:rFonts w:ascii="Garamond" w:eastAsia="Times New Roman" w:hAnsi="Garamond" w:cs="Calibri"/>
                <w:bCs/>
                <w:i/>
                <w:iCs/>
                <w:color w:val="000000" w:themeColor="text1"/>
                <w:sz w:val="14"/>
                <w:szCs w:val="14"/>
              </w:rPr>
              <w:t>P</w:t>
            </w:r>
            <w:r w:rsidRPr="004842AB">
              <w:rPr>
                <w:rFonts w:ascii="Garamond" w:eastAsia="Times New Roman" w:hAnsi="Garamond" w:cs="Calibri"/>
                <w:bCs/>
                <w:color w:val="000000" w:themeColor="text1"/>
                <w:sz w:val="14"/>
                <w:szCs w:val="14"/>
              </w:rPr>
              <w:t>&lt;0.0001)</w:t>
            </w:r>
          </w:p>
        </w:tc>
      </w:tr>
    </w:tbl>
    <w:p w14:paraId="171ECB81" w14:textId="77777777" w:rsidR="00FB266A" w:rsidRDefault="00FB266A" w:rsidP="00FB266A">
      <w:pPr>
        <w:rPr>
          <w:rFonts w:ascii="Garamond" w:hAnsi="Garamond"/>
          <w:color w:val="000000" w:themeColor="text1"/>
          <w:lang w:val="en-US"/>
        </w:rPr>
      </w:pPr>
    </w:p>
    <w:p w14:paraId="1371DF8B" w14:textId="77777777" w:rsidR="00FB266A" w:rsidRDefault="00FB266A" w:rsidP="00FB266A">
      <w:pPr>
        <w:rPr>
          <w:rFonts w:ascii="Garamond" w:hAnsi="Garamond"/>
          <w:color w:val="000000" w:themeColor="text1"/>
          <w:lang w:val="en-US"/>
        </w:rPr>
      </w:pPr>
      <w:r w:rsidRPr="00037924">
        <w:rPr>
          <w:rFonts w:ascii="Garamond" w:hAnsi="Garamond"/>
          <w:color w:val="000000" w:themeColor="text1"/>
          <w:lang w:val="en-US"/>
        </w:rPr>
        <w:t xml:space="preserve">Summary of receiver operating characteristic (ROC) analysis from included studies evaluating the ability of cardiac output (CO) monitoring devices to detect </w:t>
      </w:r>
      <w:r>
        <w:rPr>
          <w:rFonts w:ascii="Garamond" w:hAnsi="Garamond"/>
          <w:color w:val="000000" w:themeColor="text1"/>
          <w:lang w:val="en-US"/>
        </w:rPr>
        <w:t xml:space="preserve">clinically </w:t>
      </w:r>
      <w:r w:rsidRPr="00037924">
        <w:rPr>
          <w:rFonts w:ascii="Garamond" w:hAnsi="Garamond"/>
          <w:color w:val="000000" w:themeColor="text1"/>
          <w:lang w:val="en-US"/>
        </w:rPr>
        <w:t>significant changes during hemodynamic interventions</w:t>
      </w:r>
      <w:r>
        <w:rPr>
          <w:rFonts w:ascii="Garamond" w:hAnsi="Garamond"/>
          <w:color w:val="000000" w:themeColor="text1"/>
          <w:lang w:val="en-US"/>
        </w:rPr>
        <w:t xml:space="preserve"> as compared to </w:t>
      </w:r>
      <w:r w:rsidRPr="00037924">
        <w:rPr>
          <w:rFonts w:ascii="Garamond" w:hAnsi="Garamond"/>
          <w:color w:val="000000" w:themeColor="text1"/>
          <w:lang w:val="en-US"/>
        </w:rPr>
        <w:t xml:space="preserve">established reference methods. </w:t>
      </w:r>
    </w:p>
    <w:p w14:paraId="12999C82" w14:textId="77777777" w:rsidR="00FB266A" w:rsidRPr="00037924" w:rsidRDefault="00FB266A" w:rsidP="00FB266A">
      <w:pPr>
        <w:spacing w:line="276" w:lineRule="auto"/>
        <w:rPr>
          <w:rFonts w:ascii="Garamond" w:hAnsi="Garamond"/>
          <w:color w:val="000000" w:themeColor="text1"/>
          <w:lang w:val="en-US"/>
        </w:rPr>
      </w:pPr>
    </w:p>
    <w:p w14:paraId="2A15E5DE" w14:textId="77777777" w:rsidR="00FB266A" w:rsidRPr="00037924" w:rsidRDefault="00FB266A" w:rsidP="00FB266A">
      <w:pPr>
        <w:spacing w:line="276" w:lineRule="auto"/>
        <w:rPr>
          <w:rFonts w:ascii="Garamond" w:hAnsi="Garamond"/>
          <w:color w:val="000000" w:themeColor="text1"/>
          <w:lang w:val="en-US"/>
        </w:rPr>
      </w:pPr>
      <w:r w:rsidRPr="00037924">
        <w:rPr>
          <w:rFonts w:ascii="Garamond" w:hAnsi="Garamond"/>
          <w:b/>
          <w:bCs/>
          <w:color w:val="000000" w:themeColor="text1"/>
          <w:lang w:val="en-US"/>
        </w:rPr>
        <w:t>Abbreviations:</w:t>
      </w:r>
      <w:r w:rsidRPr="00037924">
        <w:rPr>
          <w:rFonts w:ascii="Garamond" w:hAnsi="Garamond"/>
          <w:color w:val="000000" w:themeColor="text1"/>
          <w:lang w:val="en-US"/>
        </w:rPr>
        <w:br/>
        <w:t>AUC = area under the ROC curve;</w:t>
      </w:r>
      <w:r w:rsidRPr="00037924">
        <w:rPr>
          <w:rFonts w:ascii="Garamond" w:hAnsi="Garamond"/>
          <w:color w:val="000000" w:themeColor="text1"/>
          <w:lang w:val="en-US"/>
        </w:rPr>
        <w:br/>
        <w:t>CO = cardiac output;</w:t>
      </w:r>
      <w:r w:rsidRPr="00037924">
        <w:rPr>
          <w:rFonts w:ascii="Garamond" w:hAnsi="Garamond"/>
          <w:color w:val="000000" w:themeColor="text1"/>
          <w:lang w:val="en-US"/>
        </w:rPr>
        <w:br/>
        <w:t>CI = cardiac index;</w:t>
      </w:r>
      <w:r w:rsidRPr="00037924">
        <w:rPr>
          <w:rFonts w:ascii="Garamond" w:hAnsi="Garamond"/>
          <w:color w:val="000000" w:themeColor="text1"/>
          <w:lang w:val="en-US"/>
        </w:rPr>
        <w:br/>
        <w:t>CRRT = continuous renal replacement therapy;</w:t>
      </w:r>
      <w:r w:rsidRPr="00037924">
        <w:rPr>
          <w:rFonts w:ascii="Garamond" w:hAnsi="Garamond"/>
          <w:color w:val="000000" w:themeColor="text1"/>
          <w:lang w:val="en-US"/>
        </w:rPr>
        <w:br/>
        <w:t>ITD PAC = intermittent thermodilution via pulmonary artery catheter;</w:t>
      </w:r>
      <w:r w:rsidRPr="00037924">
        <w:rPr>
          <w:rFonts w:ascii="Garamond" w:hAnsi="Garamond"/>
          <w:color w:val="000000" w:themeColor="text1"/>
          <w:lang w:val="en-US"/>
        </w:rPr>
        <w:br/>
        <w:t>MAP = mean arterial pressure;</w:t>
      </w:r>
      <w:r w:rsidRPr="00037924">
        <w:rPr>
          <w:rFonts w:ascii="Garamond" w:hAnsi="Garamond"/>
          <w:color w:val="000000" w:themeColor="text1"/>
          <w:lang w:val="en-US"/>
        </w:rPr>
        <w:br/>
        <w:t>NR = not reported;</w:t>
      </w:r>
      <w:r w:rsidRPr="00037924">
        <w:rPr>
          <w:rFonts w:ascii="Garamond" w:hAnsi="Garamond"/>
          <w:color w:val="000000" w:themeColor="text1"/>
          <w:lang w:val="en-US"/>
        </w:rPr>
        <w:br/>
        <w:t>NS = normal saline;</w:t>
      </w:r>
      <w:r w:rsidRPr="00037924">
        <w:rPr>
          <w:rFonts w:ascii="Garamond" w:hAnsi="Garamond"/>
          <w:color w:val="000000" w:themeColor="text1"/>
          <w:lang w:val="en-US"/>
        </w:rPr>
        <w:br/>
        <w:t>PAC-CCO = continuous cardiac output via pulmonary artery catheter;</w:t>
      </w:r>
      <w:r w:rsidRPr="00037924">
        <w:rPr>
          <w:rFonts w:ascii="Garamond" w:hAnsi="Garamond"/>
          <w:color w:val="000000" w:themeColor="text1"/>
          <w:lang w:val="en-US"/>
        </w:rPr>
        <w:br/>
        <w:t>PLR = passive leg raise;</w:t>
      </w:r>
      <w:r w:rsidRPr="00037924">
        <w:rPr>
          <w:rFonts w:ascii="Garamond" w:hAnsi="Garamond"/>
          <w:color w:val="000000" w:themeColor="text1"/>
          <w:lang w:val="en-US"/>
        </w:rPr>
        <w:br/>
        <w:t>PWTT = pulse wave transit time;</w:t>
      </w:r>
      <w:r w:rsidRPr="00037924">
        <w:rPr>
          <w:rFonts w:ascii="Garamond" w:hAnsi="Garamond"/>
          <w:color w:val="000000" w:themeColor="text1"/>
          <w:lang w:val="en-US"/>
        </w:rPr>
        <w:br/>
        <w:t>ROC = receiver operating characteristic;</w:t>
      </w:r>
      <w:r w:rsidRPr="00037924">
        <w:rPr>
          <w:rFonts w:ascii="Garamond" w:hAnsi="Garamond"/>
          <w:color w:val="000000" w:themeColor="text1"/>
          <w:lang w:val="en-US"/>
        </w:rPr>
        <w:br/>
        <w:t>TPTD = transpulmonary thermodilution;</w:t>
      </w:r>
      <w:r w:rsidRPr="00037924">
        <w:rPr>
          <w:rFonts w:ascii="Garamond" w:hAnsi="Garamond"/>
          <w:color w:val="000000" w:themeColor="text1"/>
          <w:lang w:val="en-US"/>
        </w:rPr>
        <w:br/>
        <w:t>Δ = change.</w:t>
      </w:r>
    </w:p>
    <w:p w14:paraId="4C5D4F18" w14:textId="77777777" w:rsidR="00FB266A" w:rsidRDefault="00FB266A" w:rsidP="007623BC">
      <w:pPr>
        <w:rPr>
          <w:rFonts w:ascii="Garamond" w:eastAsia="Times New Roman" w:hAnsi="Garamond" w:cs="Times New Roman"/>
          <w:noProof/>
          <w:color w:val="000000" w:themeColor="text1"/>
          <w:kern w:val="0"/>
          <w:sz w:val="22"/>
          <w:szCs w:val="22"/>
          <w:lang w:val="en-US"/>
        </w:rPr>
      </w:pPr>
    </w:p>
    <w:p w14:paraId="198889FE" w14:textId="77777777" w:rsidR="00FB266A" w:rsidRDefault="00FB266A" w:rsidP="007623BC">
      <w:pPr>
        <w:rPr>
          <w:rFonts w:ascii="Garamond" w:eastAsia="Times New Roman" w:hAnsi="Garamond" w:cs="Times New Roman"/>
          <w:noProof/>
          <w:color w:val="000000" w:themeColor="text1"/>
          <w:kern w:val="0"/>
          <w:sz w:val="22"/>
          <w:szCs w:val="22"/>
          <w:lang w:val="en-US"/>
        </w:rPr>
      </w:pPr>
    </w:p>
    <w:p w14:paraId="18186614" w14:textId="77777777" w:rsidR="00FB266A" w:rsidRPr="00DF32C3" w:rsidRDefault="00FB266A" w:rsidP="007623BC">
      <w:pPr>
        <w:rPr>
          <w:rFonts w:ascii="Garamond" w:eastAsia="Times New Roman" w:hAnsi="Garamond" w:cs="Times New Roman"/>
          <w:noProof/>
          <w:color w:val="000000" w:themeColor="text1"/>
          <w:kern w:val="0"/>
          <w:sz w:val="22"/>
          <w:szCs w:val="22"/>
          <w:lang w:val="en-US"/>
        </w:rPr>
      </w:pPr>
    </w:p>
    <w:p w14:paraId="6E84C738"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3A3C9E85" w14:textId="77777777" w:rsidR="00FB266A" w:rsidRDefault="00FB266A" w:rsidP="007623BC">
      <w:pPr>
        <w:rPr>
          <w:rFonts w:ascii="Garamond" w:eastAsia="Times New Roman" w:hAnsi="Garamond" w:cs="Times New Roman"/>
          <w:b/>
          <w:bCs/>
          <w:noProof/>
          <w:color w:val="000000" w:themeColor="text1"/>
          <w:kern w:val="0"/>
          <w:sz w:val="22"/>
          <w:szCs w:val="22"/>
          <w:lang w:val="en-US"/>
        </w:rPr>
      </w:pPr>
    </w:p>
    <w:p w14:paraId="30E0BB15" w14:textId="77777777" w:rsidR="00FB266A" w:rsidRDefault="00FB266A" w:rsidP="007623BC">
      <w:pPr>
        <w:rPr>
          <w:rFonts w:ascii="Garamond" w:eastAsia="Times New Roman" w:hAnsi="Garamond" w:cs="Times New Roman"/>
          <w:b/>
          <w:bCs/>
          <w:noProof/>
          <w:color w:val="000000" w:themeColor="text1"/>
          <w:kern w:val="0"/>
          <w:sz w:val="22"/>
          <w:szCs w:val="22"/>
          <w:lang w:val="en-US"/>
        </w:rPr>
      </w:pPr>
    </w:p>
    <w:p w14:paraId="76DB9B9D" w14:textId="4F9CE919" w:rsidR="007623BC" w:rsidRPr="00DF32C3" w:rsidRDefault="007623BC" w:rsidP="007623BC">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t>ESM-</w:t>
      </w:r>
      <w:r w:rsidR="00FB266A">
        <w:rPr>
          <w:rFonts w:ascii="Garamond" w:eastAsia="Times New Roman" w:hAnsi="Garamond" w:cs="Times New Roman"/>
          <w:b/>
          <w:bCs/>
          <w:noProof/>
          <w:color w:val="000000" w:themeColor="text1"/>
          <w:kern w:val="0"/>
          <w:sz w:val="22"/>
          <w:szCs w:val="22"/>
          <w:lang w:val="en-US"/>
        </w:rPr>
        <w:t>6</w:t>
      </w:r>
      <w:r w:rsidRPr="00DF32C3">
        <w:rPr>
          <w:rFonts w:ascii="Garamond" w:eastAsia="Times New Roman" w:hAnsi="Garamond" w:cs="Times New Roman"/>
          <w:b/>
          <w:bCs/>
          <w:noProof/>
          <w:color w:val="000000" w:themeColor="text1"/>
          <w:kern w:val="0"/>
          <w:sz w:val="22"/>
          <w:szCs w:val="22"/>
          <w:lang w:val="en-US"/>
        </w:rPr>
        <w:t xml:space="preserve"> </w:t>
      </w:r>
      <w:r>
        <w:rPr>
          <w:rFonts w:ascii="Garamond" w:eastAsia="Times New Roman" w:hAnsi="Garamond" w:cs="Times New Roman"/>
          <w:b/>
          <w:bCs/>
          <w:noProof/>
          <w:color w:val="000000" w:themeColor="text1"/>
          <w:kern w:val="0"/>
          <w:sz w:val="22"/>
          <w:szCs w:val="22"/>
          <w:lang w:val="en-US"/>
        </w:rPr>
        <w:t>Detaled p</w:t>
      </w:r>
      <w:r w:rsidRPr="00DF32C3">
        <w:rPr>
          <w:rFonts w:ascii="Garamond" w:eastAsia="Times New Roman" w:hAnsi="Garamond" w:cs="Times New Roman"/>
          <w:b/>
          <w:bCs/>
          <w:noProof/>
          <w:color w:val="000000" w:themeColor="text1"/>
          <w:kern w:val="0"/>
          <w:sz w:val="22"/>
          <w:szCs w:val="22"/>
          <w:lang w:val="en-US"/>
        </w:rPr>
        <w:t>ooled analysis of all studies</w:t>
      </w:r>
    </w:p>
    <w:p w14:paraId="61EDC201" w14:textId="77777777" w:rsidR="007623BC" w:rsidRPr="00DF32C3" w:rsidRDefault="007623BC" w:rsidP="007623BC">
      <w:pPr>
        <w:rPr>
          <w:rFonts w:ascii="Garamond" w:eastAsia="Times New Roman" w:hAnsi="Garamond" w:cs="Times New Roman"/>
          <w:noProof/>
          <w:color w:val="000000" w:themeColor="text1"/>
          <w:kern w:val="0"/>
          <w:sz w:val="22"/>
          <w:szCs w:val="22"/>
          <w:lang w:val="en-US"/>
        </w:rPr>
      </w:pPr>
    </w:p>
    <w:p w14:paraId="793896D2" w14:textId="77777777" w:rsidR="007623BC" w:rsidRPr="00897C70" w:rsidRDefault="007623BC" w:rsidP="007623BC">
      <w:pPr>
        <w:jc w:val="center"/>
        <w:rPr>
          <w:rFonts w:ascii="Garamond" w:hAnsi="Garamond" w:cs="Times New Roman"/>
          <w:color w:val="000000" w:themeColor="text1"/>
          <w:sz w:val="22"/>
          <w:szCs w:val="22"/>
        </w:rPr>
      </w:pPr>
      <w:r w:rsidRPr="00897C70">
        <w:rPr>
          <w:rFonts w:ascii="Garamond" w:hAnsi="Garamond" w:cs="Times New Roman"/>
          <w:color w:val="000000" w:themeColor="text1"/>
          <w:sz w:val="22"/>
          <w:szCs w:val="22"/>
        </w:rPr>
        <w:t>Overall</w:t>
      </w:r>
    </w:p>
    <w:p w14:paraId="0AFEFD2A" w14:textId="77777777" w:rsidR="007623BC" w:rsidRPr="00897C70" w:rsidRDefault="007623BC" w:rsidP="007623BC">
      <w:pPr>
        <w:rPr>
          <w:rFonts w:ascii="Garamond" w:hAnsi="Garamond" w:cs="Times New Roman"/>
          <w:color w:val="000000" w:themeColor="text1"/>
          <w:sz w:val="22"/>
          <w:szCs w:val="22"/>
        </w:rPr>
      </w:pPr>
    </w:p>
    <w:tbl>
      <w:tblPr>
        <w:tblStyle w:val="GridTable1Light-Accent1"/>
        <w:tblW w:w="8815" w:type="dxa"/>
        <w:jc w:val="center"/>
        <w:tblLook w:val="04A0" w:firstRow="1" w:lastRow="0" w:firstColumn="1" w:lastColumn="0" w:noHBand="0" w:noVBand="1"/>
      </w:tblPr>
      <w:tblGrid>
        <w:gridCol w:w="1315"/>
        <w:gridCol w:w="1114"/>
        <w:gridCol w:w="1215"/>
        <w:gridCol w:w="1114"/>
        <w:gridCol w:w="412"/>
        <w:gridCol w:w="1721"/>
        <w:gridCol w:w="810"/>
        <w:gridCol w:w="1114"/>
      </w:tblGrid>
      <w:tr w:rsidR="007623BC" w:rsidRPr="00897C70" w14:paraId="6A4B9682" w14:textId="77777777" w:rsidTr="009230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hideMark/>
          </w:tcPr>
          <w:p w14:paraId="7342E5EF" w14:textId="77777777" w:rsidR="007623BC" w:rsidRPr="00897C70" w:rsidRDefault="007623BC" w:rsidP="009230F6">
            <w:pPr>
              <w:jc w:val="center"/>
              <w:rPr>
                <w:rFonts w:ascii="Garamond" w:hAnsi="Garamond" w:cs="Times New Roman"/>
                <w:b w:val="0"/>
                <w:bCs w:val="0"/>
                <w:color w:val="000000" w:themeColor="text1"/>
                <w:sz w:val="16"/>
                <w:szCs w:val="16"/>
              </w:rPr>
            </w:pPr>
            <w:r w:rsidRPr="00897C70">
              <w:rPr>
                <w:rStyle w:val="Strong"/>
                <w:rFonts w:ascii="Garamond" w:eastAsiaTheme="majorEastAsia" w:hAnsi="Garamond" w:cs="Times New Roman"/>
                <w:color w:val="000000" w:themeColor="text1"/>
                <w:sz w:val="16"/>
                <w:szCs w:val="16"/>
              </w:rPr>
              <w:t>Pooled Mean CO</w:t>
            </w:r>
          </w:p>
        </w:tc>
        <w:tc>
          <w:tcPr>
            <w:tcW w:w="990" w:type="dxa"/>
            <w:hideMark/>
          </w:tcPr>
          <w:p w14:paraId="687BEC12"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897C70">
              <w:rPr>
                <w:rStyle w:val="Strong"/>
                <w:rFonts w:ascii="Garamond" w:eastAsiaTheme="majorEastAsia" w:hAnsi="Garamond" w:cs="Times New Roman"/>
                <w:color w:val="000000" w:themeColor="text1"/>
                <w:sz w:val="16"/>
                <w:szCs w:val="16"/>
              </w:rPr>
              <w:t>Pooled SD</w:t>
            </w:r>
          </w:p>
        </w:tc>
        <w:tc>
          <w:tcPr>
            <w:tcW w:w="1080" w:type="dxa"/>
          </w:tcPr>
          <w:p w14:paraId="751C5E1B"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Style w:val="Strong"/>
                <w:rFonts w:ascii="Garamond" w:eastAsiaTheme="majorEastAsia" w:hAnsi="Garamond" w:cs="Times New Roman"/>
                <w:color w:val="000000" w:themeColor="text1"/>
                <w:sz w:val="16"/>
                <w:szCs w:val="16"/>
              </w:rPr>
              <w:t>Pooled LoA</w:t>
            </w:r>
          </w:p>
        </w:tc>
        <w:tc>
          <w:tcPr>
            <w:tcW w:w="990" w:type="dxa"/>
            <w:hideMark/>
          </w:tcPr>
          <w:p w14:paraId="5C531D67"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897C70">
              <w:rPr>
                <w:rStyle w:val="Strong"/>
                <w:rFonts w:ascii="Garamond" w:eastAsiaTheme="majorEastAsia" w:hAnsi="Garamond" w:cs="Times New Roman"/>
                <w:color w:val="000000" w:themeColor="text1"/>
                <w:sz w:val="16"/>
                <w:szCs w:val="16"/>
              </w:rPr>
              <w:t>Pooled PE</w:t>
            </w:r>
          </w:p>
        </w:tc>
        <w:tc>
          <w:tcPr>
            <w:tcW w:w="360" w:type="dxa"/>
          </w:tcPr>
          <w:p w14:paraId="7B9BF253"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Fonts w:ascii="Garamond" w:hAnsi="Garamond" w:cs="Times New Roman"/>
                <w:b w:val="0"/>
                <w:bCs w:val="0"/>
                <w:color w:val="000000" w:themeColor="text1"/>
                <w:sz w:val="16"/>
                <w:szCs w:val="16"/>
              </w:rPr>
              <w:t>k</w:t>
            </w:r>
          </w:p>
        </w:tc>
        <w:tc>
          <w:tcPr>
            <w:tcW w:w="1530" w:type="dxa"/>
          </w:tcPr>
          <w:p w14:paraId="28AC484C"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Fonts w:ascii="Garamond" w:hAnsi="Garamond" w:cs="Times New Roman"/>
                <w:b w:val="0"/>
                <w:bCs w:val="0"/>
                <w:color w:val="000000" w:themeColor="text1"/>
                <w:sz w:val="16"/>
                <w:szCs w:val="16"/>
              </w:rPr>
              <w:t>MD [95% CI] (P value)</w:t>
            </w:r>
          </w:p>
        </w:tc>
        <w:tc>
          <w:tcPr>
            <w:tcW w:w="720" w:type="dxa"/>
          </w:tcPr>
          <w:p w14:paraId="745E65E5"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Fonts w:ascii="Garamond" w:hAnsi="Garamond" w:cs="Times New Roman"/>
                <w:b w:val="0"/>
                <w:bCs w:val="0"/>
                <w:color w:val="000000" w:themeColor="text1"/>
                <w:sz w:val="16"/>
                <w:szCs w:val="16"/>
              </w:rPr>
              <w:t>τ²</w:t>
            </w:r>
          </w:p>
        </w:tc>
        <w:tc>
          <w:tcPr>
            <w:tcW w:w="990" w:type="dxa"/>
          </w:tcPr>
          <w:p w14:paraId="6477FDAC"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Fonts w:ascii="Garamond" w:hAnsi="Garamond" w:cs="Times New Roman"/>
                <w:b w:val="0"/>
                <w:bCs w:val="0"/>
                <w:color w:val="000000" w:themeColor="text1"/>
                <w:sz w:val="16"/>
                <w:szCs w:val="16"/>
              </w:rPr>
              <w:t>I²</w:t>
            </w:r>
          </w:p>
        </w:tc>
      </w:tr>
      <w:tr w:rsidR="007623BC" w:rsidRPr="00897C70" w14:paraId="40B4E4E9"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1170" w:type="dxa"/>
            <w:hideMark/>
          </w:tcPr>
          <w:p w14:paraId="70D9F00F" w14:textId="41CE2E4C" w:rsidR="007623BC" w:rsidRPr="00897C70" w:rsidRDefault="007623BC" w:rsidP="009230F6">
            <w:pPr>
              <w:rPr>
                <w:rFonts w:ascii="Garamond" w:hAnsi="Garamond" w:cs="Times New Roman"/>
                <w:b w:val="0"/>
                <w:bCs w:val="0"/>
                <w:color w:val="000000" w:themeColor="text1"/>
                <w:sz w:val="16"/>
                <w:szCs w:val="16"/>
              </w:rPr>
            </w:pPr>
            <w:r w:rsidRPr="00897C70">
              <w:rPr>
                <w:rFonts w:ascii="Garamond" w:hAnsi="Garamond" w:cs="Times New Roman"/>
                <w:b w:val="0"/>
                <w:bCs w:val="0"/>
                <w:color w:val="000000" w:themeColor="text1"/>
                <w:sz w:val="16"/>
                <w:szCs w:val="16"/>
              </w:rPr>
              <w:t>6.9</w:t>
            </w:r>
            <w:r w:rsidR="001971CB" w:rsidRPr="00897C70">
              <w:rPr>
                <w:rFonts w:ascii="Garamond" w:hAnsi="Garamond" w:cs="Times New Roman"/>
                <w:b w:val="0"/>
                <w:bCs w:val="0"/>
                <w:color w:val="000000" w:themeColor="text1"/>
                <w:sz w:val="16"/>
                <w:szCs w:val="16"/>
              </w:rPr>
              <w:t>8</w:t>
            </w:r>
          </w:p>
        </w:tc>
        <w:tc>
          <w:tcPr>
            <w:tcW w:w="990" w:type="dxa"/>
            <w:hideMark/>
          </w:tcPr>
          <w:p w14:paraId="73DB72CC" w14:textId="74DBD0B4" w:rsidR="007623BC" w:rsidRPr="00897C70" w:rsidRDefault="000D0EE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1.7614</w:t>
            </w:r>
          </w:p>
        </w:tc>
        <w:tc>
          <w:tcPr>
            <w:tcW w:w="1080" w:type="dxa"/>
          </w:tcPr>
          <w:p w14:paraId="44CFE5FC" w14:textId="3DE97D65"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3.</w:t>
            </w:r>
            <w:r w:rsidR="001971CB" w:rsidRPr="00897C70">
              <w:rPr>
                <w:rFonts w:ascii="Garamond" w:hAnsi="Garamond" w:cs="Times New Roman"/>
                <w:color w:val="000000" w:themeColor="text1"/>
                <w:sz w:val="16"/>
                <w:szCs w:val="16"/>
              </w:rPr>
              <w:t>45</w:t>
            </w:r>
          </w:p>
          <w:p w14:paraId="76B6C158"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p>
        </w:tc>
        <w:tc>
          <w:tcPr>
            <w:tcW w:w="990" w:type="dxa"/>
            <w:hideMark/>
          </w:tcPr>
          <w:p w14:paraId="5C245423" w14:textId="2FE2889F"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4</w:t>
            </w:r>
            <w:r w:rsidR="001971CB" w:rsidRPr="00897C70">
              <w:rPr>
                <w:rFonts w:ascii="Garamond" w:hAnsi="Garamond" w:cs="Times New Roman"/>
                <w:color w:val="000000" w:themeColor="text1"/>
                <w:sz w:val="16"/>
                <w:szCs w:val="16"/>
              </w:rPr>
              <w:t>9.4</w:t>
            </w:r>
            <w:r w:rsidR="000D0EEA" w:rsidRPr="00897C70">
              <w:rPr>
                <w:rFonts w:ascii="Garamond" w:hAnsi="Garamond" w:cs="Times New Roman"/>
                <w:color w:val="000000" w:themeColor="text1"/>
                <w:sz w:val="16"/>
                <w:szCs w:val="16"/>
              </w:rPr>
              <w:t>4</w:t>
            </w:r>
          </w:p>
        </w:tc>
        <w:tc>
          <w:tcPr>
            <w:tcW w:w="360" w:type="dxa"/>
          </w:tcPr>
          <w:p w14:paraId="78BCB6A0"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37</w:t>
            </w:r>
          </w:p>
        </w:tc>
        <w:tc>
          <w:tcPr>
            <w:tcW w:w="1530" w:type="dxa"/>
          </w:tcPr>
          <w:p w14:paraId="7AB71840" w14:textId="18FB25A0"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0.1487 [-0.1402; 0.4377]</w:t>
            </w:r>
          </w:p>
        </w:tc>
        <w:tc>
          <w:tcPr>
            <w:tcW w:w="720" w:type="dxa"/>
          </w:tcPr>
          <w:p w14:paraId="5D2A4051" w14:textId="15AF7EDC"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0.7257</w:t>
            </w:r>
          </w:p>
        </w:tc>
        <w:tc>
          <w:tcPr>
            <w:tcW w:w="990" w:type="dxa"/>
          </w:tcPr>
          <w:p w14:paraId="38F24103"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97.5%</w:t>
            </w:r>
          </w:p>
        </w:tc>
      </w:tr>
    </w:tbl>
    <w:p w14:paraId="76BE89CB" w14:textId="77777777" w:rsidR="007623BC" w:rsidRPr="00897C70" w:rsidRDefault="007623BC" w:rsidP="007623BC">
      <w:pPr>
        <w:rPr>
          <w:rFonts w:ascii="Garamond" w:hAnsi="Garamond" w:cs="Times New Roman"/>
          <w:color w:val="000000" w:themeColor="text1"/>
          <w:sz w:val="22"/>
          <w:szCs w:val="22"/>
        </w:rPr>
      </w:pPr>
    </w:p>
    <w:p w14:paraId="06B93812" w14:textId="77777777" w:rsidR="007623BC" w:rsidRPr="00897C70" w:rsidRDefault="007623BC" w:rsidP="007623BC">
      <w:pPr>
        <w:jc w:val="center"/>
        <w:rPr>
          <w:rFonts w:ascii="Garamond" w:hAnsi="Garamond" w:cs="Times New Roman"/>
          <w:color w:val="000000" w:themeColor="text1"/>
          <w:sz w:val="22"/>
          <w:szCs w:val="22"/>
        </w:rPr>
      </w:pPr>
      <w:r w:rsidRPr="00897C70">
        <w:rPr>
          <w:rFonts w:ascii="Garamond" w:hAnsi="Garamond" w:cs="Times New Roman"/>
          <w:color w:val="000000" w:themeColor="text1"/>
          <w:sz w:val="22"/>
          <w:szCs w:val="22"/>
        </w:rPr>
        <w:t>By Device</w:t>
      </w:r>
    </w:p>
    <w:p w14:paraId="0AA8BFAB" w14:textId="77777777" w:rsidR="007623BC" w:rsidRPr="00897C70" w:rsidRDefault="007623BC" w:rsidP="007623BC">
      <w:pPr>
        <w:jc w:val="center"/>
        <w:rPr>
          <w:rFonts w:ascii="Garamond" w:hAnsi="Garamond" w:cs="Times New Roman"/>
          <w:color w:val="000000" w:themeColor="text1"/>
          <w:sz w:val="22"/>
          <w:szCs w:val="22"/>
        </w:rPr>
      </w:pPr>
    </w:p>
    <w:tbl>
      <w:tblPr>
        <w:tblStyle w:val="GridTable1Light-Accent1"/>
        <w:tblW w:w="9180" w:type="dxa"/>
        <w:jc w:val="center"/>
        <w:tblLook w:val="04A0" w:firstRow="1" w:lastRow="0" w:firstColumn="1" w:lastColumn="0" w:noHBand="0" w:noVBand="1"/>
      </w:tblPr>
      <w:tblGrid>
        <w:gridCol w:w="1349"/>
        <w:gridCol w:w="1166"/>
        <w:gridCol w:w="988"/>
        <w:gridCol w:w="1077"/>
        <w:gridCol w:w="989"/>
        <w:gridCol w:w="376"/>
        <w:gridCol w:w="1528"/>
        <w:gridCol w:w="720"/>
        <w:gridCol w:w="987"/>
      </w:tblGrid>
      <w:tr w:rsidR="007623BC" w:rsidRPr="00897C70" w14:paraId="7965D5F7" w14:textId="77777777" w:rsidTr="009230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49" w:type="dxa"/>
            <w:hideMark/>
          </w:tcPr>
          <w:p w14:paraId="06CDAE49" w14:textId="77777777" w:rsidR="007623BC" w:rsidRPr="00897C70" w:rsidRDefault="007623BC" w:rsidP="009230F6">
            <w:pPr>
              <w:jc w:val="center"/>
              <w:rPr>
                <w:rStyle w:val="Strong"/>
                <w:rFonts w:ascii="Garamond" w:eastAsiaTheme="majorEastAsia" w:hAnsi="Garamond" w:cs="Times New Roman"/>
                <w:color w:val="000000" w:themeColor="text1"/>
                <w:sz w:val="16"/>
                <w:szCs w:val="16"/>
              </w:rPr>
            </w:pPr>
            <w:r w:rsidRPr="00897C70">
              <w:rPr>
                <w:rStyle w:val="Strong"/>
                <w:rFonts w:ascii="Garamond" w:eastAsiaTheme="majorEastAsia" w:hAnsi="Garamond" w:cs="Times New Roman"/>
                <w:color w:val="000000" w:themeColor="text1"/>
                <w:sz w:val="16"/>
                <w:szCs w:val="16"/>
              </w:rPr>
              <w:t>Subgroup</w:t>
            </w:r>
          </w:p>
          <w:p w14:paraId="1BA3CB9D" w14:textId="77777777" w:rsidR="007623BC" w:rsidRPr="00897C70" w:rsidRDefault="007623BC" w:rsidP="009230F6">
            <w:pPr>
              <w:jc w:val="center"/>
              <w:rPr>
                <w:rFonts w:ascii="Garamond" w:hAnsi="Garamond" w:cs="Times New Roman"/>
                <w:b w:val="0"/>
                <w:bCs w:val="0"/>
                <w:color w:val="000000" w:themeColor="text1"/>
                <w:sz w:val="16"/>
                <w:szCs w:val="16"/>
              </w:rPr>
            </w:pPr>
          </w:p>
        </w:tc>
        <w:tc>
          <w:tcPr>
            <w:tcW w:w="1166" w:type="dxa"/>
            <w:hideMark/>
          </w:tcPr>
          <w:p w14:paraId="75C6F623"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897C70">
              <w:rPr>
                <w:rStyle w:val="Strong"/>
                <w:rFonts w:ascii="Garamond" w:eastAsiaTheme="majorEastAsia" w:hAnsi="Garamond" w:cs="Times New Roman"/>
                <w:color w:val="000000" w:themeColor="text1"/>
                <w:sz w:val="16"/>
                <w:szCs w:val="16"/>
              </w:rPr>
              <w:t>Pooled Mean CO</w:t>
            </w:r>
          </w:p>
        </w:tc>
        <w:tc>
          <w:tcPr>
            <w:tcW w:w="988" w:type="dxa"/>
            <w:hideMark/>
          </w:tcPr>
          <w:p w14:paraId="6CDD8E14"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897C70">
              <w:rPr>
                <w:rStyle w:val="Strong"/>
                <w:rFonts w:ascii="Garamond" w:eastAsiaTheme="majorEastAsia" w:hAnsi="Garamond" w:cs="Times New Roman"/>
                <w:color w:val="000000" w:themeColor="text1"/>
                <w:sz w:val="16"/>
                <w:szCs w:val="16"/>
              </w:rPr>
              <w:t>Pooled SD</w:t>
            </w:r>
          </w:p>
        </w:tc>
        <w:tc>
          <w:tcPr>
            <w:tcW w:w="1077" w:type="dxa"/>
          </w:tcPr>
          <w:p w14:paraId="0AA08EBA"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Style w:val="Strong"/>
                <w:rFonts w:ascii="Garamond" w:eastAsiaTheme="majorEastAsia" w:hAnsi="Garamond" w:cs="Times New Roman"/>
                <w:color w:val="000000" w:themeColor="text1"/>
                <w:sz w:val="16"/>
                <w:szCs w:val="16"/>
              </w:rPr>
              <w:t>Pooled LoA</w:t>
            </w:r>
          </w:p>
        </w:tc>
        <w:tc>
          <w:tcPr>
            <w:tcW w:w="989" w:type="dxa"/>
            <w:hideMark/>
          </w:tcPr>
          <w:p w14:paraId="4C9039FB"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897C70">
              <w:rPr>
                <w:rStyle w:val="Strong"/>
                <w:rFonts w:ascii="Garamond" w:eastAsiaTheme="majorEastAsia" w:hAnsi="Garamond" w:cs="Times New Roman"/>
                <w:color w:val="000000" w:themeColor="text1"/>
                <w:sz w:val="16"/>
                <w:szCs w:val="16"/>
              </w:rPr>
              <w:t>Pooled PE</w:t>
            </w:r>
          </w:p>
        </w:tc>
        <w:tc>
          <w:tcPr>
            <w:tcW w:w="376" w:type="dxa"/>
          </w:tcPr>
          <w:p w14:paraId="540D25CD"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Fonts w:ascii="Garamond" w:hAnsi="Garamond" w:cs="Times New Roman"/>
                <w:b w:val="0"/>
                <w:bCs w:val="0"/>
                <w:color w:val="000000" w:themeColor="text1"/>
                <w:sz w:val="16"/>
                <w:szCs w:val="16"/>
              </w:rPr>
              <w:t>k</w:t>
            </w:r>
          </w:p>
        </w:tc>
        <w:tc>
          <w:tcPr>
            <w:tcW w:w="1528" w:type="dxa"/>
          </w:tcPr>
          <w:p w14:paraId="17701E97"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Fonts w:ascii="Garamond" w:hAnsi="Garamond" w:cs="Times New Roman"/>
                <w:b w:val="0"/>
                <w:bCs w:val="0"/>
                <w:color w:val="000000" w:themeColor="text1"/>
                <w:sz w:val="16"/>
                <w:szCs w:val="16"/>
              </w:rPr>
              <w:t>MD (95% CI)</w:t>
            </w:r>
          </w:p>
        </w:tc>
        <w:tc>
          <w:tcPr>
            <w:tcW w:w="720" w:type="dxa"/>
          </w:tcPr>
          <w:p w14:paraId="435236A9"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Fonts w:ascii="Garamond" w:hAnsi="Garamond" w:cs="Times New Roman"/>
                <w:b w:val="0"/>
                <w:bCs w:val="0"/>
                <w:color w:val="000000" w:themeColor="text1"/>
                <w:sz w:val="16"/>
                <w:szCs w:val="16"/>
              </w:rPr>
              <w:t>τ²</w:t>
            </w:r>
          </w:p>
        </w:tc>
        <w:tc>
          <w:tcPr>
            <w:tcW w:w="987" w:type="dxa"/>
          </w:tcPr>
          <w:p w14:paraId="4407C6E3" w14:textId="77777777" w:rsidR="007623BC" w:rsidRPr="00897C70"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cs="Times New Roman"/>
                <w:color w:val="000000" w:themeColor="text1"/>
                <w:sz w:val="16"/>
                <w:szCs w:val="16"/>
              </w:rPr>
            </w:pPr>
            <w:r w:rsidRPr="00897C70">
              <w:rPr>
                <w:rFonts w:ascii="Garamond" w:hAnsi="Garamond" w:cs="Times New Roman"/>
                <w:b w:val="0"/>
                <w:bCs w:val="0"/>
                <w:color w:val="000000" w:themeColor="text1"/>
                <w:sz w:val="16"/>
                <w:szCs w:val="16"/>
              </w:rPr>
              <w:t>I²</w:t>
            </w:r>
          </w:p>
        </w:tc>
      </w:tr>
      <w:tr w:rsidR="007623BC" w:rsidRPr="00897C70" w14:paraId="11CF4E17"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1349" w:type="dxa"/>
            <w:hideMark/>
          </w:tcPr>
          <w:p w14:paraId="52CE6D53" w14:textId="77777777" w:rsidR="007623BC" w:rsidRPr="00897C70" w:rsidRDefault="007623BC" w:rsidP="009230F6">
            <w:pPr>
              <w:rPr>
                <w:rFonts w:ascii="Garamond" w:hAnsi="Garamond" w:cs="Times New Roman"/>
                <w:b w:val="0"/>
                <w:bCs w:val="0"/>
                <w:color w:val="000000" w:themeColor="text1"/>
                <w:sz w:val="16"/>
                <w:szCs w:val="16"/>
              </w:rPr>
            </w:pPr>
            <w:r w:rsidRPr="00897C70">
              <w:rPr>
                <w:rStyle w:val="Strong"/>
                <w:rFonts w:ascii="Garamond" w:eastAsiaTheme="majorEastAsia" w:hAnsi="Garamond" w:cs="Times New Roman"/>
                <w:color w:val="000000" w:themeColor="text1"/>
                <w:sz w:val="16"/>
                <w:szCs w:val="16"/>
              </w:rPr>
              <w:t>TEB+TEBr</w:t>
            </w:r>
          </w:p>
        </w:tc>
        <w:tc>
          <w:tcPr>
            <w:tcW w:w="1166" w:type="dxa"/>
            <w:hideMark/>
          </w:tcPr>
          <w:p w14:paraId="5444E816" w14:textId="56005528" w:rsidR="007623BC" w:rsidRPr="00897C70" w:rsidRDefault="006E5B60"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Style w:val="Strong"/>
                <w:rFonts w:ascii="Garamond" w:eastAsiaTheme="majorEastAsia" w:hAnsi="Garamond" w:cs="Times New Roman"/>
                <w:b w:val="0"/>
                <w:bCs w:val="0"/>
                <w:color w:val="000000" w:themeColor="text1"/>
                <w:sz w:val="16"/>
                <w:szCs w:val="16"/>
              </w:rPr>
              <w:t>7.9465</w:t>
            </w:r>
          </w:p>
        </w:tc>
        <w:tc>
          <w:tcPr>
            <w:tcW w:w="988" w:type="dxa"/>
            <w:hideMark/>
          </w:tcPr>
          <w:p w14:paraId="72887326" w14:textId="08D1F665" w:rsidR="007623BC" w:rsidRPr="00897C70" w:rsidRDefault="006E5B60"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Style w:val="Strong"/>
                <w:rFonts w:ascii="Garamond" w:eastAsiaTheme="majorEastAsia" w:hAnsi="Garamond" w:cs="Times New Roman"/>
                <w:b w:val="0"/>
                <w:bCs w:val="0"/>
                <w:color w:val="000000" w:themeColor="text1"/>
                <w:sz w:val="16"/>
                <w:szCs w:val="16"/>
              </w:rPr>
              <w:t>2.911</w:t>
            </w:r>
          </w:p>
        </w:tc>
        <w:tc>
          <w:tcPr>
            <w:tcW w:w="1077" w:type="dxa"/>
          </w:tcPr>
          <w:p w14:paraId="77B66CDE" w14:textId="610437A9" w:rsidR="007623BC" w:rsidRPr="00897C70" w:rsidRDefault="006E5B60"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5.70556</w:t>
            </w:r>
          </w:p>
          <w:p w14:paraId="2C7B686D"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p>
        </w:tc>
        <w:tc>
          <w:tcPr>
            <w:tcW w:w="989" w:type="dxa"/>
            <w:hideMark/>
          </w:tcPr>
          <w:p w14:paraId="1561E71B" w14:textId="1CA78A85"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 xml:space="preserve"> </w:t>
            </w:r>
            <w:r w:rsidR="006E5B60" w:rsidRPr="00897C70">
              <w:rPr>
                <w:rFonts w:ascii="Garamond" w:hAnsi="Garamond" w:cs="Times New Roman"/>
                <w:color w:val="000000" w:themeColor="text1"/>
                <w:sz w:val="16"/>
                <w:szCs w:val="16"/>
              </w:rPr>
              <w:t>71.8%</w:t>
            </w:r>
          </w:p>
        </w:tc>
        <w:tc>
          <w:tcPr>
            <w:tcW w:w="376" w:type="dxa"/>
          </w:tcPr>
          <w:p w14:paraId="67EBB18D"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6</w:t>
            </w:r>
          </w:p>
        </w:tc>
        <w:tc>
          <w:tcPr>
            <w:tcW w:w="1528" w:type="dxa"/>
          </w:tcPr>
          <w:p w14:paraId="580757A5" w14:textId="57EAACBF"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eastAsiaTheme="majorEastAsia" w:hAnsi="Garamond" w:cs="Times New Roman"/>
                <w:color w:val="000000" w:themeColor="text1"/>
                <w:sz w:val="16"/>
                <w:szCs w:val="16"/>
              </w:rPr>
              <w:t>0.7093 [-1.0134; 2.4321]</w:t>
            </w:r>
          </w:p>
        </w:tc>
        <w:tc>
          <w:tcPr>
            <w:tcW w:w="720" w:type="dxa"/>
          </w:tcPr>
          <w:p w14:paraId="2CBA4496" w14:textId="00F3B481"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2.5591</w:t>
            </w:r>
          </w:p>
        </w:tc>
        <w:tc>
          <w:tcPr>
            <w:tcW w:w="987" w:type="dxa"/>
          </w:tcPr>
          <w:p w14:paraId="00E5FAB3" w14:textId="74FB02D8"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97.3</w:t>
            </w:r>
            <w:r w:rsidR="007623BC" w:rsidRPr="00897C70">
              <w:rPr>
                <w:rFonts w:ascii="Garamond" w:hAnsi="Garamond" w:cs="Times New Roman"/>
                <w:color w:val="000000" w:themeColor="text1"/>
                <w:sz w:val="16"/>
                <w:szCs w:val="16"/>
              </w:rPr>
              <w:t>%</w:t>
            </w:r>
          </w:p>
        </w:tc>
      </w:tr>
      <w:tr w:rsidR="007623BC" w:rsidRPr="00897C70" w14:paraId="5059C7C5"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1349" w:type="dxa"/>
          </w:tcPr>
          <w:p w14:paraId="58F39083" w14:textId="77777777" w:rsidR="007623BC" w:rsidRPr="00897C70" w:rsidRDefault="007623BC" w:rsidP="009230F6">
            <w:pPr>
              <w:rPr>
                <w:rStyle w:val="Strong"/>
                <w:rFonts w:ascii="Garamond" w:eastAsiaTheme="majorEastAsia" w:hAnsi="Garamond" w:cs="Times New Roman"/>
                <w:color w:val="000000" w:themeColor="text1"/>
                <w:sz w:val="16"/>
                <w:szCs w:val="16"/>
              </w:rPr>
            </w:pPr>
            <w:r w:rsidRPr="00897C70">
              <w:rPr>
                <w:rStyle w:val="Strong"/>
                <w:rFonts w:ascii="Garamond" w:eastAsiaTheme="majorEastAsia" w:hAnsi="Garamond" w:cs="Times New Roman"/>
                <w:color w:val="000000" w:themeColor="text1"/>
                <w:sz w:val="16"/>
                <w:szCs w:val="16"/>
              </w:rPr>
              <w:t>TEB</w:t>
            </w:r>
          </w:p>
        </w:tc>
        <w:tc>
          <w:tcPr>
            <w:tcW w:w="1166" w:type="dxa"/>
          </w:tcPr>
          <w:p w14:paraId="12FBD3DD"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r w:rsidRPr="00897C70">
              <w:rPr>
                <w:rStyle w:val="Strong"/>
                <w:rFonts w:ascii="Garamond" w:eastAsiaTheme="majorEastAsia" w:hAnsi="Garamond" w:cs="Times New Roman"/>
                <w:b w:val="0"/>
                <w:bCs w:val="0"/>
                <w:color w:val="000000" w:themeColor="text1"/>
                <w:sz w:val="16"/>
                <w:szCs w:val="16"/>
              </w:rPr>
              <w:t>6.8901</w:t>
            </w:r>
          </w:p>
        </w:tc>
        <w:tc>
          <w:tcPr>
            <w:tcW w:w="988" w:type="dxa"/>
          </w:tcPr>
          <w:p w14:paraId="61FB6E1F"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r w:rsidRPr="00897C70">
              <w:rPr>
                <w:rStyle w:val="Strong"/>
                <w:rFonts w:ascii="Garamond" w:eastAsiaTheme="majorEastAsia" w:hAnsi="Garamond" w:cs="Times New Roman"/>
                <w:b w:val="0"/>
                <w:bCs w:val="0"/>
                <w:color w:val="000000" w:themeColor="text1"/>
                <w:sz w:val="16"/>
                <w:szCs w:val="16"/>
              </w:rPr>
              <w:t>2.002</w:t>
            </w:r>
          </w:p>
        </w:tc>
        <w:tc>
          <w:tcPr>
            <w:tcW w:w="1077" w:type="dxa"/>
          </w:tcPr>
          <w:p w14:paraId="05BC74E1"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3.9239</w:t>
            </w:r>
          </w:p>
        </w:tc>
        <w:tc>
          <w:tcPr>
            <w:tcW w:w="989" w:type="dxa"/>
          </w:tcPr>
          <w:p w14:paraId="29DC9882"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56.97%</w:t>
            </w:r>
          </w:p>
          <w:p w14:paraId="0ED3729F"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p>
        </w:tc>
        <w:tc>
          <w:tcPr>
            <w:tcW w:w="376" w:type="dxa"/>
          </w:tcPr>
          <w:p w14:paraId="60E0E47F"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4</w:t>
            </w:r>
          </w:p>
        </w:tc>
        <w:tc>
          <w:tcPr>
            <w:tcW w:w="1528" w:type="dxa"/>
          </w:tcPr>
          <w:p w14:paraId="2EAAD8D2"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1.4889 [-0.4468; 3.4246]</w:t>
            </w:r>
          </w:p>
        </w:tc>
        <w:tc>
          <w:tcPr>
            <w:tcW w:w="720" w:type="dxa"/>
          </w:tcPr>
          <w:p w14:paraId="6B4CAD5A"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1.3346</w:t>
            </w:r>
          </w:p>
        </w:tc>
        <w:tc>
          <w:tcPr>
            <w:tcW w:w="987" w:type="dxa"/>
          </w:tcPr>
          <w:p w14:paraId="77A35751"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93.3%</w:t>
            </w:r>
          </w:p>
        </w:tc>
      </w:tr>
      <w:tr w:rsidR="007623BC" w:rsidRPr="00897C70" w14:paraId="446BDD55" w14:textId="77777777" w:rsidTr="009230F6">
        <w:trPr>
          <w:trHeight w:val="359"/>
          <w:jc w:val="center"/>
        </w:trPr>
        <w:tc>
          <w:tcPr>
            <w:cnfStyle w:val="001000000000" w:firstRow="0" w:lastRow="0" w:firstColumn="1" w:lastColumn="0" w:oddVBand="0" w:evenVBand="0" w:oddHBand="0" w:evenHBand="0" w:firstRowFirstColumn="0" w:firstRowLastColumn="0" w:lastRowFirstColumn="0" w:lastRowLastColumn="0"/>
            <w:tcW w:w="1349" w:type="dxa"/>
            <w:hideMark/>
          </w:tcPr>
          <w:p w14:paraId="1F51A876" w14:textId="77777777" w:rsidR="007623BC" w:rsidRPr="00897C70" w:rsidRDefault="007623BC" w:rsidP="009230F6">
            <w:pPr>
              <w:rPr>
                <w:rFonts w:ascii="Garamond" w:hAnsi="Garamond" w:cs="Times New Roman"/>
                <w:b w:val="0"/>
                <w:bCs w:val="0"/>
                <w:color w:val="000000" w:themeColor="text1"/>
                <w:sz w:val="16"/>
                <w:szCs w:val="16"/>
              </w:rPr>
            </w:pPr>
            <w:r w:rsidRPr="00897C70">
              <w:rPr>
                <w:rStyle w:val="Strong"/>
                <w:rFonts w:ascii="Garamond" w:eastAsiaTheme="majorEastAsia" w:hAnsi="Garamond" w:cs="Times New Roman"/>
                <w:color w:val="000000" w:themeColor="text1"/>
                <w:sz w:val="16"/>
                <w:szCs w:val="16"/>
              </w:rPr>
              <w:t>PRAM</w:t>
            </w:r>
          </w:p>
        </w:tc>
        <w:tc>
          <w:tcPr>
            <w:tcW w:w="1166" w:type="dxa"/>
            <w:hideMark/>
          </w:tcPr>
          <w:p w14:paraId="1AB86CD1" w14:textId="69EB84E3" w:rsidR="007623BC" w:rsidRPr="00897C70" w:rsidRDefault="006E5B60"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Style w:val="Strong"/>
                <w:rFonts w:ascii="Garamond" w:eastAsiaTheme="majorEastAsia" w:hAnsi="Garamond" w:cs="Times New Roman"/>
                <w:b w:val="0"/>
                <w:bCs w:val="0"/>
                <w:color w:val="000000" w:themeColor="text1"/>
                <w:sz w:val="16"/>
                <w:szCs w:val="16"/>
              </w:rPr>
              <w:t>6.3095</w:t>
            </w:r>
          </w:p>
        </w:tc>
        <w:tc>
          <w:tcPr>
            <w:tcW w:w="988" w:type="dxa"/>
            <w:hideMark/>
          </w:tcPr>
          <w:p w14:paraId="30335F60" w14:textId="1ADE6941" w:rsidR="007623BC" w:rsidRPr="00897C70" w:rsidRDefault="006E5B60"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Style w:val="Strong"/>
                <w:rFonts w:ascii="Garamond" w:eastAsiaTheme="majorEastAsia" w:hAnsi="Garamond" w:cs="Times New Roman"/>
                <w:b w:val="0"/>
                <w:bCs w:val="0"/>
                <w:color w:val="000000" w:themeColor="text1"/>
                <w:sz w:val="16"/>
                <w:szCs w:val="16"/>
              </w:rPr>
              <w:t>1.4178</w:t>
            </w:r>
          </w:p>
        </w:tc>
        <w:tc>
          <w:tcPr>
            <w:tcW w:w="1077" w:type="dxa"/>
          </w:tcPr>
          <w:p w14:paraId="3DDEAA5C" w14:textId="4D3EC0A5"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2.</w:t>
            </w:r>
            <w:r w:rsidR="006E5B60" w:rsidRPr="00897C70">
              <w:rPr>
                <w:rFonts w:ascii="Garamond" w:hAnsi="Garamond" w:cs="Times New Roman"/>
                <w:color w:val="000000" w:themeColor="text1"/>
                <w:sz w:val="16"/>
                <w:szCs w:val="16"/>
              </w:rPr>
              <w:t>7788</w:t>
            </w:r>
          </w:p>
          <w:p w14:paraId="223A6603"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p>
        </w:tc>
        <w:tc>
          <w:tcPr>
            <w:tcW w:w="989" w:type="dxa"/>
            <w:hideMark/>
          </w:tcPr>
          <w:p w14:paraId="35684BB8" w14:textId="459B01EE" w:rsidR="007623BC" w:rsidRPr="00897C70" w:rsidRDefault="006E5B60"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44.04%</w:t>
            </w:r>
          </w:p>
        </w:tc>
        <w:tc>
          <w:tcPr>
            <w:tcW w:w="376" w:type="dxa"/>
          </w:tcPr>
          <w:p w14:paraId="7D2DA862"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20</w:t>
            </w:r>
          </w:p>
        </w:tc>
        <w:tc>
          <w:tcPr>
            <w:tcW w:w="1528" w:type="dxa"/>
          </w:tcPr>
          <w:p w14:paraId="5BA1AFEF" w14:textId="25FCEEA2"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eastAsiaTheme="majorEastAsia" w:hAnsi="Garamond" w:cs="Times New Roman"/>
                <w:color w:val="000000" w:themeColor="text1"/>
                <w:sz w:val="16"/>
                <w:szCs w:val="16"/>
              </w:rPr>
            </w:pPr>
            <w:r w:rsidRPr="00897C70">
              <w:rPr>
                <w:rFonts w:ascii="Garamond" w:eastAsiaTheme="majorEastAsia" w:hAnsi="Garamond" w:cs="Times New Roman"/>
                <w:color w:val="000000" w:themeColor="text1"/>
                <w:sz w:val="16"/>
                <w:szCs w:val="16"/>
              </w:rPr>
              <w:t>-0.0313 [-0.4765; 0.4140]</w:t>
            </w:r>
          </w:p>
        </w:tc>
        <w:tc>
          <w:tcPr>
            <w:tcW w:w="720" w:type="dxa"/>
          </w:tcPr>
          <w:p w14:paraId="64E75916" w14:textId="2E2AB9A6"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0.0613</w:t>
            </w:r>
          </w:p>
        </w:tc>
        <w:tc>
          <w:tcPr>
            <w:tcW w:w="987" w:type="dxa"/>
          </w:tcPr>
          <w:p w14:paraId="1A518519" w14:textId="222D9502"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79%</w:t>
            </w:r>
          </w:p>
        </w:tc>
      </w:tr>
      <w:tr w:rsidR="007623BC" w:rsidRPr="00897C70" w14:paraId="4AE1CA31"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1349" w:type="dxa"/>
            <w:hideMark/>
          </w:tcPr>
          <w:p w14:paraId="7916EA21" w14:textId="77777777" w:rsidR="007623BC" w:rsidRPr="00897C70" w:rsidRDefault="007623BC" w:rsidP="009230F6">
            <w:pPr>
              <w:rPr>
                <w:rStyle w:val="Strong"/>
                <w:rFonts w:ascii="Garamond" w:eastAsiaTheme="majorEastAsia" w:hAnsi="Garamond" w:cs="Times New Roman"/>
                <w:color w:val="000000" w:themeColor="text1"/>
                <w:sz w:val="16"/>
                <w:szCs w:val="16"/>
              </w:rPr>
            </w:pPr>
            <w:r w:rsidRPr="00897C70">
              <w:rPr>
                <w:rStyle w:val="Strong"/>
                <w:rFonts w:ascii="Garamond" w:eastAsiaTheme="majorEastAsia" w:hAnsi="Garamond" w:cs="Times New Roman"/>
                <w:color w:val="000000" w:themeColor="text1"/>
                <w:sz w:val="16"/>
                <w:szCs w:val="16"/>
              </w:rPr>
              <w:t>PCA</w:t>
            </w:r>
          </w:p>
          <w:p w14:paraId="7F20F589" w14:textId="77777777" w:rsidR="007623BC" w:rsidRPr="00897C70" w:rsidRDefault="007623BC" w:rsidP="009230F6">
            <w:pPr>
              <w:rPr>
                <w:rFonts w:ascii="Garamond" w:hAnsi="Garamond" w:cs="Times New Roman"/>
                <w:b w:val="0"/>
                <w:bCs w:val="0"/>
                <w:color w:val="000000" w:themeColor="text1"/>
                <w:sz w:val="16"/>
                <w:szCs w:val="16"/>
              </w:rPr>
            </w:pPr>
          </w:p>
        </w:tc>
        <w:tc>
          <w:tcPr>
            <w:tcW w:w="1166" w:type="dxa"/>
            <w:hideMark/>
          </w:tcPr>
          <w:p w14:paraId="2E788B39" w14:textId="0280272B" w:rsidR="007623BC" w:rsidRPr="00897C70" w:rsidRDefault="006E5B60"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Style w:val="Strong"/>
                <w:rFonts w:ascii="Garamond" w:eastAsiaTheme="majorEastAsia" w:hAnsi="Garamond" w:cs="Times New Roman"/>
                <w:b w:val="0"/>
                <w:bCs w:val="0"/>
                <w:color w:val="000000" w:themeColor="text1"/>
                <w:sz w:val="16"/>
                <w:szCs w:val="16"/>
              </w:rPr>
              <w:t>6.875</w:t>
            </w:r>
          </w:p>
        </w:tc>
        <w:tc>
          <w:tcPr>
            <w:tcW w:w="988" w:type="dxa"/>
            <w:hideMark/>
          </w:tcPr>
          <w:p w14:paraId="6181C653" w14:textId="53BEB86C" w:rsidR="007623BC" w:rsidRPr="00897C70" w:rsidRDefault="006E5B60"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Style w:val="Strong"/>
                <w:rFonts w:ascii="Garamond" w:eastAsiaTheme="majorEastAsia" w:hAnsi="Garamond" w:cs="Times New Roman"/>
                <w:b w:val="0"/>
                <w:bCs w:val="0"/>
                <w:color w:val="000000" w:themeColor="text1"/>
                <w:sz w:val="16"/>
                <w:szCs w:val="16"/>
              </w:rPr>
              <w:t>1.6895</w:t>
            </w:r>
          </w:p>
        </w:tc>
        <w:tc>
          <w:tcPr>
            <w:tcW w:w="1077" w:type="dxa"/>
          </w:tcPr>
          <w:p w14:paraId="4AA235F8" w14:textId="39F03FBE"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r w:rsidRPr="00897C70">
              <w:rPr>
                <w:rFonts w:ascii="Garamond" w:hAnsi="Garamond" w:cs="Times New Roman"/>
                <w:color w:val="000000" w:themeColor="text1"/>
                <w:sz w:val="16"/>
                <w:szCs w:val="16"/>
              </w:rPr>
              <w:t>3.</w:t>
            </w:r>
            <w:r w:rsidR="006E5B60" w:rsidRPr="00897C70">
              <w:rPr>
                <w:rFonts w:ascii="Garamond" w:hAnsi="Garamond" w:cs="Times New Roman"/>
                <w:color w:val="000000" w:themeColor="text1"/>
                <w:sz w:val="16"/>
                <w:szCs w:val="16"/>
              </w:rPr>
              <w:t>3114</w:t>
            </w:r>
          </w:p>
        </w:tc>
        <w:tc>
          <w:tcPr>
            <w:tcW w:w="989" w:type="dxa"/>
            <w:hideMark/>
          </w:tcPr>
          <w:p w14:paraId="4BFD4070" w14:textId="7B511EA8" w:rsidR="007623BC" w:rsidRPr="00897C70" w:rsidRDefault="006E5B60"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48.16</w:t>
            </w:r>
            <w:r w:rsidR="007623BC" w:rsidRPr="00897C70">
              <w:rPr>
                <w:rFonts w:ascii="Garamond" w:hAnsi="Garamond" w:cs="Times New Roman"/>
                <w:color w:val="000000" w:themeColor="text1"/>
                <w:sz w:val="16"/>
                <w:szCs w:val="16"/>
              </w:rPr>
              <w:t>%</w:t>
            </w:r>
          </w:p>
        </w:tc>
        <w:tc>
          <w:tcPr>
            <w:tcW w:w="376" w:type="dxa"/>
          </w:tcPr>
          <w:p w14:paraId="4D9DDE41"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4</w:t>
            </w:r>
          </w:p>
        </w:tc>
        <w:tc>
          <w:tcPr>
            <w:tcW w:w="1528" w:type="dxa"/>
          </w:tcPr>
          <w:p w14:paraId="3C644E16" w14:textId="370712B2"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eastAsiaTheme="majorEastAsia" w:hAnsi="Garamond" w:cs="Times New Roman"/>
                <w:color w:val="000000" w:themeColor="text1"/>
                <w:sz w:val="16"/>
                <w:szCs w:val="16"/>
              </w:rPr>
              <w:t>-0.0177 [-0.3646; 0.3292]</w:t>
            </w:r>
          </w:p>
        </w:tc>
        <w:tc>
          <w:tcPr>
            <w:tcW w:w="720" w:type="dxa"/>
          </w:tcPr>
          <w:p w14:paraId="6F148019" w14:textId="4CE478E7" w:rsidR="007623BC" w:rsidRPr="00897C70" w:rsidRDefault="001971CB"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0.5326</w:t>
            </w:r>
          </w:p>
        </w:tc>
        <w:tc>
          <w:tcPr>
            <w:tcW w:w="987" w:type="dxa"/>
          </w:tcPr>
          <w:p w14:paraId="008344AF" w14:textId="1BA4B04C"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97%</w:t>
            </w:r>
          </w:p>
          <w:p w14:paraId="46EE9BF4"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p>
        </w:tc>
      </w:tr>
      <w:tr w:rsidR="007623BC" w:rsidRPr="00897C70" w14:paraId="437EDAD2"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1349" w:type="dxa"/>
          </w:tcPr>
          <w:p w14:paraId="531683FB" w14:textId="77777777" w:rsidR="007623BC" w:rsidRPr="00897C70" w:rsidRDefault="007623BC" w:rsidP="009230F6">
            <w:pPr>
              <w:rPr>
                <w:rFonts w:ascii="Garamond" w:hAnsi="Garamond" w:cs="Times New Roman"/>
                <w:b w:val="0"/>
                <w:bCs w:val="0"/>
                <w:color w:val="000000" w:themeColor="text1"/>
                <w:sz w:val="16"/>
                <w:szCs w:val="16"/>
              </w:rPr>
            </w:pPr>
            <w:r w:rsidRPr="00897C70">
              <w:rPr>
                <w:rFonts w:ascii="Garamond" w:hAnsi="Garamond" w:cs="Times New Roman"/>
                <w:b w:val="0"/>
                <w:bCs w:val="0"/>
                <w:color w:val="000000" w:themeColor="text1"/>
                <w:sz w:val="16"/>
                <w:szCs w:val="16"/>
              </w:rPr>
              <w:t>Flotrac/Vigileo</w:t>
            </w:r>
          </w:p>
          <w:p w14:paraId="21D20748" w14:textId="77777777" w:rsidR="007623BC" w:rsidRPr="00897C70" w:rsidRDefault="007623BC" w:rsidP="009230F6">
            <w:pPr>
              <w:rPr>
                <w:rStyle w:val="Strong"/>
                <w:rFonts w:ascii="Garamond" w:eastAsiaTheme="majorEastAsia" w:hAnsi="Garamond" w:cs="Times New Roman"/>
                <w:color w:val="000000" w:themeColor="text1"/>
                <w:sz w:val="16"/>
                <w:szCs w:val="16"/>
              </w:rPr>
            </w:pPr>
          </w:p>
        </w:tc>
        <w:tc>
          <w:tcPr>
            <w:tcW w:w="1166" w:type="dxa"/>
          </w:tcPr>
          <w:p w14:paraId="116E197E"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r w:rsidRPr="00897C70">
              <w:rPr>
                <w:rFonts w:ascii="Garamond" w:hAnsi="Garamond" w:cs="Times New Roman"/>
                <w:color w:val="000000" w:themeColor="text1"/>
                <w:sz w:val="16"/>
                <w:szCs w:val="16"/>
              </w:rPr>
              <w:t>6.6847</w:t>
            </w:r>
          </w:p>
        </w:tc>
        <w:tc>
          <w:tcPr>
            <w:tcW w:w="988" w:type="dxa"/>
          </w:tcPr>
          <w:p w14:paraId="47D4C36D"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r w:rsidRPr="00897C70">
              <w:rPr>
                <w:rFonts w:ascii="Garamond" w:hAnsi="Garamond" w:cs="Times New Roman"/>
                <w:color w:val="000000" w:themeColor="text1"/>
                <w:sz w:val="16"/>
                <w:szCs w:val="16"/>
              </w:rPr>
              <w:t>1.8060</w:t>
            </w:r>
          </w:p>
        </w:tc>
        <w:tc>
          <w:tcPr>
            <w:tcW w:w="1077" w:type="dxa"/>
          </w:tcPr>
          <w:p w14:paraId="4859FF78"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3.54</w:t>
            </w:r>
          </w:p>
        </w:tc>
        <w:tc>
          <w:tcPr>
            <w:tcW w:w="989" w:type="dxa"/>
          </w:tcPr>
          <w:p w14:paraId="3FAA7463"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52.95%</w:t>
            </w:r>
          </w:p>
        </w:tc>
        <w:tc>
          <w:tcPr>
            <w:tcW w:w="376" w:type="dxa"/>
          </w:tcPr>
          <w:p w14:paraId="093FD2FC"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14</w:t>
            </w:r>
          </w:p>
        </w:tc>
        <w:tc>
          <w:tcPr>
            <w:tcW w:w="1528" w:type="dxa"/>
          </w:tcPr>
          <w:p w14:paraId="708DB8ED"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heme="majorEastAsia" w:hAnsi="Garamond" w:cs="Times New Roman"/>
                <w:color w:val="000000" w:themeColor="text1"/>
                <w:sz w:val="16"/>
                <w:szCs w:val="16"/>
              </w:rPr>
            </w:pPr>
            <w:r w:rsidRPr="00897C70">
              <w:rPr>
                <w:rFonts w:ascii="Garamond" w:hAnsi="Garamond" w:cs="Times New Roman"/>
                <w:color w:val="000000" w:themeColor="text1"/>
                <w:sz w:val="16"/>
                <w:szCs w:val="16"/>
              </w:rPr>
              <w:t>-0.0179 [-0.5342; 0.4983]</w:t>
            </w:r>
          </w:p>
        </w:tc>
        <w:tc>
          <w:tcPr>
            <w:tcW w:w="720" w:type="dxa"/>
          </w:tcPr>
          <w:p w14:paraId="07FC62D3"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0.7781</w:t>
            </w:r>
          </w:p>
        </w:tc>
        <w:tc>
          <w:tcPr>
            <w:tcW w:w="987" w:type="dxa"/>
          </w:tcPr>
          <w:p w14:paraId="7867DC64"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97.9%</w:t>
            </w:r>
          </w:p>
        </w:tc>
      </w:tr>
      <w:tr w:rsidR="007623BC" w:rsidRPr="00897C70" w14:paraId="39B925F3"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1349" w:type="dxa"/>
          </w:tcPr>
          <w:p w14:paraId="749D72BE" w14:textId="77777777" w:rsidR="007623BC" w:rsidRPr="00897C70" w:rsidRDefault="007623BC" w:rsidP="009230F6">
            <w:pPr>
              <w:rPr>
                <w:rFonts w:ascii="Garamond" w:hAnsi="Garamond" w:cs="Times New Roman"/>
                <w:b w:val="0"/>
                <w:bCs w:val="0"/>
                <w:color w:val="000000" w:themeColor="text1"/>
                <w:sz w:val="16"/>
                <w:szCs w:val="16"/>
              </w:rPr>
            </w:pPr>
            <w:r w:rsidRPr="00897C70">
              <w:rPr>
                <w:rFonts w:ascii="Garamond" w:hAnsi="Garamond" w:cs="Times New Roman"/>
                <w:b w:val="0"/>
                <w:bCs w:val="0"/>
                <w:color w:val="000000" w:themeColor="text1"/>
                <w:sz w:val="16"/>
                <w:szCs w:val="16"/>
              </w:rPr>
              <w:t>Other  PCA</w:t>
            </w:r>
          </w:p>
          <w:p w14:paraId="5747D5AA" w14:textId="77777777" w:rsidR="007623BC" w:rsidRPr="00897C70" w:rsidRDefault="007623BC" w:rsidP="009230F6">
            <w:pPr>
              <w:rPr>
                <w:rStyle w:val="Strong"/>
                <w:rFonts w:ascii="Garamond" w:eastAsiaTheme="majorEastAsia" w:hAnsi="Garamond" w:cs="Times New Roman"/>
                <w:color w:val="000000" w:themeColor="text1"/>
                <w:sz w:val="16"/>
                <w:szCs w:val="16"/>
              </w:rPr>
            </w:pPr>
          </w:p>
        </w:tc>
        <w:tc>
          <w:tcPr>
            <w:tcW w:w="1166" w:type="dxa"/>
          </w:tcPr>
          <w:p w14:paraId="79DCB126"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r w:rsidRPr="00897C70">
              <w:rPr>
                <w:rFonts w:ascii="Garamond" w:hAnsi="Garamond" w:cs="Times New Roman"/>
                <w:color w:val="000000" w:themeColor="text1"/>
                <w:sz w:val="16"/>
                <w:szCs w:val="16"/>
              </w:rPr>
              <w:t>7.8215</w:t>
            </w:r>
          </w:p>
        </w:tc>
        <w:tc>
          <w:tcPr>
            <w:tcW w:w="988" w:type="dxa"/>
          </w:tcPr>
          <w:p w14:paraId="2284E934"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cs="Times New Roman"/>
                <w:b w:val="0"/>
                <w:bCs w:val="0"/>
                <w:color w:val="000000" w:themeColor="text1"/>
                <w:sz w:val="16"/>
                <w:szCs w:val="16"/>
              </w:rPr>
            </w:pPr>
            <w:r w:rsidRPr="00897C70">
              <w:rPr>
                <w:rFonts w:ascii="Garamond" w:hAnsi="Garamond" w:cs="Times New Roman"/>
                <w:color w:val="000000" w:themeColor="text1"/>
                <w:sz w:val="16"/>
                <w:szCs w:val="16"/>
              </w:rPr>
              <w:t>1.0929</w:t>
            </w:r>
          </w:p>
        </w:tc>
        <w:tc>
          <w:tcPr>
            <w:tcW w:w="1077" w:type="dxa"/>
          </w:tcPr>
          <w:p w14:paraId="5FF34708"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2.14</w:t>
            </w:r>
          </w:p>
        </w:tc>
        <w:tc>
          <w:tcPr>
            <w:tcW w:w="989" w:type="dxa"/>
          </w:tcPr>
          <w:p w14:paraId="12F8E144"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27.39%</w:t>
            </w:r>
          </w:p>
        </w:tc>
        <w:tc>
          <w:tcPr>
            <w:tcW w:w="376" w:type="dxa"/>
          </w:tcPr>
          <w:p w14:paraId="70E69BA2"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6</w:t>
            </w:r>
          </w:p>
        </w:tc>
        <w:tc>
          <w:tcPr>
            <w:tcW w:w="1528" w:type="dxa"/>
          </w:tcPr>
          <w:p w14:paraId="59ED7CF4"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eastAsiaTheme="majorEastAsia" w:hAnsi="Garamond" w:cs="Times New Roman"/>
                <w:color w:val="000000" w:themeColor="text1"/>
                <w:sz w:val="16"/>
                <w:szCs w:val="16"/>
              </w:rPr>
            </w:pPr>
            <w:r w:rsidRPr="00897C70">
              <w:rPr>
                <w:rFonts w:ascii="Garamond" w:hAnsi="Garamond" w:cs="Times New Roman"/>
                <w:color w:val="000000" w:themeColor="text1"/>
                <w:sz w:val="16"/>
                <w:szCs w:val="16"/>
              </w:rPr>
              <w:t>-0.0134 [-0.1781; 0.1513]</w:t>
            </w:r>
          </w:p>
        </w:tc>
        <w:tc>
          <w:tcPr>
            <w:tcW w:w="720" w:type="dxa"/>
          </w:tcPr>
          <w:p w14:paraId="06DF7416"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0.0189</w:t>
            </w:r>
          </w:p>
        </w:tc>
        <w:tc>
          <w:tcPr>
            <w:tcW w:w="987" w:type="dxa"/>
          </w:tcPr>
          <w:p w14:paraId="4575227E" w14:textId="77777777" w:rsidR="007623BC" w:rsidRPr="00897C70"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79.2%</w:t>
            </w:r>
          </w:p>
        </w:tc>
      </w:tr>
      <w:tr w:rsidR="00A3691A" w:rsidRPr="00897C70" w14:paraId="11A825E9"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1349" w:type="dxa"/>
          </w:tcPr>
          <w:p w14:paraId="6C5F445C" w14:textId="1F343492" w:rsidR="00A3691A" w:rsidRPr="00897C70" w:rsidRDefault="00A3691A" w:rsidP="009230F6">
            <w:pPr>
              <w:rPr>
                <w:rFonts w:ascii="Garamond" w:hAnsi="Garamond" w:cs="Times New Roman"/>
                <w:b w:val="0"/>
                <w:bCs w:val="0"/>
                <w:color w:val="000000" w:themeColor="text1"/>
                <w:sz w:val="16"/>
                <w:szCs w:val="16"/>
              </w:rPr>
            </w:pPr>
            <w:r w:rsidRPr="00897C70">
              <w:rPr>
                <w:rFonts w:ascii="Garamond" w:hAnsi="Garamond" w:cs="Times New Roman"/>
                <w:b w:val="0"/>
                <w:bCs w:val="0"/>
                <w:color w:val="000000" w:themeColor="text1"/>
                <w:sz w:val="16"/>
                <w:szCs w:val="16"/>
              </w:rPr>
              <w:t>Calibrated</w:t>
            </w:r>
          </w:p>
        </w:tc>
        <w:tc>
          <w:tcPr>
            <w:tcW w:w="1166" w:type="dxa"/>
          </w:tcPr>
          <w:p w14:paraId="1DCE6DBE" w14:textId="7DB3FEF5"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7.7919</w:t>
            </w:r>
          </w:p>
        </w:tc>
        <w:tc>
          <w:tcPr>
            <w:tcW w:w="988" w:type="dxa"/>
          </w:tcPr>
          <w:p w14:paraId="1354D04B" w14:textId="6CF9C312"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0.9836</w:t>
            </w:r>
          </w:p>
        </w:tc>
        <w:tc>
          <w:tcPr>
            <w:tcW w:w="1077" w:type="dxa"/>
          </w:tcPr>
          <w:p w14:paraId="37C77E8D" w14:textId="1320C8E8"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1.927</w:t>
            </w:r>
          </w:p>
        </w:tc>
        <w:tc>
          <w:tcPr>
            <w:tcW w:w="989" w:type="dxa"/>
          </w:tcPr>
          <w:p w14:paraId="7B4EAEA0" w14:textId="35A30BEA" w:rsidR="00A3691A" w:rsidRPr="00897C70" w:rsidRDefault="00A3691A" w:rsidP="00A3691A">
            <w:pPr>
              <w:tabs>
                <w:tab w:val="left" w:pos="587"/>
              </w:tabs>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24.74%</w:t>
            </w:r>
          </w:p>
        </w:tc>
        <w:tc>
          <w:tcPr>
            <w:tcW w:w="376" w:type="dxa"/>
          </w:tcPr>
          <w:p w14:paraId="148E344D" w14:textId="77777777"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p>
        </w:tc>
        <w:tc>
          <w:tcPr>
            <w:tcW w:w="1528" w:type="dxa"/>
          </w:tcPr>
          <w:p w14:paraId="2E793156" w14:textId="5FFD0658"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0.02 [-0.17-0.21]</w:t>
            </w:r>
          </w:p>
        </w:tc>
        <w:tc>
          <w:tcPr>
            <w:tcW w:w="720" w:type="dxa"/>
          </w:tcPr>
          <w:p w14:paraId="3F81D21D" w14:textId="77777777" w:rsidR="00A3691A" w:rsidRPr="00A3691A" w:rsidRDefault="00A3691A" w:rsidP="00A3691A">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lang w:val="en-US"/>
              </w:rPr>
            </w:pPr>
            <w:r w:rsidRPr="00A3691A">
              <w:rPr>
                <w:rFonts w:ascii="Garamond" w:hAnsi="Garamond" w:cs="Times New Roman"/>
                <w:color w:val="000000" w:themeColor="text1"/>
                <w:sz w:val="16"/>
                <w:szCs w:val="16"/>
                <w:lang w:val="en-US"/>
              </w:rPr>
              <w:t>0.0175</w:t>
            </w:r>
          </w:p>
          <w:p w14:paraId="7A666F07" w14:textId="77777777"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p>
        </w:tc>
        <w:tc>
          <w:tcPr>
            <w:tcW w:w="987" w:type="dxa"/>
          </w:tcPr>
          <w:p w14:paraId="46BE67FD" w14:textId="440B8623"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81.9%</w:t>
            </w:r>
          </w:p>
        </w:tc>
      </w:tr>
      <w:tr w:rsidR="00A3691A" w:rsidRPr="00897C70" w14:paraId="55F16474"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1349" w:type="dxa"/>
          </w:tcPr>
          <w:p w14:paraId="67BAE528" w14:textId="28936E2A" w:rsidR="00A3691A" w:rsidRPr="00897C70" w:rsidRDefault="00A3691A" w:rsidP="009230F6">
            <w:pPr>
              <w:rPr>
                <w:rFonts w:ascii="Garamond" w:hAnsi="Garamond" w:cs="Times New Roman"/>
                <w:b w:val="0"/>
                <w:bCs w:val="0"/>
                <w:color w:val="000000" w:themeColor="text1"/>
                <w:sz w:val="16"/>
                <w:szCs w:val="16"/>
              </w:rPr>
            </w:pPr>
            <w:r w:rsidRPr="00897C70">
              <w:rPr>
                <w:rFonts w:ascii="Garamond" w:hAnsi="Garamond" w:cs="Times New Roman"/>
                <w:b w:val="0"/>
                <w:bCs w:val="0"/>
                <w:color w:val="000000" w:themeColor="text1"/>
                <w:sz w:val="16"/>
                <w:szCs w:val="16"/>
              </w:rPr>
              <w:t>Non calibrated</w:t>
            </w:r>
          </w:p>
        </w:tc>
        <w:tc>
          <w:tcPr>
            <w:tcW w:w="1166" w:type="dxa"/>
          </w:tcPr>
          <w:p w14:paraId="07F60D58" w14:textId="36C0109E"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6.6942</w:t>
            </w:r>
          </w:p>
        </w:tc>
        <w:tc>
          <w:tcPr>
            <w:tcW w:w="988" w:type="dxa"/>
          </w:tcPr>
          <w:p w14:paraId="056AAC55" w14:textId="78D616F4"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1.7959</w:t>
            </w:r>
          </w:p>
        </w:tc>
        <w:tc>
          <w:tcPr>
            <w:tcW w:w="1077" w:type="dxa"/>
          </w:tcPr>
          <w:p w14:paraId="6861F7AB" w14:textId="03C7089A"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3.5199</w:t>
            </w:r>
          </w:p>
        </w:tc>
        <w:tc>
          <w:tcPr>
            <w:tcW w:w="989" w:type="dxa"/>
          </w:tcPr>
          <w:p w14:paraId="11673D35" w14:textId="4D223DA0"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52.58%</w:t>
            </w:r>
          </w:p>
        </w:tc>
        <w:tc>
          <w:tcPr>
            <w:tcW w:w="376" w:type="dxa"/>
          </w:tcPr>
          <w:p w14:paraId="40A3C4D0" w14:textId="77777777"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p>
        </w:tc>
        <w:tc>
          <w:tcPr>
            <w:tcW w:w="1528" w:type="dxa"/>
          </w:tcPr>
          <w:p w14:paraId="65C23FFE" w14:textId="50ACD9A5"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-0.03 [-0.51-0.45]</w:t>
            </w:r>
          </w:p>
        </w:tc>
        <w:tc>
          <w:tcPr>
            <w:tcW w:w="720" w:type="dxa"/>
          </w:tcPr>
          <w:p w14:paraId="681DEAB5" w14:textId="6311971D"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lang w:val="en-US"/>
              </w:rPr>
            </w:pPr>
            <w:r w:rsidRPr="00A3691A">
              <w:rPr>
                <w:rFonts w:ascii="Garamond" w:hAnsi="Garamond" w:cs="Times New Roman"/>
                <w:color w:val="000000" w:themeColor="text1"/>
                <w:sz w:val="16"/>
                <w:szCs w:val="16"/>
                <w:lang w:val="en-US"/>
              </w:rPr>
              <w:t>0.7232</w:t>
            </w:r>
          </w:p>
        </w:tc>
        <w:tc>
          <w:tcPr>
            <w:tcW w:w="987" w:type="dxa"/>
          </w:tcPr>
          <w:p w14:paraId="5EC2101F" w14:textId="292C52F8" w:rsidR="00A3691A" w:rsidRPr="00897C70" w:rsidRDefault="00A3691A"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7C70">
              <w:rPr>
                <w:rFonts w:ascii="Garamond" w:hAnsi="Garamond" w:cs="Times New Roman"/>
                <w:color w:val="000000" w:themeColor="text1"/>
                <w:sz w:val="16"/>
                <w:szCs w:val="16"/>
              </w:rPr>
              <w:t>97.7%</w:t>
            </w:r>
          </w:p>
        </w:tc>
      </w:tr>
    </w:tbl>
    <w:p w14:paraId="0EF19D84" w14:textId="77777777" w:rsidR="007623BC" w:rsidRPr="00897C70" w:rsidRDefault="007623BC" w:rsidP="007623BC">
      <w:pPr>
        <w:rPr>
          <w:rFonts w:ascii="Garamond" w:hAnsi="Garamond" w:cs="Times New Roman"/>
          <w:color w:val="000000" w:themeColor="text1"/>
          <w:sz w:val="22"/>
          <w:szCs w:val="22"/>
        </w:rPr>
      </w:pPr>
    </w:p>
    <w:p w14:paraId="66349A4E" w14:textId="77777777" w:rsidR="007623BC" w:rsidRPr="00DF32C3" w:rsidRDefault="007623BC" w:rsidP="007623BC">
      <w:pPr>
        <w:jc w:val="center"/>
        <w:rPr>
          <w:rFonts w:ascii="Garamond" w:eastAsiaTheme="majorEastAsia" w:hAnsi="Garamond" w:cs="Times New Roman"/>
          <w:color w:val="000000" w:themeColor="text1"/>
          <w:sz w:val="22"/>
          <w:szCs w:val="22"/>
          <w:u w:val="single"/>
        </w:rPr>
      </w:pPr>
      <w:r w:rsidRPr="00DF32C3">
        <w:rPr>
          <w:rFonts w:ascii="Garamond" w:eastAsiaTheme="majorEastAsia" w:hAnsi="Garamond" w:cs="Times New Roman"/>
          <w:color w:val="000000" w:themeColor="text1"/>
          <w:sz w:val="22"/>
          <w:szCs w:val="22"/>
          <w:u w:val="single"/>
        </w:rPr>
        <w:t>PCA | PRAM | TEB +TEBr</w:t>
      </w:r>
    </w:p>
    <w:p w14:paraId="0B109BE0" w14:textId="77777777" w:rsidR="007623BC" w:rsidRPr="00DF32C3" w:rsidRDefault="007623BC" w:rsidP="007623BC">
      <w:pPr>
        <w:jc w:val="center"/>
        <w:rPr>
          <w:rFonts w:ascii="Garamond" w:hAnsi="Garamond" w:cs="Times New Roman"/>
          <w:color w:val="000000" w:themeColor="text1"/>
          <w:sz w:val="22"/>
          <w:szCs w:val="22"/>
        </w:rPr>
      </w:pPr>
    </w:p>
    <w:p w14:paraId="17388551" w14:textId="6506E99D" w:rsidR="007623BC" w:rsidRPr="00DF32C3" w:rsidRDefault="007623BC" w:rsidP="007623BC">
      <w:pPr>
        <w:jc w:val="center"/>
        <w:rPr>
          <w:rFonts w:ascii="Garamond" w:hAnsi="Garamond" w:cs="Times New Roman"/>
          <w:color w:val="000000" w:themeColor="text1"/>
          <w:sz w:val="22"/>
          <w:szCs w:val="22"/>
        </w:rPr>
      </w:pPr>
      <w:r w:rsidRPr="00DF32C3">
        <w:rPr>
          <w:rFonts w:ascii="Garamond" w:eastAsiaTheme="majorEastAsia" w:hAnsi="Garamond" w:cs="Times New Roman"/>
          <w:color w:val="000000" w:themeColor="text1"/>
          <w:sz w:val="22"/>
          <w:szCs w:val="22"/>
        </w:rPr>
        <w:t xml:space="preserve">Q = </w:t>
      </w:r>
      <w:r w:rsidR="00CC1744">
        <w:rPr>
          <w:rFonts w:ascii="Garamond" w:eastAsiaTheme="majorEastAsia" w:hAnsi="Garamond" w:cs="Times New Roman"/>
          <w:color w:val="000000" w:themeColor="text1"/>
          <w:sz w:val="22"/>
          <w:szCs w:val="22"/>
        </w:rPr>
        <w:t>1.18</w:t>
      </w:r>
      <w:r w:rsidRPr="00DF32C3">
        <w:rPr>
          <w:rFonts w:ascii="Garamond" w:hAnsi="Garamond" w:cs="Times New Roman"/>
          <w:color w:val="000000" w:themeColor="text1"/>
          <w:sz w:val="22"/>
          <w:szCs w:val="22"/>
        </w:rPr>
        <w:t xml:space="preserve">, </w:t>
      </w:r>
      <w:r w:rsidRPr="00DF32C3">
        <w:rPr>
          <w:rFonts w:ascii="Garamond" w:eastAsiaTheme="majorEastAsia" w:hAnsi="Garamond" w:cs="Times New Roman"/>
          <w:color w:val="000000" w:themeColor="text1"/>
          <w:sz w:val="22"/>
          <w:szCs w:val="22"/>
        </w:rPr>
        <w:t>df = 2</w:t>
      </w:r>
      <w:r w:rsidRPr="00DF32C3">
        <w:rPr>
          <w:rFonts w:ascii="Garamond" w:hAnsi="Garamond" w:cs="Times New Roman"/>
          <w:color w:val="000000" w:themeColor="text1"/>
          <w:sz w:val="22"/>
          <w:szCs w:val="22"/>
        </w:rPr>
        <w:t xml:space="preserve">, </w:t>
      </w:r>
      <w:r w:rsidRPr="00DF32C3">
        <w:rPr>
          <w:rFonts w:ascii="Garamond" w:eastAsiaTheme="majorEastAsia" w:hAnsi="Garamond" w:cs="Times New Roman"/>
          <w:color w:val="000000" w:themeColor="text1"/>
          <w:sz w:val="22"/>
          <w:szCs w:val="22"/>
        </w:rPr>
        <w:t>p = 0.</w:t>
      </w:r>
      <w:r w:rsidR="00CC1744">
        <w:rPr>
          <w:rFonts w:ascii="Garamond" w:eastAsiaTheme="majorEastAsia" w:hAnsi="Garamond" w:cs="Times New Roman"/>
          <w:color w:val="000000" w:themeColor="text1"/>
          <w:sz w:val="22"/>
          <w:szCs w:val="22"/>
        </w:rPr>
        <w:t>5553</w:t>
      </w:r>
    </w:p>
    <w:p w14:paraId="6E5F3CF4" w14:textId="77777777" w:rsidR="007623BC" w:rsidRPr="00DF32C3" w:rsidRDefault="007623BC" w:rsidP="007623BC">
      <w:pPr>
        <w:jc w:val="center"/>
        <w:rPr>
          <w:rFonts w:ascii="Garamond" w:hAnsi="Garamond" w:cs="Times New Roman"/>
          <w:color w:val="000000" w:themeColor="text1"/>
          <w:sz w:val="22"/>
          <w:szCs w:val="22"/>
        </w:rPr>
      </w:pPr>
    </w:p>
    <w:p w14:paraId="56B25640" w14:textId="7B2DE79D" w:rsidR="007623BC" w:rsidRDefault="00CC1744" w:rsidP="007623BC">
      <w:pPr>
        <w:jc w:val="center"/>
        <w:rPr>
          <w:rFonts w:ascii="Garamond" w:hAnsi="Garamond" w:cs="Times New Roman"/>
          <w:color w:val="000000" w:themeColor="text1"/>
          <w:sz w:val="22"/>
          <w:szCs w:val="22"/>
        </w:rPr>
      </w:pPr>
      <w:r>
        <w:rPr>
          <w:rFonts w:ascii="Garamond" w:hAnsi="Garamond" w:cs="Times New Roman"/>
          <w:color w:val="000000" w:themeColor="text1"/>
          <w:sz w:val="22"/>
          <w:szCs w:val="22"/>
        </w:rPr>
        <w:t>No statistically significant subgroup differecne for mean bias</w:t>
      </w:r>
      <w:r w:rsidR="007623BC" w:rsidRPr="00DF32C3">
        <w:rPr>
          <w:rFonts w:ascii="Garamond" w:hAnsi="Garamond" w:cs="Times New Roman"/>
          <w:color w:val="000000" w:themeColor="text1"/>
          <w:sz w:val="22"/>
          <w:szCs w:val="22"/>
        </w:rPr>
        <w:t>.</w:t>
      </w:r>
    </w:p>
    <w:p w14:paraId="3E3747A2" w14:textId="77777777" w:rsidR="007623BC" w:rsidRPr="00DF32C3" w:rsidRDefault="007623BC" w:rsidP="00A3691A">
      <w:pPr>
        <w:rPr>
          <w:rFonts w:ascii="Garamond" w:hAnsi="Garamond" w:cs="Times New Roman"/>
          <w:color w:val="000000" w:themeColor="text1"/>
          <w:sz w:val="22"/>
          <w:szCs w:val="22"/>
          <w:u w:val="single"/>
        </w:rPr>
      </w:pPr>
    </w:p>
    <w:p w14:paraId="69C3E5C5" w14:textId="77777777" w:rsidR="007623BC" w:rsidRPr="00DF32C3" w:rsidRDefault="007623BC" w:rsidP="007623BC">
      <w:pPr>
        <w:jc w:val="center"/>
        <w:rPr>
          <w:rFonts w:ascii="Garamond" w:hAnsi="Garamond" w:cs="Times New Roman"/>
          <w:color w:val="000000" w:themeColor="text1"/>
          <w:sz w:val="22"/>
          <w:szCs w:val="22"/>
          <w:u w:val="single"/>
        </w:rPr>
      </w:pPr>
    </w:p>
    <w:p w14:paraId="1B52A131" w14:textId="77777777" w:rsidR="007623BC" w:rsidRPr="00DF32C3" w:rsidRDefault="007623BC" w:rsidP="007623BC">
      <w:pPr>
        <w:jc w:val="center"/>
        <w:rPr>
          <w:rFonts w:ascii="Garamond" w:hAnsi="Garamond" w:cs="Times New Roman"/>
          <w:color w:val="000000" w:themeColor="text1"/>
          <w:sz w:val="22"/>
          <w:szCs w:val="22"/>
          <w:u w:val="single"/>
        </w:rPr>
      </w:pPr>
    </w:p>
    <w:p w14:paraId="4BFE9A7C" w14:textId="77777777" w:rsidR="007623BC" w:rsidRPr="00DF32C3" w:rsidRDefault="007623BC" w:rsidP="007623BC">
      <w:pPr>
        <w:jc w:val="center"/>
        <w:rPr>
          <w:rFonts w:ascii="Garamond" w:hAnsi="Garamond" w:cs="Times New Roman"/>
          <w:color w:val="000000" w:themeColor="text1"/>
          <w:sz w:val="22"/>
          <w:szCs w:val="22"/>
          <w:u w:val="single"/>
        </w:rPr>
      </w:pPr>
      <w:r w:rsidRPr="00DF32C3">
        <w:rPr>
          <w:rFonts w:ascii="Garamond" w:hAnsi="Garamond" w:cs="Times New Roman"/>
          <w:color w:val="000000" w:themeColor="text1"/>
          <w:sz w:val="22"/>
          <w:szCs w:val="22"/>
          <w:u w:val="single"/>
        </w:rPr>
        <w:t xml:space="preserve">PCA | PRAM | TEB </w:t>
      </w:r>
    </w:p>
    <w:p w14:paraId="01795E0B" w14:textId="77777777" w:rsidR="007623BC" w:rsidRPr="00DF32C3" w:rsidRDefault="007623BC" w:rsidP="007623BC">
      <w:pPr>
        <w:jc w:val="center"/>
        <w:rPr>
          <w:rFonts w:ascii="Garamond" w:hAnsi="Garamond" w:cs="Times New Roman"/>
          <w:color w:val="000000" w:themeColor="text1"/>
          <w:sz w:val="22"/>
          <w:szCs w:val="22"/>
          <w:u w:val="single"/>
        </w:rPr>
      </w:pPr>
    </w:p>
    <w:p w14:paraId="28197B0E" w14:textId="77777777" w:rsidR="007623BC" w:rsidRPr="00DF32C3" w:rsidRDefault="007623BC" w:rsidP="007623BC">
      <w:pPr>
        <w:jc w:val="center"/>
        <w:rPr>
          <w:rFonts w:ascii="Garamond" w:hAnsi="Garamond" w:cs="Times New Roman"/>
          <w:color w:val="000000" w:themeColor="text1"/>
          <w:sz w:val="22"/>
          <w:szCs w:val="22"/>
        </w:rPr>
      </w:pPr>
      <w:r w:rsidRPr="00DF32C3">
        <w:rPr>
          <w:rFonts w:ascii="Garamond" w:eastAsiaTheme="majorEastAsia" w:hAnsi="Garamond" w:cs="Times New Roman"/>
          <w:color w:val="000000" w:themeColor="text1"/>
          <w:sz w:val="22"/>
          <w:szCs w:val="22"/>
        </w:rPr>
        <w:t>Q = 5.96</w:t>
      </w:r>
      <w:r w:rsidRPr="00DF32C3">
        <w:rPr>
          <w:rFonts w:ascii="Garamond" w:hAnsi="Garamond" w:cs="Times New Roman"/>
          <w:color w:val="000000" w:themeColor="text1"/>
          <w:sz w:val="22"/>
          <w:szCs w:val="22"/>
        </w:rPr>
        <w:t xml:space="preserve">, </w:t>
      </w:r>
      <w:r w:rsidRPr="00DF32C3">
        <w:rPr>
          <w:rFonts w:ascii="Garamond" w:eastAsiaTheme="majorEastAsia" w:hAnsi="Garamond" w:cs="Times New Roman"/>
          <w:color w:val="000000" w:themeColor="text1"/>
          <w:sz w:val="22"/>
          <w:szCs w:val="22"/>
        </w:rPr>
        <w:t>df = 2</w:t>
      </w:r>
      <w:r w:rsidRPr="00DF32C3">
        <w:rPr>
          <w:rFonts w:ascii="Garamond" w:hAnsi="Garamond" w:cs="Times New Roman"/>
          <w:color w:val="000000" w:themeColor="text1"/>
          <w:sz w:val="22"/>
          <w:szCs w:val="22"/>
        </w:rPr>
        <w:t xml:space="preserve">, </w:t>
      </w:r>
      <w:r w:rsidRPr="00DF32C3">
        <w:rPr>
          <w:rFonts w:ascii="Garamond" w:eastAsiaTheme="majorEastAsia" w:hAnsi="Garamond" w:cs="Times New Roman"/>
          <w:color w:val="000000" w:themeColor="text1"/>
          <w:sz w:val="22"/>
          <w:szCs w:val="22"/>
        </w:rPr>
        <w:t>p = 0.</w:t>
      </w:r>
      <w:r w:rsidRPr="00DF32C3">
        <w:rPr>
          <w:rFonts w:ascii="Garamond" w:hAnsi="Garamond" w:cs="Times New Roman"/>
          <w:color w:val="000000" w:themeColor="text1"/>
          <w:sz w:val="22"/>
          <w:szCs w:val="22"/>
        </w:rPr>
        <w:t xml:space="preserve"> 0.0507</w:t>
      </w:r>
    </w:p>
    <w:p w14:paraId="74927E42" w14:textId="77777777" w:rsidR="007623BC" w:rsidRPr="00DF32C3" w:rsidRDefault="007623BC" w:rsidP="007623BC">
      <w:pPr>
        <w:jc w:val="center"/>
        <w:rPr>
          <w:rFonts w:ascii="Garamond" w:hAnsi="Garamond" w:cs="Times New Roman"/>
          <w:color w:val="000000" w:themeColor="text1"/>
          <w:sz w:val="22"/>
          <w:szCs w:val="22"/>
        </w:rPr>
      </w:pPr>
    </w:p>
    <w:p w14:paraId="33029BD5" w14:textId="77777777" w:rsidR="007623BC" w:rsidRPr="00DF32C3" w:rsidRDefault="007623BC" w:rsidP="007623BC">
      <w:pPr>
        <w:jc w:val="center"/>
        <w:rPr>
          <w:rFonts w:ascii="Garamond" w:hAnsi="Garamond" w:cs="Times New Roman"/>
          <w:color w:val="000000" w:themeColor="text1"/>
          <w:sz w:val="22"/>
          <w:szCs w:val="22"/>
        </w:rPr>
      </w:pPr>
      <w:r w:rsidRPr="00DF32C3">
        <w:rPr>
          <w:rFonts w:ascii="Garamond" w:hAnsi="Garamond" w:cs="Times New Roman"/>
          <w:color w:val="000000" w:themeColor="text1"/>
          <w:sz w:val="22"/>
          <w:szCs w:val="22"/>
        </w:rPr>
        <w:t xml:space="preserve">The difference between subgroups is borderline significant </w:t>
      </w:r>
    </w:p>
    <w:p w14:paraId="06210131" w14:textId="77777777" w:rsidR="007623BC" w:rsidRPr="00DF32C3" w:rsidRDefault="007623BC" w:rsidP="007623BC">
      <w:pPr>
        <w:jc w:val="center"/>
        <w:rPr>
          <w:rFonts w:ascii="Garamond" w:hAnsi="Garamond" w:cs="Times New Roman"/>
          <w:color w:val="000000" w:themeColor="text1"/>
          <w:sz w:val="22"/>
          <w:szCs w:val="22"/>
        </w:rPr>
      </w:pPr>
      <w:r w:rsidRPr="00DF32C3">
        <w:rPr>
          <w:rFonts w:ascii="Garamond" w:hAnsi="Garamond" w:cs="Times New Roman"/>
          <w:color w:val="000000" w:themeColor="text1"/>
          <w:sz w:val="22"/>
          <w:szCs w:val="22"/>
        </w:rPr>
        <w:t>TEB likely drives the overall difference.</w:t>
      </w:r>
    </w:p>
    <w:p w14:paraId="3B375ADD" w14:textId="77777777" w:rsidR="007623BC" w:rsidRPr="00DF32C3" w:rsidRDefault="007623BC" w:rsidP="007623BC">
      <w:pPr>
        <w:jc w:val="center"/>
        <w:rPr>
          <w:rFonts w:ascii="Garamond" w:hAnsi="Garamond" w:cs="Times New Roman"/>
          <w:color w:val="000000" w:themeColor="text1"/>
          <w:sz w:val="22"/>
          <w:szCs w:val="22"/>
        </w:rPr>
      </w:pPr>
    </w:p>
    <w:p w14:paraId="55A5B49D" w14:textId="77777777" w:rsidR="007623BC" w:rsidRDefault="007623BC" w:rsidP="007623BC">
      <w:pPr>
        <w:jc w:val="center"/>
        <w:rPr>
          <w:rFonts w:ascii="Garamond" w:hAnsi="Garamond" w:cs="Times New Roman"/>
          <w:color w:val="000000" w:themeColor="text1"/>
          <w:sz w:val="22"/>
          <w:szCs w:val="22"/>
          <w:u w:val="single"/>
        </w:rPr>
      </w:pPr>
      <w:r w:rsidRPr="00DF32C3">
        <w:rPr>
          <w:rFonts w:ascii="Garamond" w:hAnsi="Garamond" w:cs="Times New Roman"/>
          <w:color w:val="000000" w:themeColor="text1"/>
          <w:sz w:val="22"/>
          <w:szCs w:val="22"/>
          <w:u w:val="single"/>
        </w:rPr>
        <w:t>Flotrac/Vigileo | Other PCA</w:t>
      </w:r>
    </w:p>
    <w:p w14:paraId="47BF2B84" w14:textId="77777777" w:rsidR="00897C70" w:rsidRDefault="00897C70" w:rsidP="007623BC">
      <w:pPr>
        <w:jc w:val="center"/>
        <w:rPr>
          <w:rFonts w:ascii="Garamond" w:hAnsi="Garamond" w:cs="Times New Roman"/>
          <w:color w:val="000000" w:themeColor="text1"/>
          <w:sz w:val="22"/>
          <w:szCs w:val="22"/>
          <w:u w:val="single"/>
        </w:rPr>
      </w:pPr>
    </w:p>
    <w:p w14:paraId="7CD9AA76" w14:textId="6DBE61D7" w:rsidR="00A3691A" w:rsidRPr="00DF32C3" w:rsidRDefault="00A3691A" w:rsidP="007623BC">
      <w:pPr>
        <w:jc w:val="center"/>
        <w:rPr>
          <w:rFonts w:ascii="Garamond" w:hAnsi="Garamond" w:cs="Times New Roman"/>
          <w:color w:val="000000" w:themeColor="text1"/>
          <w:sz w:val="22"/>
          <w:szCs w:val="22"/>
          <w:u w:val="single"/>
        </w:rPr>
      </w:pPr>
      <w:r w:rsidRPr="00897C70">
        <w:rPr>
          <w:rFonts w:ascii="Garamond" w:hAnsi="Garamond" w:cs="Times New Roman"/>
          <w:color w:val="000000" w:themeColor="text1"/>
          <w:sz w:val="22"/>
          <w:szCs w:val="22"/>
          <w:u w:val="single"/>
        </w:rPr>
        <w:t xml:space="preserve">Calibrated </w:t>
      </w:r>
      <w:r w:rsidR="00897C70">
        <w:rPr>
          <w:rFonts w:ascii="Garamond" w:hAnsi="Garamond" w:cs="Times New Roman"/>
          <w:color w:val="000000" w:themeColor="text1"/>
          <w:sz w:val="22"/>
          <w:szCs w:val="22"/>
          <w:u w:val="single"/>
        </w:rPr>
        <w:t>|</w:t>
      </w:r>
      <w:r w:rsidRPr="00897C70">
        <w:rPr>
          <w:rFonts w:ascii="Garamond" w:hAnsi="Garamond" w:cs="Times New Roman"/>
          <w:color w:val="000000" w:themeColor="text1"/>
          <w:sz w:val="22"/>
          <w:szCs w:val="22"/>
          <w:u w:val="single"/>
        </w:rPr>
        <w:t xml:space="preserve"> </w:t>
      </w:r>
      <w:r w:rsidR="00897C70">
        <w:rPr>
          <w:rFonts w:ascii="Garamond" w:hAnsi="Garamond" w:cs="Times New Roman"/>
          <w:color w:val="000000" w:themeColor="text1"/>
          <w:sz w:val="22"/>
          <w:szCs w:val="22"/>
          <w:u w:val="single"/>
        </w:rPr>
        <w:t>N</w:t>
      </w:r>
      <w:r w:rsidRPr="00897C70">
        <w:rPr>
          <w:rFonts w:ascii="Garamond" w:hAnsi="Garamond" w:cs="Times New Roman"/>
          <w:color w:val="000000" w:themeColor="text1"/>
          <w:sz w:val="22"/>
          <w:szCs w:val="22"/>
          <w:u w:val="single"/>
        </w:rPr>
        <w:t>on calibrated</w:t>
      </w:r>
      <w:r>
        <w:rPr>
          <w:rFonts w:ascii="Garamond" w:hAnsi="Garamond" w:cs="Times New Roman"/>
          <w:color w:val="000000" w:themeColor="text1"/>
          <w:sz w:val="22"/>
          <w:szCs w:val="22"/>
          <w:u w:val="single"/>
        </w:rPr>
        <w:t xml:space="preserve"> </w:t>
      </w:r>
    </w:p>
    <w:p w14:paraId="510ECD31" w14:textId="77777777" w:rsidR="007623BC" w:rsidRPr="00DF32C3" w:rsidRDefault="007623BC" w:rsidP="007623BC">
      <w:pPr>
        <w:rPr>
          <w:rFonts w:ascii="Garamond" w:hAnsi="Garamond" w:cs="Times New Roman"/>
          <w:color w:val="000000" w:themeColor="text1"/>
          <w:sz w:val="22"/>
          <w:szCs w:val="22"/>
        </w:rPr>
      </w:pPr>
    </w:p>
    <w:p w14:paraId="3FE2A8B1" w14:textId="77777777" w:rsidR="007623BC" w:rsidRPr="00DF32C3" w:rsidRDefault="007623BC" w:rsidP="007623BC">
      <w:pPr>
        <w:jc w:val="center"/>
        <w:rPr>
          <w:rFonts w:ascii="Garamond" w:hAnsi="Garamond" w:cs="Times New Roman"/>
          <w:color w:val="000000" w:themeColor="text1"/>
          <w:sz w:val="22"/>
          <w:szCs w:val="22"/>
        </w:rPr>
      </w:pPr>
      <w:r w:rsidRPr="00DF32C3">
        <w:rPr>
          <w:rFonts w:ascii="Garamond" w:hAnsi="Garamond" w:cs="Times New Roman"/>
          <w:color w:val="000000" w:themeColor="text1"/>
          <w:sz w:val="22"/>
          <w:szCs w:val="22"/>
        </w:rPr>
        <w:t>No significant difference between subgroups.</w:t>
      </w:r>
    </w:p>
    <w:p w14:paraId="756E6A9C" w14:textId="77777777" w:rsidR="007623BC" w:rsidRPr="00DF32C3" w:rsidRDefault="007623BC" w:rsidP="007623BC">
      <w:pPr>
        <w:jc w:val="center"/>
        <w:rPr>
          <w:rFonts w:ascii="Garamond" w:hAnsi="Garamond" w:cs="Times New Roman"/>
          <w:color w:val="000000" w:themeColor="text1"/>
          <w:sz w:val="22"/>
          <w:szCs w:val="22"/>
        </w:rPr>
      </w:pPr>
    </w:p>
    <w:p w14:paraId="27FCDA7C" w14:textId="77777777" w:rsidR="007623BC" w:rsidRPr="00DF32C3" w:rsidRDefault="007623BC" w:rsidP="007623BC">
      <w:pPr>
        <w:rPr>
          <w:rFonts w:ascii="Garamond" w:hAnsi="Garamond" w:cs="Times New Roman"/>
          <w:color w:val="000000" w:themeColor="text1"/>
          <w:sz w:val="22"/>
          <w:szCs w:val="22"/>
        </w:rPr>
      </w:pPr>
    </w:p>
    <w:p w14:paraId="2A568B9C" w14:textId="77777777" w:rsidR="007623BC" w:rsidRPr="00DF32C3" w:rsidRDefault="007623BC" w:rsidP="007623BC">
      <w:pPr>
        <w:jc w:val="center"/>
        <w:rPr>
          <w:rFonts w:ascii="Garamond" w:hAnsi="Garamond" w:cs="Times New Roman"/>
          <w:color w:val="000000" w:themeColor="text1"/>
          <w:sz w:val="22"/>
          <w:szCs w:val="22"/>
        </w:rPr>
      </w:pPr>
      <w:r w:rsidRPr="00DF32C3">
        <w:rPr>
          <w:rFonts w:ascii="Garamond" w:hAnsi="Garamond" w:cs="Times New Roman"/>
          <w:color w:val="000000" w:themeColor="text1"/>
          <w:sz w:val="22"/>
          <w:szCs w:val="22"/>
        </w:rPr>
        <w:t>By Reference</w:t>
      </w:r>
    </w:p>
    <w:p w14:paraId="55369ADD" w14:textId="77777777" w:rsidR="007623BC" w:rsidRPr="00DF32C3" w:rsidRDefault="007623BC" w:rsidP="007623BC">
      <w:pPr>
        <w:jc w:val="center"/>
        <w:rPr>
          <w:rFonts w:ascii="Garamond" w:hAnsi="Garamond" w:cs="Times New Roman"/>
          <w:color w:val="000000" w:themeColor="text1"/>
          <w:sz w:val="22"/>
          <w:szCs w:val="22"/>
        </w:rPr>
      </w:pPr>
    </w:p>
    <w:tbl>
      <w:tblPr>
        <w:tblStyle w:val="GridTable1Light-Accent1"/>
        <w:tblW w:w="0" w:type="auto"/>
        <w:tblLook w:val="04A0" w:firstRow="1" w:lastRow="0" w:firstColumn="1" w:lastColumn="0" w:noHBand="0" w:noVBand="1"/>
      </w:tblPr>
      <w:tblGrid>
        <w:gridCol w:w="1414"/>
        <w:gridCol w:w="1170"/>
        <w:gridCol w:w="985"/>
        <w:gridCol w:w="1073"/>
        <w:gridCol w:w="1013"/>
        <w:gridCol w:w="376"/>
        <w:gridCol w:w="1593"/>
        <w:gridCol w:w="656"/>
        <w:gridCol w:w="985"/>
      </w:tblGrid>
      <w:tr w:rsidR="007623BC" w:rsidRPr="00DF32C3" w14:paraId="67004735" w14:textId="77777777" w:rsidTr="00923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hideMark/>
          </w:tcPr>
          <w:p w14:paraId="2ADFFD28" w14:textId="77777777" w:rsidR="007623BC" w:rsidRPr="00DF32C3" w:rsidRDefault="007623BC" w:rsidP="009230F6">
            <w:pPr>
              <w:jc w:val="center"/>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Subgroup</w:t>
            </w:r>
          </w:p>
        </w:tc>
        <w:tc>
          <w:tcPr>
            <w:tcW w:w="1170" w:type="dxa"/>
            <w:hideMark/>
          </w:tcPr>
          <w:p w14:paraId="6DFFBE72"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Pooled Mean CO</w:t>
            </w:r>
          </w:p>
        </w:tc>
        <w:tc>
          <w:tcPr>
            <w:tcW w:w="985" w:type="dxa"/>
            <w:hideMark/>
          </w:tcPr>
          <w:p w14:paraId="073A103B"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Pooled SD</w:t>
            </w:r>
          </w:p>
        </w:tc>
        <w:tc>
          <w:tcPr>
            <w:tcW w:w="1073" w:type="dxa"/>
            <w:hideMark/>
          </w:tcPr>
          <w:p w14:paraId="598D61CD"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 xml:space="preserve">Pooled LoA </w:t>
            </w:r>
          </w:p>
        </w:tc>
        <w:tc>
          <w:tcPr>
            <w:tcW w:w="1013" w:type="dxa"/>
            <w:hideMark/>
          </w:tcPr>
          <w:p w14:paraId="1FEDE26C"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 xml:space="preserve">Pooled PE </w:t>
            </w:r>
          </w:p>
        </w:tc>
        <w:tc>
          <w:tcPr>
            <w:tcW w:w="376" w:type="dxa"/>
            <w:hideMark/>
          </w:tcPr>
          <w:p w14:paraId="041400C3"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k</w:t>
            </w:r>
          </w:p>
        </w:tc>
        <w:tc>
          <w:tcPr>
            <w:tcW w:w="1593" w:type="dxa"/>
            <w:hideMark/>
          </w:tcPr>
          <w:p w14:paraId="0E6DDCCF"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MD (95% CI)</w:t>
            </w:r>
          </w:p>
        </w:tc>
        <w:tc>
          <w:tcPr>
            <w:tcW w:w="656" w:type="dxa"/>
            <w:hideMark/>
          </w:tcPr>
          <w:p w14:paraId="27BCABDF"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τ²</w:t>
            </w:r>
          </w:p>
        </w:tc>
        <w:tc>
          <w:tcPr>
            <w:tcW w:w="985" w:type="dxa"/>
            <w:hideMark/>
          </w:tcPr>
          <w:p w14:paraId="0C1A461C"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I²</w:t>
            </w:r>
          </w:p>
        </w:tc>
      </w:tr>
      <w:tr w:rsidR="007623BC" w:rsidRPr="00DF32C3" w14:paraId="7941A1AC" w14:textId="77777777" w:rsidTr="009230F6">
        <w:tc>
          <w:tcPr>
            <w:cnfStyle w:val="001000000000" w:firstRow="0" w:lastRow="0" w:firstColumn="1" w:lastColumn="0" w:oddVBand="0" w:evenVBand="0" w:oddHBand="0" w:evenHBand="0" w:firstRowFirstColumn="0" w:firstRowLastColumn="0" w:lastRowFirstColumn="0" w:lastRowLastColumn="0"/>
            <w:tcW w:w="1414" w:type="dxa"/>
            <w:hideMark/>
          </w:tcPr>
          <w:p w14:paraId="10B8AE73" w14:textId="77777777" w:rsidR="007623BC" w:rsidRPr="00DF32C3" w:rsidRDefault="007623BC" w:rsidP="009230F6">
            <w:pPr>
              <w:jc w:val="center"/>
              <w:rPr>
                <w:rFonts w:ascii="Garamond" w:hAnsi="Garamond" w:cs="Times New Roman"/>
                <w:b w:val="0"/>
                <w:bCs w:val="0"/>
                <w:color w:val="000000" w:themeColor="text1"/>
                <w:sz w:val="16"/>
                <w:szCs w:val="16"/>
              </w:rPr>
            </w:pPr>
            <w:r w:rsidRPr="00DF32C3">
              <w:rPr>
                <w:rFonts w:ascii="Garamond" w:hAnsi="Garamond" w:cs="Times New Roman"/>
                <w:b w:val="0"/>
                <w:bCs w:val="0"/>
                <w:color w:val="000000" w:themeColor="text1"/>
                <w:sz w:val="16"/>
                <w:szCs w:val="16"/>
              </w:rPr>
              <w:t>PAC</w:t>
            </w:r>
          </w:p>
        </w:tc>
        <w:tc>
          <w:tcPr>
            <w:tcW w:w="1170" w:type="dxa"/>
            <w:hideMark/>
          </w:tcPr>
          <w:p w14:paraId="30DE8C2F" w14:textId="28A07CF8"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 xml:space="preserve">6.9951 </w:t>
            </w:r>
          </w:p>
        </w:tc>
        <w:tc>
          <w:tcPr>
            <w:tcW w:w="985" w:type="dxa"/>
            <w:hideMark/>
          </w:tcPr>
          <w:p w14:paraId="64B4BBF7" w14:textId="676EB7E9"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1.6333</w:t>
            </w:r>
          </w:p>
        </w:tc>
        <w:tc>
          <w:tcPr>
            <w:tcW w:w="1073" w:type="dxa"/>
            <w:hideMark/>
          </w:tcPr>
          <w:p w14:paraId="049BEB38" w14:textId="68E16951"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3.</w:t>
            </w:r>
            <w:r w:rsidR="00A8463D">
              <w:rPr>
                <w:rFonts w:ascii="Garamond" w:hAnsi="Garamond" w:cs="Times New Roman"/>
                <w:color w:val="000000" w:themeColor="text1"/>
                <w:sz w:val="16"/>
                <w:szCs w:val="16"/>
              </w:rPr>
              <w:t>20</w:t>
            </w:r>
          </w:p>
        </w:tc>
        <w:tc>
          <w:tcPr>
            <w:tcW w:w="1013" w:type="dxa"/>
            <w:hideMark/>
          </w:tcPr>
          <w:p w14:paraId="6C9B79D0" w14:textId="1EC62421"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45.77 %</w:t>
            </w:r>
          </w:p>
        </w:tc>
        <w:tc>
          <w:tcPr>
            <w:tcW w:w="376" w:type="dxa"/>
            <w:hideMark/>
          </w:tcPr>
          <w:p w14:paraId="239D22CA" w14:textId="77777777"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18</w:t>
            </w:r>
          </w:p>
        </w:tc>
        <w:tc>
          <w:tcPr>
            <w:tcW w:w="1593" w:type="dxa"/>
            <w:hideMark/>
          </w:tcPr>
          <w:p w14:paraId="5E4C6D62" w14:textId="645BB8AF"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0.2331 [-0.2566; 0.7227]</w:t>
            </w:r>
          </w:p>
        </w:tc>
        <w:tc>
          <w:tcPr>
            <w:tcW w:w="656" w:type="dxa"/>
            <w:hideMark/>
          </w:tcPr>
          <w:p w14:paraId="350D25D0" w14:textId="13FE4503"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0.942</w:t>
            </w:r>
            <w:r w:rsidR="00A8463D">
              <w:rPr>
                <w:rFonts w:ascii="Garamond" w:hAnsi="Garamond" w:cs="Times New Roman"/>
                <w:color w:val="000000" w:themeColor="text1"/>
                <w:sz w:val="16"/>
                <w:szCs w:val="16"/>
              </w:rPr>
              <w:t>1</w:t>
            </w:r>
          </w:p>
        </w:tc>
        <w:tc>
          <w:tcPr>
            <w:tcW w:w="985" w:type="dxa"/>
            <w:hideMark/>
          </w:tcPr>
          <w:p w14:paraId="547074E7" w14:textId="77777777"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98.0%</w:t>
            </w:r>
          </w:p>
        </w:tc>
      </w:tr>
      <w:tr w:rsidR="007623BC" w:rsidRPr="00DF32C3" w14:paraId="49CBB059" w14:textId="77777777" w:rsidTr="009230F6">
        <w:tc>
          <w:tcPr>
            <w:cnfStyle w:val="001000000000" w:firstRow="0" w:lastRow="0" w:firstColumn="1" w:lastColumn="0" w:oddVBand="0" w:evenVBand="0" w:oddHBand="0" w:evenHBand="0" w:firstRowFirstColumn="0" w:firstRowLastColumn="0" w:lastRowFirstColumn="0" w:lastRowLastColumn="0"/>
            <w:tcW w:w="1414" w:type="dxa"/>
            <w:hideMark/>
          </w:tcPr>
          <w:p w14:paraId="65E448EE" w14:textId="77777777" w:rsidR="007623BC" w:rsidRPr="00DF32C3" w:rsidRDefault="007623BC" w:rsidP="009230F6">
            <w:pPr>
              <w:jc w:val="center"/>
              <w:rPr>
                <w:rFonts w:ascii="Garamond" w:hAnsi="Garamond" w:cs="Times New Roman"/>
                <w:color w:val="000000" w:themeColor="text1"/>
                <w:sz w:val="16"/>
                <w:szCs w:val="16"/>
              </w:rPr>
            </w:pPr>
            <w:r w:rsidRPr="00DF32C3">
              <w:rPr>
                <w:rFonts w:ascii="Garamond" w:hAnsi="Garamond" w:cs="Times New Roman"/>
                <w:b w:val="0"/>
                <w:bCs w:val="0"/>
                <w:color w:val="000000" w:themeColor="text1"/>
                <w:sz w:val="16"/>
                <w:szCs w:val="16"/>
              </w:rPr>
              <w:lastRenderedPageBreak/>
              <w:t>TPTD</w:t>
            </w:r>
          </w:p>
          <w:p w14:paraId="01CEBFA3" w14:textId="77777777" w:rsidR="007623BC" w:rsidRPr="00DF32C3" w:rsidRDefault="007623BC" w:rsidP="009230F6">
            <w:pPr>
              <w:jc w:val="center"/>
              <w:rPr>
                <w:rFonts w:ascii="Garamond" w:hAnsi="Garamond" w:cs="Times New Roman"/>
                <w:b w:val="0"/>
                <w:bCs w:val="0"/>
                <w:color w:val="000000" w:themeColor="text1"/>
                <w:sz w:val="16"/>
                <w:szCs w:val="16"/>
              </w:rPr>
            </w:pPr>
          </w:p>
        </w:tc>
        <w:tc>
          <w:tcPr>
            <w:tcW w:w="1170" w:type="dxa"/>
            <w:hideMark/>
          </w:tcPr>
          <w:p w14:paraId="739A7647" w14:textId="2F513DEA"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7.0673</w:t>
            </w:r>
          </w:p>
        </w:tc>
        <w:tc>
          <w:tcPr>
            <w:tcW w:w="985" w:type="dxa"/>
            <w:hideMark/>
          </w:tcPr>
          <w:p w14:paraId="07B86621" w14:textId="04EA50DF"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2.0081</w:t>
            </w:r>
          </w:p>
        </w:tc>
        <w:tc>
          <w:tcPr>
            <w:tcW w:w="1073" w:type="dxa"/>
            <w:hideMark/>
          </w:tcPr>
          <w:p w14:paraId="4832AC6C" w14:textId="4DF73938"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3.</w:t>
            </w:r>
            <w:r w:rsidR="00890B60">
              <w:rPr>
                <w:rFonts w:ascii="Garamond" w:hAnsi="Garamond" w:cs="Times New Roman"/>
                <w:color w:val="000000" w:themeColor="text1"/>
                <w:sz w:val="16"/>
                <w:szCs w:val="16"/>
              </w:rPr>
              <w:t>92</w:t>
            </w:r>
          </w:p>
        </w:tc>
        <w:tc>
          <w:tcPr>
            <w:tcW w:w="1013" w:type="dxa"/>
            <w:hideMark/>
          </w:tcPr>
          <w:p w14:paraId="5B0D7A0F" w14:textId="61B3443A" w:rsidR="007623BC" w:rsidRPr="00DF32C3" w:rsidRDefault="00890B60"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0B60">
              <w:rPr>
                <w:rFonts w:ascii="Garamond" w:hAnsi="Garamond" w:cs="Times New Roman"/>
                <w:color w:val="000000" w:themeColor="text1"/>
                <w:sz w:val="16"/>
                <w:szCs w:val="16"/>
              </w:rPr>
              <w:t>55.69</w:t>
            </w:r>
            <w:r>
              <w:rPr>
                <w:rFonts w:ascii="Garamond" w:hAnsi="Garamond" w:cs="Times New Roman"/>
                <w:color w:val="000000" w:themeColor="text1"/>
                <w:sz w:val="16"/>
                <w:szCs w:val="16"/>
              </w:rPr>
              <w:t xml:space="preserve"> % </w:t>
            </w:r>
          </w:p>
        </w:tc>
        <w:tc>
          <w:tcPr>
            <w:tcW w:w="376" w:type="dxa"/>
            <w:hideMark/>
          </w:tcPr>
          <w:p w14:paraId="2F106E96" w14:textId="77777777"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16</w:t>
            </w:r>
          </w:p>
        </w:tc>
        <w:tc>
          <w:tcPr>
            <w:tcW w:w="1593" w:type="dxa"/>
            <w:hideMark/>
          </w:tcPr>
          <w:p w14:paraId="246F41DE" w14:textId="480E6EB9"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0252 [-0.2942; 0.3447]</w:t>
            </w:r>
          </w:p>
        </w:tc>
        <w:tc>
          <w:tcPr>
            <w:tcW w:w="656" w:type="dxa"/>
            <w:hideMark/>
          </w:tcPr>
          <w:p w14:paraId="5B3E9F2A" w14:textId="763BCC6D"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0.</w:t>
            </w:r>
            <w:r>
              <w:t xml:space="preserve"> </w:t>
            </w:r>
            <w:r w:rsidRPr="00A8463D">
              <w:rPr>
                <w:rFonts w:ascii="Garamond" w:hAnsi="Garamond" w:cs="Times New Roman"/>
                <w:color w:val="000000" w:themeColor="text1"/>
                <w:sz w:val="16"/>
                <w:szCs w:val="16"/>
              </w:rPr>
              <w:t>0.5814</w:t>
            </w:r>
          </w:p>
        </w:tc>
        <w:tc>
          <w:tcPr>
            <w:tcW w:w="985" w:type="dxa"/>
            <w:hideMark/>
          </w:tcPr>
          <w:p w14:paraId="0C6CECF8" w14:textId="200586DA"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91.3%</w:t>
            </w:r>
          </w:p>
        </w:tc>
      </w:tr>
      <w:tr w:rsidR="007623BC" w:rsidRPr="00DF32C3" w14:paraId="47554BFA" w14:textId="77777777" w:rsidTr="009230F6">
        <w:tc>
          <w:tcPr>
            <w:cnfStyle w:val="001000000000" w:firstRow="0" w:lastRow="0" w:firstColumn="1" w:lastColumn="0" w:oddVBand="0" w:evenVBand="0" w:oddHBand="0" w:evenHBand="0" w:firstRowFirstColumn="0" w:firstRowLastColumn="0" w:lastRowFirstColumn="0" w:lastRowLastColumn="0"/>
            <w:tcW w:w="1414" w:type="dxa"/>
            <w:hideMark/>
          </w:tcPr>
          <w:p w14:paraId="26392066" w14:textId="77777777" w:rsidR="007623BC" w:rsidRPr="00DF32C3" w:rsidRDefault="007623BC" w:rsidP="009230F6">
            <w:pPr>
              <w:jc w:val="center"/>
              <w:rPr>
                <w:rFonts w:ascii="Garamond" w:hAnsi="Garamond" w:cs="Times New Roman"/>
                <w:color w:val="000000" w:themeColor="text1"/>
                <w:sz w:val="16"/>
                <w:szCs w:val="16"/>
              </w:rPr>
            </w:pPr>
            <w:r w:rsidRPr="00DF32C3">
              <w:rPr>
                <w:rFonts w:ascii="Garamond" w:hAnsi="Garamond" w:cs="Times New Roman"/>
                <w:b w:val="0"/>
                <w:bCs w:val="0"/>
                <w:color w:val="000000" w:themeColor="text1"/>
                <w:sz w:val="16"/>
                <w:szCs w:val="16"/>
              </w:rPr>
              <w:t>TTE</w:t>
            </w:r>
          </w:p>
          <w:p w14:paraId="789CA944" w14:textId="77777777" w:rsidR="007623BC" w:rsidRPr="00DF32C3" w:rsidRDefault="007623BC" w:rsidP="009230F6">
            <w:pPr>
              <w:jc w:val="center"/>
              <w:rPr>
                <w:rFonts w:ascii="Garamond" w:hAnsi="Garamond" w:cs="Times New Roman"/>
                <w:b w:val="0"/>
                <w:bCs w:val="0"/>
                <w:color w:val="000000" w:themeColor="text1"/>
                <w:sz w:val="16"/>
                <w:szCs w:val="16"/>
              </w:rPr>
            </w:pPr>
          </w:p>
        </w:tc>
        <w:tc>
          <w:tcPr>
            <w:tcW w:w="1170" w:type="dxa"/>
            <w:hideMark/>
          </w:tcPr>
          <w:p w14:paraId="2D168918" w14:textId="4E205E69" w:rsidR="007623BC" w:rsidRPr="00DF32C3" w:rsidRDefault="00890B60"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0B60">
              <w:rPr>
                <w:rFonts w:ascii="Garamond" w:hAnsi="Garamond" w:cs="Times New Roman"/>
                <w:color w:val="000000" w:themeColor="text1"/>
                <w:sz w:val="16"/>
                <w:szCs w:val="16"/>
              </w:rPr>
              <w:t>6.5064</w:t>
            </w:r>
          </w:p>
        </w:tc>
        <w:tc>
          <w:tcPr>
            <w:tcW w:w="985" w:type="dxa"/>
            <w:hideMark/>
          </w:tcPr>
          <w:p w14:paraId="54962D11" w14:textId="2610CFA0" w:rsidR="007623BC" w:rsidRPr="00DF32C3" w:rsidRDefault="00890B60"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0B60">
              <w:rPr>
                <w:rFonts w:ascii="Garamond" w:hAnsi="Garamond" w:cs="Times New Roman"/>
                <w:color w:val="000000" w:themeColor="text1"/>
                <w:sz w:val="16"/>
                <w:szCs w:val="16"/>
              </w:rPr>
              <w:t>1.7801</w:t>
            </w:r>
          </w:p>
        </w:tc>
        <w:tc>
          <w:tcPr>
            <w:tcW w:w="1073" w:type="dxa"/>
            <w:hideMark/>
          </w:tcPr>
          <w:p w14:paraId="204BCCBB" w14:textId="783823A8"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3.4</w:t>
            </w:r>
            <w:r w:rsidR="00890B60">
              <w:rPr>
                <w:rFonts w:ascii="Garamond" w:hAnsi="Garamond" w:cs="Times New Roman"/>
                <w:color w:val="000000" w:themeColor="text1"/>
                <w:sz w:val="16"/>
                <w:szCs w:val="16"/>
              </w:rPr>
              <w:t>888</w:t>
            </w:r>
          </w:p>
        </w:tc>
        <w:tc>
          <w:tcPr>
            <w:tcW w:w="1013" w:type="dxa"/>
            <w:hideMark/>
          </w:tcPr>
          <w:p w14:paraId="16F9D676" w14:textId="65F2FBC5" w:rsidR="007623BC" w:rsidRPr="00DF32C3" w:rsidRDefault="00890B60"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890B60">
              <w:rPr>
                <w:rFonts w:ascii="Garamond" w:hAnsi="Garamond" w:cs="Times New Roman"/>
                <w:color w:val="000000" w:themeColor="text1"/>
                <w:sz w:val="16"/>
                <w:szCs w:val="16"/>
              </w:rPr>
              <w:t>53.63</w:t>
            </w:r>
            <w:r w:rsidR="007623BC" w:rsidRPr="00DF32C3">
              <w:rPr>
                <w:rFonts w:ascii="Garamond" w:hAnsi="Garamond" w:cs="Times New Roman"/>
                <w:color w:val="000000" w:themeColor="text1"/>
                <w:sz w:val="16"/>
                <w:szCs w:val="16"/>
              </w:rPr>
              <w:t>%</w:t>
            </w:r>
          </w:p>
        </w:tc>
        <w:tc>
          <w:tcPr>
            <w:tcW w:w="376" w:type="dxa"/>
            <w:hideMark/>
          </w:tcPr>
          <w:p w14:paraId="09A52D02" w14:textId="77777777"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3</w:t>
            </w:r>
          </w:p>
        </w:tc>
        <w:tc>
          <w:tcPr>
            <w:tcW w:w="1593" w:type="dxa"/>
            <w:hideMark/>
          </w:tcPr>
          <w:p w14:paraId="20BC6BC9" w14:textId="2BC98049"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0.4023 [-3.2377; 4.0424]</w:t>
            </w:r>
          </w:p>
        </w:tc>
        <w:tc>
          <w:tcPr>
            <w:tcW w:w="656" w:type="dxa"/>
            <w:hideMark/>
          </w:tcPr>
          <w:p w14:paraId="777FD17D" w14:textId="72463975"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2.1240</w:t>
            </w:r>
          </w:p>
        </w:tc>
        <w:tc>
          <w:tcPr>
            <w:tcW w:w="985" w:type="dxa"/>
            <w:hideMark/>
          </w:tcPr>
          <w:p w14:paraId="7D948F95" w14:textId="520C674C" w:rsidR="007623BC" w:rsidRPr="00DF32C3" w:rsidRDefault="00A8463D"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A8463D">
              <w:rPr>
                <w:rFonts w:ascii="Garamond" w:hAnsi="Garamond" w:cs="Times New Roman"/>
                <w:color w:val="000000" w:themeColor="text1"/>
                <w:sz w:val="16"/>
                <w:szCs w:val="16"/>
              </w:rPr>
              <w:t>99.5%</w:t>
            </w:r>
          </w:p>
        </w:tc>
      </w:tr>
    </w:tbl>
    <w:p w14:paraId="2E50919C" w14:textId="77777777" w:rsidR="007623BC" w:rsidRPr="00DF32C3" w:rsidRDefault="007623BC" w:rsidP="007623BC">
      <w:pPr>
        <w:rPr>
          <w:rFonts w:ascii="Garamond" w:hAnsi="Garamond" w:cs="Times New Roman"/>
          <w:color w:val="000000" w:themeColor="text1"/>
          <w:sz w:val="22"/>
          <w:szCs w:val="22"/>
        </w:rPr>
      </w:pPr>
    </w:p>
    <w:p w14:paraId="61542FCB" w14:textId="5922B1DF" w:rsidR="00890B60" w:rsidRPr="00A3691A" w:rsidRDefault="00890B60" w:rsidP="007623BC">
      <w:pPr>
        <w:jc w:val="center"/>
        <w:rPr>
          <w:rFonts w:ascii="Garamond" w:hAnsi="Garamond" w:cs="Times New Roman"/>
          <w:color w:val="000000" w:themeColor="text1"/>
          <w:sz w:val="22"/>
          <w:szCs w:val="22"/>
        </w:rPr>
      </w:pPr>
      <w:r w:rsidRPr="00A3691A">
        <w:rPr>
          <w:rFonts w:ascii="Garamond" w:hAnsi="Garamond" w:cs="Times New Roman"/>
          <w:color w:val="000000" w:themeColor="text1"/>
          <w:sz w:val="22"/>
          <w:szCs w:val="22"/>
        </w:rPr>
        <w:t xml:space="preserve">Q = 0.70, df = 2, P =0.7 </w:t>
      </w:r>
    </w:p>
    <w:p w14:paraId="63EED4B4" w14:textId="1ED4B5EE" w:rsidR="007623BC" w:rsidRPr="00DF32C3" w:rsidRDefault="007623BC" w:rsidP="007623BC">
      <w:pPr>
        <w:jc w:val="center"/>
        <w:rPr>
          <w:rFonts w:ascii="Garamond" w:hAnsi="Garamond" w:cs="Times New Roman"/>
          <w:color w:val="000000" w:themeColor="text1"/>
          <w:sz w:val="22"/>
          <w:szCs w:val="22"/>
        </w:rPr>
      </w:pPr>
      <w:r w:rsidRPr="00A3691A">
        <w:rPr>
          <w:rFonts w:ascii="Garamond" w:hAnsi="Garamond" w:cs="Times New Roman"/>
          <w:color w:val="000000" w:themeColor="text1"/>
          <w:sz w:val="22"/>
          <w:szCs w:val="22"/>
        </w:rPr>
        <w:t>No significant difference between subgroups.</w:t>
      </w:r>
    </w:p>
    <w:p w14:paraId="5C62DEB9" w14:textId="77777777" w:rsidR="007623BC" w:rsidRPr="00DF32C3" w:rsidRDefault="007623BC" w:rsidP="007623BC">
      <w:pPr>
        <w:rPr>
          <w:rFonts w:ascii="Garamond" w:hAnsi="Garamond" w:cs="Times New Roman"/>
          <w:color w:val="000000" w:themeColor="text1"/>
          <w:sz w:val="22"/>
          <w:szCs w:val="22"/>
        </w:rPr>
      </w:pPr>
    </w:p>
    <w:p w14:paraId="5807372C" w14:textId="77777777" w:rsidR="007623BC" w:rsidRPr="00DF32C3" w:rsidRDefault="007623BC" w:rsidP="007623BC">
      <w:pPr>
        <w:rPr>
          <w:rFonts w:ascii="Garamond" w:hAnsi="Garamond" w:cs="Times New Roman"/>
          <w:color w:val="000000" w:themeColor="text1"/>
          <w:sz w:val="22"/>
          <w:szCs w:val="22"/>
        </w:rPr>
      </w:pPr>
    </w:p>
    <w:p w14:paraId="27DC7644" w14:textId="77777777" w:rsidR="007623BC" w:rsidRPr="00DF32C3" w:rsidRDefault="007623BC" w:rsidP="007623BC">
      <w:pPr>
        <w:jc w:val="center"/>
        <w:rPr>
          <w:rFonts w:ascii="Garamond" w:hAnsi="Garamond" w:cs="Times New Roman"/>
          <w:color w:val="000000" w:themeColor="text1"/>
          <w:sz w:val="22"/>
          <w:szCs w:val="22"/>
        </w:rPr>
      </w:pPr>
      <w:r w:rsidRPr="00DF32C3">
        <w:rPr>
          <w:rFonts w:ascii="Garamond" w:hAnsi="Garamond" w:cs="Times New Roman"/>
          <w:color w:val="000000" w:themeColor="text1"/>
          <w:sz w:val="22"/>
          <w:szCs w:val="22"/>
        </w:rPr>
        <w:t>Meta-regression</w:t>
      </w:r>
    </w:p>
    <w:p w14:paraId="4FB1DC07" w14:textId="77777777" w:rsidR="007623BC" w:rsidRPr="00DF32C3" w:rsidRDefault="007623BC" w:rsidP="007623BC">
      <w:pPr>
        <w:jc w:val="center"/>
        <w:rPr>
          <w:rFonts w:ascii="Garamond" w:hAnsi="Garamond" w:cs="Times New Roman"/>
          <w:color w:val="000000" w:themeColor="text1"/>
          <w:sz w:val="22"/>
          <w:szCs w:val="22"/>
        </w:rPr>
      </w:pPr>
    </w:p>
    <w:p w14:paraId="7552E3C3" w14:textId="77777777" w:rsidR="007623BC" w:rsidRPr="00DF32C3" w:rsidRDefault="007623BC" w:rsidP="007623BC">
      <w:pPr>
        <w:pStyle w:val="ListParagraph"/>
        <w:numPr>
          <w:ilvl w:val="0"/>
          <w:numId w:val="1"/>
        </w:numPr>
        <w:jc w:val="center"/>
        <w:rPr>
          <w:rFonts w:ascii="Garamond" w:hAnsi="Garamond" w:cs="Times New Roman"/>
          <w:color w:val="000000" w:themeColor="text1"/>
          <w:sz w:val="22"/>
          <w:szCs w:val="22"/>
        </w:rPr>
      </w:pPr>
      <w:r w:rsidRPr="00DF32C3">
        <w:rPr>
          <w:rFonts w:ascii="Garamond" w:hAnsi="Garamond" w:cs="Times New Roman"/>
          <w:color w:val="000000" w:themeColor="text1"/>
          <w:sz w:val="22"/>
          <w:szCs w:val="22"/>
        </w:rPr>
        <w:t>tau^2 (estimated residual heterogeneity):     0.9948 (SE = 0.3854)</w:t>
      </w:r>
    </w:p>
    <w:p w14:paraId="07F8AD46" w14:textId="77777777" w:rsidR="007623BC" w:rsidRPr="00DF32C3" w:rsidRDefault="007623BC" w:rsidP="007623BC">
      <w:pPr>
        <w:pStyle w:val="ListParagraph"/>
        <w:numPr>
          <w:ilvl w:val="0"/>
          <w:numId w:val="1"/>
        </w:numPr>
        <w:jc w:val="center"/>
        <w:rPr>
          <w:rFonts w:ascii="Garamond" w:hAnsi="Garamond" w:cs="Times New Roman"/>
          <w:color w:val="000000" w:themeColor="text1"/>
          <w:sz w:val="22"/>
          <w:szCs w:val="22"/>
        </w:rPr>
      </w:pPr>
      <w:r w:rsidRPr="00DF32C3">
        <w:rPr>
          <w:rFonts w:ascii="Garamond" w:hAnsi="Garamond" w:cs="Times New Roman"/>
          <w:color w:val="000000" w:themeColor="text1"/>
          <w:sz w:val="22"/>
          <w:szCs w:val="22"/>
        </w:rPr>
        <w:t>I^2 (residual heterogeneity / unaccounted variability): 98.92%</w:t>
      </w:r>
    </w:p>
    <w:p w14:paraId="6A1C0C73" w14:textId="77777777" w:rsidR="007623BC" w:rsidRPr="00DF32C3" w:rsidRDefault="007623BC" w:rsidP="007623BC">
      <w:pPr>
        <w:pStyle w:val="ListParagraph"/>
        <w:numPr>
          <w:ilvl w:val="0"/>
          <w:numId w:val="1"/>
        </w:numPr>
        <w:jc w:val="center"/>
        <w:rPr>
          <w:rFonts w:ascii="Garamond" w:hAnsi="Garamond" w:cs="Times New Roman"/>
          <w:color w:val="000000" w:themeColor="text1"/>
          <w:sz w:val="22"/>
          <w:szCs w:val="22"/>
        </w:rPr>
      </w:pPr>
      <w:r w:rsidRPr="00DF32C3">
        <w:rPr>
          <w:rFonts w:ascii="Garamond" w:hAnsi="Garamond" w:cs="Times New Roman"/>
          <w:color w:val="000000" w:themeColor="text1"/>
          <w:sz w:val="22"/>
          <w:szCs w:val="22"/>
        </w:rPr>
        <w:t>H^2 (unaccounted variability / sampling variability):   92.76</w:t>
      </w:r>
    </w:p>
    <w:p w14:paraId="5116968E" w14:textId="77777777" w:rsidR="007623BC" w:rsidRPr="00DF32C3" w:rsidRDefault="007623BC" w:rsidP="007623BC">
      <w:pPr>
        <w:pStyle w:val="ListParagraph"/>
        <w:numPr>
          <w:ilvl w:val="0"/>
          <w:numId w:val="1"/>
        </w:numPr>
        <w:jc w:val="center"/>
        <w:rPr>
          <w:rFonts w:ascii="Garamond" w:hAnsi="Garamond" w:cs="Times New Roman"/>
          <w:color w:val="000000" w:themeColor="text1"/>
          <w:sz w:val="22"/>
          <w:szCs w:val="22"/>
        </w:rPr>
      </w:pPr>
      <w:r w:rsidRPr="00DF32C3">
        <w:rPr>
          <w:rFonts w:ascii="Garamond" w:hAnsi="Garamond" w:cs="Times New Roman"/>
          <w:color w:val="000000" w:themeColor="text1"/>
          <w:sz w:val="22"/>
          <w:szCs w:val="22"/>
        </w:rPr>
        <w:t>R^2 (amount of heterogeneity accounted for):            0.00%</w:t>
      </w:r>
    </w:p>
    <w:p w14:paraId="6A9AAC4F" w14:textId="77777777" w:rsidR="007623BC" w:rsidRPr="00DF32C3" w:rsidRDefault="007623BC" w:rsidP="007623BC">
      <w:pPr>
        <w:rPr>
          <w:rFonts w:ascii="Garamond" w:hAnsi="Garamond" w:cs="Times New Roman"/>
          <w:color w:val="000000" w:themeColor="text1"/>
          <w:sz w:val="22"/>
          <w:szCs w:val="22"/>
        </w:rPr>
      </w:pPr>
    </w:p>
    <w:tbl>
      <w:tblPr>
        <w:tblStyle w:val="GridTable1Light-Accent1"/>
        <w:tblW w:w="0" w:type="auto"/>
        <w:jc w:val="center"/>
        <w:tblLook w:val="04A0" w:firstRow="1" w:lastRow="0" w:firstColumn="1" w:lastColumn="0" w:noHBand="0" w:noVBand="1"/>
      </w:tblPr>
      <w:tblGrid>
        <w:gridCol w:w="1259"/>
        <w:gridCol w:w="765"/>
        <w:gridCol w:w="1248"/>
        <w:gridCol w:w="966"/>
      </w:tblGrid>
      <w:tr w:rsidR="007623BC" w:rsidRPr="00DF32C3" w14:paraId="49608CE6" w14:textId="77777777" w:rsidTr="009230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D15406" w14:textId="77777777" w:rsidR="007623BC" w:rsidRPr="00DF32C3" w:rsidRDefault="007623BC" w:rsidP="009230F6">
            <w:pPr>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Variable</w:t>
            </w:r>
          </w:p>
        </w:tc>
        <w:tc>
          <w:tcPr>
            <w:tcW w:w="0" w:type="auto"/>
            <w:hideMark/>
          </w:tcPr>
          <w:p w14:paraId="5B9157A6"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Estimate</w:t>
            </w:r>
          </w:p>
        </w:tc>
        <w:tc>
          <w:tcPr>
            <w:tcW w:w="0" w:type="auto"/>
            <w:hideMark/>
          </w:tcPr>
          <w:p w14:paraId="71DC639A"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95% CI</w:t>
            </w:r>
          </w:p>
        </w:tc>
        <w:tc>
          <w:tcPr>
            <w:tcW w:w="0" w:type="auto"/>
            <w:hideMark/>
          </w:tcPr>
          <w:p w14:paraId="2EE60528" w14:textId="77777777" w:rsidR="007623BC" w:rsidRPr="00DF32C3" w:rsidRDefault="007623BC" w:rsidP="009230F6">
            <w:pPr>
              <w:cnfStyle w:val="100000000000" w:firstRow="1" w:lastRow="0" w:firstColumn="0" w:lastColumn="0" w:oddVBand="0" w:evenVBand="0" w:oddHBand="0" w:evenHBand="0" w:firstRowFirstColumn="0" w:firstRowLastColumn="0" w:lastRowFirstColumn="0" w:lastRowLastColumn="0"/>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p-value</w:t>
            </w:r>
          </w:p>
        </w:tc>
      </w:tr>
      <w:tr w:rsidR="007623BC" w:rsidRPr="00DF32C3" w14:paraId="0E013596"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0A2455" w14:textId="77777777" w:rsidR="007623BC" w:rsidRPr="00DF32C3" w:rsidRDefault="007623BC" w:rsidP="009230F6">
            <w:pPr>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Intercept</w:t>
            </w:r>
          </w:p>
        </w:tc>
        <w:tc>
          <w:tcPr>
            <w:tcW w:w="0" w:type="auto"/>
            <w:hideMark/>
          </w:tcPr>
          <w:p w14:paraId="58207D03"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116.60</w:t>
            </w:r>
          </w:p>
        </w:tc>
        <w:tc>
          <w:tcPr>
            <w:tcW w:w="0" w:type="auto"/>
            <w:hideMark/>
          </w:tcPr>
          <w:p w14:paraId="7168B567"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[-199.97, 433.18]</w:t>
            </w:r>
          </w:p>
        </w:tc>
        <w:tc>
          <w:tcPr>
            <w:tcW w:w="0" w:type="auto"/>
            <w:hideMark/>
          </w:tcPr>
          <w:p w14:paraId="59041E09"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0.4703</w:t>
            </w:r>
          </w:p>
        </w:tc>
      </w:tr>
      <w:tr w:rsidR="007623BC" w:rsidRPr="00DF32C3" w14:paraId="47A41460"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F7167B3" w14:textId="77777777" w:rsidR="007623BC" w:rsidRPr="00DF32C3" w:rsidRDefault="007623BC" w:rsidP="009230F6">
            <w:pPr>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Year</w:t>
            </w:r>
          </w:p>
        </w:tc>
        <w:tc>
          <w:tcPr>
            <w:tcW w:w="0" w:type="auto"/>
            <w:hideMark/>
          </w:tcPr>
          <w:p w14:paraId="1CA41E50"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-0.0571</w:t>
            </w:r>
          </w:p>
        </w:tc>
        <w:tc>
          <w:tcPr>
            <w:tcW w:w="0" w:type="auto"/>
            <w:hideMark/>
          </w:tcPr>
          <w:p w14:paraId="5F2BA632"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[-0.2153, 0.1012]</w:t>
            </w:r>
          </w:p>
        </w:tc>
        <w:tc>
          <w:tcPr>
            <w:tcW w:w="0" w:type="auto"/>
            <w:hideMark/>
          </w:tcPr>
          <w:p w14:paraId="2893C2C7"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0.4796</w:t>
            </w:r>
          </w:p>
        </w:tc>
      </w:tr>
      <w:tr w:rsidR="007623BC" w:rsidRPr="00DF32C3" w14:paraId="42C449A8"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AE76AC" w14:textId="77777777" w:rsidR="007623BC" w:rsidRPr="00DF32C3" w:rsidRDefault="007623BC" w:rsidP="009230F6">
            <w:pPr>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Industry Funded</w:t>
            </w:r>
          </w:p>
        </w:tc>
        <w:tc>
          <w:tcPr>
            <w:tcW w:w="0" w:type="auto"/>
            <w:hideMark/>
          </w:tcPr>
          <w:p w14:paraId="4C0B8F7B"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-0.0050</w:t>
            </w:r>
          </w:p>
        </w:tc>
        <w:tc>
          <w:tcPr>
            <w:tcW w:w="0" w:type="auto"/>
            <w:hideMark/>
          </w:tcPr>
          <w:p w14:paraId="728C4A35"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[-1.7049, 1.6950]</w:t>
            </w:r>
          </w:p>
        </w:tc>
        <w:tc>
          <w:tcPr>
            <w:tcW w:w="0" w:type="auto"/>
            <w:hideMark/>
          </w:tcPr>
          <w:p w14:paraId="0B07BC02"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0.9954</w:t>
            </w:r>
          </w:p>
        </w:tc>
      </w:tr>
      <w:tr w:rsidR="007623BC" w:rsidRPr="00DF32C3" w14:paraId="25163838"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4A7CF5" w14:textId="77777777" w:rsidR="007623BC" w:rsidRPr="00DF32C3" w:rsidRDefault="007623BC" w:rsidP="009230F6">
            <w:pPr>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Country</w:t>
            </w:r>
          </w:p>
        </w:tc>
        <w:tc>
          <w:tcPr>
            <w:tcW w:w="0" w:type="auto"/>
            <w:hideMark/>
          </w:tcPr>
          <w:p w14:paraId="67A8B56B"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Mixed</w:t>
            </w:r>
          </w:p>
        </w:tc>
        <w:tc>
          <w:tcPr>
            <w:tcW w:w="0" w:type="auto"/>
            <w:hideMark/>
          </w:tcPr>
          <w:p w14:paraId="4E44B1CC"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Mixed</w:t>
            </w:r>
          </w:p>
        </w:tc>
        <w:tc>
          <w:tcPr>
            <w:tcW w:w="0" w:type="auto"/>
            <w:hideMark/>
          </w:tcPr>
          <w:p w14:paraId="3C65B67A"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All p &gt; 0.70</w:t>
            </w:r>
          </w:p>
        </w:tc>
      </w:tr>
      <w:tr w:rsidR="007623BC" w:rsidRPr="00DF32C3" w14:paraId="1499C2E2"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778446" w14:textId="77777777" w:rsidR="007623BC" w:rsidRPr="00DF32C3" w:rsidRDefault="007623BC" w:rsidP="009230F6">
            <w:pPr>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Blinded</w:t>
            </w:r>
          </w:p>
        </w:tc>
        <w:tc>
          <w:tcPr>
            <w:tcW w:w="0" w:type="auto"/>
            <w:hideMark/>
          </w:tcPr>
          <w:p w14:paraId="641A59A7"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-0.5227</w:t>
            </w:r>
          </w:p>
        </w:tc>
        <w:tc>
          <w:tcPr>
            <w:tcW w:w="0" w:type="auto"/>
            <w:hideMark/>
          </w:tcPr>
          <w:p w14:paraId="61EE4EE8"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[-4.2973, 3.2518]</w:t>
            </w:r>
          </w:p>
        </w:tc>
        <w:tc>
          <w:tcPr>
            <w:tcW w:w="0" w:type="auto"/>
            <w:hideMark/>
          </w:tcPr>
          <w:p w14:paraId="0E56020F"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0.7861</w:t>
            </w:r>
          </w:p>
        </w:tc>
      </w:tr>
      <w:tr w:rsidR="007623BC" w:rsidRPr="00DF32C3" w14:paraId="5DBFAC00"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9D60BE0" w14:textId="77777777" w:rsidR="007623BC" w:rsidRPr="00DF32C3" w:rsidRDefault="007623BC" w:rsidP="009230F6">
            <w:pPr>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Co-Test Type</w:t>
            </w:r>
          </w:p>
        </w:tc>
        <w:tc>
          <w:tcPr>
            <w:tcW w:w="0" w:type="auto"/>
            <w:hideMark/>
          </w:tcPr>
          <w:p w14:paraId="53927DEB"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Mixed</w:t>
            </w:r>
          </w:p>
        </w:tc>
        <w:tc>
          <w:tcPr>
            <w:tcW w:w="0" w:type="auto"/>
            <w:hideMark/>
          </w:tcPr>
          <w:p w14:paraId="35F58FA4"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Mixed</w:t>
            </w:r>
          </w:p>
        </w:tc>
        <w:tc>
          <w:tcPr>
            <w:tcW w:w="0" w:type="auto"/>
            <w:hideMark/>
          </w:tcPr>
          <w:p w14:paraId="2894564E"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All p &gt; 0.46</w:t>
            </w:r>
          </w:p>
        </w:tc>
      </w:tr>
      <w:tr w:rsidR="007623BC" w:rsidRPr="00DF32C3" w14:paraId="244D0DD8"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3668A6" w14:textId="77777777" w:rsidR="007623BC" w:rsidRPr="00DF32C3" w:rsidRDefault="007623BC" w:rsidP="009230F6">
            <w:pPr>
              <w:rPr>
                <w:rFonts w:ascii="Garamond" w:hAnsi="Garamond" w:cs="Times New Roman"/>
                <w:b w:val="0"/>
                <w:bCs w:val="0"/>
                <w:color w:val="000000" w:themeColor="text1"/>
                <w:sz w:val="16"/>
                <w:szCs w:val="16"/>
              </w:rPr>
            </w:pPr>
            <w:r w:rsidRPr="00DF32C3">
              <w:rPr>
                <w:rFonts w:ascii="Garamond" w:eastAsiaTheme="majorEastAsia" w:hAnsi="Garamond" w:cs="Times New Roman"/>
                <w:b w:val="0"/>
                <w:bCs w:val="0"/>
                <w:color w:val="000000" w:themeColor="text1"/>
                <w:sz w:val="16"/>
                <w:szCs w:val="16"/>
              </w:rPr>
              <w:t>Reference</w:t>
            </w:r>
          </w:p>
        </w:tc>
        <w:tc>
          <w:tcPr>
            <w:tcW w:w="0" w:type="auto"/>
            <w:hideMark/>
          </w:tcPr>
          <w:p w14:paraId="4B596A51"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Mixed</w:t>
            </w:r>
          </w:p>
        </w:tc>
        <w:tc>
          <w:tcPr>
            <w:tcW w:w="0" w:type="auto"/>
            <w:hideMark/>
          </w:tcPr>
          <w:p w14:paraId="4050803D"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Mixed</w:t>
            </w:r>
          </w:p>
        </w:tc>
        <w:tc>
          <w:tcPr>
            <w:tcW w:w="0" w:type="auto"/>
            <w:hideMark/>
          </w:tcPr>
          <w:p w14:paraId="6B5483B1"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16"/>
                <w:szCs w:val="16"/>
              </w:rPr>
            </w:pPr>
            <w:r w:rsidRPr="00DF32C3">
              <w:rPr>
                <w:rFonts w:ascii="Garamond" w:hAnsi="Garamond" w:cs="Times New Roman"/>
                <w:color w:val="000000" w:themeColor="text1"/>
                <w:sz w:val="16"/>
                <w:szCs w:val="16"/>
              </w:rPr>
              <w:t>All p &gt; 0.65</w:t>
            </w:r>
          </w:p>
        </w:tc>
      </w:tr>
    </w:tbl>
    <w:p w14:paraId="3B18EA91" w14:textId="77777777" w:rsidR="007623BC" w:rsidRPr="00DF32C3" w:rsidRDefault="007623BC" w:rsidP="007623BC">
      <w:pPr>
        <w:rPr>
          <w:rFonts w:ascii="Garamond" w:hAnsi="Garamond" w:cs="Times New Roman"/>
          <w:color w:val="000000" w:themeColor="text1"/>
          <w:sz w:val="22"/>
          <w:szCs w:val="22"/>
        </w:rPr>
      </w:pPr>
    </w:p>
    <w:p w14:paraId="45EB8103" w14:textId="77777777" w:rsidR="007623BC" w:rsidRPr="00DF32C3" w:rsidRDefault="007623BC" w:rsidP="007623BC">
      <w:pPr>
        <w:jc w:val="center"/>
        <w:rPr>
          <w:rFonts w:ascii="Garamond" w:hAnsi="Garamond" w:cs="Times New Roman"/>
          <w:color w:val="000000" w:themeColor="text1"/>
          <w:sz w:val="22"/>
          <w:szCs w:val="22"/>
        </w:rPr>
      </w:pPr>
    </w:p>
    <w:p w14:paraId="76C11CBD" w14:textId="77777777" w:rsidR="007623BC" w:rsidRPr="00DF32C3" w:rsidRDefault="007623BC" w:rsidP="007623BC">
      <w:pPr>
        <w:jc w:val="center"/>
        <w:rPr>
          <w:rFonts w:ascii="Garamond" w:hAnsi="Garamond" w:cs="Times New Roman"/>
          <w:color w:val="000000" w:themeColor="text1"/>
          <w:sz w:val="22"/>
          <w:szCs w:val="22"/>
        </w:rPr>
      </w:pPr>
    </w:p>
    <w:p w14:paraId="697877E4" w14:textId="77777777" w:rsidR="007623BC" w:rsidRPr="00DF32C3" w:rsidRDefault="007623BC" w:rsidP="007623BC">
      <w:pPr>
        <w:jc w:val="center"/>
        <w:rPr>
          <w:rFonts w:ascii="Garamond" w:hAnsi="Garamond" w:cs="Times New Roman"/>
          <w:color w:val="000000" w:themeColor="text1"/>
          <w:sz w:val="22"/>
          <w:szCs w:val="22"/>
        </w:rPr>
      </w:pPr>
    </w:p>
    <w:p w14:paraId="4D9C61FC" w14:textId="77777777" w:rsidR="007623BC" w:rsidRPr="00DF32C3" w:rsidRDefault="007623BC" w:rsidP="007623BC">
      <w:pPr>
        <w:jc w:val="center"/>
        <w:rPr>
          <w:rFonts w:ascii="Garamond" w:hAnsi="Garamond" w:cs="Times New Roman"/>
          <w:color w:val="000000" w:themeColor="text1"/>
          <w:sz w:val="22"/>
          <w:szCs w:val="22"/>
        </w:rPr>
      </w:pPr>
      <w:r w:rsidRPr="00DF32C3">
        <w:rPr>
          <w:rFonts w:ascii="Apple Color Emoji" w:hAnsi="Apple Color Emoji" w:cs="Apple Color Emoji"/>
          <w:color w:val="000000" w:themeColor="text1"/>
          <w:sz w:val="22"/>
          <w:szCs w:val="22"/>
        </w:rPr>
        <w:t>📌</w:t>
      </w:r>
      <w:r w:rsidRPr="00DF32C3">
        <w:rPr>
          <w:rFonts w:ascii="Garamond" w:hAnsi="Garamond" w:cs="Times New Roman"/>
          <w:color w:val="000000" w:themeColor="text1"/>
          <w:sz w:val="22"/>
          <w:szCs w:val="22"/>
        </w:rPr>
        <w:t xml:space="preserve"> Egger: P = 0.1602</w:t>
      </w:r>
    </w:p>
    <w:p w14:paraId="0367D991" w14:textId="77777777" w:rsidR="007623BC" w:rsidRPr="00DF32C3" w:rsidRDefault="007623BC" w:rsidP="007623BC">
      <w:pPr>
        <w:rPr>
          <w:rFonts w:ascii="Garamond" w:hAnsi="Garamond" w:cs="Times New Roman"/>
          <w:color w:val="000000" w:themeColor="text1"/>
          <w:sz w:val="22"/>
          <w:szCs w:val="22"/>
        </w:rPr>
      </w:pPr>
    </w:p>
    <w:p w14:paraId="42123B0F" w14:textId="77777777" w:rsidR="007623BC" w:rsidRPr="00DF32C3" w:rsidRDefault="007623BC" w:rsidP="007623BC">
      <w:pPr>
        <w:jc w:val="center"/>
        <w:rPr>
          <w:rFonts w:ascii="Garamond" w:hAnsi="Garamond" w:cs="Times New Roman"/>
          <w:color w:val="000000" w:themeColor="text1"/>
          <w:sz w:val="22"/>
          <w:szCs w:val="22"/>
        </w:rPr>
      </w:pPr>
      <w:r w:rsidRPr="00DF32C3">
        <w:rPr>
          <w:rFonts w:ascii="Garamond" w:hAnsi="Garamond" w:cs="Times New Roman"/>
          <w:noProof/>
          <w:color w:val="000000" w:themeColor="text1"/>
          <w:sz w:val="22"/>
          <w:szCs w:val="22"/>
        </w:rPr>
        <w:drawing>
          <wp:inline distT="0" distB="0" distL="0" distR="0" wp14:anchorId="3269F1D6" wp14:editId="256F70CA">
            <wp:extent cx="2691765" cy="2691765"/>
            <wp:effectExtent l="0" t="0" r="635" b="635"/>
            <wp:docPr id="1377044391" name="Picture 1" descr="A graph with a triangle shaped triangle with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44391" name="Picture 1" descr="A graph with a triangle shaped triangle with different numbers&#10;&#10;Description automatically generated with medium confidence"/>
                    <pic:cNvPicPr/>
                  </pic:nvPicPr>
                  <pic:blipFill>
                    <a:blip r:embed="rId9"/>
                    <a:stretch>
                      <a:fillRect/>
                    </a:stretch>
                  </pic:blipFill>
                  <pic:spPr>
                    <a:xfrm>
                      <a:off x="0" y="0"/>
                      <a:ext cx="2700967" cy="2700967"/>
                    </a:xfrm>
                    <a:prstGeom prst="rect">
                      <a:avLst/>
                    </a:prstGeom>
                  </pic:spPr>
                </pic:pic>
              </a:graphicData>
            </a:graphic>
          </wp:inline>
        </w:drawing>
      </w:r>
    </w:p>
    <w:p w14:paraId="50708ECE" w14:textId="77777777" w:rsidR="007623BC" w:rsidRPr="00DF32C3" w:rsidRDefault="007623BC" w:rsidP="007623BC">
      <w:pPr>
        <w:jc w:val="center"/>
        <w:rPr>
          <w:rFonts w:ascii="Garamond" w:hAnsi="Garamond" w:cs="Times New Roman"/>
          <w:color w:val="000000" w:themeColor="text1"/>
          <w:sz w:val="22"/>
          <w:szCs w:val="22"/>
        </w:rPr>
      </w:pPr>
    </w:p>
    <w:p w14:paraId="0923654F" w14:textId="77777777" w:rsidR="007623BC" w:rsidRPr="00DF32C3" w:rsidRDefault="007623BC" w:rsidP="007623BC">
      <w:pPr>
        <w:jc w:val="center"/>
        <w:rPr>
          <w:rFonts w:ascii="Garamond" w:hAnsi="Garamond" w:cs="Times New Roman"/>
          <w:color w:val="000000" w:themeColor="text1"/>
          <w:sz w:val="22"/>
          <w:szCs w:val="22"/>
        </w:rPr>
      </w:pPr>
    </w:p>
    <w:p w14:paraId="2DF22D77" w14:textId="77777777" w:rsidR="007623BC" w:rsidRPr="00DF32C3" w:rsidRDefault="007623BC" w:rsidP="007623BC">
      <w:pPr>
        <w:jc w:val="center"/>
        <w:rPr>
          <w:rFonts w:ascii="Garamond" w:hAnsi="Garamond" w:cs="Times New Roman"/>
          <w:color w:val="000000" w:themeColor="text1"/>
          <w:sz w:val="22"/>
          <w:szCs w:val="22"/>
        </w:rPr>
      </w:pPr>
    </w:p>
    <w:p w14:paraId="3EC6F6B0" w14:textId="77777777" w:rsidR="007623BC" w:rsidRPr="00DF32C3" w:rsidRDefault="007623BC" w:rsidP="007623BC">
      <w:pPr>
        <w:rPr>
          <w:rFonts w:ascii="Garamond" w:hAnsi="Garamond" w:cs="Times New Roman"/>
          <w:color w:val="000000" w:themeColor="text1"/>
          <w:sz w:val="22"/>
          <w:szCs w:val="22"/>
        </w:rPr>
      </w:pPr>
    </w:p>
    <w:p w14:paraId="71F28A36" w14:textId="77777777" w:rsidR="007623BC" w:rsidRPr="00DF32C3" w:rsidRDefault="007623BC" w:rsidP="007623BC">
      <w:pPr>
        <w:jc w:val="center"/>
        <w:rPr>
          <w:rFonts w:ascii="Garamond" w:hAnsi="Garamond" w:cs="Times New Roman"/>
          <w:color w:val="000000" w:themeColor="text1"/>
          <w:sz w:val="22"/>
          <w:szCs w:val="22"/>
        </w:rPr>
      </w:pPr>
    </w:p>
    <w:p w14:paraId="00AD3661" w14:textId="1B5D4353" w:rsidR="007623BC" w:rsidRPr="00DF32C3" w:rsidRDefault="007623BC" w:rsidP="007623BC">
      <w:pPr>
        <w:jc w:val="center"/>
        <w:rPr>
          <w:rFonts w:ascii="Garamond" w:hAnsi="Garamond" w:cs="Times New Roman"/>
          <w:color w:val="000000" w:themeColor="text1"/>
          <w:sz w:val="22"/>
          <w:szCs w:val="22"/>
        </w:rPr>
      </w:pPr>
    </w:p>
    <w:p w14:paraId="100BC4FD" w14:textId="63EC91B4" w:rsidR="007623BC" w:rsidRPr="00DF32C3" w:rsidRDefault="007623BC" w:rsidP="007623BC">
      <w:pPr>
        <w:jc w:val="center"/>
        <w:rPr>
          <w:rFonts w:ascii="Garamond" w:hAnsi="Garamond" w:cs="Times New Roman"/>
          <w:color w:val="000000" w:themeColor="text1"/>
          <w:sz w:val="22"/>
          <w:szCs w:val="22"/>
        </w:rPr>
      </w:pPr>
    </w:p>
    <w:p w14:paraId="669CBC67" w14:textId="3B2C9188" w:rsidR="00F17CAE" w:rsidRPr="001A47D0"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r w:rsidRPr="001A47D0">
        <w:rPr>
          <w:rFonts w:ascii="Garamond" w:hAnsi="Garamond"/>
          <w:color w:val="000000" w:themeColor="text1"/>
          <w:sz w:val="22"/>
          <w:szCs w:val="22"/>
        </w:rPr>
        <w:lastRenderedPageBreak/>
        <w:t xml:space="preserve">Forest plot displaying the mean bias and 95% confidence intervals (CI) from studies comparing cardiac output (CO) measurements obtained using CO monitoring devices versus reference methods, stratified by reference method. </w:t>
      </w:r>
      <w:r w:rsidRPr="001A47D0">
        <w:rPr>
          <w:rFonts w:ascii="Garamond" w:hAnsi="Garamond"/>
          <w:i/>
          <w:iCs/>
          <w:color w:val="000000" w:themeColor="text1"/>
          <w:sz w:val="22"/>
          <w:szCs w:val="22"/>
        </w:rPr>
        <w:t>PAC</w:t>
      </w:r>
      <w:r w:rsidRPr="001A47D0">
        <w:rPr>
          <w:rFonts w:ascii="Garamond" w:hAnsi="Garamond"/>
          <w:color w:val="000000" w:themeColor="text1"/>
          <w:sz w:val="22"/>
          <w:szCs w:val="22"/>
        </w:rPr>
        <w:t xml:space="preserve"> pulmonary artery catheter, </w:t>
      </w:r>
      <w:r w:rsidRPr="001A47D0">
        <w:rPr>
          <w:rFonts w:ascii="Garamond" w:hAnsi="Garamond"/>
          <w:i/>
          <w:iCs/>
          <w:color w:val="000000" w:themeColor="text1"/>
          <w:sz w:val="22"/>
          <w:szCs w:val="22"/>
        </w:rPr>
        <w:t>TPTD</w:t>
      </w:r>
      <w:r w:rsidRPr="001A47D0">
        <w:rPr>
          <w:rFonts w:ascii="Garamond" w:hAnsi="Garamond"/>
          <w:color w:val="000000" w:themeColor="text1"/>
          <w:sz w:val="22"/>
          <w:szCs w:val="22"/>
        </w:rPr>
        <w:t xml:space="preserve"> transpulmonary thermodilution, </w:t>
      </w:r>
      <w:r w:rsidRPr="001A47D0">
        <w:rPr>
          <w:rFonts w:ascii="Garamond" w:hAnsi="Garamond"/>
          <w:i/>
          <w:iCs/>
          <w:color w:val="000000" w:themeColor="text1"/>
          <w:sz w:val="22"/>
          <w:szCs w:val="22"/>
        </w:rPr>
        <w:t>TTE</w:t>
      </w:r>
      <w:r w:rsidRPr="001A47D0">
        <w:rPr>
          <w:rFonts w:ascii="Garamond" w:hAnsi="Garamond"/>
          <w:color w:val="000000" w:themeColor="text1"/>
          <w:sz w:val="22"/>
          <w:szCs w:val="22"/>
        </w:rPr>
        <w:t xml:space="preserve"> echocardiography. </w:t>
      </w:r>
      <w:r>
        <w:rPr>
          <w:rFonts w:ascii="Garamond" w:hAnsi="Garamond"/>
          <w:color w:val="000000" w:themeColor="text1"/>
          <w:sz w:val="22"/>
          <w:szCs w:val="22"/>
        </w:rPr>
        <w:t xml:space="preserve">Data sorted by year and device type. </w:t>
      </w:r>
    </w:p>
    <w:p w14:paraId="25F4A0B9" w14:textId="77777777" w:rsidR="00F17CAE" w:rsidRPr="001A47D0"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34C6A2DD" w14:textId="77777777" w:rsidR="00F17CAE" w:rsidRPr="001A47D0"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4362C0F7" w14:textId="77777777" w:rsidR="00F17CAE" w:rsidRPr="001A47D0"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3E91A4EA" w14:textId="77777777" w:rsidR="00F17CAE" w:rsidRPr="001A47D0"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r w:rsidRPr="00751A72">
        <w:rPr>
          <w:rFonts w:ascii="Garamond" w:hAnsi="Garamond"/>
          <w:noProof/>
          <w:color w:val="000000" w:themeColor="text1"/>
          <w:sz w:val="22"/>
          <w:szCs w:val="22"/>
        </w:rPr>
        <w:drawing>
          <wp:inline distT="0" distB="0" distL="0" distR="0" wp14:anchorId="74706F09" wp14:editId="186097CB">
            <wp:extent cx="5943600" cy="6369050"/>
            <wp:effectExtent l="0" t="0" r="0" b="6350"/>
            <wp:docPr id="23196542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65421" name="Picture 1" descr="A screenshot of a graph&#10;&#10;Description automatically generated"/>
                    <pic:cNvPicPr/>
                  </pic:nvPicPr>
                  <pic:blipFill>
                    <a:blip r:embed="rId10"/>
                    <a:stretch>
                      <a:fillRect/>
                    </a:stretch>
                  </pic:blipFill>
                  <pic:spPr>
                    <a:xfrm>
                      <a:off x="0" y="0"/>
                      <a:ext cx="5943600" cy="6369050"/>
                    </a:xfrm>
                    <a:prstGeom prst="rect">
                      <a:avLst/>
                    </a:prstGeom>
                  </pic:spPr>
                </pic:pic>
              </a:graphicData>
            </a:graphic>
          </wp:inline>
        </w:drawing>
      </w:r>
    </w:p>
    <w:p w14:paraId="61DCD943" w14:textId="77777777" w:rsidR="007623BC" w:rsidRPr="00DF32C3" w:rsidRDefault="007623BC" w:rsidP="007623BC">
      <w:pPr>
        <w:rPr>
          <w:rFonts w:ascii="Garamond" w:hAnsi="Garamond" w:cs="Times New Roman"/>
          <w:color w:val="000000" w:themeColor="text1"/>
          <w:sz w:val="22"/>
          <w:szCs w:val="22"/>
        </w:rPr>
      </w:pPr>
    </w:p>
    <w:p w14:paraId="7087CB16" w14:textId="77777777" w:rsidR="007623BC" w:rsidRPr="00DF32C3" w:rsidRDefault="007623BC" w:rsidP="007623BC">
      <w:pPr>
        <w:rPr>
          <w:rFonts w:ascii="Garamond" w:hAnsi="Garamond" w:cs="Times New Roman"/>
          <w:color w:val="000000" w:themeColor="text1"/>
          <w:sz w:val="22"/>
          <w:szCs w:val="22"/>
        </w:rPr>
      </w:pPr>
    </w:p>
    <w:p w14:paraId="2486EC7A" w14:textId="77777777" w:rsidR="007623BC" w:rsidRPr="00DF32C3" w:rsidRDefault="007623BC" w:rsidP="007623BC">
      <w:pPr>
        <w:rPr>
          <w:rFonts w:ascii="Garamond" w:hAnsi="Garamond" w:cs="Times New Roman"/>
          <w:color w:val="000000" w:themeColor="text1"/>
          <w:sz w:val="22"/>
          <w:szCs w:val="22"/>
        </w:rPr>
      </w:pPr>
    </w:p>
    <w:p w14:paraId="460B45E5" w14:textId="77777777" w:rsidR="00F17CAE" w:rsidRDefault="00F17CAE" w:rsidP="007623BC">
      <w:pPr>
        <w:rPr>
          <w:rFonts w:ascii="Garamond" w:hAnsi="Garamond" w:cs="Times New Roman"/>
          <w:color w:val="000000" w:themeColor="text1"/>
          <w:sz w:val="22"/>
          <w:szCs w:val="22"/>
        </w:rPr>
      </w:pPr>
    </w:p>
    <w:p w14:paraId="69105BA1" w14:textId="2A9F8DAF" w:rsidR="007623BC" w:rsidRPr="00DF32C3" w:rsidRDefault="007623BC" w:rsidP="007623BC">
      <w:pPr>
        <w:rPr>
          <w:rFonts w:ascii="Garamond" w:eastAsia="Times New Roman" w:hAnsi="Garamond" w:cs="Times New Roman"/>
          <w:b/>
          <w:bCs/>
          <w:noProof/>
          <w:color w:val="000000" w:themeColor="text1"/>
          <w:kern w:val="0"/>
          <w:sz w:val="22"/>
          <w:szCs w:val="22"/>
          <w:lang w:val="en-US"/>
        </w:rPr>
      </w:pPr>
      <w:r w:rsidRPr="00DF32C3">
        <w:rPr>
          <w:rFonts w:ascii="Garamond" w:eastAsia="Times New Roman" w:hAnsi="Garamond" w:cs="Times New Roman"/>
          <w:b/>
          <w:bCs/>
          <w:noProof/>
          <w:color w:val="000000" w:themeColor="text1"/>
          <w:kern w:val="0"/>
          <w:sz w:val="22"/>
          <w:szCs w:val="22"/>
          <w:lang w:val="en-US"/>
        </w:rPr>
        <w:lastRenderedPageBreak/>
        <w:t>ESM-</w:t>
      </w:r>
      <w:r w:rsidR="00FB266A">
        <w:rPr>
          <w:rFonts w:ascii="Garamond" w:eastAsia="Times New Roman" w:hAnsi="Garamond" w:cs="Times New Roman"/>
          <w:b/>
          <w:bCs/>
          <w:noProof/>
          <w:color w:val="000000" w:themeColor="text1"/>
          <w:kern w:val="0"/>
          <w:sz w:val="22"/>
          <w:szCs w:val="22"/>
          <w:lang w:val="en-US"/>
        </w:rPr>
        <w:t>7</w:t>
      </w:r>
      <w:r w:rsidRPr="00DF32C3">
        <w:rPr>
          <w:rFonts w:ascii="Garamond" w:eastAsia="Times New Roman" w:hAnsi="Garamond" w:cs="Times New Roman"/>
          <w:b/>
          <w:bCs/>
          <w:noProof/>
          <w:color w:val="000000" w:themeColor="text1"/>
          <w:kern w:val="0"/>
          <w:sz w:val="22"/>
          <w:szCs w:val="22"/>
          <w:lang w:val="en-US"/>
        </w:rPr>
        <w:t xml:space="preserve"> </w:t>
      </w:r>
      <w:r w:rsidR="003D3A3F">
        <w:rPr>
          <w:rFonts w:ascii="Garamond" w:eastAsia="Times New Roman" w:hAnsi="Garamond" w:cs="Times New Roman"/>
          <w:b/>
          <w:bCs/>
          <w:noProof/>
          <w:color w:val="000000" w:themeColor="text1"/>
          <w:kern w:val="0"/>
          <w:sz w:val="22"/>
          <w:szCs w:val="22"/>
          <w:lang w:val="en-US"/>
        </w:rPr>
        <w:t>Sensitivity</w:t>
      </w:r>
      <w:r w:rsidRPr="00DF32C3">
        <w:rPr>
          <w:rFonts w:ascii="Garamond" w:eastAsia="Times New Roman" w:hAnsi="Garamond" w:cs="Times New Roman"/>
          <w:b/>
          <w:bCs/>
          <w:noProof/>
          <w:color w:val="000000" w:themeColor="text1"/>
          <w:kern w:val="0"/>
          <w:sz w:val="22"/>
          <w:szCs w:val="22"/>
          <w:lang w:val="en-US"/>
        </w:rPr>
        <w:t xml:space="preserve"> analysis of pure sepsis studies</w:t>
      </w:r>
    </w:p>
    <w:p w14:paraId="33981E9C" w14:textId="77777777" w:rsidR="007623BC" w:rsidRPr="00DF32C3" w:rsidRDefault="007623BC" w:rsidP="007623BC">
      <w:pPr>
        <w:jc w:val="center"/>
        <w:rPr>
          <w:rFonts w:ascii="Garamond" w:hAnsi="Garamond" w:cs="Times New Roman"/>
          <w:b/>
          <w:bCs/>
          <w:color w:val="000000" w:themeColor="text1"/>
          <w:sz w:val="22"/>
          <w:szCs w:val="22"/>
        </w:rPr>
      </w:pPr>
    </w:p>
    <w:p w14:paraId="6DDB0875" w14:textId="77777777" w:rsidR="007623BC" w:rsidRPr="00DF32C3" w:rsidRDefault="007623BC" w:rsidP="007623BC">
      <w:pPr>
        <w:jc w:val="center"/>
        <w:rPr>
          <w:rFonts w:ascii="Garamond" w:hAnsi="Garamond" w:cs="Times New Roman"/>
          <w:b/>
          <w:bCs/>
          <w:color w:val="000000" w:themeColor="text1"/>
          <w:sz w:val="22"/>
          <w:szCs w:val="22"/>
        </w:rPr>
      </w:pPr>
    </w:p>
    <w:p w14:paraId="06E05CC7"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olor w:val="000000" w:themeColor="text1"/>
          <w:sz w:val="22"/>
          <w:szCs w:val="22"/>
        </w:rPr>
      </w:pPr>
      <w:r w:rsidRPr="00DF32C3">
        <w:rPr>
          <w:rFonts w:ascii="Garamond" w:hAnsi="Garamond"/>
          <w:color w:val="000000" w:themeColor="text1"/>
          <w:sz w:val="22"/>
          <w:szCs w:val="22"/>
        </w:rPr>
        <w:t>Synthesis</w:t>
      </w:r>
    </w:p>
    <w:p w14:paraId="685403E6"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A2684F0" w14:textId="3B378D14"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r w:rsidRPr="00DF32C3">
        <w:rPr>
          <w:rFonts w:ascii="Garamond" w:hAnsi="Garamond"/>
          <w:color w:val="000000" w:themeColor="text1"/>
          <w:sz w:val="22"/>
          <w:szCs w:val="22"/>
        </w:rPr>
        <w:t>Symmetrical aspect of the funnel plot was confirmed by the Egger test (P=0.2559)</w:t>
      </w:r>
    </w:p>
    <w:p w14:paraId="6A516AB2"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50771DA2"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r w:rsidRPr="00DF32C3">
        <w:rPr>
          <w:rFonts w:ascii="Garamond" w:hAnsi="Garamond"/>
          <w:color w:val="000000" w:themeColor="text1"/>
          <w:sz w:val="22"/>
          <w:szCs w:val="22"/>
        </w:rPr>
        <w:t>Meta-regression found no significant associations between mean bias and year, funding, country, blinding, monitoring type, or reference method (all p &gt; 0.46). High residual heterogeneity (I² = 99.09%) suggests unmeasured factors influence bias estimates.</w:t>
      </w:r>
    </w:p>
    <w:p w14:paraId="04B8AA12"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3B611C54"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i/>
          <w:iCs/>
          <w:color w:val="000000" w:themeColor="text1"/>
          <w:sz w:val="22"/>
          <w:szCs w:val="22"/>
        </w:rPr>
      </w:pPr>
    </w:p>
    <w:p w14:paraId="1788874D" w14:textId="77777777" w:rsidR="007623BC" w:rsidRPr="00DF32C3" w:rsidRDefault="007623BC" w:rsidP="007623BC">
      <w:pPr>
        <w:jc w:val="center"/>
        <w:rPr>
          <w:rFonts w:ascii="Garamond" w:hAnsi="Garamond"/>
          <w:sz w:val="22"/>
          <w:szCs w:val="22"/>
        </w:rPr>
      </w:pPr>
      <w:r w:rsidRPr="00DF32C3">
        <w:rPr>
          <w:rFonts w:ascii="Garamond" w:hAnsi="Garamond"/>
          <w:sz w:val="22"/>
          <w:szCs w:val="22"/>
        </w:rPr>
        <w:t>Overall</w:t>
      </w:r>
    </w:p>
    <w:p w14:paraId="6BBB6512" w14:textId="77777777" w:rsidR="007623BC" w:rsidRPr="00DF32C3" w:rsidRDefault="007623BC" w:rsidP="007623BC">
      <w:pPr>
        <w:rPr>
          <w:rFonts w:ascii="Garamond" w:hAnsi="Garamond"/>
          <w:sz w:val="22"/>
          <w:szCs w:val="22"/>
        </w:rPr>
      </w:pPr>
    </w:p>
    <w:tbl>
      <w:tblPr>
        <w:tblStyle w:val="GridTable1Light-Accent1"/>
        <w:tblW w:w="8815" w:type="dxa"/>
        <w:jc w:val="center"/>
        <w:tblLook w:val="04A0" w:firstRow="1" w:lastRow="0" w:firstColumn="1" w:lastColumn="0" w:noHBand="0" w:noVBand="1"/>
      </w:tblPr>
      <w:tblGrid>
        <w:gridCol w:w="1315"/>
        <w:gridCol w:w="1114"/>
        <w:gridCol w:w="1215"/>
        <w:gridCol w:w="1114"/>
        <w:gridCol w:w="412"/>
        <w:gridCol w:w="1721"/>
        <w:gridCol w:w="810"/>
        <w:gridCol w:w="1114"/>
      </w:tblGrid>
      <w:tr w:rsidR="007623BC" w:rsidRPr="00DF32C3" w14:paraId="0BC11A70" w14:textId="77777777" w:rsidTr="009230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hideMark/>
          </w:tcPr>
          <w:p w14:paraId="0F21440D" w14:textId="77777777" w:rsidR="007623BC" w:rsidRPr="00DF32C3" w:rsidRDefault="007623BC" w:rsidP="009230F6">
            <w:pPr>
              <w:jc w:val="center"/>
              <w:rPr>
                <w:rFonts w:ascii="Garamond" w:hAnsi="Garamond"/>
                <w:b w:val="0"/>
                <w:bCs w:val="0"/>
                <w:sz w:val="16"/>
                <w:szCs w:val="16"/>
              </w:rPr>
            </w:pPr>
            <w:r w:rsidRPr="00DF32C3">
              <w:rPr>
                <w:rStyle w:val="Strong"/>
                <w:rFonts w:ascii="Garamond" w:eastAsiaTheme="majorEastAsia" w:hAnsi="Garamond"/>
                <w:sz w:val="16"/>
                <w:szCs w:val="16"/>
              </w:rPr>
              <w:t>Pooled Mean CO</w:t>
            </w:r>
          </w:p>
        </w:tc>
        <w:tc>
          <w:tcPr>
            <w:tcW w:w="990" w:type="dxa"/>
            <w:hideMark/>
          </w:tcPr>
          <w:p w14:paraId="0A3C5867"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DF32C3">
              <w:rPr>
                <w:rStyle w:val="Strong"/>
                <w:rFonts w:ascii="Garamond" w:eastAsiaTheme="majorEastAsia" w:hAnsi="Garamond"/>
                <w:sz w:val="16"/>
                <w:szCs w:val="16"/>
              </w:rPr>
              <w:t>Pooled SD</w:t>
            </w:r>
          </w:p>
        </w:tc>
        <w:tc>
          <w:tcPr>
            <w:tcW w:w="1080" w:type="dxa"/>
          </w:tcPr>
          <w:p w14:paraId="48182B4E"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sz w:val="16"/>
                <w:szCs w:val="16"/>
              </w:rPr>
            </w:pPr>
            <w:r w:rsidRPr="00DF32C3">
              <w:rPr>
                <w:rStyle w:val="Strong"/>
                <w:rFonts w:ascii="Garamond" w:eastAsiaTheme="majorEastAsia" w:hAnsi="Garamond"/>
                <w:sz w:val="16"/>
                <w:szCs w:val="16"/>
              </w:rPr>
              <w:t>Pooled LoA</w:t>
            </w:r>
          </w:p>
        </w:tc>
        <w:tc>
          <w:tcPr>
            <w:tcW w:w="990" w:type="dxa"/>
            <w:hideMark/>
          </w:tcPr>
          <w:p w14:paraId="6242188A"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DF32C3">
              <w:rPr>
                <w:rStyle w:val="Strong"/>
                <w:rFonts w:ascii="Garamond" w:eastAsiaTheme="majorEastAsia" w:hAnsi="Garamond"/>
                <w:sz w:val="16"/>
                <w:szCs w:val="16"/>
              </w:rPr>
              <w:t>Pooled PE</w:t>
            </w:r>
          </w:p>
        </w:tc>
        <w:tc>
          <w:tcPr>
            <w:tcW w:w="360" w:type="dxa"/>
          </w:tcPr>
          <w:p w14:paraId="1CB451BB"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sz w:val="16"/>
                <w:szCs w:val="16"/>
              </w:rPr>
            </w:pPr>
            <w:r w:rsidRPr="00DF32C3">
              <w:rPr>
                <w:rFonts w:ascii="Garamond" w:hAnsi="Garamond"/>
                <w:b w:val="0"/>
                <w:bCs w:val="0"/>
                <w:sz w:val="16"/>
                <w:szCs w:val="16"/>
              </w:rPr>
              <w:t>k</w:t>
            </w:r>
          </w:p>
        </w:tc>
        <w:tc>
          <w:tcPr>
            <w:tcW w:w="1530" w:type="dxa"/>
          </w:tcPr>
          <w:p w14:paraId="4CB0467A"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sz w:val="16"/>
                <w:szCs w:val="16"/>
              </w:rPr>
            </w:pPr>
            <w:r w:rsidRPr="00DF32C3">
              <w:rPr>
                <w:rFonts w:ascii="Garamond" w:hAnsi="Garamond"/>
                <w:b w:val="0"/>
                <w:bCs w:val="0"/>
                <w:sz w:val="16"/>
                <w:szCs w:val="16"/>
              </w:rPr>
              <w:t>MD [95% CI] (P value)</w:t>
            </w:r>
          </w:p>
        </w:tc>
        <w:tc>
          <w:tcPr>
            <w:tcW w:w="720" w:type="dxa"/>
          </w:tcPr>
          <w:p w14:paraId="218CA478"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sz w:val="16"/>
                <w:szCs w:val="16"/>
              </w:rPr>
            </w:pPr>
            <w:r w:rsidRPr="00DF32C3">
              <w:rPr>
                <w:rFonts w:ascii="Garamond" w:hAnsi="Garamond"/>
                <w:b w:val="0"/>
                <w:bCs w:val="0"/>
                <w:sz w:val="16"/>
                <w:szCs w:val="16"/>
              </w:rPr>
              <w:t>τ²</w:t>
            </w:r>
          </w:p>
        </w:tc>
        <w:tc>
          <w:tcPr>
            <w:tcW w:w="990" w:type="dxa"/>
          </w:tcPr>
          <w:p w14:paraId="2B8E4385"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Style w:val="Strong"/>
                <w:rFonts w:ascii="Garamond" w:eastAsiaTheme="majorEastAsia" w:hAnsi="Garamond"/>
                <w:sz w:val="16"/>
                <w:szCs w:val="16"/>
              </w:rPr>
            </w:pPr>
            <w:r w:rsidRPr="00DF32C3">
              <w:rPr>
                <w:rFonts w:ascii="Garamond" w:hAnsi="Garamond"/>
                <w:b w:val="0"/>
                <w:bCs w:val="0"/>
                <w:sz w:val="16"/>
                <w:szCs w:val="16"/>
              </w:rPr>
              <w:t>I²</w:t>
            </w:r>
          </w:p>
        </w:tc>
      </w:tr>
      <w:tr w:rsidR="007623BC" w:rsidRPr="00DF32C3" w14:paraId="63432C07"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1170" w:type="dxa"/>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5"/>
            </w:tblGrid>
            <w:tr w:rsidR="007623BC" w:rsidRPr="00DF32C3" w14:paraId="07FA7C2C" w14:textId="77777777" w:rsidTr="00440557">
              <w:trPr>
                <w:tblCellSpacing w:w="15" w:type="dxa"/>
              </w:trPr>
              <w:tc>
                <w:tcPr>
                  <w:tcW w:w="50" w:type="dxa"/>
                  <w:vAlign w:val="center"/>
                  <w:hideMark/>
                </w:tcPr>
                <w:p w14:paraId="0A1FFB5B" w14:textId="07009383" w:rsidR="007623BC" w:rsidRPr="00DF32C3" w:rsidRDefault="00440557" w:rsidP="009230F6">
                  <w:pPr>
                    <w:rPr>
                      <w:rFonts w:ascii="Garamond" w:hAnsi="Garamond"/>
                      <w:sz w:val="16"/>
                      <w:szCs w:val="16"/>
                    </w:rPr>
                  </w:pPr>
                  <w:r w:rsidRPr="00440557">
                    <w:rPr>
                      <w:rFonts w:ascii="Garamond" w:hAnsi="Garamond"/>
                      <w:sz w:val="16"/>
                      <w:szCs w:val="16"/>
                    </w:rPr>
                    <w:t>6.886</w:t>
                  </w:r>
                </w:p>
              </w:tc>
            </w:tr>
          </w:tbl>
          <w:p w14:paraId="2F7A5A9C" w14:textId="77777777" w:rsidR="007623BC" w:rsidRPr="00DF32C3" w:rsidRDefault="007623BC" w:rsidP="009230F6">
            <w:pPr>
              <w:rPr>
                <w:rFonts w:ascii="Garamond" w:hAnsi="Garamond"/>
                <w:b w:val="0"/>
                <w:bCs w:val="0"/>
                <w:vanish/>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623BC" w:rsidRPr="00DF32C3" w14:paraId="160CB5EF" w14:textId="77777777" w:rsidTr="009230F6">
              <w:trPr>
                <w:tblCellSpacing w:w="15" w:type="dxa"/>
              </w:trPr>
              <w:tc>
                <w:tcPr>
                  <w:tcW w:w="0" w:type="auto"/>
                  <w:vAlign w:val="center"/>
                  <w:hideMark/>
                </w:tcPr>
                <w:p w14:paraId="03F2D61D" w14:textId="77777777" w:rsidR="007623BC" w:rsidRPr="00DF32C3" w:rsidRDefault="007623BC" w:rsidP="009230F6">
                  <w:pPr>
                    <w:rPr>
                      <w:rFonts w:ascii="Garamond" w:hAnsi="Garamond"/>
                      <w:sz w:val="16"/>
                      <w:szCs w:val="16"/>
                    </w:rPr>
                  </w:pPr>
                </w:p>
              </w:tc>
            </w:tr>
          </w:tbl>
          <w:p w14:paraId="00AC496D" w14:textId="77777777" w:rsidR="007623BC" w:rsidRPr="00DF32C3" w:rsidRDefault="007623BC" w:rsidP="009230F6">
            <w:pPr>
              <w:rPr>
                <w:rFonts w:ascii="Garamond" w:hAnsi="Garamond"/>
                <w:b w:val="0"/>
                <w:bCs w:val="0"/>
                <w:sz w:val="16"/>
                <w:szCs w:val="16"/>
              </w:rPr>
            </w:pPr>
          </w:p>
        </w:tc>
        <w:tc>
          <w:tcPr>
            <w:tcW w:w="990" w:type="dxa"/>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0"/>
            </w:tblGrid>
            <w:tr w:rsidR="007623BC" w:rsidRPr="00DF32C3" w14:paraId="72D48F51" w14:textId="77777777" w:rsidTr="009230F6">
              <w:trPr>
                <w:tblCellSpacing w:w="15" w:type="dxa"/>
              </w:trPr>
              <w:tc>
                <w:tcPr>
                  <w:tcW w:w="0" w:type="auto"/>
                  <w:vAlign w:val="center"/>
                  <w:hideMark/>
                </w:tcPr>
                <w:p w14:paraId="6C898587" w14:textId="3CBC2619" w:rsidR="007623BC" w:rsidRPr="00DF32C3" w:rsidRDefault="00440557" w:rsidP="009230F6">
                  <w:pPr>
                    <w:rPr>
                      <w:rFonts w:ascii="Garamond" w:hAnsi="Garamond"/>
                      <w:sz w:val="16"/>
                      <w:szCs w:val="16"/>
                    </w:rPr>
                  </w:pPr>
                  <w:r w:rsidRPr="00440557">
                    <w:rPr>
                      <w:rFonts w:ascii="Garamond" w:hAnsi="Garamond"/>
                      <w:sz w:val="16"/>
                      <w:szCs w:val="16"/>
                    </w:rPr>
                    <w:t>1.6155</w:t>
                  </w:r>
                </w:p>
              </w:tc>
            </w:tr>
          </w:tbl>
          <w:p w14:paraId="5F8B04CB"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vanish/>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623BC" w:rsidRPr="00DF32C3" w14:paraId="0B699C2E" w14:textId="77777777" w:rsidTr="009230F6">
              <w:trPr>
                <w:tblCellSpacing w:w="15" w:type="dxa"/>
              </w:trPr>
              <w:tc>
                <w:tcPr>
                  <w:tcW w:w="0" w:type="auto"/>
                  <w:vAlign w:val="center"/>
                  <w:hideMark/>
                </w:tcPr>
                <w:p w14:paraId="7343CF03" w14:textId="77777777" w:rsidR="007623BC" w:rsidRPr="00DF32C3" w:rsidRDefault="007623BC" w:rsidP="009230F6">
                  <w:pPr>
                    <w:rPr>
                      <w:rFonts w:ascii="Garamond" w:hAnsi="Garamond"/>
                      <w:sz w:val="16"/>
                      <w:szCs w:val="16"/>
                    </w:rPr>
                  </w:pPr>
                </w:p>
              </w:tc>
            </w:tr>
          </w:tbl>
          <w:p w14:paraId="6D994E60"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p>
        </w:tc>
        <w:tc>
          <w:tcPr>
            <w:tcW w:w="108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0"/>
            </w:tblGrid>
            <w:tr w:rsidR="007623BC" w:rsidRPr="00DF32C3" w14:paraId="6FBAC7B0" w14:textId="77777777" w:rsidTr="009230F6">
              <w:trPr>
                <w:tblCellSpacing w:w="15" w:type="dxa"/>
              </w:trPr>
              <w:tc>
                <w:tcPr>
                  <w:tcW w:w="0" w:type="auto"/>
                  <w:vAlign w:val="center"/>
                  <w:hideMark/>
                </w:tcPr>
                <w:p w14:paraId="2D60A586" w14:textId="56B7D29D" w:rsidR="007623BC" w:rsidRPr="00DF32C3" w:rsidRDefault="007623BC" w:rsidP="009230F6">
                  <w:pPr>
                    <w:rPr>
                      <w:rFonts w:ascii="Garamond" w:hAnsi="Garamond"/>
                      <w:sz w:val="16"/>
                      <w:szCs w:val="16"/>
                    </w:rPr>
                  </w:pPr>
                  <w:r w:rsidRPr="00DF32C3">
                    <w:rPr>
                      <w:rFonts w:ascii="Garamond" w:hAnsi="Garamond"/>
                      <w:sz w:val="16"/>
                      <w:szCs w:val="16"/>
                    </w:rPr>
                    <w:t>3.1</w:t>
                  </w:r>
                  <w:r w:rsidR="00440557">
                    <w:rPr>
                      <w:rFonts w:ascii="Garamond" w:hAnsi="Garamond"/>
                      <w:sz w:val="16"/>
                      <w:szCs w:val="16"/>
                    </w:rPr>
                    <w:t>6</w:t>
                  </w:r>
                </w:p>
              </w:tc>
            </w:tr>
          </w:tbl>
          <w:p w14:paraId="6B8BAC1D" w14:textId="77777777" w:rsidR="007623BC" w:rsidRPr="00DF32C3" w:rsidRDefault="007623BC" w:rsidP="009230F6">
            <w:pPr>
              <w:pStyle w:val="ListParagraph"/>
              <w:cnfStyle w:val="000000000000" w:firstRow="0" w:lastRow="0" w:firstColumn="0" w:lastColumn="0" w:oddVBand="0" w:evenVBand="0" w:oddHBand="0" w:evenHBand="0" w:firstRowFirstColumn="0" w:firstRowLastColumn="0" w:lastRowFirstColumn="0" w:lastRowLastColumn="0"/>
              <w:rPr>
                <w:rFonts w:ascii="Garamond" w:hAnsi="Garamond"/>
                <w:vanish/>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623BC" w:rsidRPr="00DF32C3" w14:paraId="6146E0CB" w14:textId="77777777" w:rsidTr="009230F6">
              <w:trPr>
                <w:tblCellSpacing w:w="15" w:type="dxa"/>
              </w:trPr>
              <w:tc>
                <w:tcPr>
                  <w:tcW w:w="0" w:type="auto"/>
                  <w:vAlign w:val="center"/>
                  <w:hideMark/>
                </w:tcPr>
                <w:p w14:paraId="6856B411" w14:textId="77777777" w:rsidR="007623BC" w:rsidRPr="00DF32C3" w:rsidRDefault="007623BC" w:rsidP="009230F6">
                  <w:pPr>
                    <w:pStyle w:val="ListParagraph"/>
                    <w:rPr>
                      <w:rFonts w:ascii="Garamond" w:hAnsi="Garamond"/>
                      <w:sz w:val="16"/>
                      <w:szCs w:val="16"/>
                    </w:rPr>
                  </w:pPr>
                </w:p>
              </w:tc>
            </w:tr>
          </w:tbl>
          <w:p w14:paraId="772AA5CF"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Style w:val="Strong"/>
                <w:rFonts w:ascii="Garamond" w:eastAsiaTheme="majorEastAsia" w:hAnsi="Garamond"/>
                <w:b w:val="0"/>
                <w:bCs w:val="0"/>
                <w:sz w:val="16"/>
                <w:szCs w:val="16"/>
              </w:rPr>
            </w:pPr>
          </w:p>
        </w:tc>
        <w:tc>
          <w:tcPr>
            <w:tcW w:w="990" w:type="dxa"/>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2"/>
            </w:tblGrid>
            <w:tr w:rsidR="007623BC" w:rsidRPr="00DF32C3" w14:paraId="264D8B65" w14:textId="77777777" w:rsidTr="009230F6">
              <w:trPr>
                <w:tblCellSpacing w:w="15" w:type="dxa"/>
              </w:trPr>
              <w:tc>
                <w:tcPr>
                  <w:tcW w:w="0" w:type="auto"/>
                  <w:vAlign w:val="center"/>
                  <w:hideMark/>
                </w:tcPr>
                <w:p w14:paraId="3A27DCC7" w14:textId="76930D0D" w:rsidR="007623BC" w:rsidRPr="00DF32C3" w:rsidRDefault="007623BC" w:rsidP="009230F6">
                  <w:pPr>
                    <w:rPr>
                      <w:rFonts w:ascii="Garamond" w:hAnsi="Garamond"/>
                      <w:sz w:val="16"/>
                      <w:szCs w:val="16"/>
                    </w:rPr>
                  </w:pPr>
                  <w:r w:rsidRPr="00DF32C3">
                    <w:rPr>
                      <w:rFonts w:ascii="Garamond" w:hAnsi="Garamond"/>
                      <w:sz w:val="16"/>
                      <w:szCs w:val="16"/>
                    </w:rPr>
                    <w:t>4</w:t>
                  </w:r>
                  <w:r w:rsidR="00440557">
                    <w:rPr>
                      <w:rFonts w:ascii="Garamond" w:hAnsi="Garamond"/>
                      <w:sz w:val="16"/>
                      <w:szCs w:val="16"/>
                    </w:rPr>
                    <w:t>6</w:t>
                  </w:r>
                  <w:r w:rsidRPr="00DF32C3">
                    <w:rPr>
                      <w:rFonts w:ascii="Garamond" w:hAnsi="Garamond"/>
                      <w:sz w:val="16"/>
                      <w:szCs w:val="16"/>
                    </w:rPr>
                    <w:t>%</w:t>
                  </w:r>
                </w:p>
              </w:tc>
            </w:tr>
          </w:tbl>
          <w:p w14:paraId="07E97803"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vanish/>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623BC" w:rsidRPr="00DF32C3" w14:paraId="7FE481CA" w14:textId="77777777" w:rsidTr="009230F6">
              <w:trPr>
                <w:tblCellSpacing w:w="15" w:type="dxa"/>
              </w:trPr>
              <w:tc>
                <w:tcPr>
                  <w:tcW w:w="0" w:type="auto"/>
                  <w:vAlign w:val="center"/>
                  <w:hideMark/>
                </w:tcPr>
                <w:p w14:paraId="22ADC829" w14:textId="77777777" w:rsidR="007623BC" w:rsidRPr="00DF32C3" w:rsidRDefault="007623BC" w:rsidP="009230F6">
                  <w:pPr>
                    <w:rPr>
                      <w:rFonts w:ascii="Garamond" w:hAnsi="Garamond"/>
                      <w:sz w:val="16"/>
                      <w:szCs w:val="16"/>
                    </w:rPr>
                  </w:pPr>
                </w:p>
              </w:tc>
            </w:tr>
          </w:tbl>
          <w:p w14:paraId="7C542BB9"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p>
        </w:tc>
        <w:tc>
          <w:tcPr>
            <w:tcW w:w="360" w:type="dxa"/>
          </w:tcPr>
          <w:p w14:paraId="441E5676" w14:textId="77777777" w:rsidR="007623BC" w:rsidRPr="00DF32C3" w:rsidRDefault="007623BC" w:rsidP="009230F6">
            <w:pP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33</w:t>
            </w:r>
          </w:p>
        </w:tc>
        <w:tc>
          <w:tcPr>
            <w:tcW w:w="1530" w:type="dxa"/>
          </w:tcPr>
          <w:p w14:paraId="5AE7C941" w14:textId="45765095" w:rsidR="007623BC" w:rsidRPr="00DF32C3" w:rsidRDefault="00440557" w:rsidP="009230F6">
            <w:pP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440557">
              <w:rPr>
                <w:rFonts w:ascii="Garamond" w:hAnsi="Garamond"/>
                <w:sz w:val="16"/>
                <w:szCs w:val="16"/>
              </w:rPr>
              <w:t>0.2015 [-0.1010; 0.5041]</w:t>
            </w:r>
          </w:p>
        </w:tc>
        <w:tc>
          <w:tcPr>
            <w:tcW w:w="720" w:type="dxa"/>
          </w:tcPr>
          <w:p w14:paraId="09209B08" w14:textId="0537365A" w:rsidR="007623BC" w:rsidRPr="00DF32C3" w:rsidRDefault="00440557" w:rsidP="009230F6">
            <w:pP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440557">
              <w:rPr>
                <w:rFonts w:ascii="Garamond" w:hAnsi="Garamond"/>
                <w:sz w:val="16"/>
                <w:szCs w:val="16"/>
              </w:rPr>
              <w:t>0.7047</w:t>
            </w:r>
          </w:p>
        </w:tc>
        <w:tc>
          <w:tcPr>
            <w:tcW w:w="990" w:type="dxa"/>
          </w:tcPr>
          <w:p w14:paraId="42E84245" w14:textId="39C18640" w:rsidR="007623BC" w:rsidRPr="00DF32C3" w:rsidRDefault="00440557" w:rsidP="009230F6">
            <w:pP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440557">
              <w:rPr>
                <w:rFonts w:ascii="Garamond" w:hAnsi="Garamond"/>
                <w:sz w:val="16"/>
                <w:szCs w:val="16"/>
              </w:rPr>
              <w:t>97.8%</w:t>
            </w:r>
          </w:p>
        </w:tc>
      </w:tr>
    </w:tbl>
    <w:p w14:paraId="22FCF604"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i/>
          <w:iCs/>
          <w:color w:val="000000" w:themeColor="text1"/>
          <w:sz w:val="22"/>
          <w:szCs w:val="22"/>
        </w:rPr>
      </w:pPr>
    </w:p>
    <w:p w14:paraId="5D76B963"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i/>
          <w:iCs/>
          <w:color w:val="000000" w:themeColor="text1"/>
          <w:sz w:val="22"/>
          <w:szCs w:val="22"/>
        </w:rPr>
      </w:pPr>
    </w:p>
    <w:p w14:paraId="2EB3052D" w14:textId="77777777" w:rsidR="007623BC" w:rsidRPr="006C1A72" w:rsidRDefault="007623BC" w:rsidP="007623BC">
      <w:pPr>
        <w:jc w:val="center"/>
        <w:rPr>
          <w:rFonts w:ascii="Garamond" w:hAnsi="Garamond"/>
          <w:sz w:val="22"/>
          <w:szCs w:val="22"/>
        </w:rPr>
      </w:pPr>
      <w:r w:rsidRPr="006C1A72">
        <w:rPr>
          <w:rFonts w:ascii="Garamond" w:hAnsi="Garamond"/>
          <w:sz w:val="22"/>
          <w:szCs w:val="22"/>
        </w:rPr>
        <w:t>By Device</w:t>
      </w:r>
    </w:p>
    <w:p w14:paraId="24DA4CA4" w14:textId="77777777" w:rsidR="007623BC" w:rsidRPr="006C1A72" w:rsidRDefault="007623BC" w:rsidP="007623BC">
      <w:pPr>
        <w:jc w:val="center"/>
        <w:rPr>
          <w:rFonts w:ascii="Garamond" w:hAnsi="Garamond"/>
          <w:sz w:val="22"/>
          <w:szCs w:val="22"/>
        </w:rPr>
      </w:pPr>
    </w:p>
    <w:tbl>
      <w:tblPr>
        <w:tblStyle w:val="GridTable1Light-Accent1"/>
        <w:tblW w:w="0" w:type="auto"/>
        <w:tblLook w:val="04A0" w:firstRow="1" w:lastRow="0" w:firstColumn="1" w:lastColumn="0" w:noHBand="0" w:noVBand="1"/>
      </w:tblPr>
      <w:tblGrid>
        <w:gridCol w:w="1461"/>
        <w:gridCol w:w="1238"/>
        <w:gridCol w:w="864"/>
        <w:gridCol w:w="1644"/>
        <w:gridCol w:w="863"/>
        <w:gridCol w:w="366"/>
        <w:gridCol w:w="1645"/>
        <w:gridCol w:w="626"/>
        <w:gridCol w:w="643"/>
      </w:tblGrid>
      <w:tr w:rsidR="007623BC" w:rsidRPr="006C1A72" w14:paraId="384C9451" w14:textId="77777777" w:rsidTr="00923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BAF961" w14:textId="77777777" w:rsidR="007623BC" w:rsidRPr="006C1A72" w:rsidRDefault="007623BC" w:rsidP="009230F6">
            <w:pPr>
              <w:jc w:val="center"/>
              <w:rPr>
                <w:rFonts w:ascii="Garamond" w:hAnsi="Garamond"/>
                <w:b w:val="0"/>
                <w:bCs w:val="0"/>
                <w:sz w:val="16"/>
                <w:szCs w:val="16"/>
              </w:rPr>
            </w:pPr>
            <w:r w:rsidRPr="006C1A72">
              <w:rPr>
                <w:rFonts w:ascii="Garamond" w:hAnsi="Garamond"/>
                <w:b w:val="0"/>
                <w:bCs w:val="0"/>
                <w:sz w:val="16"/>
                <w:szCs w:val="16"/>
              </w:rPr>
              <w:t>Subgroup</w:t>
            </w:r>
          </w:p>
        </w:tc>
        <w:tc>
          <w:tcPr>
            <w:tcW w:w="0" w:type="auto"/>
            <w:hideMark/>
          </w:tcPr>
          <w:p w14:paraId="50FDFB38" w14:textId="77777777" w:rsidR="007623BC" w:rsidRPr="006C1A72"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6C1A72">
              <w:rPr>
                <w:rFonts w:ascii="Garamond" w:hAnsi="Garamond"/>
                <w:b w:val="0"/>
                <w:bCs w:val="0"/>
                <w:sz w:val="16"/>
                <w:szCs w:val="16"/>
              </w:rPr>
              <w:t>Pooled Mean CO</w:t>
            </w:r>
          </w:p>
        </w:tc>
        <w:tc>
          <w:tcPr>
            <w:tcW w:w="0" w:type="auto"/>
            <w:hideMark/>
          </w:tcPr>
          <w:p w14:paraId="3A9B6C49" w14:textId="77777777" w:rsidR="007623BC" w:rsidRPr="006C1A72"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6C1A72">
              <w:rPr>
                <w:rFonts w:ascii="Garamond" w:hAnsi="Garamond"/>
                <w:b w:val="0"/>
                <w:bCs w:val="0"/>
                <w:sz w:val="16"/>
                <w:szCs w:val="16"/>
              </w:rPr>
              <w:t>Pooled SD</w:t>
            </w:r>
          </w:p>
        </w:tc>
        <w:tc>
          <w:tcPr>
            <w:tcW w:w="0" w:type="auto"/>
            <w:hideMark/>
          </w:tcPr>
          <w:p w14:paraId="7795F74B" w14:textId="77777777" w:rsidR="007623BC" w:rsidRPr="006C1A72"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6C1A72">
              <w:rPr>
                <w:rFonts w:ascii="Garamond" w:hAnsi="Garamond"/>
                <w:b w:val="0"/>
                <w:bCs w:val="0"/>
                <w:sz w:val="16"/>
                <w:szCs w:val="16"/>
              </w:rPr>
              <w:t>Pooled LoA (1.96 × SD)</w:t>
            </w:r>
          </w:p>
        </w:tc>
        <w:tc>
          <w:tcPr>
            <w:tcW w:w="0" w:type="auto"/>
            <w:hideMark/>
          </w:tcPr>
          <w:p w14:paraId="4F3D0316" w14:textId="77777777" w:rsidR="007623BC" w:rsidRPr="006C1A72"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6C1A72">
              <w:rPr>
                <w:rFonts w:ascii="Garamond" w:hAnsi="Garamond"/>
                <w:b w:val="0"/>
                <w:bCs w:val="0"/>
                <w:sz w:val="16"/>
                <w:szCs w:val="16"/>
              </w:rPr>
              <w:t xml:space="preserve">Pooled PE </w:t>
            </w:r>
          </w:p>
          <w:p w14:paraId="72AC5328" w14:textId="77777777" w:rsidR="007623BC" w:rsidRPr="006C1A72"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p>
        </w:tc>
        <w:tc>
          <w:tcPr>
            <w:tcW w:w="0" w:type="auto"/>
            <w:hideMark/>
          </w:tcPr>
          <w:p w14:paraId="57FF2283" w14:textId="77777777" w:rsidR="007623BC" w:rsidRPr="006C1A72"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6C1A72">
              <w:rPr>
                <w:rFonts w:ascii="Garamond" w:hAnsi="Garamond"/>
                <w:b w:val="0"/>
                <w:bCs w:val="0"/>
                <w:sz w:val="16"/>
                <w:szCs w:val="16"/>
              </w:rPr>
              <w:t>k</w:t>
            </w:r>
          </w:p>
        </w:tc>
        <w:tc>
          <w:tcPr>
            <w:tcW w:w="0" w:type="auto"/>
            <w:hideMark/>
          </w:tcPr>
          <w:p w14:paraId="71DBD487" w14:textId="77777777" w:rsidR="007623BC" w:rsidRPr="006C1A72"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6C1A72">
              <w:rPr>
                <w:rFonts w:ascii="Garamond" w:hAnsi="Garamond"/>
                <w:b w:val="0"/>
                <w:bCs w:val="0"/>
                <w:sz w:val="16"/>
                <w:szCs w:val="16"/>
              </w:rPr>
              <w:t>MD (95% CI)</w:t>
            </w:r>
          </w:p>
        </w:tc>
        <w:tc>
          <w:tcPr>
            <w:tcW w:w="0" w:type="auto"/>
            <w:hideMark/>
          </w:tcPr>
          <w:p w14:paraId="19753030" w14:textId="77777777" w:rsidR="007623BC" w:rsidRPr="006C1A72"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6C1A72">
              <w:rPr>
                <w:rFonts w:ascii="Garamond" w:hAnsi="Garamond"/>
                <w:b w:val="0"/>
                <w:bCs w:val="0"/>
                <w:sz w:val="16"/>
                <w:szCs w:val="16"/>
              </w:rPr>
              <w:t>τ²</w:t>
            </w:r>
          </w:p>
        </w:tc>
        <w:tc>
          <w:tcPr>
            <w:tcW w:w="0" w:type="auto"/>
            <w:hideMark/>
          </w:tcPr>
          <w:p w14:paraId="3FC65F8E" w14:textId="77777777" w:rsidR="007623BC" w:rsidRPr="006C1A72"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6C1A72">
              <w:rPr>
                <w:rFonts w:ascii="Garamond" w:hAnsi="Garamond"/>
                <w:b w:val="0"/>
                <w:bCs w:val="0"/>
                <w:sz w:val="16"/>
                <w:szCs w:val="16"/>
              </w:rPr>
              <w:t>I²</w:t>
            </w:r>
          </w:p>
        </w:tc>
      </w:tr>
      <w:tr w:rsidR="007623BC" w:rsidRPr="006C1A72" w14:paraId="4C30D2E4"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6CE2B712" w14:textId="77777777" w:rsidR="007623BC" w:rsidRPr="006C1A72" w:rsidRDefault="007623BC" w:rsidP="009230F6">
            <w:pPr>
              <w:jc w:val="center"/>
              <w:rPr>
                <w:rFonts w:ascii="Garamond" w:hAnsi="Garamond"/>
                <w:b w:val="0"/>
                <w:bCs w:val="0"/>
                <w:sz w:val="16"/>
                <w:szCs w:val="16"/>
              </w:rPr>
            </w:pPr>
            <w:r w:rsidRPr="006C1A72">
              <w:rPr>
                <w:rFonts w:ascii="Garamond" w:hAnsi="Garamond"/>
                <w:b w:val="0"/>
                <w:bCs w:val="0"/>
                <w:sz w:val="16"/>
                <w:szCs w:val="16"/>
              </w:rPr>
              <w:t>TEB</w:t>
            </w:r>
          </w:p>
          <w:p w14:paraId="509630F6" w14:textId="77777777" w:rsidR="007623BC" w:rsidRPr="006C1A72" w:rsidRDefault="007623BC" w:rsidP="009230F6">
            <w:pPr>
              <w:jc w:val="center"/>
              <w:rPr>
                <w:rFonts w:ascii="Garamond" w:hAnsi="Garamond"/>
                <w:b w:val="0"/>
                <w:bCs w:val="0"/>
                <w:sz w:val="16"/>
                <w:szCs w:val="16"/>
              </w:rPr>
            </w:pPr>
          </w:p>
        </w:tc>
        <w:tc>
          <w:tcPr>
            <w:tcW w:w="0" w:type="auto"/>
            <w:hideMark/>
          </w:tcPr>
          <w:p w14:paraId="2CE13E23"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6.8902</w:t>
            </w:r>
          </w:p>
        </w:tc>
        <w:tc>
          <w:tcPr>
            <w:tcW w:w="0" w:type="auto"/>
            <w:hideMark/>
          </w:tcPr>
          <w:p w14:paraId="5819865A" w14:textId="69F9A3BA" w:rsidR="007623BC" w:rsidRPr="006C1A72" w:rsidRDefault="004D2DC5"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2.0026</w:t>
            </w:r>
          </w:p>
        </w:tc>
        <w:tc>
          <w:tcPr>
            <w:tcW w:w="0" w:type="auto"/>
            <w:hideMark/>
          </w:tcPr>
          <w:p w14:paraId="66440907"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3.92</w:t>
            </w:r>
          </w:p>
        </w:tc>
        <w:tc>
          <w:tcPr>
            <w:tcW w:w="0" w:type="auto"/>
            <w:hideMark/>
          </w:tcPr>
          <w:p w14:paraId="5B1B45AE" w14:textId="42929B14"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5</w:t>
            </w:r>
            <w:r w:rsidR="004D2DC5" w:rsidRPr="006C1A72">
              <w:rPr>
                <w:rFonts w:ascii="Garamond" w:hAnsi="Garamond"/>
                <w:sz w:val="16"/>
                <w:szCs w:val="16"/>
              </w:rPr>
              <w:t>7</w:t>
            </w:r>
            <w:r w:rsidRPr="006C1A72">
              <w:rPr>
                <w:rFonts w:ascii="Garamond" w:hAnsi="Garamond"/>
                <w:sz w:val="16"/>
                <w:szCs w:val="16"/>
              </w:rPr>
              <w:t>%</w:t>
            </w:r>
          </w:p>
        </w:tc>
        <w:tc>
          <w:tcPr>
            <w:tcW w:w="0" w:type="auto"/>
            <w:hideMark/>
          </w:tcPr>
          <w:p w14:paraId="404D12E1"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4</w:t>
            </w:r>
          </w:p>
        </w:tc>
        <w:tc>
          <w:tcPr>
            <w:tcW w:w="0" w:type="auto"/>
            <w:hideMark/>
          </w:tcPr>
          <w:p w14:paraId="67DA2671"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1.4889 [-0.4468; 3.4246]</w:t>
            </w:r>
          </w:p>
        </w:tc>
        <w:tc>
          <w:tcPr>
            <w:tcW w:w="0" w:type="auto"/>
            <w:hideMark/>
          </w:tcPr>
          <w:p w14:paraId="37019BB0"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1.3346</w:t>
            </w:r>
          </w:p>
        </w:tc>
        <w:tc>
          <w:tcPr>
            <w:tcW w:w="0" w:type="auto"/>
            <w:hideMark/>
          </w:tcPr>
          <w:p w14:paraId="53BE7239"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93.3%</w:t>
            </w:r>
          </w:p>
        </w:tc>
      </w:tr>
      <w:tr w:rsidR="007623BC" w:rsidRPr="006C1A72" w14:paraId="33FF382B"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08175B09" w14:textId="77777777" w:rsidR="007623BC" w:rsidRPr="006C1A72" w:rsidRDefault="007623BC" w:rsidP="009230F6">
            <w:pPr>
              <w:jc w:val="center"/>
              <w:rPr>
                <w:rFonts w:ascii="Garamond" w:hAnsi="Garamond"/>
                <w:b w:val="0"/>
                <w:bCs w:val="0"/>
                <w:sz w:val="16"/>
                <w:szCs w:val="16"/>
              </w:rPr>
            </w:pPr>
            <w:r w:rsidRPr="006C1A72">
              <w:rPr>
                <w:rFonts w:ascii="Garamond" w:hAnsi="Garamond"/>
                <w:b w:val="0"/>
                <w:bCs w:val="0"/>
                <w:sz w:val="16"/>
                <w:szCs w:val="16"/>
              </w:rPr>
              <w:t>PCA</w:t>
            </w:r>
          </w:p>
          <w:p w14:paraId="030C1275" w14:textId="77777777" w:rsidR="007623BC" w:rsidRPr="006C1A72" w:rsidRDefault="007623BC" w:rsidP="009230F6">
            <w:pPr>
              <w:jc w:val="center"/>
              <w:rPr>
                <w:rFonts w:ascii="Garamond" w:hAnsi="Garamond"/>
                <w:b w:val="0"/>
                <w:bCs w:val="0"/>
                <w:sz w:val="16"/>
                <w:szCs w:val="16"/>
              </w:rPr>
            </w:pPr>
          </w:p>
        </w:tc>
        <w:tc>
          <w:tcPr>
            <w:tcW w:w="0" w:type="auto"/>
            <w:hideMark/>
          </w:tcPr>
          <w:p w14:paraId="012CD019" w14:textId="7AF119A8" w:rsidR="007623BC" w:rsidRPr="006C1A72" w:rsidRDefault="0003515A"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6.877</w:t>
            </w:r>
          </w:p>
        </w:tc>
        <w:tc>
          <w:tcPr>
            <w:tcW w:w="0" w:type="auto"/>
            <w:hideMark/>
          </w:tcPr>
          <w:p w14:paraId="2F380E66" w14:textId="657ABFF5" w:rsidR="007623BC" w:rsidRPr="006C1A72" w:rsidRDefault="0003515A"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1.6843</w:t>
            </w:r>
          </w:p>
        </w:tc>
        <w:tc>
          <w:tcPr>
            <w:tcW w:w="0" w:type="auto"/>
            <w:hideMark/>
          </w:tcPr>
          <w:p w14:paraId="148D3C30" w14:textId="06428408"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3.</w:t>
            </w:r>
            <w:r w:rsidR="0003515A" w:rsidRPr="006C1A72">
              <w:rPr>
                <w:rFonts w:ascii="Garamond" w:hAnsi="Garamond"/>
                <w:sz w:val="16"/>
                <w:szCs w:val="16"/>
              </w:rPr>
              <w:t>30</w:t>
            </w:r>
          </w:p>
        </w:tc>
        <w:tc>
          <w:tcPr>
            <w:tcW w:w="0" w:type="auto"/>
            <w:hideMark/>
          </w:tcPr>
          <w:p w14:paraId="094ABBB5" w14:textId="66BAD4E5" w:rsidR="007623BC" w:rsidRPr="006C1A72" w:rsidRDefault="0003515A"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48%</w:t>
            </w:r>
          </w:p>
        </w:tc>
        <w:tc>
          <w:tcPr>
            <w:tcW w:w="0" w:type="auto"/>
            <w:hideMark/>
          </w:tcPr>
          <w:p w14:paraId="130FC00F"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19</w:t>
            </w:r>
          </w:p>
        </w:tc>
        <w:tc>
          <w:tcPr>
            <w:tcW w:w="0" w:type="auto"/>
            <w:hideMark/>
          </w:tcPr>
          <w:p w14:paraId="5E47C6DB" w14:textId="63D615FB" w:rsidR="007623BC" w:rsidRPr="006C1A72" w:rsidRDefault="0003515A"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-0.0452 [-0.4068; 0.3165]</w:t>
            </w:r>
          </w:p>
        </w:tc>
        <w:tc>
          <w:tcPr>
            <w:tcW w:w="0" w:type="auto"/>
            <w:hideMark/>
          </w:tcPr>
          <w:p w14:paraId="02A49D5F"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0.5465</w:t>
            </w:r>
          </w:p>
        </w:tc>
        <w:tc>
          <w:tcPr>
            <w:tcW w:w="0" w:type="auto"/>
            <w:hideMark/>
          </w:tcPr>
          <w:p w14:paraId="003608E0"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97.2%</w:t>
            </w:r>
          </w:p>
        </w:tc>
      </w:tr>
      <w:tr w:rsidR="007623BC" w:rsidRPr="006C1A72" w14:paraId="38D20A14"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611A9C56" w14:textId="77777777" w:rsidR="007623BC" w:rsidRPr="006C1A72" w:rsidRDefault="007623BC" w:rsidP="009230F6">
            <w:pPr>
              <w:jc w:val="center"/>
              <w:rPr>
                <w:rFonts w:ascii="Garamond" w:hAnsi="Garamond"/>
                <w:b w:val="0"/>
                <w:bCs w:val="0"/>
                <w:sz w:val="16"/>
                <w:szCs w:val="16"/>
              </w:rPr>
            </w:pPr>
            <w:r w:rsidRPr="006C1A72">
              <w:rPr>
                <w:rFonts w:ascii="Garamond" w:hAnsi="Garamond"/>
                <w:b w:val="0"/>
                <w:bCs w:val="0"/>
                <w:sz w:val="16"/>
                <w:szCs w:val="16"/>
              </w:rPr>
              <w:t>PRAM</w:t>
            </w:r>
          </w:p>
          <w:p w14:paraId="54EC6D34" w14:textId="77777777" w:rsidR="007623BC" w:rsidRPr="006C1A72" w:rsidRDefault="007623BC" w:rsidP="009230F6">
            <w:pPr>
              <w:jc w:val="center"/>
              <w:rPr>
                <w:rFonts w:ascii="Garamond" w:hAnsi="Garamond"/>
                <w:b w:val="0"/>
                <w:bCs w:val="0"/>
                <w:sz w:val="16"/>
                <w:szCs w:val="16"/>
              </w:rPr>
            </w:pPr>
          </w:p>
        </w:tc>
        <w:tc>
          <w:tcPr>
            <w:tcW w:w="0" w:type="auto"/>
            <w:hideMark/>
          </w:tcPr>
          <w:p w14:paraId="0D263531" w14:textId="223A3534" w:rsidR="007623BC" w:rsidRPr="006C1A72" w:rsidRDefault="0003515A"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6.3576</w:t>
            </w:r>
          </w:p>
        </w:tc>
        <w:tc>
          <w:tcPr>
            <w:tcW w:w="0" w:type="auto"/>
            <w:hideMark/>
          </w:tcPr>
          <w:p w14:paraId="0DD34F5A" w14:textId="79739435" w:rsidR="007623BC" w:rsidRPr="006C1A72" w:rsidRDefault="0003515A"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1.4484</w:t>
            </w:r>
          </w:p>
        </w:tc>
        <w:tc>
          <w:tcPr>
            <w:tcW w:w="0" w:type="auto"/>
            <w:hideMark/>
          </w:tcPr>
          <w:p w14:paraId="7E97EC29" w14:textId="45B82983"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2.</w:t>
            </w:r>
            <w:r w:rsidR="0003515A" w:rsidRPr="006C1A72">
              <w:rPr>
                <w:rFonts w:ascii="Garamond" w:hAnsi="Garamond"/>
                <w:sz w:val="16"/>
                <w:szCs w:val="16"/>
              </w:rPr>
              <w:t>83</w:t>
            </w:r>
          </w:p>
        </w:tc>
        <w:tc>
          <w:tcPr>
            <w:tcW w:w="0" w:type="auto"/>
            <w:hideMark/>
          </w:tcPr>
          <w:p w14:paraId="254BD124" w14:textId="3783F3DE" w:rsidR="007623BC" w:rsidRPr="006C1A72" w:rsidRDefault="0003515A"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44.65</w:t>
            </w:r>
          </w:p>
        </w:tc>
        <w:tc>
          <w:tcPr>
            <w:tcW w:w="0" w:type="auto"/>
            <w:hideMark/>
          </w:tcPr>
          <w:p w14:paraId="68A3094C"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3</w:t>
            </w:r>
          </w:p>
        </w:tc>
        <w:tc>
          <w:tcPr>
            <w:tcW w:w="0" w:type="auto"/>
            <w:hideMark/>
          </w:tcPr>
          <w:p w14:paraId="51A8A3CA" w14:textId="5C219D43" w:rsidR="007623BC" w:rsidRPr="006C1A72" w:rsidRDefault="0003515A"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0.0370 [-0.6658; 0.7397]</w:t>
            </w:r>
          </w:p>
        </w:tc>
        <w:tc>
          <w:tcPr>
            <w:tcW w:w="0" w:type="auto"/>
            <w:hideMark/>
          </w:tcPr>
          <w:p w14:paraId="4DA06DE6" w14:textId="3D025FB8" w:rsidR="007623BC" w:rsidRPr="006C1A72" w:rsidRDefault="0003515A"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0.5467</w:t>
            </w:r>
          </w:p>
        </w:tc>
        <w:tc>
          <w:tcPr>
            <w:tcW w:w="0" w:type="auto"/>
            <w:hideMark/>
          </w:tcPr>
          <w:p w14:paraId="1EA4F184" w14:textId="731FE81F"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8</w:t>
            </w:r>
            <w:r w:rsidR="004D2DC5" w:rsidRPr="006C1A72">
              <w:rPr>
                <w:rFonts w:ascii="Garamond" w:hAnsi="Garamond"/>
                <w:sz w:val="16"/>
                <w:szCs w:val="16"/>
              </w:rPr>
              <w:t>4</w:t>
            </w:r>
            <w:r w:rsidRPr="006C1A72">
              <w:rPr>
                <w:rFonts w:ascii="Garamond" w:hAnsi="Garamond"/>
                <w:sz w:val="16"/>
                <w:szCs w:val="16"/>
              </w:rPr>
              <w:t>%</w:t>
            </w:r>
          </w:p>
        </w:tc>
      </w:tr>
      <w:tr w:rsidR="007623BC" w:rsidRPr="006C1A72" w14:paraId="0753E9F8" w14:textId="77777777" w:rsidTr="009230F6">
        <w:tc>
          <w:tcPr>
            <w:cnfStyle w:val="001000000000" w:firstRow="0" w:lastRow="0" w:firstColumn="1" w:lastColumn="0" w:oddVBand="0" w:evenVBand="0" w:oddHBand="0" w:evenHBand="0" w:firstRowFirstColumn="0" w:firstRowLastColumn="0" w:lastRowFirstColumn="0" w:lastRowLastColumn="0"/>
            <w:tcW w:w="0" w:type="auto"/>
          </w:tcPr>
          <w:p w14:paraId="6CD972C9" w14:textId="77777777" w:rsidR="007623BC" w:rsidRPr="006C1A72" w:rsidRDefault="007623BC" w:rsidP="009230F6">
            <w:pPr>
              <w:jc w:val="center"/>
              <w:rPr>
                <w:rFonts w:ascii="Garamond" w:hAnsi="Garamond"/>
                <w:b w:val="0"/>
                <w:bCs w:val="0"/>
                <w:sz w:val="16"/>
                <w:szCs w:val="16"/>
              </w:rPr>
            </w:pPr>
            <w:r w:rsidRPr="006C1A72">
              <w:rPr>
                <w:rFonts w:ascii="Garamond" w:hAnsi="Garamond"/>
                <w:b w:val="0"/>
                <w:bCs w:val="0"/>
                <w:sz w:val="16"/>
                <w:szCs w:val="16"/>
              </w:rPr>
              <w:t>Flotrac/Vigileo</w:t>
            </w:r>
          </w:p>
        </w:tc>
        <w:tc>
          <w:tcPr>
            <w:tcW w:w="0" w:type="auto"/>
          </w:tcPr>
          <w:p w14:paraId="6D157AD5"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6.6811</w:t>
            </w:r>
          </w:p>
        </w:tc>
        <w:tc>
          <w:tcPr>
            <w:tcW w:w="0" w:type="auto"/>
          </w:tcPr>
          <w:p w14:paraId="6C163A48"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1.8036</w:t>
            </w:r>
          </w:p>
        </w:tc>
        <w:tc>
          <w:tcPr>
            <w:tcW w:w="0" w:type="auto"/>
          </w:tcPr>
          <w:p w14:paraId="2BC6D491"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3.53</w:t>
            </w:r>
          </w:p>
        </w:tc>
        <w:tc>
          <w:tcPr>
            <w:tcW w:w="0" w:type="auto"/>
          </w:tcPr>
          <w:p w14:paraId="05D5949F"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color w:val="000000" w:themeColor="text1"/>
                <w:sz w:val="16"/>
                <w:szCs w:val="16"/>
              </w:rPr>
              <w:t>52.91%</w:t>
            </w:r>
          </w:p>
        </w:tc>
        <w:tc>
          <w:tcPr>
            <w:tcW w:w="0" w:type="auto"/>
          </w:tcPr>
          <w:p w14:paraId="6DB35859"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13</w:t>
            </w:r>
          </w:p>
        </w:tc>
        <w:tc>
          <w:tcPr>
            <w:tcW w:w="0" w:type="auto"/>
          </w:tcPr>
          <w:p w14:paraId="14513E34"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-0.0586 [-0.6124; 0.4953]</w:t>
            </w:r>
          </w:p>
        </w:tc>
        <w:tc>
          <w:tcPr>
            <w:tcW w:w="0" w:type="auto"/>
          </w:tcPr>
          <w:p w14:paraId="0BCC0BB6"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0.8191</w:t>
            </w:r>
          </w:p>
        </w:tc>
        <w:tc>
          <w:tcPr>
            <w:tcW w:w="0" w:type="auto"/>
          </w:tcPr>
          <w:p w14:paraId="2DEA0F26"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98.0%</w:t>
            </w:r>
          </w:p>
        </w:tc>
      </w:tr>
      <w:tr w:rsidR="007623BC" w:rsidRPr="006C1A72" w14:paraId="7A6965D0" w14:textId="77777777" w:rsidTr="009230F6">
        <w:tc>
          <w:tcPr>
            <w:cnfStyle w:val="001000000000" w:firstRow="0" w:lastRow="0" w:firstColumn="1" w:lastColumn="0" w:oddVBand="0" w:evenVBand="0" w:oddHBand="0" w:evenHBand="0" w:firstRowFirstColumn="0" w:firstRowLastColumn="0" w:lastRowFirstColumn="0" w:lastRowLastColumn="0"/>
            <w:tcW w:w="0" w:type="auto"/>
          </w:tcPr>
          <w:p w14:paraId="3943754F" w14:textId="77777777" w:rsidR="007623BC" w:rsidRPr="006C1A72" w:rsidRDefault="007623BC" w:rsidP="009230F6">
            <w:pPr>
              <w:jc w:val="center"/>
              <w:rPr>
                <w:rFonts w:ascii="Garamond" w:hAnsi="Garamond"/>
                <w:b w:val="0"/>
                <w:bCs w:val="0"/>
                <w:sz w:val="16"/>
                <w:szCs w:val="16"/>
              </w:rPr>
            </w:pPr>
            <w:r w:rsidRPr="006C1A72">
              <w:rPr>
                <w:rFonts w:ascii="Garamond" w:hAnsi="Garamond"/>
                <w:b w:val="0"/>
                <w:bCs w:val="0"/>
                <w:sz w:val="16"/>
                <w:szCs w:val="16"/>
              </w:rPr>
              <w:t>Other PCA</w:t>
            </w:r>
          </w:p>
        </w:tc>
        <w:tc>
          <w:tcPr>
            <w:tcW w:w="0" w:type="auto"/>
          </w:tcPr>
          <w:p w14:paraId="6BF82399"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7.8215</w:t>
            </w:r>
          </w:p>
        </w:tc>
        <w:tc>
          <w:tcPr>
            <w:tcW w:w="0" w:type="auto"/>
          </w:tcPr>
          <w:p w14:paraId="297AA4DC"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1.0929</w:t>
            </w:r>
          </w:p>
        </w:tc>
        <w:tc>
          <w:tcPr>
            <w:tcW w:w="0" w:type="auto"/>
          </w:tcPr>
          <w:p w14:paraId="6113648F"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2.14</w:t>
            </w:r>
          </w:p>
        </w:tc>
        <w:tc>
          <w:tcPr>
            <w:tcW w:w="0" w:type="auto"/>
          </w:tcPr>
          <w:p w14:paraId="4005BD95"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color w:val="000000" w:themeColor="text1"/>
                <w:sz w:val="16"/>
                <w:szCs w:val="16"/>
              </w:rPr>
              <w:t>27.39%</w:t>
            </w:r>
          </w:p>
        </w:tc>
        <w:tc>
          <w:tcPr>
            <w:tcW w:w="0" w:type="auto"/>
          </w:tcPr>
          <w:p w14:paraId="3746CBBB"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6</w:t>
            </w:r>
          </w:p>
        </w:tc>
        <w:tc>
          <w:tcPr>
            <w:tcW w:w="0" w:type="auto"/>
          </w:tcPr>
          <w:p w14:paraId="32028D2A"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-0.0134 [-0.1781; 0.1513]</w:t>
            </w:r>
          </w:p>
        </w:tc>
        <w:tc>
          <w:tcPr>
            <w:tcW w:w="0" w:type="auto"/>
          </w:tcPr>
          <w:p w14:paraId="26EE61FF"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0.0189</w:t>
            </w:r>
          </w:p>
        </w:tc>
        <w:tc>
          <w:tcPr>
            <w:tcW w:w="0" w:type="auto"/>
          </w:tcPr>
          <w:p w14:paraId="22323008" w14:textId="77777777" w:rsidR="007623BC" w:rsidRPr="006C1A72"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79.2%</w:t>
            </w:r>
          </w:p>
        </w:tc>
      </w:tr>
      <w:tr w:rsidR="00594434" w:rsidRPr="006C1A72" w14:paraId="2313CE2E" w14:textId="77777777" w:rsidTr="009230F6">
        <w:tc>
          <w:tcPr>
            <w:cnfStyle w:val="001000000000" w:firstRow="0" w:lastRow="0" w:firstColumn="1" w:lastColumn="0" w:oddVBand="0" w:evenVBand="0" w:oddHBand="0" w:evenHBand="0" w:firstRowFirstColumn="0" w:firstRowLastColumn="0" w:lastRowFirstColumn="0" w:lastRowLastColumn="0"/>
            <w:tcW w:w="0" w:type="auto"/>
          </w:tcPr>
          <w:p w14:paraId="79F3BF84" w14:textId="05EC5B57" w:rsidR="00594434" w:rsidRPr="006C1A72" w:rsidRDefault="00594434" w:rsidP="009230F6">
            <w:pPr>
              <w:jc w:val="center"/>
              <w:rPr>
                <w:rFonts w:ascii="Garamond" w:hAnsi="Garamond"/>
                <w:b w:val="0"/>
                <w:bCs w:val="0"/>
                <w:sz w:val="16"/>
                <w:szCs w:val="16"/>
              </w:rPr>
            </w:pPr>
            <w:r w:rsidRPr="006C1A72">
              <w:rPr>
                <w:rFonts w:ascii="Garamond" w:hAnsi="Garamond"/>
                <w:b w:val="0"/>
                <w:bCs w:val="0"/>
                <w:sz w:val="16"/>
                <w:szCs w:val="16"/>
              </w:rPr>
              <w:t>Calibrated PCA</w:t>
            </w:r>
          </w:p>
        </w:tc>
        <w:tc>
          <w:tcPr>
            <w:tcW w:w="0" w:type="auto"/>
          </w:tcPr>
          <w:p w14:paraId="1707168E" w14:textId="6340069F"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7.7919</w:t>
            </w:r>
          </w:p>
        </w:tc>
        <w:tc>
          <w:tcPr>
            <w:tcW w:w="0" w:type="auto"/>
          </w:tcPr>
          <w:p w14:paraId="05F8F2C6" w14:textId="3756BB00"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0.9836</w:t>
            </w:r>
          </w:p>
        </w:tc>
        <w:tc>
          <w:tcPr>
            <w:tcW w:w="0" w:type="auto"/>
          </w:tcPr>
          <w:p w14:paraId="3A863759" w14:textId="4E5B6C7C"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1.9278</w:t>
            </w:r>
          </w:p>
        </w:tc>
        <w:tc>
          <w:tcPr>
            <w:tcW w:w="0" w:type="auto"/>
          </w:tcPr>
          <w:p w14:paraId="4A062B9F" w14:textId="124A8966" w:rsidR="00594434" w:rsidRPr="006C1A72" w:rsidRDefault="00594434" w:rsidP="00594434">
            <w:pP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24.74 %</w:t>
            </w:r>
          </w:p>
        </w:tc>
        <w:tc>
          <w:tcPr>
            <w:tcW w:w="0" w:type="auto"/>
          </w:tcPr>
          <w:p w14:paraId="69C447E1" w14:textId="24AE632A"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4</w:t>
            </w:r>
          </w:p>
        </w:tc>
        <w:tc>
          <w:tcPr>
            <w:tcW w:w="0" w:type="auto"/>
          </w:tcPr>
          <w:p w14:paraId="15304819" w14:textId="77777777" w:rsidR="00594434" w:rsidRPr="006C1A72" w:rsidRDefault="00594434" w:rsidP="00594434">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lang w:val="en-US"/>
              </w:rPr>
            </w:pPr>
            <w:r w:rsidRPr="00594434">
              <w:rPr>
                <w:rFonts w:ascii="Garamond" w:hAnsi="Garamond"/>
                <w:sz w:val="16"/>
                <w:szCs w:val="16"/>
                <w:lang w:val="en-US"/>
              </w:rPr>
              <w:t>0.02</w:t>
            </w:r>
            <w:r w:rsidRPr="006C1A72">
              <w:rPr>
                <w:rFonts w:ascii="Garamond" w:hAnsi="Garamond"/>
                <w:sz w:val="16"/>
                <w:szCs w:val="16"/>
                <w:lang w:val="en-US"/>
              </w:rPr>
              <w:t xml:space="preserve"> [−0.17; 0.21]</w:t>
            </w:r>
          </w:p>
          <w:p w14:paraId="793C1AFF" w14:textId="784AA844" w:rsidR="00594434" w:rsidRPr="00594434" w:rsidRDefault="00594434" w:rsidP="00594434">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lang w:val="en-US"/>
              </w:rPr>
            </w:pPr>
          </w:p>
          <w:p w14:paraId="2A0669C4" w14:textId="77777777"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p>
        </w:tc>
        <w:tc>
          <w:tcPr>
            <w:tcW w:w="0" w:type="auto"/>
          </w:tcPr>
          <w:p w14:paraId="181ED7F5" w14:textId="77777777" w:rsidR="00594434" w:rsidRPr="00594434" w:rsidRDefault="00594434" w:rsidP="00594434">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lang w:val="en-US"/>
              </w:rPr>
            </w:pPr>
            <w:r w:rsidRPr="00594434">
              <w:rPr>
                <w:rFonts w:ascii="Garamond" w:hAnsi="Garamond"/>
                <w:sz w:val="16"/>
                <w:szCs w:val="16"/>
                <w:lang w:val="en-US"/>
              </w:rPr>
              <w:t>0.0175</w:t>
            </w:r>
          </w:p>
          <w:p w14:paraId="531454AD" w14:textId="77777777"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p>
        </w:tc>
        <w:tc>
          <w:tcPr>
            <w:tcW w:w="0" w:type="auto"/>
          </w:tcPr>
          <w:p w14:paraId="337D5CF3" w14:textId="77777777" w:rsidR="00594434" w:rsidRPr="00594434" w:rsidRDefault="00594434" w:rsidP="00594434">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lang w:val="en-US"/>
              </w:rPr>
            </w:pPr>
            <w:r w:rsidRPr="00594434">
              <w:rPr>
                <w:rFonts w:ascii="Garamond" w:hAnsi="Garamond"/>
                <w:sz w:val="16"/>
                <w:szCs w:val="16"/>
                <w:lang w:val="en-US"/>
              </w:rPr>
              <w:t>81.9%</w:t>
            </w:r>
          </w:p>
          <w:p w14:paraId="4E014DD5" w14:textId="77777777"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p>
        </w:tc>
      </w:tr>
      <w:tr w:rsidR="00594434" w:rsidRPr="006C1A72" w14:paraId="35F4846F" w14:textId="77777777" w:rsidTr="009230F6">
        <w:tc>
          <w:tcPr>
            <w:cnfStyle w:val="001000000000" w:firstRow="0" w:lastRow="0" w:firstColumn="1" w:lastColumn="0" w:oddVBand="0" w:evenVBand="0" w:oddHBand="0" w:evenHBand="0" w:firstRowFirstColumn="0" w:firstRowLastColumn="0" w:lastRowFirstColumn="0" w:lastRowLastColumn="0"/>
            <w:tcW w:w="0" w:type="auto"/>
          </w:tcPr>
          <w:p w14:paraId="7129CE23" w14:textId="48E7BBED" w:rsidR="00594434" w:rsidRPr="006C1A72" w:rsidRDefault="00594434" w:rsidP="009230F6">
            <w:pPr>
              <w:jc w:val="center"/>
              <w:rPr>
                <w:rFonts w:ascii="Garamond" w:hAnsi="Garamond"/>
                <w:b w:val="0"/>
                <w:bCs w:val="0"/>
                <w:sz w:val="16"/>
                <w:szCs w:val="16"/>
              </w:rPr>
            </w:pPr>
            <w:r w:rsidRPr="006C1A72">
              <w:rPr>
                <w:rFonts w:ascii="Garamond" w:hAnsi="Garamond"/>
                <w:b w:val="0"/>
                <w:bCs w:val="0"/>
                <w:sz w:val="16"/>
                <w:szCs w:val="16"/>
              </w:rPr>
              <w:t xml:space="preserve">Non-calibrated PCA </w:t>
            </w:r>
          </w:p>
        </w:tc>
        <w:tc>
          <w:tcPr>
            <w:tcW w:w="0" w:type="auto"/>
          </w:tcPr>
          <w:p w14:paraId="6BD60867" w14:textId="0B62C02A"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6.691</w:t>
            </w:r>
          </w:p>
        </w:tc>
        <w:tc>
          <w:tcPr>
            <w:tcW w:w="0" w:type="auto"/>
          </w:tcPr>
          <w:p w14:paraId="0D0D42A5" w14:textId="6D0B9BDE"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1.7933</w:t>
            </w:r>
          </w:p>
        </w:tc>
        <w:tc>
          <w:tcPr>
            <w:tcW w:w="0" w:type="auto"/>
          </w:tcPr>
          <w:p w14:paraId="50C264B8" w14:textId="1EE005F7"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3.5148</w:t>
            </w:r>
          </w:p>
        </w:tc>
        <w:tc>
          <w:tcPr>
            <w:tcW w:w="0" w:type="auto"/>
          </w:tcPr>
          <w:p w14:paraId="4C9ECA33" w14:textId="281D141F" w:rsidR="00594434" w:rsidRPr="006C1A72" w:rsidRDefault="00594434" w:rsidP="00594434">
            <w:pP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52.53 %</w:t>
            </w:r>
          </w:p>
        </w:tc>
        <w:tc>
          <w:tcPr>
            <w:tcW w:w="0" w:type="auto"/>
          </w:tcPr>
          <w:p w14:paraId="02BFDAD3" w14:textId="305ACA34"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6C1A72">
              <w:rPr>
                <w:rFonts w:ascii="Garamond" w:hAnsi="Garamond"/>
                <w:sz w:val="16"/>
                <w:szCs w:val="16"/>
              </w:rPr>
              <w:t>15</w:t>
            </w:r>
          </w:p>
        </w:tc>
        <w:tc>
          <w:tcPr>
            <w:tcW w:w="0" w:type="auto"/>
          </w:tcPr>
          <w:p w14:paraId="097B7BEE" w14:textId="77777777" w:rsidR="00594434" w:rsidRPr="006C1A72" w:rsidRDefault="00594434" w:rsidP="00594434">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lang w:val="en-US"/>
              </w:rPr>
            </w:pPr>
            <w:r w:rsidRPr="00594434">
              <w:rPr>
                <w:rFonts w:ascii="Garamond" w:hAnsi="Garamond"/>
                <w:sz w:val="16"/>
                <w:szCs w:val="16"/>
                <w:lang w:val="en-US"/>
              </w:rPr>
              <w:t>−0.07</w:t>
            </w:r>
            <w:r w:rsidRPr="006C1A72">
              <w:rPr>
                <w:rFonts w:ascii="Garamond" w:hAnsi="Garamond"/>
                <w:sz w:val="16"/>
                <w:szCs w:val="16"/>
                <w:lang w:val="en-US"/>
              </w:rPr>
              <w:t xml:space="preserve"> [−0.58; 0.44]</w:t>
            </w:r>
          </w:p>
          <w:p w14:paraId="0C5F3FBF" w14:textId="614E03B8" w:rsidR="00594434" w:rsidRPr="00594434" w:rsidRDefault="00594434" w:rsidP="00594434">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lang w:val="en-US"/>
              </w:rPr>
            </w:pPr>
          </w:p>
          <w:p w14:paraId="153A9165" w14:textId="77777777"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p>
        </w:tc>
        <w:tc>
          <w:tcPr>
            <w:tcW w:w="0" w:type="auto"/>
          </w:tcPr>
          <w:p w14:paraId="6C0C5E44" w14:textId="77777777" w:rsidR="00594434" w:rsidRPr="00594434" w:rsidRDefault="00594434" w:rsidP="00594434">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lang w:val="en-US"/>
              </w:rPr>
            </w:pPr>
            <w:r w:rsidRPr="00594434">
              <w:rPr>
                <w:rFonts w:ascii="Garamond" w:hAnsi="Garamond"/>
                <w:sz w:val="16"/>
                <w:szCs w:val="16"/>
                <w:lang w:val="en-US"/>
              </w:rPr>
              <w:t>0.7558</w:t>
            </w:r>
          </w:p>
          <w:p w14:paraId="02E880C7" w14:textId="77777777"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p>
        </w:tc>
        <w:tc>
          <w:tcPr>
            <w:tcW w:w="0" w:type="auto"/>
          </w:tcPr>
          <w:p w14:paraId="100504F3" w14:textId="77777777" w:rsidR="00594434" w:rsidRPr="00594434" w:rsidRDefault="00594434" w:rsidP="00594434">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lang w:val="en-US"/>
              </w:rPr>
            </w:pPr>
            <w:r w:rsidRPr="00594434">
              <w:rPr>
                <w:rFonts w:ascii="Garamond" w:hAnsi="Garamond"/>
                <w:sz w:val="16"/>
                <w:szCs w:val="16"/>
                <w:lang w:val="en-US"/>
              </w:rPr>
              <w:t>97.2%,</w:t>
            </w:r>
          </w:p>
          <w:p w14:paraId="2CA0F570" w14:textId="77777777" w:rsidR="00594434" w:rsidRPr="006C1A72" w:rsidRDefault="00594434"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p>
        </w:tc>
      </w:tr>
    </w:tbl>
    <w:p w14:paraId="3873E4A2" w14:textId="77777777" w:rsidR="007623BC" w:rsidRPr="006C1A72" w:rsidRDefault="007623BC" w:rsidP="007623BC">
      <w:pPr>
        <w:rPr>
          <w:rFonts w:ascii="Garamond" w:hAnsi="Garamond"/>
          <w:sz w:val="22"/>
          <w:szCs w:val="22"/>
        </w:rPr>
      </w:pPr>
    </w:p>
    <w:p w14:paraId="5116EF4C" w14:textId="77777777" w:rsidR="007623BC" w:rsidRPr="00DF32C3" w:rsidRDefault="007623BC" w:rsidP="007623BC">
      <w:pPr>
        <w:rPr>
          <w:rFonts w:ascii="Garamond" w:hAnsi="Garamond"/>
          <w:sz w:val="22"/>
          <w:szCs w:val="22"/>
        </w:rPr>
      </w:pPr>
    </w:p>
    <w:p w14:paraId="77E70548" w14:textId="77777777" w:rsidR="007623BC" w:rsidRPr="00DF32C3" w:rsidRDefault="007623BC" w:rsidP="007623BC">
      <w:pPr>
        <w:jc w:val="center"/>
        <w:rPr>
          <w:rFonts w:ascii="Garamond" w:hAnsi="Garamond"/>
          <w:sz w:val="22"/>
          <w:szCs w:val="22"/>
          <w:u w:val="single"/>
        </w:rPr>
      </w:pPr>
      <w:r w:rsidRPr="00DF32C3">
        <w:rPr>
          <w:rFonts w:ascii="Garamond" w:hAnsi="Garamond"/>
          <w:sz w:val="22"/>
          <w:szCs w:val="22"/>
          <w:u w:val="single"/>
        </w:rPr>
        <w:t xml:space="preserve">PCA | PRAM | TEB </w:t>
      </w:r>
    </w:p>
    <w:p w14:paraId="74C290B7" w14:textId="77777777" w:rsidR="007623BC" w:rsidRPr="00DF32C3" w:rsidRDefault="007623BC" w:rsidP="007623BC">
      <w:pPr>
        <w:jc w:val="center"/>
        <w:rPr>
          <w:rFonts w:ascii="Garamond" w:hAnsi="Garamond"/>
          <w:sz w:val="22"/>
          <w:szCs w:val="22"/>
          <w:u w:val="single"/>
        </w:rPr>
      </w:pPr>
    </w:p>
    <w:p w14:paraId="6736BC88" w14:textId="7B888786" w:rsidR="007623BC" w:rsidRPr="00DF32C3" w:rsidRDefault="007623BC" w:rsidP="007623BC">
      <w:pPr>
        <w:jc w:val="center"/>
        <w:rPr>
          <w:rFonts w:ascii="Garamond" w:hAnsi="Garamond"/>
          <w:sz w:val="22"/>
          <w:szCs w:val="22"/>
        </w:rPr>
      </w:pPr>
      <w:r w:rsidRPr="00DF32C3">
        <w:rPr>
          <w:rFonts w:ascii="Garamond" w:eastAsiaTheme="majorEastAsia" w:hAnsi="Garamond"/>
          <w:sz w:val="22"/>
          <w:szCs w:val="22"/>
        </w:rPr>
        <w:t>Q = 5.9</w:t>
      </w:r>
      <w:r w:rsidR="0003515A">
        <w:rPr>
          <w:rFonts w:ascii="Garamond" w:eastAsiaTheme="majorEastAsia" w:hAnsi="Garamond"/>
          <w:sz w:val="22"/>
          <w:szCs w:val="22"/>
        </w:rPr>
        <w:t>1</w:t>
      </w:r>
      <w:r w:rsidRPr="00DF32C3">
        <w:rPr>
          <w:rFonts w:ascii="Garamond" w:hAnsi="Garamond"/>
          <w:sz w:val="22"/>
          <w:szCs w:val="22"/>
        </w:rPr>
        <w:t xml:space="preserve">, </w:t>
      </w:r>
      <w:r w:rsidRPr="00DF32C3">
        <w:rPr>
          <w:rFonts w:ascii="Garamond" w:eastAsiaTheme="majorEastAsia" w:hAnsi="Garamond"/>
          <w:sz w:val="22"/>
          <w:szCs w:val="22"/>
        </w:rPr>
        <w:t>df = 2</w:t>
      </w:r>
      <w:r w:rsidRPr="00DF32C3">
        <w:rPr>
          <w:rFonts w:ascii="Garamond" w:hAnsi="Garamond"/>
          <w:sz w:val="22"/>
          <w:szCs w:val="22"/>
        </w:rPr>
        <w:t xml:space="preserve">, </w:t>
      </w:r>
      <w:r w:rsidRPr="00DF32C3">
        <w:rPr>
          <w:rFonts w:ascii="Garamond" w:eastAsiaTheme="majorEastAsia" w:hAnsi="Garamond"/>
          <w:sz w:val="22"/>
          <w:szCs w:val="22"/>
        </w:rPr>
        <w:t>p = 0.</w:t>
      </w:r>
      <w:r w:rsidRPr="00DF32C3">
        <w:rPr>
          <w:rFonts w:ascii="Garamond" w:hAnsi="Garamond"/>
          <w:sz w:val="22"/>
          <w:szCs w:val="22"/>
        </w:rPr>
        <w:t xml:space="preserve"> 0.05</w:t>
      </w:r>
      <w:r w:rsidR="0003515A">
        <w:rPr>
          <w:rFonts w:ascii="Garamond" w:hAnsi="Garamond"/>
          <w:sz w:val="22"/>
          <w:szCs w:val="22"/>
        </w:rPr>
        <w:t>21</w:t>
      </w:r>
    </w:p>
    <w:p w14:paraId="39EB9795" w14:textId="77777777" w:rsidR="007623BC" w:rsidRPr="00DF32C3" w:rsidRDefault="007623BC" w:rsidP="007623BC">
      <w:pPr>
        <w:jc w:val="center"/>
        <w:rPr>
          <w:rFonts w:ascii="Garamond" w:hAnsi="Garamond"/>
          <w:sz w:val="22"/>
          <w:szCs w:val="22"/>
        </w:rPr>
      </w:pPr>
    </w:p>
    <w:p w14:paraId="1E22F15E" w14:textId="77777777" w:rsidR="007623BC" w:rsidRPr="00DF32C3" w:rsidRDefault="007623BC" w:rsidP="007623BC">
      <w:pPr>
        <w:jc w:val="center"/>
        <w:rPr>
          <w:rFonts w:ascii="Garamond" w:hAnsi="Garamond"/>
          <w:sz w:val="22"/>
          <w:szCs w:val="22"/>
        </w:rPr>
      </w:pPr>
      <w:r w:rsidRPr="00DF32C3">
        <w:rPr>
          <w:rFonts w:ascii="Garamond" w:hAnsi="Garamond"/>
          <w:sz w:val="22"/>
          <w:szCs w:val="22"/>
        </w:rPr>
        <w:t xml:space="preserve">The difference between subgroups is borderline significant </w:t>
      </w:r>
    </w:p>
    <w:p w14:paraId="3D926C81" w14:textId="77777777" w:rsidR="007623BC" w:rsidRPr="00DF32C3" w:rsidRDefault="007623BC" w:rsidP="007623BC">
      <w:pPr>
        <w:jc w:val="center"/>
        <w:rPr>
          <w:rFonts w:ascii="Garamond" w:hAnsi="Garamond"/>
          <w:sz w:val="22"/>
          <w:szCs w:val="22"/>
        </w:rPr>
      </w:pPr>
      <w:r w:rsidRPr="00DF32C3">
        <w:rPr>
          <w:rFonts w:ascii="Garamond" w:hAnsi="Garamond"/>
          <w:sz w:val="22"/>
          <w:szCs w:val="22"/>
        </w:rPr>
        <w:t>TEB likely drives the overall difference.</w:t>
      </w:r>
    </w:p>
    <w:p w14:paraId="35596409" w14:textId="77777777" w:rsidR="007623BC" w:rsidRPr="00DF32C3" w:rsidRDefault="007623BC" w:rsidP="007623BC">
      <w:pPr>
        <w:jc w:val="center"/>
        <w:rPr>
          <w:rFonts w:ascii="Garamond" w:hAnsi="Garamond"/>
          <w:sz w:val="22"/>
          <w:szCs w:val="22"/>
        </w:rPr>
      </w:pPr>
    </w:p>
    <w:p w14:paraId="415F7893" w14:textId="77777777" w:rsidR="007623BC" w:rsidRPr="00DF32C3" w:rsidRDefault="007623BC" w:rsidP="007623BC">
      <w:pPr>
        <w:jc w:val="center"/>
        <w:rPr>
          <w:rFonts w:ascii="Garamond" w:hAnsi="Garamond"/>
          <w:sz w:val="22"/>
          <w:szCs w:val="22"/>
          <w:u w:val="single"/>
        </w:rPr>
      </w:pPr>
      <w:r w:rsidRPr="00DF32C3">
        <w:rPr>
          <w:rFonts w:ascii="Garamond" w:hAnsi="Garamond"/>
          <w:sz w:val="22"/>
          <w:szCs w:val="22"/>
          <w:u w:val="single"/>
        </w:rPr>
        <w:t>Flotrac/Vigileo | Other PCA</w:t>
      </w:r>
    </w:p>
    <w:p w14:paraId="06A167F0" w14:textId="77777777" w:rsidR="007623BC" w:rsidRPr="00DF32C3" w:rsidRDefault="007623BC" w:rsidP="007623BC">
      <w:pPr>
        <w:rPr>
          <w:rFonts w:ascii="Garamond" w:hAnsi="Garamond"/>
          <w:sz w:val="22"/>
          <w:szCs w:val="22"/>
        </w:rPr>
      </w:pPr>
    </w:p>
    <w:p w14:paraId="791D0F11" w14:textId="77777777" w:rsidR="007623BC" w:rsidRPr="00DF32C3" w:rsidRDefault="007623BC" w:rsidP="007623BC">
      <w:pPr>
        <w:jc w:val="center"/>
        <w:rPr>
          <w:rFonts w:ascii="Garamond" w:hAnsi="Garamond"/>
          <w:sz w:val="22"/>
          <w:szCs w:val="22"/>
        </w:rPr>
      </w:pPr>
      <w:r w:rsidRPr="00DF32C3">
        <w:rPr>
          <w:rFonts w:ascii="Garamond" w:hAnsi="Garamond"/>
          <w:sz w:val="22"/>
          <w:szCs w:val="22"/>
        </w:rPr>
        <w:t>No significant difference between subgroups</w:t>
      </w:r>
    </w:p>
    <w:p w14:paraId="6AD7F7CF" w14:textId="77777777" w:rsidR="007623BC" w:rsidRPr="00DF32C3" w:rsidRDefault="007623BC" w:rsidP="007623BC">
      <w:pPr>
        <w:jc w:val="center"/>
        <w:rPr>
          <w:rFonts w:ascii="Garamond" w:hAnsi="Garamond"/>
          <w:sz w:val="22"/>
          <w:szCs w:val="22"/>
        </w:rPr>
      </w:pPr>
    </w:p>
    <w:p w14:paraId="7A4AAAF8" w14:textId="77777777" w:rsidR="007623BC" w:rsidRPr="00DF32C3" w:rsidRDefault="007623BC" w:rsidP="007623BC">
      <w:pPr>
        <w:jc w:val="center"/>
        <w:rPr>
          <w:rFonts w:ascii="Garamond" w:hAnsi="Garamond"/>
          <w:sz w:val="22"/>
          <w:szCs w:val="22"/>
        </w:rPr>
      </w:pPr>
      <w:r w:rsidRPr="00DF32C3">
        <w:rPr>
          <w:rFonts w:ascii="Garamond" w:hAnsi="Garamond"/>
          <w:sz w:val="22"/>
          <w:szCs w:val="22"/>
        </w:rPr>
        <w:t>By Reference</w:t>
      </w:r>
    </w:p>
    <w:p w14:paraId="1D8DE628" w14:textId="77777777" w:rsidR="007623BC" w:rsidRPr="00DF32C3" w:rsidRDefault="007623BC" w:rsidP="007623BC">
      <w:pPr>
        <w:jc w:val="center"/>
        <w:rPr>
          <w:rFonts w:ascii="Garamond" w:hAnsi="Garamond"/>
          <w:sz w:val="22"/>
          <w:szCs w:val="22"/>
        </w:rPr>
      </w:pPr>
    </w:p>
    <w:tbl>
      <w:tblPr>
        <w:tblStyle w:val="GridTable1Light-Accent1"/>
        <w:tblW w:w="0" w:type="auto"/>
        <w:tblLook w:val="04A0" w:firstRow="1" w:lastRow="0" w:firstColumn="1" w:lastColumn="0" w:noHBand="0" w:noVBand="1"/>
      </w:tblPr>
      <w:tblGrid>
        <w:gridCol w:w="824"/>
        <w:gridCol w:w="1300"/>
        <w:gridCol w:w="887"/>
        <w:gridCol w:w="1749"/>
        <w:gridCol w:w="882"/>
        <w:gridCol w:w="366"/>
        <w:gridCol w:w="1698"/>
        <w:gridCol w:w="626"/>
        <w:gridCol w:w="608"/>
      </w:tblGrid>
      <w:tr w:rsidR="007623BC" w:rsidRPr="00DF32C3" w14:paraId="6BD5AB53" w14:textId="77777777" w:rsidTr="00923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C33BF5" w14:textId="77777777" w:rsidR="007623BC" w:rsidRPr="00DF32C3" w:rsidRDefault="007623BC" w:rsidP="009230F6">
            <w:pPr>
              <w:jc w:val="center"/>
              <w:rPr>
                <w:rFonts w:ascii="Garamond" w:hAnsi="Garamond"/>
                <w:b w:val="0"/>
                <w:bCs w:val="0"/>
                <w:sz w:val="16"/>
                <w:szCs w:val="16"/>
              </w:rPr>
            </w:pPr>
            <w:r w:rsidRPr="00DF32C3">
              <w:rPr>
                <w:rFonts w:ascii="Garamond" w:hAnsi="Garamond"/>
                <w:b w:val="0"/>
                <w:bCs w:val="0"/>
                <w:sz w:val="16"/>
                <w:szCs w:val="16"/>
              </w:rPr>
              <w:t>Subgroup</w:t>
            </w:r>
          </w:p>
        </w:tc>
        <w:tc>
          <w:tcPr>
            <w:tcW w:w="0" w:type="auto"/>
            <w:hideMark/>
          </w:tcPr>
          <w:p w14:paraId="47E02562"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DF32C3">
              <w:rPr>
                <w:rFonts w:ascii="Garamond" w:hAnsi="Garamond"/>
                <w:b w:val="0"/>
                <w:bCs w:val="0"/>
                <w:sz w:val="16"/>
                <w:szCs w:val="16"/>
              </w:rPr>
              <w:t>Pooled Mean CO</w:t>
            </w:r>
          </w:p>
        </w:tc>
        <w:tc>
          <w:tcPr>
            <w:tcW w:w="0" w:type="auto"/>
            <w:hideMark/>
          </w:tcPr>
          <w:p w14:paraId="7D06F258"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DF32C3">
              <w:rPr>
                <w:rFonts w:ascii="Garamond" w:hAnsi="Garamond"/>
                <w:b w:val="0"/>
                <w:bCs w:val="0"/>
                <w:sz w:val="16"/>
                <w:szCs w:val="16"/>
              </w:rPr>
              <w:t>Pooled SD</w:t>
            </w:r>
          </w:p>
        </w:tc>
        <w:tc>
          <w:tcPr>
            <w:tcW w:w="0" w:type="auto"/>
            <w:hideMark/>
          </w:tcPr>
          <w:p w14:paraId="0E8C20B1"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DF32C3">
              <w:rPr>
                <w:rFonts w:ascii="Garamond" w:hAnsi="Garamond"/>
                <w:b w:val="0"/>
                <w:bCs w:val="0"/>
                <w:sz w:val="16"/>
                <w:szCs w:val="16"/>
              </w:rPr>
              <w:t>Pooled LoA (1.96 × SD)</w:t>
            </w:r>
          </w:p>
        </w:tc>
        <w:tc>
          <w:tcPr>
            <w:tcW w:w="0" w:type="auto"/>
            <w:hideMark/>
          </w:tcPr>
          <w:p w14:paraId="30CEF068"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b w:val="0"/>
                <w:bCs w:val="0"/>
                <w:sz w:val="16"/>
                <w:szCs w:val="16"/>
              </w:rPr>
              <w:t xml:space="preserve">Pooled PE </w:t>
            </w:r>
          </w:p>
          <w:p w14:paraId="0DE991E9"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p>
        </w:tc>
        <w:tc>
          <w:tcPr>
            <w:tcW w:w="0" w:type="auto"/>
            <w:hideMark/>
          </w:tcPr>
          <w:p w14:paraId="548F6019"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DF32C3">
              <w:rPr>
                <w:rFonts w:ascii="Garamond" w:hAnsi="Garamond"/>
                <w:b w:val="0"/>
                <w:bCs w:val="0"/>
                <w:sz w:val="16"/>
                <w:szCs w:val="16"/>
              </w:rPr>
              <w:t>k</w:t>
            </w:r>
          </w:p>
        </w:tc>
        <w:tc>
          <w:tcPr>
            <w:tcW w:w="0" w:type="auto"/>
            <w:hideMark/>
          </w:tcPr>
          <w:p w14:paraId="1B6691BA"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DF32C3">
              <w:rPr>
                <w:rFonts w:ascii="Garamond" w:hAnsi="Garamond"/>
                <w:b w:val="0"/>
                <w:bCs w:val="0"/>
                <w:sz w:val="16"/>
                <w:szCs w:val="16"/>
              </w:rPr>
              <w:t>MD (95% CI)</w:t>
            </w:r>
          </w:p>
        </w:tc>
        <w:tc>
          <w:tcPr>
            <w:tcW w:w="0" w:type="auto"/>
            <w:hideMark/>
          </w:tcPr>
          <w:p w14:paraId="48F13C99"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DF32C3">
              <w:rPr>
                <w:rFonts w:ascii="Garamond" w:hAnsi="Garamond"/>
                <w:b w:val="0"/>
                <w:bCs w:val="0"/>
                <w:sz w:val="16"/>
                <w:szCs w:val="16"/>
              </w:rPr>
              <w:t>τ²</w:t>
            </w:r>
          </w:p>
        </w:tc>
        <w:tc>
          <w:tcPr>
            <w:tcW w:w="0" w:type="auto"/>
            <w:hideMark/>
          </w:tcPr>
          <w:p w14:paraId="69AEA3FA" w14:textId="77777777" w:rsidR="007623BC" w:rsidRPr="00DF32C3" w:rsidRDefault="007623BC" w:rsidP="009230F6">
            <w:pPr>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sz w:val="16"/>
                <w:szCs w:val="16"/>
              </w:rPr>
            </w:pPr>
            <w:r w:rsidRPr="00DF32C3">
              <w:rPr>
                <w:rFonts w:ascii="Garamond" w:hAnsi="Garamond"/>
                <w:b w:val="0"/>
                <w:bCs w:val="0"/>
                <w:sz w:val="16"/>
                <w:szCs w:val="16"/>
              </w:rPr>
              <w:t>I²</w:t>
            </w:r>
          </w:p>
        </w:tc>
      </w:tr>
      <w:tr w:rsidR="007623BC" w:rsidRPr="00DF32C3" w14:paraId="03C78299"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7F1A7281" w14:textId="77777777" w:rsidR="007623BC" w:rsidRPr="00DF32C3" w:rsidRDefault="007623BC" w:rsidP="009230F6">
            <w:pPr>
              <w:jc w:val="center"/>
              <w:rPr>
                <w:rFonts w:ascii="Garamond" w:hAnsi="Garamond"/>
                <w:b w:val="0"/>
                <w:bCs w:val="0"/>
                <w:sz w:val="16"/>
                <w:szCs w:val="16"/>
              </w:rPr>
            </w:pPr>
            <w:r w:rsidRPr="00DF32C3">
              <w:rPr>
                <w:rFonts w:ascii="Garamond" w:hAnsi="Garamond"/>
                <w:b w:val="0"/>
                <w:bCs w:val="0"/>
                <w:sz w:val="16"/>
                <w:szCs w:val="16"/>
              </w:rPr>
              <w:t>PAC</w:t>
            </w:r>
          </w:p>
        </w:tc>
        <w:tc>
          <w:tcPr>
            <w:tcW w:w="0" w:type="auto"/>
            <w:hideMark/>
          </w:tcPr>
          <w:p w14:paraId="21850A7F" w14:textId="1FD34EAB" w:rsidR="007623BC" w:rsidRPr="00DF32C3" w:rsidRDefault="00C949A5"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C949A5">
              <w:rPr>
                <w:rFonts w:ascii="Garamond" w:hAnsi="Garamond"/>
                <w:sz w:val="16"/>
                <w:szCs w:val="16"/>
              </w:rPr>
              <w:t xml:space="preserve">6.9951 </w:t>
            </w:r>
          </w:p>
        </w:tc>
        <w:tc>
          <w:tcPr>
            <w:tcW w:w="0" w:type="auto"/>
            <w:hideMark/>
          </w:tcPr>
          <w:p w14:paraId="07F06230" w14:textId="578CF917" w:rsidR="007623BC" w:rsidRPr="00DF32C3" w:rsidRDefault="00C949A5"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C949A5">
              <w:rPr>
                <w:rFonts w:ascii="Garamond" w:hAnsi="Garamond"/>
                <w:sz w:val="16"/>
                <w:szCs w:val="16"/>
              </w:rPr>
              <w:t>1.6333</w:t>
            </w:r>
          </w:p>
        </w:tc>
        <w:tc>
          <w:tcPr>
            <w:tcW w:w="0" w:type="auto"/>
            <w:hideMark/>
          </w:tcPr>
          <w:p w14:paraId="2BF379D2" w14:textId="3B264D1C"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3.</w:t>
            </w:r>
            <w:r w:rsidR="00C949A5">
              <w:rPr>
                <w:rFonts w:ascii="Garamond" w:hAnsi="Garamond"/>
                <w:sz w:val="16"/>
                <w:szCs w:val="16"/>
              </w:rPr>
              <w:t>2</w:t>
            </w:r>
          </w:p>
        </w:tc>
        <w:tc>
          <w:tcPr>
            <w:tcW w:w="0" w:type="auto"/>
            <w:hideMark/>
          </w:tcPr>
          <w:p w14:paraId="3695317A" w14:textId="000C1B84"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4</w:t>
            </w:r>
            <w:r w:rsidR="00C949A5">
              <w:rPr>
                <w:rFonts w:ascii="Garamond" w:hAnsi="Garamond"/>
                <w:sz w:val="16"/>
                <w:szCs w:val="16"/>
              </w:rPr>
              <w:t>6</w:t>
            </w:r>
            <w:r w:rsidRPr="00DF32C3">
              <w:rPr>
                <w:rFonts w:ascii="Garamond" w:hAnsi="Garamond"/>
                <w:sz w:val="16"/>
                <w:szCs w:val="16"/>
              </w:rPr>
              <w:t>%</w:t>
            </w:r>
          </w:p>
        </w:tc>
        <w:tc>
          <w:tcPr>
            <w:tcW w:w="0" w:type="auto"/>
            <w:hideMark/>
          </w:tcPr>
          <w:p w14:paraId="1497D40A" w14:textId="77777777"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18</w:t>
            </w:r>
          </w:p>
        </w:tc>
        <w:tc>
          <w:tcPr>
            <w:tcW w:w="0" w:type="auto"/>
            <w:hideMark/>
          </w:tcPr>
          <w:p w14:paraId="1FAE3862" w14:textId="77777777"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0.2330 [-0.2566; 0.7227]</w:t>
            </w:r>
          </w:p>
        </w:tc>
        <w:tc>
          <w:tcPr>
            <w:tcW w:w="0" w:type="auto"/>
            <w:hideMark/>
          </w:tcPr>
          <w:p w14:paraId="79B5DCA4" w14:textId="788D92AE"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0.942</w:t>
            </w:r>
            <w:r w:rsidR="00C949A5">
              <w:rPr>
                <w:rFonts w:ascii="Garamond" w:hAnsi="Garamond"/>
                <w:sz w:val="16"/>
                <w:szCs w:val="16"/>
              </w:rPr>
              <w:t>1</w:t>
            </w:r>
          </w:p>
        </w:tc>
        <w:tc>
          <w:tcPr>
            <w:tcW w:w="0" w:type="auto"/>
            <w:hideMark/>
          </w:tcPr>
          <w:p w14:paraId="50DE8600" w14:textId="77777777"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98.0%</w:t>
            </w:r>
          </w:p>
        </w:tc>
      </w:tr>
      <w:tr w:rsidR="007623BC" w:rsidRPr="00DF32C3" w14:paraId="37FFFDD7" w14:textId="77777777" w:rsidTr="009230F6">
        <w:tc>
          <w:tcPr>
            <w:cnfStyle w:val="001000000000" w:firstRow="0" w:lastRow="0" w:firstColumn="1" w:lastColumn="0" w:oddVBand="0" w:evenVBand="0" w:oddHBand="0" w:evenHBand="0" w:firstRowFirstColumn="0" w:firstRowLastColumn="0" w:lastRowFirstColumn="0" w:lastRowLastColumn="0"/>
            <w:tcW w:w="0" w:type="auto"/>
            <w:hideMark/>
          </w:tcPr>
          <w:p w14:paraId="17E9DDD5" w14:textId="77777777" w:rsidR="007623BC" w:rsidRPr="00DF32C3" w:rsidRDefault="007623BC" w:rsidP="009230F6">
            <w:pPr>
              <w:jc w:val="center"/>
              <w:rPr>
                <w:rFonts w:ascii="Garamond" w:hAnsi="Garamond"/>
                <w:b w:val="0"/>
                <w:bCs w:val="0"/>
                <w:sz w:val="16"/>
                <w:szCs w:val="16"/>
              </w:rPr>
            </w:pPr>
            <w:r w:rsidRPr="00DF32C3">
              <w:rPr>
                <w:rFonts w:ascii="Garamond" w:hAnsi="Garamond"/>
                <w:b w:val="0"/>
                <w:bCs w:val="0"/>
                <w:sz w:val="16"/>
                <w:szCs w:val="16"/>
              </w:rPr>
              <w:t>TPTD</w:t>
            </w:r>
          </w:p>
        </w:tc>
        <w:tc>
          <w:tcPr>
            <w:tcW w:w="0" w:type="auto"/>
            <w:hideMark/>
          </w:tcPr>
          <w:p w14:paraId="6E89EC9A" w14:textId="37E7FE53" w:rsidR="007623BC" w:rsidRPr="00DF32C3" w:rsidRDefault="00C949A5"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C949A5">
              <w:rPr>
                <w:rFonts w:ascii="Garamond" w:hAnsi="Garamond"/>
                <w:sz w:val="16"/>
                <w:szCs w:val="16"/>
              </w:rPr>
              <w:t xml:space="preserve">6.6832 </w:t>
            </w:r>
          </w:p>
        </w:tc>
        <w:tc>
          <w:tcPr>
            <w:tcW w:w="0" w:type="auto"/>
            <w:hideMark/>
          </w:tcPr>
          <w:p w14:paraId="3C46D266" w14:textId="4C165626" w:rsidR="007623BC" w:rsidRPr="00DF32C3" w:rsidRDefault="00C949A5"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C949A5">
              <w:rPr>
                <w:rFonts w:ascii="Garamond" w:hAnsi="Garamond"/>
                <w:sz w:val="16"/>
                <w:szCs w:val="16"/>
              </w:rPr>
              <w:t>1.5078</w:t>
            </w:r>
          </w:p>
        </w:tc>
        <w:tc>
          <w:tcPr>
            <w:tcW w:w="0" w:type="auto"/>
            <w:hideMark/>
          </w:tcPr>
          <w:p w14:paraId="0402669B" w14:textId="1D05B10F"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2.</w:t>
            </w:r>
            <w:r w:rsidR="00C949A5">
              <w:rPr>
                <w:rFonts w:ascii="Garamond" w:hAnsi="Garamond"/>
                <w:sz w:val="16"/>
                <w:szCs w:val="16"/>
              </w:rPr>
              <w:t>95</w:t>
            </w:r>
          </w:p>
        </w:tc>
        <w:tc>
          <w:tcPr>
            <w:tcW w:w="0" w:type="auto"/>
            <w:hideMark/>
          </w:tcPr>
          <w:p w14:paraId="6B26E9B9" w14:textId="3982FE51"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4</w:t>
            </w:r>
            <w:r w:rsidR="00C949A5">
              <w:rPr>
                <w:rFonts w:ascii="Garamond" w:hAnsi="Garamond"/>
                <w:sz w:val="16"/>
                <w:szCs w:val="16"/>
              </w:rPr>
              <w:t>4</w:t>
            </w:r>
            <w:r w:rsidRPr="00DF32C3">
              <w:rPr>
                <w:rFonts w:ascii="Garamond" w:hAnsi="Garamond"/>
                <w:sz w:val="16"/>
                <w:szCs w:val="16"/>
              </w:rPr>
              <w:t>%</w:t>
            </w:r>
          </w:p>
        </w:tc>
        <w:tc>
          <w:tcPr>
            <w:tcW w:w="0" w:type="auto"/>
            <w:hideMark/>
          </w:tcPr>
          <w:p w14:paraId="4EE15EDC" w14:textId="77777777"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13</w:t>
            </w:r>
          </w:p>
        </w:tc>
        <w:tc>
          <w:tcPr>
            <w:tcW w:w="0" w:type="auto"/>
            <w:hideMark/>
          </w:tcPr>
          <w:p w14:paraId="3700F31E" w14:textId="77777777"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0.0765 [-0.2060; 0.3591]</w:t>
            </w:r>
          </w:p>
        </w:tc>
        <w:tc>
          <w:tcPr>
            <w:tcW w:w="0" w:type="auto"/>
            <w:hideMark/>
          </w:tcPr>
          <w:p w14:paraId="3A7B8D88" w14:textId="5C1F784D"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0.197</w:t>
            </w:r>
            <w:r w:rsidR="00C949A5">
              <w:rPr>
                <w:rFonts w:ascii="Garamond" w:hAnsi="Garamond"/>
                <w:sz w:val="16"/>
                <w:szCs w:val="16"/>
              </w:rPr>
              <w:t>6</w:t>
            </w:r>
          </w:p>
        </w:tc>
        <w:tc>
          <w:tcPr>
            <w:tcW w:w="0" w:type="auto"/>
            <w:hideMark/>
          </w:tcPr>
          <w:p w14:paraId="30F166C2" w14:textId="2CD8ABC6" w:rsidR="007623BC" w:rsidRPr="00DF32C3" w:rsidRDefault="007623BC" w:rsidP="009230F6">
            <w:pPr>
              <w:jc w:val="center"/>
              <w:cnfStyle w:val="000000000000" w:firstRow="0" w:lastRow="0" w:firstColumn="0" w:lastColumn="0" w:oddVBand="0" w:evenVBand="0" w:oddHBand="0" w:evenHBand="0" w:firstRowFirstColumn="0" w:firstRowLastColumn="0" w:lastRowFirstColumn="0" w:lastRowLastColumn="0"/>
              <w:rPr>
                <w:rFonts w:ascii="Garamond" w:hAnsi="Garamond"/>
                <w:sz w:val="16"/>
                <w:szCs w:val="16"/>
              </w:rPr>
            </w:pPr>
            <w:r w:rsidRPr="00DF32C3">
              <w:rPr>
                <w:rFonts w:ascii="Garamond" w:hAnsi="Garamond"/>
                <w:sz w:val="16"/>
                <w:szCs w:val="16"/>
              </w:rPr>
              <w:t>91.</w:t>
            </w:r>
            <w:r w:rsidR="00C949A5">
              <w:rPr>
                <w:rFonts w:ascii="Garamond" w:hAnsi="Garamond"/>
                <w:sz w:val="16"/>
                <w:szCs w:val="16"/>
              </w:rPr>
              <w:t>7</w:t>
            </w:r>
            <w:r w:rsidRPr="00DF32C3">
              <w:rPr>
                <w:rFonts w:ascii="Garamond" w:hAnsi="Garamond"/>
                <w:sz w:val="16"/>
                <w:szCs w:val="16"/>
              </w:rPr>
              <w:t>%</w:t>
            </w:r>
          </w:p>
        </w:tc>
      </w:tr>
    </w:tbl>
    <w:p w14:paraId="72B9E104" w14:textId="77777777" w:rsidR="007623BC" w:rsidRPr="00DF32C3" w:rsidRDefault="007623BC" w:rsidP="007623BC">
      <w:pPr>
        <w:jc w:val="center"/>
        <w:rPr>
          <w:rFonts w:ascii="Garamond" w:hAnsi="Garamond"/>
          <w:sz w:val="22"/>
          <w:szCs w:val="22"/>
        </w:rPr>
      </w:pPr>
    </w:p>
    <w:p w14:paraId="5FFA5455" w14:textId="77777777" w:rsidR="007623BC" w:rsidRPr="00DF32C3" w:rsidRDefault="007623BC" w:rsidP="007623BC">
      <w:pPr>
        <w:jc w:val="center"/>
        <w:rPr>
          <w:rFonts w:ascii="Garamond" w:hAnsi="Garamond"/>
          <w:sz w:val="22"/>
          <w:szCs w:val="22"/>
        </w:rPr>
      </w:pPr>
    </w:p>
    <w:p w14:paraId="218220B7" w14:textId="77777777" w:rsidR="007623BC" w:rsidRPr="00DF32C3" w:rsidRDefault="007623BC" w:rsidP="007623BC">
      <w:pPr>
        <w:jc w:val="center"/>
        <w:rPr>
          <w:rFonts w:ascii="Garamond" w:hAnsi="Garamond"/>
          <w:sz w:val="22"/>
          <w:szCs w:val="22"/>
        </w:rPr>
      </w:pPr>
      <w:r w:rsidRPr="00DF32C3">
        <w:rPr>
          <w:rFonts w:ascii="Garamond" w:hAnsi="Garamond"/>
          <w:sz w:val="22"/>
          <w:szCs w:val="22"/>
        </w:rPr>
        <w:t>No significant difference between subgroups</w:t>
      </w:r>
    </w:p>
    <w:p w14:paraId="182DCC2C" w14:textId="77777777" w:rsidR="007623BC" w:rsidRPr="00DF32C3" w:rsidRDefault="007623BC" w:rsidP="007623BC">
      <w:pPr>
        <w:jc w:val="center"/>
        <w:rPr>
          <w:rFonts w:ascii="Garamond" w:hAnsi="Garamond"/>
          <w:sz w:val="22"/>
          <w:szCs w:val="22"/>
        </w:rPr>
      </w:pPr>
    </w:p>
    <w:p w14:paraId="2FFE7699" w14:textId="77777777" w:rsidR="007623BC" w:rsidRPr="00DF32C3" w:rsidRDefault="007623BC" w:rsidP="007623BC">
      <w:pPr>
        <w:jc w:val="center"/>
        <w:rPr>
          <w:rFonts w:ascii="Garamond" w:hAnsi="Garamond"/>
          <w:sz w:val="22"/>
          <w:szCs w:val="22"/>
        </w:rPr>
      </w:pPr>
    </w:p>
    <w:p w14:paraId="5018916A" w14:textId="77777777" w:rsidR="007623BC" w:rsidRPr="00DF32C3" w:rsidRDefault="007623BC" w:rsidP="007623BC">
      <w:pPr>
        <w:jc w:val="center"/>
        <w:rPr>
          <w:rFonts w:ascii="Garamond" w:hAnsi="Garamond"/>
          <w:sz w:val="22"/>
          <w:szCs w:val="22"/>
        </w:rPr>
      </w:pPr>
      <w:r w:rsidRPr="00DF32C3">
        <w:rPr>
          <w:rFonts w:ascii="Garamond" w:hAnsi="Garamond"/>
          <w:sz w:val="22"/>
          <w:szCs w:val="22"/>
        </w:rPr>
        <w:t>Meta-regression</w:t>
      </w:r>
    </w:p>
    <w:p w14:paraId="598F746F" w14:textId="77777777" w:rsidR="007623BC" w:rsidRPr="00DF32C3" w:rsidRDefault="007623BC" w:rsidP="007623BC">
      <w:pPr>
        <w:jc w:val="center"/>
        <w:rPr>
          <w:rFonts w:ascii="Garamond" w:hAnsi="Garamond"/>
          <w:sz w:val="22"/>
          <w:szCs w:val="22"/>
        </w:rPr>
      </w:pPr>
    </w:p>
    <w:p w14:paraId="6F72B9DC" w14:textId="77777777" w:rsidR="007623BC" w:rsidRPr="00DF32C3" w:rsidRDefault="007623BC" w:rsidP="007623BC">
      <w:pPr>
        <w:pStyle w:val="ListParagraph"/>
        <w:numPr>
          <w:ilvl w:val="0"/>
          <w:numId w:val="2"/>
        </w:numPr>
        <w:jc w:val="center"/>
        <w:rPr>
          <w:rFonts w:ascii="Garamond" w:hAnsi="Garamond"/>
          <w:sz w:val="22"/>
          <w:szCs w:val="22"/>
        </w:rPr>
      </w:pPr>
      <w:r w:rsidRPr="00DF32C3">
        <w:rPr>
          <w:rFonts w:ascii="Garamond" w:hAnsi="Garamond"/>
          <w:sz w:val="22"/>
          <w:szCs w:val="22"/>
        </w:rPr>
        <w:t>tau^2 (estimated residual heterogeneity):     1.0680 (SE = 0.4493)</w:t>
      </w:r>
    </w:p>
    <w:p w14:paraId="1F513093" w14:textId="77777777" w:rsidR="007623BC" w:rsidRPr="00DF32C3" w:rsidRDefault="007623BC" w:rsidP="007623BC">
      <w:pPr>
        <w:pStyle w:val="ListParagraph"/>
        <w:numPr>
          <w:ilvl w:val="0"/>
          <w:numId w:val="2"/>
        </w:numPr>
        <w:jc w:val="center"/>
        <w:rPr>
          <w:rFonts w:ascii="Garamond" w:hAnsi="Garamond"/>
          <w:sz w:val="22"/>
          <w:szCs w:val="22"/>
        </w:rPr>
      </w:pPr>
      <w:r w:rsidRPr="00DF32C3">
        <w:rPr>
          <w:rFonts w:ascii="Garamond" w:hAnsi="Garamond"/>
          <w:sz w:val="22"/>
          <w:szCs w:val="22"/>
        </w:rPr>
        <w:t>I^2 (residual heterogeneity / unaccounted variability): 99.09%</w:t>
      </w:r>
    </w:p>
    <w:p w14:paraId="08C1306D" w14:textId="77777777" w:rsidR="007623BC" w:rsidRPr="00DF32C3" w:rsidRDefault="007623BC" w:rsidP="007623BC">
      <w:pPr>
        <w:pStyle w:val="ListParagraph"/>
        <w:numPr>
          <w:ilvl w:val="0"/>
          <w:numId w:val="2"/>
        </w:numPr>
        <w:jc w:val="center"/>
        <w:rPr>
          <w:rFonts w:ascii="Garamond" w:hAnsi="Garamond"/>
          <w:sz w:val="22"/>
          <w:szCs w:val="22"/>
        </w:rPr>
      </w:pPr>
      <w:r w:rsidRPr="00DF32C3">
        <w:rPr>
          <w:rFonts w:ascii="Garamond" w:hAnsi="Garamond"/>
          <w:sz w:val="22"/>
          <w:szCs w:val="22"/>
        </w:rPr>
        <w:t>H^2 (unaccounted variability / sampling variability):   110.04</w:t>
      </w:r>
    </w:p>
    <w:p w14:paraId="766B81D6" w14:textId="77777777" w:rsidR="007623BC" w:rsidRPr="00DF32C3" w:rsidRDefault="007623BC" w:rsidP="007623BC">
      <w:pPr>
        <w:pStyle w:val="ListParagraph"/>
        <w:numPr>
          <w:ilvl w:val="0"/>
          <w:numId w:val="2"/>
        </w:numPr>
        <w:jc w:val="center"/>
        <w:rPr>
          <w:rFonts w:ascii="Garamond" w:hAnsi="Garamond"/>
          <w:sz w:val="22"/>
          <w:szCs w:val="22"/>
        </w:rPr>
      </w:pPr>
      <w:r w:rsidRPr="00DF32C3">
        <w:rPr>
          <w:rFonts w:ascii="Garamond" w:hAnsi="Garamond"/>
          <w:sz w:val="22"/>
          <w:szCs w:val="22"/>
        </w:rPr>
        <w:t>R^2 (amount of heterogeneity accounted for):            0.00%</w:t>
      </w:r>
    </w:p>
    <w:p w14:paraId="1560F072" w14:textId="77777777" w:rsidR="007623BC" w:rsidRPr="00DF32C3" w:rsidRDefault="007623BC" w:rsidP="007623BC">
      <w:pPr>
        <w:jc w:val="center"/>
        <w:rPr>
          <w:rFonts w:ascii="Garamond" w:hAnsi="Garamond"/>
          <w:sz w:val="22"/>
          <w:szCs w:val="22"/>
        </w:rPr>
      </w:pPr>
    </w:p>
    <w:tbl>
      <w:tblPr>
        <w:tblStyle w:val="GridTable1Light-Accent1"/>
        <w:tblW w:w="0" w:type="auto"/>
        <w:jc w:val="center"/>
        <w:tblLook w:val="04A0" w:firstRow="1" w:lastRow="0" w:firstColumn="1" w:lastColumn="0" w:noHBand="0" w:noVBand="1"/>
      </w:tblPr>
      <w:tblGrid>
        <w:gridCol w:w="1259"/>
        <w:gridCol w:w="765"/>
        <w:gridCol w:w="1248"/>
        <w:gridCol w:w="966"/>
      </w:tblGrid>
      <w:tr w:rsidR="007623BC" w:rsidRPr="00DF32C3" w14:paraId="60ACF48A" w14:textId="77777777" w:rsidTr="009230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2F50913"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Variable</w:t>
            </w:r>
          </w:p>
        </w:tc>
        <w:tc>
          <w:tcPr>
            <w:tcW w:w="0" w:type="auto"/>
            <w:hideMark/>
          </w:tcPr>
          <w:p w14:paraId="4D69F891"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Estimate</w:t>
            </w:r>
          </w:p>
        </w:tc>
        <w:tc>
          <w:tcPr>
            <w:tcW w:w="0" w:type="auto"/>
            <w:hideMark/>
          </w:tcPr>
          <w:p w14:paraId="7571A445"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95% CI</w:t>
            </w:r>
          </w:p>
        </w:tc>
        <w:tc>
          <w:tcPr>
            <w:tcW w:w="0" w:type="auto"/>
            <w:hideMark/>
          </w:tcPr>
          <w:p w14:paraId="23B7E3DA"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p-value</w:t>
            </w:r>
          </w:p>
        </w:tc>
      </w:tr>
      <w:tr w:rsidR="007623BC" w:rsidRPr="00DF32C3" w14:paraId="35C3C2B2"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2E43DF"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Intercept</w:t>
            </w:r>
          </w:p>
        </w:tc>
        <w:tc>
          <w:tcPr>
            <w:tcW w:w="0" w:type="auto"/>
            <w:hideMark/>
          </w:tcPr>
          <w:p w14:paraId="17EEB7E0"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77.22</w:t>
            </w:r>
          </w:p>
        </w:tc>
        <w:tc>
          <w:tcPr>
            <w:tcW w:w="0" w:type="auto"/>
            <w:hideMark/>
          </w:tcPr>
          <w:p w14:paraId="3C10DB80"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[-314.40, 468.85]</w:t>
            </w:r>
          </w:p>
        </w:tc>
        <w:tc>
          <w:tcPr>
            <w:tcW w:w="0" w:type="auto"/>
            <w:hideMark/>
          </w:tcPr>
          <w:p w14:paraId="6DC19025"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0.6727</w:t>
            </w:r>
          </w:p>
        </w:tc>
      </w:tr>
      <w:tr w:rsidR="007623BC" w:rsidRPr="00DF32C3" w14:paraId="7B1C70E9"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10E5AE"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Year</w:t>
            </w:r>
          </w:p>
        </w:tc>
        <w:tc>
          <w:tcPr>
            <w:tcW w:w="0" w:type="auto"/>
            <w:hideMark/>
          </w:tcPr>
          <w:p w14:paraId="4D4814D5"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-0.037</w:t>
            </w:r>
          </w:p>
        </w:tc>
        <w:tc>
          <w:tcPr>
            <w:tcW w:w="0" w:type="auto"/>
            <w:hideMark/>
          </w:tcPr>
          <w:p w14:paraId="61541A4D"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[-0.233, 0.158]</w:t>
            </w:r>
          </w:p>
        </w:tc>
        <w:tc>
          <w:tcPr>
            <w:tcW w:w="0" w:type="auto"/>
            <w:hideMark/>
          </w:tcPr>
          <w:p w14:paraId="7281DD87"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0.6815</w:t>
            </w:r>
          </w:p>
        </w:tc>
      </w:tr>
      <w:tr w:rsidR="007623BC" w:rsidRPr="00DF32C3" w14:paraId="3C90610A"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249801"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Industry Funded</w:t>
            </w:r>
          </w:p>
        </w:tc>
        <w:tc>
          <w:tcPr>
            <w:tcW w:w="0" w:type="auto"/>
            <w:hideMark/>
          </w:tcPr>
          <w:p w14:paraId="4FE80D7E"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-0.011</w:t>
            </w:r>
          </w:p>
        </w:tc>
        <w:tc>
          <w:tcPr>
            <w:tcW w:w="0" w:type="auto"/>
            <w:hideMark/>
          </w:tcPr>
          <w:p w14:paraId="145A7E48"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[-2.225, 2.202]</w:t>
            </w:r>
          </w:p>
        </w:tc>
        <w:tc>
          <w:tcPr>
            <w:tcW w:w="0" w:type="auto"/>
            <w:hideMark/>
          </w:tcPr>
          <w:p w14:paraId="6EAB4C05"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0.9914</w:t>
            </w:r>
          </w:p>
        </w:tc>
      </w:tr>
      <w:tr w:rsidR="007623BC" w:rsidRPr="00DF32C3" w14:paraId="35BE545E"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E794D4"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 xml:space="preserve">Country </w:t>
            </w:r>
          </w:p>
        </w:tc>
        <w:tc>
          <w:tcPr>
            <w:tcW w:w="0" w:type="auto"/>
            <w:hideMark/>
          </w:tcPr>
          <w:p w14:paraId="1445347A"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Mixed</w:t>
            </w:r>
          </w:p>
        </w:tc>
        <w:tc>
          <w:tcPr>
            <w:tcW w:w="0" w:type="auto"/>
            <w:hideMark/>
          </w:tcPr>
          <w:p w14:paraId="3DFAED49"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Mixed</w:t>
            </w:r>
          </w:p>
        </w:tc>
        <w:tc>
          <w:tcPr>
            <w:tcW w:w="0" w:type="auto"/>
            <w:hideMark/>
          </w:tcPr>
          <w:p w14:paraId="5E6DCF80"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All p &gt; 0.70</w:t>
            </w:r>
          </w:p>
        </w:tc>
      </w:tr>
      <w:tr w:rsidR="007623BC" w:rsidRPr="00DF32C3" w14:paraId="339A134D"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B75F15"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Blinded</w:t>
            </w:r>
          </w:p>
        </w:tc>
        <w:tc>
          <w:tcPr>
            <w:tcW w:w="0" w:type="auto"/>
            <w:hideMark/>
          </w:tcPr>
          <w:p w14:paraId="52C786AA"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-0.576</w:t>
            </w:r>
          </w:p>
        </w:tc>
        <w:tc>
          <w:tcPr>
            <w:tcW w:w="0" w:type="auto"/>
            <w:hideMark/>
          </w:tcPr>
          <w:p w14:paraId="4B860006"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[-5.201, 4.048]</w:t>
            </w:r>
          </w:p>
        </w:tc>
        <w:tc>
          <w:tcPr>
            <w:tcW w:w="0" w:type="auto"/>
            <w:hideMark/>
          </w:tcPr>
          <w:p w14:paraId="6EBBBEF8"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0.7889</w:t>
            </w:r>
          </w:p>
        </w:tc>
      </w:tr>
      <w:tr w:rsidR="007623BC" w:rsidRPr="00DF32C3" w14:paraId="0BA63672"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E33755"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 xml:space="preserve">Co_test_type </w:t>
            </w:r>
          </w:p>
        </w:tc>
        <w:tc>
          <w:tcPr>
            <w:tcW w:w="0" w:type="auto"/>
            <w:hideMark/>
          </w:tcPr>
          <w:p w14:paraId="7FCE80DB"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Mixed</w:t>
            </w:r>
          </w:p>
        </w:tc>
        <w:tc>
          <w:tcPr>
            <w:tcW w:w="0" w:type="auto"/>
            <w:hideMark/>
          </w:tcPr>
          <w:p w14:paraId="30324E9D"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Mixed</w:t>
            </w:r>
          </w:p>
        </w:tc>
        <w:tc>
          <w:tcPr>
            <w:tcW w:w="0" w:type="auto"/>
            <w:hideMark/>
          </w:tcPr>
          <w:p w14:paraId="14FEBD05"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All p &gt; 0.46</w:t>
            </w:r>
          </w:p>
        </w:tc>
      </w:tr>
      <w:tr w:rsidR="007623BC" w:rsidRPr="00DF32C3" w14:paraId="1FC08D1C"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836DCA"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DF32C3">
              <w:rPr>
                <w:rFonts w:ascii="Garamond" w:hAnsi="Garamond"/>
                <w:b w:val="0"/>
                <w:bCs w:val="0"/>
                <w:color w:val="000000" w:themeColor="text1"/>
                <w:sz w:val="16"/>
                <w:szCs w:val="16"/>
              </w:rPr>
              <w:t xml:space="preserve">Reference </w:t>
            </w:r>
          </w:p>
        </w:tc>
        <w:tc>
          <w:tcPr>
            <w:tcW w:w="0" w:type="auto"/>
            <w:hideMark/>
          </w:tcPr>
          <w:p w14:paraId="07177E9B"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Mixed</w:t>
            </w:r>
          </w:p>
        </w:tc>
        <w:tc>
          <w:tcPr>
            <w:tcW w:w="0" w:type="auto"/>
            <w:hideMark/>
          </w:tcPr>
          <w:p w14:paraId="2B60B7D6"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Mixed</w:t>
            </w:r>
          </w:p>
        </w:tc>
        <w:tc>
          <w:tcPr>
            <w:tcW w:w="0" w:type="auto"/>
            <w:hideMark/>
          </w:tcPr>
          <w:p w14:paraId="387947B4" w14:textId="77777777" w:rsidR="007623BC" w:rsidRPr="00DF32C3" w:rsidRDefault="007623BC"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DF32C3">
              <w:rPr>
                <w:rFonts w:ascii="Garamond" w:hAnsi="Garamond"/>
                <w:color w:val="000000" w:themeColor="text1"/>
                <w:sz w:val="16"/>
                <w:szCs w:val="16"/>
              </w:rPr>
              <w:t>All p &gt; 0.65</w:t>
            </w:r>
          </w:p>
        </w:tc>
      </w:tr>
      <w:tr w:rsidR="00411C4E" w:rsidRPr="00DF32C3" w14:paraId="1EFE3F2F"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11243BC" w14:textId="7D6C3962" w:rsidR="00411C4E" w:rsidRPr="00411C4E" w:rsidRDefault="00411C4E"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411C4E">
              <w:rPr>
                <w:rFonts w:ascii="Garamond" w:hAnsi="Garamond"/>
                <w:b w:val="0"/>
                <w:bCs w:val="0"/>
                <w:color w:val="000000" w:themeColor="text1"/>
                <w:sz w:val="16"/>
                <w:szCs w:val="16"/>
              </w:rPr>
              <w:t>Mean CO</w:t>
            </w:r>
          </w:p>
        </w:tc>
        <w:tc>
          <w:tcPr>
            <w:tcW w:w="0" w:type="auto"/>
          </w:tcPr>
          <w:p w14:paraId="44BD54F8" w14:textId="2486D284" w:rsidR="00411C4E" w:rsidRPr="00DF32C3" w:rsidRDefault="00411C4E"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411C4E">
              <w:rPr>
                <w:rFonts w:ascii="Garamond" w:hAnsi="Garamond"/>
                <w:color w:val="000000" w:themeColor="text1"/>
                <w:sz w:val="16"/>
                <w:szCs w:val="16"/>
              </w:rPr>
              <w:t>-0.0165</w:t>
            </w:r>
          </w:p>
        </w:tc>
        <w:tc>
          <w:tcPr>
            <w:tcW w:w="0" w:type="auto"/>
          </w:tcPr>
          <w:p w14:paraId="2E71877C" w14:textId="04AEA17D" w:rsidR="00411C4E" w:rsidRPr="00DF32C3" w:rsidRDefault="00411C4E"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Pr>
                <w:rFonts w:ascii="Garamond" w:hAnsi="Garamond"/>
                <w:color w:val="000000" w:themeColor="text1"/>
                <w:sz w:val="16"/>
                <w:szCs w:val="16"/>
              </w:rPr>
              <w:t>[</w:t>
            </w:r>
            <w:r w:rsidRPr="00411C4E">
              <w:rPr>
                <w:rFonts w:ascii="Garamond" w:hAnsi="Garamond"/>
                <w:color w:val="000000" w:themeColor="text1"/>
                <w:sz w:val="16"/>
                <w:szCs w:val="16"/>
              </w:rPr>
              <w:t>-1.5179</w:t>
            </w:r>
            <w:r>
              <w:rPr>
                <w:rFonts w:ascii="Garamond" w:hAnsi="Garamond"/>
                <w:color w:val="000000" w:themeColor="text1"/>
                <w:sz w:val="16"/>
                <w:szCs w:val="16"/>
              </w:rPr>
              <w:t xml:space="preserve">, </w:t>
            </w:r>
            <w:r w:rsidRPr="00411C4E">
              <w:rPr>
                <w:rFonts w:ascii="Garamond" w:hAnsi="Garamond"/>
                <w:color w:val="000000" w:themeColor="text1"/>
                <w:sz w:val="16"/>
                <w:szCs w:val="16"/>
              </w:rPr>
              <w:t>1.4849</w:t>
            </w:r>
            <w:r>
              <w:rPr>
                <w:rFonts w:ascii="Garamond" w:hAnsi="Garamond"/>
                <w:color w:val="000000" w:themeColor="text1"/>
                <w:sz w:val="16"/>
                <w:szCs w:val="16"/>
              </w:rPr>
              <w:t>]</w:t>
            </w:r>
            <w:r w:rsidRPr="00411C4E">
              <w:rPr>
                <w:rFonts w:ascii="Garamond" w:hAnsi="Garamond"/>
                <w:color w:val="000000" w:themeColor="text1"/>
                <w:sz w:val="16"/>
                <w:szCs w:val="16"/>
              </w:rPr>
              <w:t xml:space="preserve">    </w:t>
            </w:r>
          </w:p>
        </w:tc>
        <w:tc>
          <w:tcPr>
            <w:tcW w:w="0" w:type="auto"/>
          </w:tcPr>
          <w:p w14:paraId="54676E45" w14:textId="7C548FDC" w:rsidR="00411C4E" w:rsidRPr="00DF32C3" w:rsidRDefault="00411C4E"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411C4E">
              <w:rPr>
                <w:rFonts w:ascii="Garamond" w:hAnsi="Garamond"/>
                <w:color w:val="000000" w:themeColor="text1"/>
                <w:sz w:val="16"/>
                <w:szCs w:val="16"/>
              </w:rPr>
              <w:t>0.98</w:t>
            </w:r>
          </w:p>
        </w:tc>
      </w:tr>
      <w:tr w:rsidR="00411C4E" w:rsidRPr="00DF32C3" w14:paraId="57FFE82A" w14:textId="77777777" w:rsidTr="009230F6">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F969E35" w14:textId="46D58B48" w:rsidR="00411C4E" w:rsidRPr="00411C4E" w:rsidRDefault="00411C4E"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val="0"/>
                <w:bCs w:val="0"/>
                <w:color w:val="000000" w:themeColor="text1"/>
                <w:sz w:val="16"/>
                <w:szCs w:val="16"/>
              </w:rPr>
            </w:pPr>
            <w:r w:rsidRPr="00411C4E">
              <w:rPr>
                <w:rFonts w:ascii="Garamond" w:hAnsi="Garamond"/>
                <w:b w:val="0"/>
                <w:bCs w:val="0"/>
                <w:color w:val="000000" w:themeColor="text1"/>
                <w:sz w:val="16"/>
                <w:szCs w:val="16"/>
              </w:rPr>
              <w:t>SVR</w:t>
            </w:r>
          </w:p>
        </w:tc>
        <w:tc>
          <w:tcPr>
            <w:tcW w:w="0" w:type="auto"/>
          </w:tcPr>
          <w:p w14:paraId="104033B8" w14:textId="73878EE1" w:rsidR="00411C4E" w:rsidRPr="00DF32C3" w:rsidRDefault="00411C4E"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411C4E">
              <w:rPr>
                <w:rFonts w:ascii="Garamond" w:hAnsi="Garamond"/>
                <w:color w:val="000000" w:themeColor="text1"/>
                <w:sz w:val="16"/>
                <w:szCs w:val="16"/>
              </w:rPr>
              <w:t>0.0019</w:t>
            </w:r>
          </w:p>
        </w:tc>
        <w:tc>
          <w:tcPr>
            <w:tcW w:w="0" w:type="auto"/>
          </w:tcPr>
          <w:p w14:paraId="0A0CD2DE" w14:textId="0915BC1D" w:rsidR="00411C4E" w:rsidRPr="00DF32C3" w:rsidRDefault="00411C4E"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Pr>
                <w:rFonts w:ascii="Garamond" w:hAnsi="Garamond"/>
                <w:color w:val="000000" w:themeColor="text1"/>
                <w:sz w:val="16"/>
                <w:szCs w:val="16"/>
              </w:rPr>
              <w:t>[</w:t>
            </w:r>
            <w:r w:rsidRPr="00411C4E">
              <w:rPr>
                <w:rFonts w:ascii="Garamond" w:hAnsi="Garamond"/>
                <w:color w:val="000000" w:themeColor="text1"/>
                <w:sz w:val="16"/>
                <w:szCs w:val="16"/>
              </w:rPr>
              <w:t>-0.0105</w:t>
            </w:r>
            <w:r>
              <w:rPr>
                <w:rFonts w:ascii="Garamond" w:hAnsi="Garamond"/>
                <w:color w:val="000000" w:themeColor="text1"/>
                <w:sz w:val="16"/>
                <w:szCs w:val="16"/>
              </w:rPr>
              <w:t xml:space="preserve">, </w:t>
            </w:r>
            <w:r w:rsidRPr="00411C4E">
              <w:rPr>
                <w:rFonts w:ascii="Garamond" w:hAnsi="Garamond"/>
                <w:color w:val="000000" w:themeColor="text1"/>
                <w:sz w:val="16"/>
                <w:szCs w:val="16"/>
              </w:rPr>
              <w:t>0.0143</w:t>
            </w:r>
            <w:r>
              <w:rPr>
                <w:rFonts w:ascii="Garamond" w:hAnsi="Garamond"/>
                <w:color w:val="000000" w:themeColor="text1"/>
                <w:sz w:val="16"/>
                <w:szCs w:val="16"/>
              </w:rPr>
              <w:t>]</w:t>
            </w:r>
          </w:p>
        </w:tc>
        <w:tc>
          <w:tcPr>
            <w:tcW w:w="0" w:type="auto"/>
          </w:tcPr>
          <w:p w14:paraId="29024AE4" w14:textId="11D114D3" w:rsidR="00411C4E" w:rsidRPr="00DF32C3" w:rsidRDefault="00411C4E" w:rsidP="009230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themeColor="text1"/>
                <w:sz w:val="16"/>
                <w:szCs w:val="16"/>
              </w:rPr>
            </w:pPr>
            <w:r w:rsidRPr="00411C4E">
              <w:rPr>
                <w:rFonts w:ascii="Garamond" w:hAnsi="Garamond"/>
                <w:color w:val="000000" w:themeColor="text1"/>
                <w:sz w:val="16"/>
                <w:szCs w:val="16"/>
              </w:rPr>
              <w:t>0.76</w:t>
            </w:r>
          </w:p>
        </w:tc>
      </w:tr>
    </w:tbl>
    <w:p w14:paraId="38F23CB2"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i/>
          <w:iCs/>
          <w:color w:val="000000" w:themeColor="text1"/>
          <w:sz w:val="22"/>
          <w:szCs w:val="22"/>
        </w:rPr>
      </w:pPr>
    </w:p>
    <w:p w14:paraId="400F441E"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i/>
          <w:iCs/>
          <w:color w:val="000000" w:themeColor="text1"/>
          <w:sz w:val="22"/>
          <w:szCs w:val="22"/>
        </w:rPr>
      </w:pPr>
    </w:p>
    <w:p w14:paraId="24B5095E"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i/>
          <w:iCs/>
          <w:color w:val="000000" w:themeColor="text1"/>
          <w:sz w:val="22"/>
          <w:szCs w:val="22"/>
        </w:rPr>
      </w:pPr>
      <w:r w:rsidRPr="00DF32C3">
        <w:rPr>
          <w:rFonts w:ascii="Apple Color Emoji" w:hAnsi="Apple Color Emoji" w:cs="Apple Color Emoji"/>
          <w:color w:val="000000" w:themeColor="text1"/>
          <w:sz w:val="22"/>
          <w:szCs w:val="22"/>
        </w:rPr>
        <w:t>📌</w:t>
      </w:r>
      <w:r w:rsidRPr="00DF32C3">
        <w:rPr>
          <w:rFonts w:ascii="Garamond" w:hAnsi="Garamond"/>
          <w:color w:val="000000" w:themeColor="text1"/>
          <w:sz w:val="22"/>
          <w:szCs w:val="22"/>
        </w:rPr>
        <w:t xml:space="preserve"> </w:t>
      </w:r>
      <w:r w:rsidRPr="00DF32C3">
        <w:rPr>
          <w:rFonts w:ascii="Garamond" w:hAnsi="Garamond"/>
          <w:sz w:val="22"/>
          <w:szCs w:val="22"/>
        </w:rPr>
        <w:t xml:space="preserve">Egger: P </w:t>
      </w:r>
      <w:r w:rsidRPr="00DF32C3">
        <w:rPr>
          <w:rFonts w:ascii="Garamond" w:hAnsi="Garamond"/>
          <w:color w:val="000000" w:themeColor="text1"/>
          <w:sz w:val="22"/>
          <w:szCs w:val="22"/>
        </w:rPr>
        <w:t>= 0.2559</w:t>
      </w:r>
      <w:r w:rsidRPr="00DF32C3">
        <w:rPr>
          <w:rFonts w:ascii="Garamond" w:hAnsi="Garamond"/>
          <w:color w:val="000000" w:themeColor="text1"/>
          <w:sz w:val="22"/>
          <w:szCs w:val="22"/>
        </w:rPr>
        <w:br/>
      </w:r>
    </w:p>
    <w:p w14:paraId="50352627"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color w:val="000000" w:themeColor="text1"/>
          <w:sz w:val="22"/>
          <w:szCs w:val="22"/>
        </w:rPr>
      </w:pPr>
      <w:r w:rsidRPr="00DF32C3">
        <w:rPr>
          <w:rFonts w:ascii="Garamond" w:hAnsi="Garamond"/>
          <w:b/>
          <w:bCs/>
          <w:noProof/>
          <w:color w:val="000000" w:themeColor="text1"/>
          <w:sz w:val="22"/>
          <w:szCs w:val="22"/>
        </w:rPr>
        <w:drawing>
          <wp:inline distT="0" distB="0" distL="0" distR="0" wp14:anchorId="5F009C0F" wp14:editId="356FE62F">
            <wp:extent cx="3453355" cy="3453355"/>
            <wp:effectExtent l="0" t="0" r="1270" b="1270"/>
            <wp:docPr id="153681854" name="Picture 1" descr="A graph showing the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1854" name="Picture 1" descr="A graph showing the number of data&#10;&#10;Description automatically generated with medium confidence"/>
                    <pic:cNvPicPr/>
                  </pic:nvPicPr>
                  <pic:blipFill>
                    <a:blip r:embed="rId11"/>
                    <a:stretch>
                      <a:fillRect/>
                    </a:stretch>
                  </pic:blipFill>
                  <pic:spPr>
                    <a:xfrm>
                      <a:off x="0" y="0"/>
                      <a:ext cx="3472946" cy="3472946"/>
                    </a:xfrm>
                    <a:prstGeom prst="rect">
                      <a:avLst/>
                    </a:prstGeom>
                  </pic:spPr>
                </pic:pic>
              </a:graphicData>
            </a:graphic>
          </wp:inline>
        </w:drawing>
      </w:r>
    </w:p>
    <w:p w14:paraId="22057931"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color w:val="000000" w:themeColor="text1"/>
          <w:sz w:val="22"/>
          <w:szCs w:val="22"/>
        </w:rPr>
      </w:pPr>
    </w:p>
    <w:p w14:paraId="47070A2B"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color w:val="000000" w:themeColor="text1"/>
          <w:sz w:val="22"/>
          <w:szCs w:val="22"/>
        </w:rPr>
      </w:pPr>
      <w:r w:rsidRPr="00DF32C3">
        <w:rPr>
          <w:rFonts w:ascii="Garamond" w:hAnsi="Garamond"/>
          <w:b/>
          <w:bCs/>
          <w:noProof/>
          <w:color w:val="000000" w:themeColor="text1"/>
          <w:sz w:val="22"/>
          <w:szCs w:val="22"/>
        </w:rPr>
        <w:lastRenderedPageBreak/>
        <w:drawing>
          <wp:inline distT="0" distB="0" distL="0" distR="0" wp14:anchorId="20DE60C8" wp14:editId="0E33ABFB">
            <wp:extent cx="3635477" cy="3635477"/>
            <wp:effectExtent l="0" t="0" r="0" b="0"/>
            <wp:docPr id="1799832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32663" name=""/>
                    <pic:cNvPicPr/>
                  </pic:nvPicPr>
                  <pic:blipFill>
                    <a:blip r:embed="rId12"/>
                    <a:stretch>
                      <a:fillRect/>
                    </a:stretch>
                  </pic:blipFill>
                  <pic:spPr>
                    <a:xfrm>
                      <a:off x="0" y="0"/>
                      <a:ext cx="3640452" cy="3640452"/>
                    </a:xfrm>
                    <a:prstGeom prst="rect">
                      <a:avLst/>
                    </a:prstGeom>
                  </pic:spPr>
                </pic:pic>
              </a:graphicData>
            </a:graphic>
          </wp:inline>
        </w:drawing>
      </w:r>
    </w:p>
    <w:p w14:paraId="741DE464"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39CFC930"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olor w:val="000000" w:themeColor="text1"/>
          <w:sz w:val="22"/>
          <w:szCs w:val="22"/>
        </w:rPr>
      </w:pPr>
    </w:p>
    <w:p w14:paraId="6133EF59"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5191796A"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0D736D0"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4B83D793"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2DF9419A"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66459326"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E2356A3"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52C07392"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901EB10"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9F545C4"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14CE6F91"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2471CA01"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2CB85695"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90FB240"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4364B075"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7C1EABD"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683BC8BC"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4726A4D1"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4C07D116"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3C7F60F9"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1816BB4B"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3939F8AC"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2DF8377"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8B6D9CA"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11B0EBBF"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5FEF30A" w14:textId="1412076B" w:rsidR="00F17CAE" w:rsidRPr="001A47D0"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r w:rsidRPr="001A47D0">
        <w:rPr>
          <w:rFonts w:ascii="Garamond" w:hAnsi="Garamond"/>
          <w:color w:val="000000" w:themeColor="text1"/>
          <w:sz w:val="22"/>
          <w:szCs w:val="22"/>
        </w:rPr>
        <w:lastRenderedPageBreak/>
        <w:t>Forest plot displaying the mean bias and 95% confidence intervals (CI) from studies comparing cardiac output (CO) measurements obtained using various CO monitoring devices versus reference methods. Data were derived from Bland–Altman analysis of the included studies.</w:t>
      </w:r>
      <w:r>
        <w:rPr>
          <w:rFonts w:ascii="Garamond" w:hAnsi="Garamond"/>
          <w:color w:val="000000" w:themeColor="text1"/>
          <w:sz w:val="22"/>
          <w:szCs w:val="22"/>
        </w:rPr>
        <w:t xml:space="preserve"> </w:t>
      </w:r>
    </w:p>
    <w:p w14:paraId="73660FD3"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2D7A063E" w14:textId="4B7AD6A5" w:rsidR="007623BC" w:rsidRPr="00DF32C3" w:rsidRDefault="00721812"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r w:rsidRPr="00721812">
        <w:rPr>
          <w:rFonts w:ascii="Garamond" w:hAnsi="Garamond"/>
          <w:noProof/>
          <w:color w:val="000000" w:themeColor="text1"/>
          <w:sz w:val="22"/>
          <w:szCs w:val="22"/>
        </w:rPr>
        <w:drawing>
          <wp:inline distT="0" distB="0" distL="0" distR="0" wp14:anchorId="42894E2F" wp14:editId="06B27D5E">
            <wp:extent cx="5943600" cy="4897120"/>
            <wp:effectExtent l="0" t="0" r="0" b="5080"/>
            <wp:docPr id="670687926" name="Picture 1" descr="A chart of data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7926" name="Picture 1" descr="A chart of data with numbers and symbols&#10;&#10;Description automatically generated with medium confidence"/>
                    <pic:cNvPicPr/>
                  </pic:nvPicPr>
                  <pic:blipFill>
                    <a:blip r:embed="rId13"/>
                    <a:stretch>
                      <a:fillRect/>
                    </a:stretch>
                  </pic:blipFill>
                  <pic:spPr>
                    <a:xfrm>
                      <a:off x="0" y="0"/>
                      <a:ext cx="5943600" cy="4897120"/>
                    </a:xfrm>
                    <a:prstGeom prst="rect">
                      <a:avLst/>
                    </a:prstGeom>
                  </pic:spPr>
                </pic:pic>
              </a:graphicData>
            </a:graphic>
          </wp:inline>
        </w:drawing>
      </w:r>
    </w:p>
    <w:p w14:paraId="3D4E4447"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7E9E23C4"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13CF1D74"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0BA99960"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noProof/>
          <w:color w:val="000000" w:themeColor="text1"/>
          <w:sz w:val="22"/>
          <w:szCs w:val="22"/>
        </w:rPr>
      </w:pPr>
    </w:p>
    <w:p w14:paraId="046DAE21"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noProof/>
          <w:color w:val="000000" w:themeColor="text1"/>
          <w:sz w:val="22"/>
          <w:szCs w:val="22"/>
        </w:rPr>
      </w:pPr>
    </w:p>
    <w:p w14:paraId="7EBDC894"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51C4D67E"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07657BDD"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5B4D89D3"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24075455" w14:textId="77777777" w:rsidR="00F17CAE" w:rsidRDefault="00F17CAE"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1DEFFCDB" w14:textId="77777777" w:rsidR="00F17CAE" w:rsidRDefault="00F17CAE"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0412741" w14:textId="77777777" w:rsidR="00F17CAE" w:rsidRDefault="00F17CAE"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293002EF" w14:textId="77777777" w:rsidR="00F17CAE" w:rsidRDefault="00F17CAE"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A080D44" w14:textId="77777777" w:rsidR="00F17CAE" w:rsidRDefault="00F17CAE"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55AD7D39" w14:textId="77777777" w:rsidR="00F17CAE" w:rsidRDefault="00F17CAE"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3EDD0766" w14:textId="77777777" w:rsidR="00F17CAE" w:rsidRDefault="00F17CAE"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48AD5ADD" w14:textId="1CA99647" w:rsidR="007623BC" w:rsidRPr="00DF32C3" w:rsidRDefault="00F17CAE"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r w:rsidRPr="001A47D0">
        <w:rPr>
          <w:rFonts w:ascii="Garamond" w:hAnsi="Garamond"/>
          <w:color w:val="000000" w:themeColor="text1"/>
          <w:sz w:val="22"/>
          <w:szCs w:val="22"/>
        </w:rPr>
        <w:lastRenderedPageBreak/>
        <w:t xml:space="preserve">Forest plot displaying the mean bias and 95% confidence intervals (CI) from studies comparing cardiac output (CO) measurements obtained using CO monitoring devices versus reference methods, stratified by device type. Data were derived from Bland–Altman analysis of the included studies. </w:t>
      </w:r>
      <w:r w:rsidRPr="001A47D0">
        <w:rPr>
          <w:rFonts w:ascii="Garamond" w:hAnsi="Garamond"/>
          <w:i/>
          <w:iCs/>
          <w:color w:val="000000" w:themeColor="text1"/>
          <w:sz w:val="22"/>
          <w:szCs w:val="22"/>
        </w:rPr>
        <w:t>PCA</w:t>
      </w:r>
      <w:r w:rsidRPr="001A47D0">
        <w:rPr>
          <w:rFonts w:ascii="Garamond" w:hAnsi="Garamond"/>
          <w:color w:val="000000" w:themeColor="text1"/>
          <w:sz w:val="22"/>
          <w:szCs w:val="22"/>
        </w:rPr>
        <w:t xml:space="preserve"> Pulse Contour Analysis, </w:t>
      </w:r>
      <w:r w:rsidRPr="001A47D0">
        <w:rPr>
          <w:rFonts w:ascii="Garamond" w:hAnsi="Garamond"/>
          <w:i/>
          <w:iCs/>
          <w:color w:val="000000" w:themeColor="text1"/>
          <w:sz w:val="22"/>
          <w:szCs w:val="22"/>
        </w:rPr>
        <w:t xml:space="preserve">TEB </w:t>
      </w:r>
      <w:r w:rsidRPr="001A47D0">
        <w:rPr>
          <w:rFonts w:ascii="Garamond" w:hAnsi="Garamond"/>
          <w:color w:val="000000" w:themeColor="text1"/>
          <w:sz w:val="22"/>
          <w:szCs w:val="22"/>
        </w:rPr>
        <w:t>Thoracic Electrical Bioimpedance</w:t>
      </w:r>
      <w:r>
        <w:rPr>
          <w:rFonts w:ascii="Garamond" w:hAnsi="Garamond"/>
          <w:color w:val="000000" w:themeColor="text1"/>
          <w:sz w:val="22"/>
          <w:szCs w:val="22"/>
        </w:rPr>
        <w:t xml:space="preserve">. </w:t>
      </w:r>
    </w:p>
    <w:p w14:paraId="3D83A9C0"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color w:val="000000" w:themeColor="text1"/>
          <w:sz w:val="22"/>
          <w:szCs w:val="22"/>
        </w:rPr>
      </w:pPr>
      <w:r w:rsidRPr="00DF32C3">
        <w:rPr>
          <w:rFonts w:ascii="Garamond" w:hAnsi="Garamond"/>
          <w:b/>
          <w:bCs/>
          <w:noProof/>
          <w:color w:val="000000" w:themeColor="text1"/>
          <w:sz w:val="22"/>
          <w:szCs w:val="22"/>
        </w:rPr>
        <w:drawing>
          <wp:inline distT="0" distB="0" distL="0" distR="0" wp14:anchorId="7460AE70" wp14:editId="3C10F048">
            <wp:extent cx="5943600" cy="5351145"/>
            <wp:effectExtent l="0" t="0" r="0" b="0"/>
            <wp:docPr id="1423671506" name="Picture 1" descr="A graph of data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71506" name="Picture 1" descr="A graph of data with numbers and letters&#10;&#10;Description automatically generated with medium confidence"/>
                    <pic:cNvPicPr/>
                  </pic:nvPicPr>
                  <pic:blipFill>
                    <a:blip r:embed="rId14"/>
                    <a:stretch>
                      <a:fillRect/>
                    </a:stretch>
                  </pic:blipFill>
                  <pic:spPr>
                    <a:xfrm>
                      <a:off x="0" y="0"/>
                      <a:ext cx="5943600" cy="5351145"/>
                    </a:xfrm>
                    <a:prstGeom prst="rect">
                      <a:avLst/>
                    </a:prstGeom>
                  </pic:spPr>
                </pic:pic>
              </a:graphicData>
            </a:graphic>
          </wp:inline>
        </w:drawing>
      </w:r>
    </w:p>
    <w:p w14:paraId="7F13FFF1"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3D4EAE8C"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0E8AFD37" w14:textId="77777777" w:rsidR="007623BC" w:rsidRPr="00DF32C3" w:rsidRDefault="007623BC"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bCs/>
          <w:color w:val="000000" w:themeColor="text1"/>
          <w:sz w:val="22"/>
          <w:szCs w:val="22"/>
        </w:rPr>
      </w:pPr>
    </w:p>
    <w:p w14:paraId="3D928732"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31D0F639"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8C5052F"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4762847"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5C4EFC9"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B332010"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1994E076"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15E827AC"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5F168455"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48FB5F1E"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09D9EB3" w14:textId="6E7CD511" w:rsidR="00F17CAE" w:rsidRPr="001A47D0"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r w:rsidRPr="001A47D0">
        <w:rPr>
          <w:rFonts w:ascii="Garamond" w:hAnsi="Garamond"/>
          <w:color w:val="000000" w:themeColor="text1"/>
          <w:sz w:val="22"/>
          <w:szCs w:val="22"/>
        </w:rPr>
        <w:lastRenderedPageBreak/>
        <w:t xml:space="preserve">Forest plot displaying the mean bias and 95% confidence intervals (CI) from studies comparing cardiac output (CO) measurements obtained using CO monitoring devices versus reference methods, stratified by reference method. </w:t>
      </w:r>
      <w:r w:rsidRPr="001A47D0">
        <w:rPr>
          <w:rFonts w:ascii="Garamond" w:hAnsi="Garamond"/>
          <w:i/>
          <w:iCs/>
          <w:color w:val="000000" w:themeColor="text1"/>
          <w:sz w:val="22"/>
          <w:szCs w:val="22"/>
        </w:rPr>
        <w:t>PAC</w:t>
      </w:r>
      <w:r w:rsidRPr="001A47D0">
        <w:rPr>
          <w:rFonts w:ascii="Garamond" w:hAnsi="Garamond"/>
          <w:color w:val="000000" w:themeColor="text1"/>
          <w:sz w:val="22"/>
          <w:szCs w:val="22"/>
        </w:rPr>
        <w:t xml:space="preserve"> pulmonary artery catheter, </w:t>
      </w:r>
      <w:r w:rsidRPr="001A47D0">
        <w:rPr>
          <w:rFonts w:ascii="Garamond" w:hAnsi="Garamond"/>
          <w:i/>
          <w:iCs/>
          <w:color w:val="000000" w:themeColor="text1"/>
          <w:sz w:val="22"/>
          <w:szCs w:val="22"/>
        </w:rPr>
        <w:t>TPTD</w:t>
      </w:r>
      <w:r w:rsidRPr="001A47D0">
        <w:rPr>
          <w:rFonts w:ascii="Garamond" w:hAnsi="Garamond"/>
          <w:color w:val="000000" w:themeColor="text1"/>
          <w:sz w:val="22"/>
          <w:szCs w:val="22"/>
        </w:rPr>
        <w:t xml:space="preserve"> transpulmonary thermodilution, </w:t>
      </w:r>
      <w:r w:rsidRPr="001A47D0">
        <w:rPr>
          <w:rFonts w:ascii="Garamond" w:hAnsi="Garamond"/>
          <w:i/>
          <w:iCs/>
          <w:color w:val="000000" w:themeColor="text1"/>
          <w:sz w:val="22"/>
          <w:szCs w:val="22"/>
        </w:rPr>
        <w:t>TTE</w:t>
      </w:r>
      <w:r w:rsidRPr="001A47D0">
        <w:rPr>
          <w:rFonts w:ascii="Garamond" w:hAnsi="Garamond"/>
          <w:color w:val="000000" w:themeColor="text1"/>
          <w:sz w:val="22"/>
          <w:szCs w:val="22"/>
        </w:rPr>
        <w:t xml:space="preserve"> echocardiography. </w:t>
      </w:r>
    </w:p>
    <w:p w14:paraId="69DE3841" w14:textId="77777777" w:rsidR="00F17CAE" w:rsidRPr="001A47D0"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D20FFCA" w14:textId="77777777" w:rsidR="00F17CAE" w:rsidRPr="001A47D0"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58F0A619" w14:textId="5C33BC81" w:rsidR="007623BC" w:rsidRDefault="00C949A5"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color w:val="000000" w:themeColor="text1"/>
          <w:sz w:val="22"/>
          <w:szCs w:val="22"/>
        </w:rPr>
      </w:pPr>
      <w:r w:rsidRPr="00C949A5">
        <w:rPr>
          <w:rFonts w:ascii="Garamond" w:hAnsi="Garamond"/>
          <w:b/>
          <w:bCs/>
          <w:noProof/>
          <w:color w:val="000000" w:themeColor="text1"/>
          <w:sz w:val="22"/>
          <w:szCs w:val="22"/>
        </w:rPr>
        <w:drawing>
          <wp:inline distT="0" distB="0" distL="0" distR="0" wp14:anchorId="47D3936E" wp14:editId="5B6FF6CB">
            <wp:extent cx="5943600" cy="5576570"/>
            <wp:effectExtent l="0" t="0" r="0" b="0"/>
            <wp:docPr id="178244887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48873" name="Picture 1" descr="A screenshot of a graph&#10;&#10;Description automatically generated"/>
                    <pic:cNvPicPr/>
                  </pic:nvPicPr>
                  <pic:blipFill>
                    <a:blip r:embed="rId15"/>
                    <a:stretch>
                      <a:fillRect/>
                    </a:stretch>
                  </pic:blipFill>
                  <pic:spPr>
                    <a:xfrm>
                      <a:off x="0" y="0"/>
                      <a:ext cx="5943600" cy="5576570"/>
                    </a:xfrm>
                    <a:prstGeom prst="rect">
                      <a:avLst/>
                    </a:prstGeom>
                  </pic:spPr>
                </pic:pic>
              </a:graphicData>
            </a:graphic>
          </wp:inline>
        </w:drawing>
      </w:r>
    </w:p>
    <w:p w14:paraId="4240FBAC"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79AAF880"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1EABCA2"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409155C"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6F9632AB"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070F2A5"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51A299DE"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1FACD045"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059FB11E"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67B2BE77" w14:textId="77777777"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p>
    <w:p w14:paraId="1BBF82BA" w14:textId="4C6C096F" w:rsidR="00F17CAE"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olor w:val="000000" w:themeColor="text1"/>
          <w:sz w:val="22"/>
          <w:szCs w:val="22"/>
        </w:rPr>
      </w:pPr>
      <w:r w:rsidRPr="001A47D0">
        <w:rPr>
          <w:rFonts w:ascii="Garamond" w:hAnsi="Garamond"/>
          <w:color w:val="000000" w:themeColor="text1"/>
          <w:sz w:val="22"/>
          <w:szCs w:val="22"/>
        </w:rPr>
        <w:lastRenderedPageBreak/>
        <w:t>Forest plot displaying the mean bias and 95% confidence intervals (CI) from studies comparing cardiac output (CO) measurements obtained using CO monitoring devices versus reference methods, stratified by pulse contour analysis device type</w:t>
      </w:r>
      <w:r>
        <w:rPr>
          <w:rFonts w:ascii="Garamond" w:hAnsi="Garamond"/>
          <w:color w:val="000000" w:themeColor="text1"/>
          <w:sz w:val="22"/>
          <w:szCs w:val="22"/>
        </w:rPr>
        <w:t xml:space="preserve"> (calibrated vs non-calibrated)</w:t>
      </w:r>
      <w:r w:rsidRPr="001A47D0">
        <w:rPr>
          <w:rFonts w:ascii="Garamond" w:hAnsi="Garamond"/>
          <w:color w:val="000000" w:themeColor="text1"/>
          <w:sz w:val="22"/>
          <w:szCs w:val="22"/>
        </w:rPr>
        <w:t>.</w:t>
      </w:r>
      <w:r>
        <w:rPr>
          <w:rFonts w:ascii="Garamond" w:hAnsi="Garamond"/>
          <w:color w:val="000000" w:themeColor="text1"/>
          <w:sz w:val="22"/>
          <w:szCs w:val="22"/>
        </w:rPr>
        <w:t xml:space="preserve"> </w:t>
      </w:r>
    </w:p>
    <w:p w14:paraId="1D06DE5B" w14:textId="77777777" w:rsidR="00F17CAE" w:rsidRPr="00DF32C3" w:rsidRDefault="00F17CAE" w:rsidP="00F17C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color w:val="000000" w:themeColor="text1"/>
          <w:sz w:val="22"/>
          <w:szCs w:val="22"/>
        </w:rPr>
      </w:pPr>
    </w:p>
    <w:p w14:paraId="7CA5DFA9" w14:textId="77777777" w:rsidR="00721812" w:rsidRDefault="00721812"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color w:val="000000" w:themeColor="text1"/>
          <w:sz w:val="22"/>
          <w:szCs w:val="22"/>
        </w:rPr>
      </w:pPr>
    </w:p>
    <w:p w14:paraId="5DB11835" w14:textId="62C5D917" w:rsidR="00721812" w:rsidRDefault="00721812"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color w:val="000000" w:themeColor="text1"/>
          <w:sz w:val="22"/>
          <w:szCs w:val="22"/>
        </w:rPr>
      </w:pPr>
      <w:r w:rsidRPr="00721812">
        <w:rPr>
          <w:rFonts w:ascii="Garamond" w:hAnsi="Garamond"/>
          <w:b/>
          <w:bCs/>
          <w:noProof/>
          <w:color w:val="000000" w:themeColor="text1"/>
          <w:sz w:val="22"/>
          <w:szCs w:val="22"/>
        </w:rPr>
        <w:drawing>
          <wp:inline distT="0" distB="0" distL="0" distR="0" wp14:anchorId="5B2643A9" wp14:editId="4DC82D2E">
            <wp:extent cx="5943600" cy="4594225"/>
            <wp:effectExtent l="0" t="0" r="0" b="3175"/>
            <wp:docPr id="187801936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019368" name="Picture 1" descr="A screenshot of a graph&#10;&#10;Description automatically generated"/>
                    <pic:cNvPicPr/>
                  </pic:nvPicPr>
                  <pic:blipFill>
                    <a:blip r:embed="rId16"/>
                    <a:stretch>
                      <a:fillRect/>
                    </a:stretch>
                  </pic:blipFill>
                  <pic:spPr>
                    <a:xfrm>
                      <a:off x="0" y="0"/>
                      <a:ext cx="5943600" cy="4594225"/>
                    </a:xfrm>
                    <a:prstGeom prst="rect">
                      <a:avLst/>
                    </a:prstGeom>
                  </pic:spPr>
                </pic:pic>
              </a:graphicData>
            </a:graphic>
          </wp:inline>
        </w:drawing>
      </w:r>
    </w:p>
    <w:p w14:paraId="11B56147" w14:textId="77777777" w:rsidR="00594434" w:rsidRDefault="00594434" w:rsidP="007623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bCs/>
          <w:color w:val="000000" w:themeColor="text1"/>
          <w:sz w:val="22"/>
          <w:szCs w:val="22"/>
        </w:rPr>
      </w:pPr>
    </w:p>
    <w:p w14:paraId="10950D9F" w14:textId="77777777" w:rsidR="00FB266A" w:rsidRDefault="00FB266A" w:rsidP="007623BC">
      <w:pPr>
        <w:rPr>
          <w:rFonts w:ascii="Garamond" w:eastAsia="Times New Roman" w:hAnsi="Garamond" w:cs="Times New Roman"/>
          <w:noProof/>
          <w:color w:val="000000" w:themeColor="text1"/>
          <w:kern w:val="0"/>
          <w:sz w:val="22"/>
          <w:szCs w:val="22"/>
          <w:lang w:val="en-US"/>
        </w:rPr>
      </w:pPr>
    </w:p>
    <w:p w14:paraId="47BCC7ED"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543B164A"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2EFCDFC6"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3C97A11F"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2DF3BA53"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7D15C5E5"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415A36CA"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123D3A34"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49C60511"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1452EAD7"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690C8976"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71EFF8F7"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0D5B7383"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118219F2"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31DF98E0"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7ED1923B" w14:textId="77777777" w:rsidR="00444B76" w:rsidRDefault="00444B76" w:rsidP="007623BC">
      <w:pPr>
        <w:rPr>
          <w:rFonts w:ascii="Garamond" w:eastAsia="Times New Roman" w:hAnsi="Garamond" w:cs="Times New Roman"/>
          <w:noProof/>
          <w:color w:val="000000" w:themeColor="text1"/>
          <w:kern w:val="0"/>
          <w:sz w:val="22"/>
          <w:szCs w:val="22"/>
          <w:lang w:val="en-US"/>
        </w:rPr>
      </w:pPr>
    </w:p>
    <w:p w14:paraId="278384A2" w14:textId="6384CE7E" w:rsidR="00FB266A" w:rsidRDefault="00FB266A" w:rsidP="007623BC">
      <w:pPr>
        <w:rPr>
          <w:rFonts w:ascii="Garamond" w:eastAsia="Times New Roman" w:hAnsi="Garamond" w:cs="Times New Roman"/>
          <w:b/>
          <w:bCs/>
          <w:noProof/>
          <w:color w:val="000000" w:themeColor="text1"/>
          <w:kern w:val="0"/>
          <w:sz w:val="22"/>
          <w:szCs w:val="22"/>
          <w:lang w:val="en-US"/>
        </w:rPr>
      </w:pPr>
      <w:r w:rsidRPr="00FB266A">
        <w:rPr>
          <w:rFonts w:ascii="Garamond" w:eastAsia="Times New Roman" w:hAnsi="Garamond" w:cs="Times New Roman"/>
          <w:b/>
          <w:bCs/>
          <w:noProof/>
          <w:color w:val="000000" w:themeColor="text1"/>
          <w:kern w:val="0"/>
          <w:sz w:val="22"/>
          <w:szCs w:val="22"/>
          <w:lang w:val="en-US"/>
        </w:rPr>
        <w:lastRenderedPageBreak/>
        <w:t xml:space="preserve">References </w:t>
      </w:r>
    </w:p>
    <w:p w14:paraId="1762D719" w14:textId="77777777" w:rsidR="00FB266A" w:rsidRPr="00FB266A" w:rsidRDefault="00FB266A" w:rsidP="007623BC">
      <w:pPr>
        <w:rPr>
          <w:rFonts w:ascii="Garamond" w:eastAsia="Times New Roman" w:hAnsi="Garamond" w:cs="Times New Roman"/>
          <w:b/>
          <w:bCs/>
          <w:noProof/>
          <w:color w:val="000000" w:themeColor="text1"/>
          <w:kern w:val="0"/>
          <w:sz w:val="22"/>
          <w:szCs w:val="22"/>
          <w:lang w:val="en-US"/>
        </w:rPr>
      </w:pPr>
    </w:p>
    <w:p w14:paraId="38C1F546" w14:textId="77777777" w:rsidR="00C35CE1" w:rsidRPr="00C35CE1" w:rsidRDefault="00801E21" w:rsidP="00C35CE1">
      <w:pPr>
        <w:pStyle w:val="Bibliography"/>
        <w:rPr>
          <w:rFonts w:ascii="Garamond" w:hAnsi="Garamond"/>
          <w:color w:val="000000"/>
          <w:sz w:val="22"/>
        </w:rPr>
      </w:pPr>
      <w:r>
        <w:rPr>
          <w:rFonts w:ascii="Garamond" w:eastAsia="Times New Roman" w:hAnsi="Garamond"/>
          <w:noProof/>
          <w:color w:val="000000" w:themeColor="text1"/>
          <w:sz w:val="22"/>
          <w:szCs w:val="22"/>
          <w:lang w:val="en-US"/>
        </w:rPr>
        <w:fldChar w:fldCharType="begin"/>
      </w:r>
      <w:r w:rsidR="00C35CE1">
        <w:rPr>
          <w:rFonts w:ascii="Garamond" w:eastAsia="Times New Roman" w:hAnsi="Garamond"/>
          <w:noProof/>
          <w:color w:val="000000" w:themeColor="text1"/>
          <w:sz w:val="22"/>
          <w:szCs w:val="22"/>
          <w:lang w:val="en-US"/>
        </w:rPr>
        <w:instrText xml:space="preserve"> ADDIN ZOTERO_BIBL {"uncited":[],"omitted":[],"custom":[]} CSL_BIBLIOGRAPHY </w:instrText>
      </w:r>
      <w:r>
        <w:rPr>
          <w:rFonts w:ascii="Garamond" w:eastAsia="Times New Roman" w:hAnsi="Garamond"/>
          <w:noProof/>
          <w:color w:val="000000" w:themeColor="text1"/>
          <w:sz w:val="22"/>
          <w:szCs w:val="22"/>
          <w:lang w:val="en-US"/>
        </w:rPr>
        <w:fldChar w:fldCharType="separate"/>
      </w:r>
      <w:r w:rsidR="00C35CE1" w:rsidRPr="00C35CE1">
        <w:rPr>
          <w:rFonts w:ascii="Garamond" w:hAnsi="Garamond"/>
          <w:color w:val="000000"/>
          <w:sz w:val="22"/>
        </w:rPr>
        <w:t>1.</w:t>
      </w:r>
      <w:r w:rsidR="00C35CE1" w:rsidRPr="00C35CE1">
        <w:rPr>
          <w:rFonts w:ascii="Garamond" w:hAnsi="Garamond"/>
          <w:color w:val="000000"/>
          <w:sz w:val="22"/>
        </w:rPr>
        <w:tab/>
        <w:t xml:space="preserve">Raaijmakers E, Faes TJ, Kunst PW, et al. The influence of extravascular lung water on cardiac output measurements using thoracic impedance cardiography. </w:t>
      </w:r>
      <w:r w:rsidR="00C35CE1" w:rsidRPr="00C35CE1">
        <w:rPr>
          <w:rFonts w:ascii="Garamond" w:hAnsi="Garamond"/>
          <w:i/>
          <w:iCs/>
          <w:color w:val="000000"/>
          <w:sz w:val="22"/>
        </w:rPr>
        <w:t>Physiol Meas</w:t>
      </w:r>
      <w:r w:rsidR="00C35CE1" w:rsidRPr="00C35CE1">
        <w:rPr>
          <w:rFonts w:ascii="Garamond" w:hAnsi="Garamond"/>
          <w:color w:val="000000"/>
          <w:sz w:val="22"/>
        </w:rPr>
        <w:t>. 1998;19(4):491-499. doi:10.1088/0967-3334/19/4/004</w:t>
      </w:r>
    </w:p>
    <w:p w14:paraId="03EB4A1C"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2.</w:t>
      </w:r>
      <w:r w:rsidRPr="00C35CE1">
        <w:rPr>
          <w:rFonts w:ascii="Garamond" w:hAnsi="Garamond"/>
          <w:color w:val="000000"/>
          <w:sz w:val="22"/>
        </w:rPr>
        <w:tab/>
        <w:t xml:space="preserve">De Backer D, Marx G, Tan A, et al. Arterial pressure-based cardiac output monitoring: a multicenter validation of the third-generation software in septic patients. </w:t>
      </w:r>
      <w:r w:rsidRPr="00C35CE1">
        <w:rPr>
          <w:rFonts w:ascii="Garamond" w:hAnsi="Garamond"/>
          <w:i/>
          <w:iCs/>
          <w:color w:val="000000"/>
          <w:sz w:val="22"/>
        </w:rPr>
        <w:t>Intensive Care Med</w:t>
      </w:r>
      <w:r w:rsidRPr="00C35CE1">
        <w:rPr>
          <w:rFonts w:ascii="Garamond" w:hAnsi="Garamond"/>
          <w:color w:val="000000"/>
          <w:sz w:val="22"/>
        </w:rPr>
        <w:t>. 2011;37(2):233-240. doi:10.1007/s00134-010-2098-8</w:t>
      </w:r>
    </w:p>
    <w:p w14:paraId="7486D92E"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3.</w:t>
      </w:r>
      <w:r w:rsidRPr="00C35CE1">
        <w:rPr>
          <w:rFonts w:ascii="Garamond" w:hAnsi="Garamond"/>
          <w:color w:val="000000"/>
          <w:sz w:val="22"/>
        </w:rPr>
        <w:tab/>
        <w:t xml:space="preserve">Spöhr F, Hettrich P, Bauer H, Haas U, Martin E, Böttiger BW. Comparison of two methods for enhanced continuous circulatory monitoring in patients with septic shock. </w:t>
      </w:r>
      <w:r w:rsidRPr="00C35CE1">
        <w:rPr>
          <w:rFonts w:ascii="Garamond" w:hAnsi="Garamond"/>
          <w:i/>
          <w:iCs/>
          <w:color w:val="000000"/>
          <w:sz w:val="22"/>
        </w:rPr>
        <w:t>Intensive Care Med</w:t>
      </w:r>
      <w:r w:rsidRPr="00C35CE1">
        <w:rPr>
          <w:rFonts w:ascii="Garamond" w:hAnsi="Garamond"/>
          <w:color w:val="000000"/>
          <w:sz w:val="22"/>
        </w:rPr>
        <w:t>. 2007;33(10):1805-1810. doi:10.1007/s00134-007-0703-2</w:t>
      </w:r>
    </w:p>
    <w:p w14:paraId="74469EB6"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4.</w:t>
      </w:r>
      <w:r w:rsidRPr="00C35CE1">
        <w:rPr>
          <w:rFonts w:ascii="Garamond" w:hAnsi="Garamond"/>
          <w:color w:val="000000"/>
          <w:sz w:val="22"/>
        </w:rPr>
        <w:tab/>
        <w:t xml:space="preserve">Ganter MT, Alhashemi JA, Al-Shabasy AM, et al. Continuous cardiac output measurement by un-calibrated pulse wave analysis and pulmonary artery catheter in patients with septic shock. </w:t>
      </w:r>
      <w:r w:rsidRPr="00C35CE1">
        <w:rPr>
          <w:rFonts w:ascii="Garamond" w:hAnsi="Garamond"/>
          <w:i/>
          <w:iCs/>
          <w:color w:val="000000"/>
          <w:sz w:val="22"/>
        </w:rPr>
        <w:t>J Clin Monit Comput</w:t>
      </w:r>
      <w:r w:rsidRPr="00C35CE1">
        <w:rPr>
          <w:rFonts w:ascii="Garamond" w:hAnsi="Garamond"/>
          <w:color w:val="000000"/>
          <w:sz w:val="22"/>
        </w:rPr>
        <w:t>. 2016;30(1):13-22. doi:10.1007/s10877-015-9672-0</w:t>
      </w:r>
    </w:p>
    <w:p w14:paraId="5443A6A0"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5.</w:t>
      </w:r>
      <w:r w:rsidRPr="00C35CE1">
        <w:rPr>
          <w:rFonts w:ascii="Garamond" w:hAnsi="Garamond"/>
          <w:color w:val="000000"/>
          <w:sz w:val="22"/>
        </w:rPr>
        <w:tab/>
        <w:t xml:space="preserve">Monnet X, Anguel N, Naudin B, Jabot J, Richard C, Teboul JL. Arterial pressure-based cardiac output in septic patients: different accuracy of pulse contour and uncalibrated pressure waveform devices. </w:t>
      </w:r>
      <w:r w:rsidRPr="00C35CE1">
        <w:rPr>
          <w:rFonts w:ascii="Garamond" w:hAnsi="Garamond"/>
          <w:i/>
          <w:iCs/>
          <w:color w:val="000000"/>
          <w:sz w:val="22"/>
        </w:rPr>
        <w:t>Crit Care Lond Engl</w:t>
      </w:r>
      <w:r w:rsidRPr="00C35CE1">
        <w:rPr>
          <w:rFonts w:ascii="Garamond" w:hAnsi="Garamond"/>
          <w:color w:val="000000"/>
          <w:sz w:val="22"/>
        </w:rPr>
        <w:t>. 2010;14(3):R109. doi:10.1186/cc9058</w:t>
      </w:r>
    </w:p>
    <w:p w14:paraId="425C215D"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6.</w:t>
      </w:r>
      <w:r w:rsidRPr="00C35CE1">
        <w:rPr>
          <w:rFonts w:ascii="Garamond" w:hAnsi="Garamond"/>
          <w:color w:val="000000"/>
          <w:sz w:val="22"/>
        </w:rPr>
        <w:tab/>
        <w:t xml:space="preserve">Slagt C, Helmi M, Malagon I, Groeneveld ABJ. Calibrated versus uncalibrated arterial pressure waveform analysis in monitoring cardiac output with transpulmonary thermodilution in patients with severe sepsis and septic shock: an observational study. </w:t>
      </w:r>
      <w:r w:rsidRPr="00C35CE1">
        <w:rPr>
          <w:rFonts w:ascii="Garamond" w:hAnsi="Garamond"/>
          <w:i/>
          <w:iCs/>
          <w:color w:val="000000"/>
          <w:sz w:val="22"/>
        </w:rPr>
        <w:t>Eur J Anaesthesiol</w:t>
      </w:r>
      <w:r w:rsidRPr="00C35CE1">
        <w:rPr>
          <w:rFonts w:ascii="Garamond" w:hAnsi="Garamond"/>
          <w:color w:val="000000"/>
          <w:sz w:val="22"/>
        </w:rPr>
        <w:t>. 2015;32(1):5-12. doi:10.1097/EJA.0000000000000173</w:t>
      </w:r>
    </w:p>
    <w:p w14:paraId="6378D36F"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7.</w:t>
      </w:r>
      <w:r w:rsidRPr="00C35CE1">
        <w:rPr>
          <w:rFonts w:ascii="Garamond" w:hAnsi="Garamond"/>
          <w:color w:val="000000"/>
          <w:sz w:val="22"/>
        </w:rPr>
        <w:tab/>
        <w:t xml:space="preserve">Slagt C, Beute J, Hoeksema M, Malagon I, Mulder JWR, Groeneveld JAB. Cardiac output derived from arterial pressure waveform analysis without calibration vs. thermodilution in septic shock: evolving accuracy of software versions. </w:t>
      </w:r>
      <w:r w:rsidRPr="00C35CE1">
        <w:rPr>
          <w:rFonts w:ascii="Garamond" w:hAnsi="Garamond"/>
          <w:i/>
          <w:iCs/>
          <w:color w:val="000000"/>
          <w:sz w:val="22"/>
        </w:rPr>
        <w:t>Eur J Anaesthesiol</w:t>
      </w:r>
      <w:r w:rsidRPr="00C35CE1">
        <w:rPr>
          <w:rFonts w:ascii="Garamond" w:hAnsi="Garamond"/>
          <w:color w:val="000000"/>
          <w:sz w:val="22"/>
        </w:rPr>
        <w:t>. 2010;27(6):550-554. doi:10.1097/EJA.0b013e3283333a92</w:t>
      </w:r>
    </w:p>
    <w:p w14:paraId="2D5443AF"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8.</w:t>
      </w:r>
      <w:r w:rsidRPr="00C35CE1">
        <w:rPr>
          <w:rFonts w:ascii="Garamond" w:hAnsi="Garamond"/>
          <w:color w:val="000000"/>
          <w:sz w:val="22"/>
        </w:rPr>
        <w:tab/>
        <w:t xml:space="preserve">Monnet X, Vaquer S, Anguel N, et al. Comparison of pulse contour analysis by Pulsioflex and Vigileo to measure and track changes of cardiac output in critically ill patients. </w:t>
      </w:r>
      <w:r w:rsidRPr="00C35CE1">
        <w:rPr>
          <w:rFonts w:ascii="Garamond" w:hAnsi="Garamond"/>
          <w:i/>
          <w:iCs/>
          <w:color w:val="000000"/>
          <w:sz w:val="22"/>
        </w:rPr>
        <w:t>Br J Anaesth</w:t>
      </w:r>
      <w:r w:rsidRPr="00C35CE1">
        <w:rPr>
          <w:rFonts w:ascii="Garamond" w:hAnsi="Garamond"/>
          <w:color w:val="000000"/>
          <w:sz w:val="22"/>
        </w:rPr>
        <w:t>. 2015;114(2):235-243. doi:10.1093/bja/aeu375</w:t>
      </w:r>
    </w:p>
    <w:p w14:paraId="14B55BCE"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9.</w:t>
      </w:r>
      <w:r w:rsidRPr="00C35CE1">
        <w:rPr>
          <w:rFonts w:ascii="Garamond" w:hAnsi="Garamond"/>
          <w:color w:val="000000"/>
          <w:sz w:val="22"/>
        </w:rPr>
        <w:tab/>
        <w:t xml:space="preserve">Chew HC, Devanand A, Phua GC, Loo CM. Oesophageal Doppler ultrasound in the assessment of haemodynamic status of patients admitted to the medical intensive care unit with septic shock. </w:t>
      </w:r>
      <w:r w:rsidRPr="00C35CE1">
        <w:rPr>
          <w:rFonts w:ascii="Garamond" w:hAnsi="Garamond"/>
          <w:i/>
          <w:iCs/>
          <w:color w:val="000000"/>
          <w:sz w:val="22"/>
        </w:rPr>
        <w:t>Ann Acad Med Singapore</w:t>
      </w:r>
      <w:r w:rsidRPr="00C35CE1">
        <w:rPr>
          <w:rFonts w:ascii="Garamond" w:hAnsi="Garamond"/>
          <w:color w:val="000000"/>
          <w:sz w:val="22"/>
        </w:rPr>
        <w:t>. 2009;38(8):699-703.</w:t>
      </w:r>
    </w:p>
    <w:p w14:paraId="0C8FAF67"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10.</w:t>
      </w:r>
      <w:r w:rsidRPr="00C35CE1">
        <w:rPr>
          <w:rFonts w:ascii="Garamond" w:hAnsi="Garamond"/>
          <w:color w:val="000000"/>
          <w:sz w:val="22"/>
        </w:rPr>
        <w:tab/>
        <w:t xml:space="preserve">Scolletta S, Franchi F, Romagnoli S, et al. Comparison Between Doppler-Echocardiography and Uncalibrated Pulse Contour Method for Cardiac Output Measurement: A Multicenter Observational Study. </w:t>
      </w:r>
      <w:r w:rsidRPr="00C35CE1">
        <w:rPr>
          <w:rFonts w:ascii="Garamond" w:hAnsi="Garamond"/>
          <w:i/>
          <w:iCs/>
          <w:color w:val="000000"/>
          <w:sz w:val="22"/>
        </w:rPr>
        <w:t>Crit Care Med</w:t>
      </w:r>
      <w:r w:rsidRPr="00C35CE1">
        <w:rPr>
          <w:rFonts w:ascii="Garamond" w:hAnsi="Garamond"/>
          <w:color w:val="000000"/>
          <w:sz w:val="22"/>
        </w:rPr>
        <w:t>. 2016;44(7):1370-1379. doi:10.1097/CCM.0000000000001663</w:t>
      </w:r>
    </w:p>
    <w:p w14:paraId="7F48B36B"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11.</w:t>
      </w:r>
      <w:r w:rsidRPr="00C35CE1">
        <w:rPr>
          <w:rFonts w:ascii="Garamond" w:hAnsi="Garamond"/>
          <w:color w:val="000000"/>
          <w:sz w:val="22"/>
        </w:rPr>
        <w:tab/>
        <w:t xml:space="preserve">Monnet X, Anguel N, Jozwiak M, Richard C, Teboul JL. Third-generation FloTrac/Vigileo does not reliably track changes in cardiac output induced by norepinephrine in critically ill patients. </w:t>
      </w:r>
      <w:r w:rsidRPr="00C35CE1">
        <w:rPr>
          <w:rFonts w:ascii="Garamond" w:hAnsi="Garamond"/>
          <w:i/>
          <w:iCs/>
          <w:color w:val="000000"/>
          <w:sz w:val="22"/>
        </w:rPr>
        <w:t>Br J Anaesth</w:t>
      </w:r>
      <w:r w:rsidRPr="00C35CE1">
        <w:rPr>
          <w:rFonts w:ascii="Garamond" w:hAnsi="Garamond"/>
          <w:color w:val="000000"/>
          <w:sz w:val="22"/>
        </w:rPr>
        <w:t>. 2012;108(4):615-622. doi:10.1093/bja/aer491</w:t>
      </w:r>
    </w:p>
    <w:p w14:paraId="23180822"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12.</w:t>
      </w:r>
      <w:r w:rsidRPr="00C35CE1">
        <w:rPr>
          <w:rFonts w:ascii="Garamond" w:hAnsi="Garamond"/>
          <w:color w:val="000000"/>
          <w:sz w:val="22"/>
        </w:rPr>
        <w:tab/>
        <w:t xml:space="preserve">Kupersztych-Hagege E, Teboul JL, Artigas A, et al. Bioreactance is not reliable for estimating cardiac output and the effects of passive leg raising in critically ill patients. </w:t>
      </w:r>
      <w:r w:rsidRPr="00C35CE1">
        <w:rPr>
          <w:rFonts w:ascii="Garamond" w:hAnsi="Garamond"/>
          <w:i/>
          <w:iCs/>
          <w:color w:val="000000"/>
          <w:sz w:val="22"/>
        </w:rPr>
        <w:t>Br J Anaesth</w:t>
      </w:r>
      <w:r w:rsidRPr="00C35CE1">
        <w:rPr>
          <w:rFonts w:ascii="Garamond" w:hAnsi="Garamond"/>
          <w:color w:val="000000"/>
          <w:sz w:val="22"/>
        </w:rPr>
        <w:t>. 2013;111(6):961-966. doi:10.1093/bja/aet282</w:t>
      </w:r>
    </w:p>
    <w:p w14:paraId="6BFCC85B"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lastRenderedPageBreak/>
        <w:t>13.</w:t>
      </w:r>
      <w:r w:rsidRPr="00C35CE1">
        <w:rPr>
          <w:rFonts w:ascii="Garamond" w:hAnsi="Garamond"/>
          <w:color w:val="000000"/>
          <w:sz w:val="22"/>
        </w:rPr>
        <w:tab/>
        <w:t xml:space="preserve">Galarza L, Mercado P, Teboul JL, et al. Estimating the rapid haemodynamic effects of passive leg raising in critically ill patients using bioreactance. </w:t>
      </w:r>
      <w:r w:rsidRPr="00C35CE1">
        <w:rPr>
          <w:rFonts w:ascii="Garamond" w:hAnsi="Garamond"/>
          <w:i/>
          <w:iCs/>
          <w:color w:val="000000"/>
          <w:sz w:val="22"/>
        </w:rPr>
        <w:t>Br J Anaesth</w:t>
      </w:r>
      <w:r w:rsidRPr="00C35CE1">
        <w:rPr>
          <w:rFonts w:ascii="Garamond" w:hAnsi="Garamond"/>
          <w:color w:val="000000"/>
          <w:sz w:val="22"/>
        </w:rPr>
        <w:t>. 2018;121(3):567-573. doi:10.1016/j.bja.2018.03.013</w:t>
      </w:r>
    </w:p>
    <w:p w14:paraId="5B9F3A40"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14.</w:t>
      </w:r>
      <w:r w:rsidRPr="00C35CE1">
        <w:rPr>
          <w:rFonts w:ascii="Garamond" w:hAnsi="Garamond"/>
          <w:color w:val="000000"/>
          <w:sz w:val="22"/>
        </w:rPr>
        <w:tab/>
        <w:t xml:space="preserve">Khwannimit B, Jomsuriya R. Comparison the accuracy and trending ability of cardiac index measured by the fourth- generation of FloTrac with the PiCCO device in septic shock patients. </w:t>
      </w:r>
      <w:r w:rsidRPr="00C35CE1">
        <w:rPr>
          <w:rFonts w:ascii="Garamond" w:hAnsi="Garamond"/>
          <w:i/>
          <w:iCs/>
          <w:color w:val="000000"/>
          <w:sz w:val="22"/>
        </w:rPr>
        <w:t>Turk J Med Sci</w:t>
      </w:r>
      <w:r w:rsidRPr="00C35CE1">
        <w:rPr>
          <w:rFonts w:ascii="Garamond" w:hAnsi="Garamond"/>
          <w:color w:val="000000"/>
          <w:sz w:val="22"/>
        </w:rPr>
        <w:t>. 2020;50(4):860-869. doi:10.3906/sag-1909-58</w:t>
      </w:r>
    </w:p>
    <w:p w14:paraId="068A985F"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15.</w:t>
      </w:r>
      <w:r w:rsidRPr="00C35CE1">
        <w:rPr>
          <w:rFonts w:ascii="Garamond" w:hAnsi="Garamond"/>
          <w:color w:val="000000"/>
          <w:sz w:val="22"/>
        </w:rPr>
        <w:tab/>
        <w:t xml:space="preserve">Marqué S, Gros A, Chimot L, et al. Cardiac output monitoring in septic shock: evaluation of the third-generation Flotrac-Vigileo. </w:t>
      </w:r>
      <w:r w:rsidRPr="00C35CE1">
        <w:rPr>
          <w:rFonts w:ascii="Garamond" w:hAnsi="Garamond"/>
          <w:i/>
          <w:iCs/>
          <w:color w:val="000000"/>
          <w:sz w:val="22"/>
        </w:rPr>
        <w:t>J Clin Monit Comput</w:t>
      </w:r>
      <w:r w:rsidRPr="00C35CE1">
        <w:rPr>
          <w:rFonts w:ascii="Garamond" w:hAnsi="Garamond"/>
          <w:color w:val="000000"/>
          <w:sz w:val="22"/>
        </w:rPr>
        <w:t>. 2013;27(3):273-279. doi:10.1007/s10877-013-9431-z</w:t>
      </w:r>
    </w:p>
    <w:p w14:paraId="0E04364D"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16.</w:t>
      </w:r>
      <w:r w:rsidRPr="00C35CE1">
        <w:rPr>
          <w:rFonts w:ascii="Garamond" w:hAnsi="Garamond"/>
          <w:color w:val="000000"/>
          <w:sz w:val="22"/>
        </w:rPr>
        <w:tab/>
        <w:t xml:space="preserve">Slagt C, de Leeuw MA, Beute J, et al. Cardiac output measured by uncalibrated arterial pressure waveform analysis by recently released software version 3.02 versus thermodilution in septic shock. </w:t>
      </w:r>
      <w:r w:rsidRPr="00C35CE1">
        <w:rPr>
          <w:rFonts w:ascii="Garamond" w:hAnsi="Garamond"/>
          <w:i/>
          <w:iCs/>
          <w:color w:val="000000"/>
          <w:sz w:val="22"/>
        </w:rPr>
        <w:t>J Clin Monit Comput</w:t>
      </w:r>
      <w:r w:rsidRPr="00C35CE1">
        <w:rPr>
          <w:rFonts w:ascii="Garamond" w:hAnsi="Garamond"/>
          <w:color w:val="000000"/>
          <w:sz w:val="22"/>
        </w:rPr>
        <w:t>. 2013;27(2):171-177. doi:10.1007/s10877-012-9410-9</w:t>
      </w:r>
    </w:p>
    <w:p w14:paraId="52A3EDE1" w14:textId="77777777" w:rsidR="00C35CE1" w:rsidRPr="00C35CE1" w:rsidRDefault="00C35CE1" w:rsidP="00C35CE1">
      <w:pPr>
        <w:pStyle w:val="Bibliography"/>
        <w:rPr>
          <w:rFonts w:ascii="Garamond" w:hAnsi="Garamond"/>
          <w:color w:val="000000"/>
          <w:sz w:val="22"/>
        </w:rPr>
      </w:pPr>
      <w:r w:rsidRPr="00C35CE1">
        <w:rPr>
          <w:rFonts w:ascii="Garamond" w:hAnsi="Garamond"/>
          <w:color w:val="000000"/>
          <w:sz w:val="22"/>
        </w:rPr>
        <w:t>17.</w:t>
      </w:r>
      <w:r w:rsidRPr="00C35CE1">
        <w:rPr>
          <w:rFonts w:ascii="Garamond" w:hAnsi="Garamond"/>
          <w:color w:val="000000"/>
          <w:sz w:val="22"/>
        </w:rPr>
        <w:tab/>
        <w:t xml:space="preserve">Feissel M, Aho LS, Georgiev S, et al. Pulse Wave Transit Time Measurements of Cardiac Output in Septic Shock Patients: A Comparison of the Estimated Continuous Cardiac Output System with Transthoracic Echocardiography. </w:t>
      </w:r>
      <w:r w:rsidRPr="00C35CE1">
        <w:rPr>
          <w:rFonts w:ascii="Garamond" w:hAnsi="Garamond"/>
          <w:i/>
          <w:iCs/>
          <w:color w:val="000000"/>
          <w:sz w:val="22"/>
        </w:rPr>
        <w:t>PloS One</w:t>
      </w:r>
      <w:r w:rsidRPr="00C35CE1">
        <w:rPr>
          <w:rFonts w:ascii="Garamond" w:hAnsi="Garamond"/>
          <w:color w:val="000000"/>
          <w:sz w:val="22"/>
        </w:rPr>
        <w:t>. 2015;10(6):e0130489. doi:10.1371/journal.pone.0130489</w:t>
      </w:r>
    </w:p>
    <w:p w14:paraId="0E000227" w14:textId="0FEB4759" w:rsidR="007623BC" w:rsidRPr="00DF32C3" w:rsidRDefault="00801E21" w:rsidP="007623BC">
      <w:pPr>
        <w:rPr>
          <w:rFonts w:ascii="Garamond" w:eastAsia="Times New Roman" w:hAnsi="Garamond" w:cs="Times New Roman"/>
          <w:noProof/>
          <w:color w:val="000000" w:themeColor="text1"/>
          <w:kern w:val="0"/>
          <w:sz w:val="22"/>
          <w:szCs w:val="22"/>
          <w:lang w:val="en-US"/>
        </w:rPr>
      </w:pPr>
      <w:r>
        <w:rPr>
          <w:rFonts w:ascii="Garamond" w:eastAsia="Times New Roman" w:hAnsi="Garamond" w:cs="Times New Roman"/>
          <w:noProof/>
          <w:color w:val="000000" w:themeColor="text1"/>
          <w:kern w:val="0"/>
          <w:sz w:val="22"/>
          <w:szCs w:val="22"/>
          <w:lang w:val="en-US"/>
        </w:rPr>
        <w:fldChar w:fldCharType="end"/>
      </w:r>
    </w:p>
    <w:p w14:paraId="6F31A379" w14:textId="77777777" w:rsidR="001A77E3" w:rsidRDefault="001A77E3"/>
    <w:sectPr w:rsidR="001A77E3" w:rsidSect="00440E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12F7B" w14:textId="77777777" w:rsidR="005550F2" w:rsidRDefault="005550F2" w:rsidP="00F17CAE">
      <w:r>
        <w:separator/>
      </w:r>
    </w:p>
  </w:endnote>
  <w:endnote w:type="continuationSeparator" w:id="0">
    <w:p w14:paraId="42EB336E" w14:textId="77777777" w:rsidR="005550F2" w:rsidRDefault="005550F2" w:rsidP="00F1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aramond">
    <w:panose1 w:val="02020404030301010803"/>
    <w:charset w:val="00"/>
    <w:family w:val="roman"/>
    <w:pitch w:val="variable"/>
    <w:sig w:usb0="00000287" w:usb1="00000002" w:usb2="00000000" w:usb3="00000000" w:csb0="0000009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F8E501" w14:textId="77777777" w:rsidR="005550F2" w:rsidRDefault="005550F2" w:rsidP="00F17CAE">
      <w:r>
        <w:separator/>
      </w:r>
    </w:p>
  </w:footnote>
  <w:footnote w:type="continuationSeparator" w:id="0">
    <w:p w14:paraId="33DB2828" w14:textId="77777777" w:rsidR="005550F2" w:rsidRDefault="005550F2" w:rsidP="00F17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43831"/>
    <w:multiLevelType w:val="hybridMultilevel"/>
    <w:tmpl w:val="F1C2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15E55"/>
    <w:multiLevelType w:val="hybridMultilevel"/>
    <w:tmpl w:val="218AE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831B7D"/>
    <w:multiLevelType w:val="hybridMultilevel"/>
    <w:tmpl w:val="9B163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414625">
    <w:abstractNumId w:val="2"/>
  </w:num>
  <w:num w:numId="2" w16cid:durableId="893348649">
    <w:abstractNumId w:val="0"/>
  </w:num>
  <w:num w:numId="3" w16cid:durableId="1706759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BC"/>
    <w:rsid w:val="000057D6"/>
    <w:rsid w:val="00006137"/>
    <w:rsid w:val="00010A07"/>
    <w:rsid w:val="0003515A"/>
    <w:rsid w:val="000848C9"/>
    <w:rsid w:val="000D0EEA"/>
    <w:rsid w:val="000E7EF1"/>
    <w:rsid w:val="000F130A"/>
    <w:rsid w:val="00153A73"/>
    <w:rsid w:val="00157A61"/>
    <w:rsid w:val="001971CB"/>
    <w:rsid w:val="001A77E3"/>
    <w:rsid w:val="001C5D97"/>
    <w:rsid w:val="0022327A"/>
    <w:rsid w:val="0023752C"/>
    <w:rsid w:val="00237AEC"/>
    <w:rsid w:val="002946FB"/>
    <w:rsid w:val="002B0F3E"/>
    <w:rsid w:val="003329E1"/>
    <w:rsid w:val="0035432D"/>
    <w:rsid w:val="00381961"/>
    <w:rsid w:val="00391411"/>
    <w:rsid w:val="003D3A3F"/>
    <w:rsid w:val="00411C4E"/>
    <w:rsid w:val="00434F18"/>
    <w:rsid w:val="00440557"/>
    <w:rsid w:val="00440E43"/>
    <w:rsid w:val="00444B76"/>
    <w:rsid w:val="00466585"/>
    <w:rsid w:val="004842AB"/>
    <w:rsid w:val="00496152"/>
    <w:rsid w:val="004C1C13"/>
    <w:rsid w:val="004D2DC5"/>
    <w:rsid w:val="00501298"/>
    <w:rsid w:val="00501BA2"/>
    <w:rsid w:val="0052406F"/>
    <w:rsid w:val="00547F6D"/>
    <w:rsid w:val="005550F2"/>
    <w:rsid w:val="00594434"/>
    <w:rsid w:val="00614D6A"/>
    <w:rsid w:val="00640235"/>
    <w:rsid w:val="00687E05"/>
    <w:rsid w:val="006A49EA"/>
    <w:rsid w:val="006C1A72"/>
    <w:rsid w:val="006E5B60"/>
    <w:rsid w:val="006F3A08"/>
    <w:rsid w:val="00721812"/>
    <w:rsid w:val="00746515"/>
    <w:rsid w:val="007623BC"/>
    <w:rsid w:val="0079409D"/>
    <w:rsid w:val="007D22BB"/>
    <w:rsid w:val="007E5F4C"/>
    <w:rsid w:val="007F4EC6"/>
    <w:rsid w:val="00801E21"/>
    <w:rsid w:val="00833690"/>
    <w:rsid w:val="008454CD"/>
    <w:rsid w:val="00890B60"/>
    <w:rsid w:val="0089244B"/>
    <w:rsid w:val="00897C70"/>
    <w:rsid w:val="008A5829"/>
    <w:rsid w:val="008F3EBC"/>
    <w:rsid w:val="00903105"/>
    <w:rsid w:val="0091780B"/>
    <w:rsid w:val="009459FD"/>
    <w:rsid w:val="0097705A"/>
    <w:rsid w:val="009C6FC6"/>
    <w:rsid w:val="009E64C7"/>
    <w:rsid w:val="009F55C5"/>
    <w:rsid w:val="00A174B7"/>
    <w:rsid w:val="00A3691A"/>
    <w:rsid w:val="00A72AEA"/>
    <w:rsid w:val="00A827FB"/>
    <w:rsid w:val="00A8463D"/>
    <w:rsid w:val="00A96C88"/>
    <w:rsid w:val="00A96DED"/>
    <w:rsid w:val="00AF003B"/>
    <w:rsid w:val="00AF2E27"/>
    <w:rsid w:val="00B16DFA"/>
    <w:rsid w:val="00B2361A"/>
    <w:rsid w:val="00B51BE7"/>
    <w:rsid w:val="00B5666C"/>
    <w:rsid w:val="00B934C6"/>
    <w:rsid w:val="00BC537F"/>
    <w:rsid w:val="00BE0CD8"/>
    <w:rsid w:val="00C0189F"/>
    <w:rsid w:val="00C35CE1"/>
    <w:rsid w:val="00C45B90"/>
    <w:rsid w:val="00C72586"/>
    <w:rsid w:val="00C949A5"/>
    <w:rsid w:val="00CB4F7B"/>
    <w:rsid w:val="00CC1744"/>
    <w:rsid w:val="00CC79D3"/>
    <w:rsid w:val="00CF0338"/>
    <w:rsid w:val="00D24AE6"/>
    <w:rsid w:val="00D260C5"/>
    <w:rsid w:val="00D57A7F"/>
    <w:rsid w:val="00D85A5A"/>
    <w:rsid w:val="00D86B26"/>
    <w:rsid w:val="00E03077"/>
    <w:rsid w:val="00E210C5"/>
    <w:rsid w:val="00E252BA"/>
    <w:rsid w:val="00E343F5"/>
    <w:rsid w:val="00E90164"/>
    <w:rsid w:val="00E922F2"/>
    <w:rsid w:val="00EA2F6A"/>
    <w:rsid w:val="00EE33F9"/>
    <w:rsid w:val="00F17CAE"/>
    <w:rsid w:val="00F47F71"/>
    <w:rsid w:val="00F501FA"/>
    <w:rsid w:val="00F744F3"/>
    <w:rsid w:val="00F8593A"/>
    <w:rsid w:val="00FA7324"/>
    <w:rsid w:val="00FB266A"/>
    <w:rsid w:val="00FC73F5"/>
    <w:rsid w:val="00FD0A49"/>
    <w:rsid w:val="00FF7706"/>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0355D"/>
  <w15:docId w15:val="{11AE5423-094D-0A44-A451-8771D198D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623BC"/>
    <w:pPr>
      <w:spacing w:after="0" w:line="240" w:lineRule="auto"/>
    </w:pPr>
    <w:rPr>
      <w:rFonts w:eastAsiaTheme="minorHAnsi"/>
      <w:kern w:val="2"/>
      <w:sz w:val="24"/>
      <w:szCs w:val="24"/>
      <w:lang w:val="nl-BE"/>
    </w:rPr>
  </w:style>
  <w:style w:type="paragraph" w:styleId="Heading1">
    <w:name w:val="heading 1"/>
    <w:basedOn w:val="Normal"/>
    <w:next w:val="Normal"/>
    <w:link w:val="Heading1Char"/>
    <w:uiPriority w:val="9"/>
    <w:qFormat/>
    <w:rsid w:val="007623B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623B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623B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623B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623B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623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3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3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3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3BC"/>
    <w:rPr>
      <w:rFonts w:asciiTheme="majorHAnsi" w:eastAsiaTheme="majorEastAsia" w:hAnsiTheme="majorHAnsi" w:cstheme="majorBidi"/>
      <w:color w:val="2E74B5" w:themeColor="accent1" w:themeShade="BF"/>
      <w:kern w:val="2"/>
      <w:sz w:val="40"/>
      <w:szCs w:val="40"/>
      <w:lang w:val="nl-BE"/>
    </w:rPr>
  </w:style>
  <w:style w:type="character" w:customStyle="1" w:styleId="Heading2Char">
    <w:name w:val="Heading 2 Char"/>
    <w:basedOn w:val="DefaultParagraphFont"/>
    <w:link w:val="Heading2"/>
    <w:uiPriority w:val="9"/>
    <w:semiHidden/>
    <w:rsid w:val="007623BC"/>
    <w:rPr>
      <w:rFonts w:asciiTheme="majorHAnsi" w:eastAsiaTheme="majorEastAsia" w:hAnsiTheme="majorHAnsi" w:cstheme="majorBidi"/>
      <w:color w:val="2E74B5" w:themeColor="accent1" w:themeShade="BF"/>
      <w:kern w:val="2"/>
      <w:sz w:val="32"/>
      <w:szCs w:val="32"/>
      <w:lang w:val="nl-BE"/>
    </w:rPr>
  </w:style>
  <w:style w:type="character" w:customStyle="1" w:styleId="Heading3Char">
    <w:name w:val="Heading 3 Char"/>
    <w:basedOn w:val="DefaultParagraphFont"/>
    <w:link w:val="Heading3"/>
    <w:uiPriority w:val="9"/>
    <w:semiHidden/>
    <w:rsid w:val="007623BC"/>
    <w:rPr>
      <w:rFonts w:eastAsiaTheme="majorEastAsia" w:cstheme="majorBidi"/>
      <w:color w:val="2E74B5" w:themeColor="accent1" w:themeShade="BF"/>
      <w:kern w:val="2"/>
      <w:sz w:val="28"/>
      <w:szCs w:val="28"/>
      <w:lang w:val="nl-BE"/>
    </w:rPr>
  </w:style>
  <w:style w:type="character" w:customStyle="1" w:styleId="Heading4Char">
    <w:name w:val="Heading 4 Char"/>
    <w:basedOn w:val="DefaultParagraphFont"/>
    <w:link w:val="Heading4"/>
    <w:uiPriority w:val="9"/>
    <w:semiHidden/>
    <w:rsid w:val="007623BC"/>
    <w:rPr>
      <w:rFonts w:eastAsiaTheme="majorEastAsia" w:cstheme="majorBidi"/>
      <w:i/>
      <w:iCs/>
      <w:color w:val="2E74B5" w:themeColor="accent1" w:themeShade="BF"/>
      <w:kern w:val="2"/>
      <w:sz w:val="24"/>
      <w:szCs w:val="24"/>
      <w:lang w:val="nl-BE"/>
    </w:rPr>
  </w:style>
  <w:style w:type="character" w:customStyle="1" w:styleId="Heading5Char">
    <w:name w:val="Heading 5 Char"/>
    <w:basedOn w:val="DefaultParagraphFont"/>
    <w:link w:val="Heading5"/>
    <w:uiPriority w:val="9"/>
    <w:semiHidden/>
    <w:rsid w:val="007623BC"/>
    <w:rPr>
      <w:rFonts w:eastAsiaTheme="majorEastAsia" w:cstheme="majorBidi"/>
      <w:color w:val="2E74B5" w:themeColor="accent1" w:themeShade="BF"/>
      <w:kern w:val="2"/>
      <w:sz w:val="24"/>
      <w:szCs w:val="24"/>
      <w:lang w:val="nl-BE"/>
    </w:rPr>
  </w:style>
  <w:style w:type="character" w:customStyle="1" w:styleId="Heading6Char">
    <w:name w:val="Heading 6 Char"/>
    <w:basedOn w:val="DefaultParagraphFont"/>
    <w:link w:val="Heading6"/>
    <w:uiPriority w:val="9"/>
    <w:semiHidden/>
    <w:rsid w:val="007623BC"/>
    <w:rPr>
      <w:rFonts w:eastAsiaTheme="majorEastAsia" w:cstheme="majorBidi"/>
      <w:i/>
      <w:iCs/>
      <w:color w:val="595959" w:themeColor="text1" w:themeTint="A6"/>
      <w:kern w:val="2"/>
      <w:sz w:val="24"/>
      <w:szCs w:val="24"/>
      <w:lang w:val="nl-BE"/>
    </w:rPr>
  </w:style>
  <w:style w:type="character" w:customStyle="1" w:styleId="Heading7Char">
    <w:name w:val="Heading 7 Char"/>
    <w:basedOn w:val="DefaultParagraphFont"/>
    <w:link w:val="Heading7"/>
    <w:uiPriority w:val="9"/>
    <w:semiHidden/>
    <w:rsid w:val="007623BC"/>
    <w:rPr>
      <w:rFonts w:eastAsiaTheme="majorEastAsia" w:cstheme="majorBidi"/>
      <w:color w:val="595959" w:themeColor="text1" w:themeTint="A6"/>
      <w:kern w:val="2"/>
      <w:sz w:val="24"/>
      <w:szCs w:val="24"/>
      <w:lang w:val="nl-BE"/>
    </w:rPr>
  </w:style>
  <w:style w:type="character" w:customStyle="1" w:styleId="Heading8Char">
    <w:name w:val="Heading 8 Char"/>
    <w:basedOn w:val="DefaultParagraphFont"/>
    <w:link w:val="Heading8"/>
    <w:uiPriority w:val="9"/>
    <w:semiHidden/>
    <w:rsid w:val="007623BC"/>
    <w:rPr>
      <w:rFonts w:eastAsiaTheme="majorEastAsia" w:cstheme="majorBidi"/>
      <w:i/>
      <w:iCs/>
      <w:color w:val="272727" w:themeColor="text1" w:themeTint="D8"/>
      <w:kern w:val="2"/>
      <w:sz w:val="24"/>
      <w:szCs w:val="24"/>
      <w:lang w:val="nl-BE"/>
    </w:rPr>
  </w:style>
  <w:style w:type="character" w:customStyle="1" w:styleId="Heading9Char">
    <w:name w:val="Heading 9 Char"/>
    <w:basedOn w:val="DefaultParagraphFont"/>
    <w:link w:val="Heading9"/>
    <w:uiPriority w:val="9"/>
    <w:semiHidden/>
    <w:rsid w:val="007623BC"/>
    <w:rPr>
      <w:rFonts w:eastAsiaTheme="majorEastAsia" w:cstheme="majorBidi"/>
      <w:color w:val="272727" w:themeColor="text1" w:themeTint="D8"/>
      <w:kern w:val="2"/>
      <w:sz w:val="24"/>
      <w:szCs w:val="24"/>
      <w:lang w:val="nl-BE"/>
    </w:rPr>
  </w:style>
  <w:style w:type="paragraph" w:styleId="Title">
    <w:name w:val="Title"/>
    <w:basedOn w:val="Normal"/>
    <w:next w:val="Normal"/>
    <w:link w:val="TitleChar"/>
    <w:uiPriority w:val="10"/>
    <w:qFormat/>
    <w:rsid w:val="007623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3BC"/>
    <w:rPr>
      <w:rFonts w:asciiTheme="majorHAnsi" w:eastAsiaTheme="majorEastAsia" w:hAnsiTheme="majorHAnsi" w:cstheme="majorBidi"/>
      <w:spacing w:val="-10"/>
      <w:kern w:val="28"/>
      <w:sz w:val="56"/>
      <w:szCs w:val="56"/>
      <w:lang w:val="nl-BE"/>
    </w:rPr>
  </w:style>
  <w:style w:type="paragraph" w:styleId="Subtitle">
    <w:name w:val="Subtitle"/>
    <w:basedOn w:val="Normal"/>
    <w:next w:val="Normal"/>
    <w:link w:val="SubtitleChar"/>
    <w:uiPriority w:val="11"/>
    <w:qFormat/>
    <w:rsid w:val="007623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3BC"/>
    <w:rPr>
      <w:rFonts w:eastAsiaTheme="majorEastAsia" w:cstheme="majorBidi"/>
      <w:color w:val="595959" w:themeColor="text1" w:themeTint="A6"/>
      <w:spacing w:val="15"/>
      <w:kern w:val="2"/>
      <w:sz w:val="28"/>
      <w:szCs w:val="28"/>
      <w:lang w:val="nl-BE"/>
    </w:rPr>
  </w:style>
  <w:style w:type="paragraph" w:styleId="Quote">
    <w:name w:val="Quote"/>
    <w:basedOn w:val="Normal"/>
    <w:next w:val="Normal"/>
    <w:link w:val="QuoteChar"/>
    <w:uiPriority w:val="29"/>
    <w:qFormat/>
    <w:rsid w:val="007623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23BC"/>
    <w:rPr>
      <w:rFonts w:eastAsiaTheme="minorHAnsi"/>
      <w:i/>
      <w:iCs/>
      <w:color w:val="404040" w:themeColor="text1" w:themeTint="BF"/>
      <w:kern w:val="2"/>
      <w:sz w:val="24"/>
      <w:szCs w:val="24"/>
      <w:lang w:val="nl-BE"/>
    </w:rPr>
  </w:style>
  <w:style w:type="paragraph" w:styleId="ListParagraph">
    <w:name w:val="List Paragraph"/>
    <w:basedOn w:val="Normal"/>
    <w:uiPriority w:val="34"/>
    <w:qFormat/>
    <w:rsid w:val="007623BC"/>
    <w:pPr>
      <w:ind w:left="720"/>
      <w:contextualSpacing/>
    </w:pPr>
  </w:style>
  <w:style w:type="character" w:styleId="IntenseEmphasis">
    <w:name w:val="Intense Emphasis"/>
    <w:basedOn w:val="DefaultParagraphFont"/>
    <w:uiPriority w:val="21"/>
    <w:qFormat/>
    <w:rsid w:val="007623BC"/>
    <w:rPr>
      <w:i/>
      <w:iCs/>
      <w:color w:val="2E74B5" w:themeColor="accent1" w:themeShade="BF"/>
    </w:rPr>
  </w:style>
  <w:style w:type="paragraph" w:styleId="IntenseQuote">
    <w:name w:val="Intense Quote"/>
    <w:basedOn w:val="Normal"/>
    <w:next w:val="Normal"/>
    <w:link w:val="IntenseQuoteChar"/>
    <w:uiPriority w:val="30"/>
    <w:qFormat/>
    <w:rsid w:val="007623B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623BC"/>
    <w:rPr>
      <w:rFonts w:eastAsiaTheme="minorHAnsi"/>
      <w:i/>
      <w:iCs/>
      <w:color w:val="2E74B5" w:themeColor="accent1" w:themeShade="BF"/>
      <w:kern w:val="2"/>
      <w:sz w:val="24"/>
      <w:szCs w:val="24"/>
      <w:lang w:val="nl-BE"/>
    </w:rPr>
  </w:style>
  <w:style w:type="character" w:styleId="IntenseReference">
    <w:name w:val="Intense Reference"/>
    <w:basedOn w:val="DefaultParagraphFont"/>
    <w:uiPriority w:val="32"/>
    <w:qFormat/>
    <w:rsid w:val="007623BC"/>
    <w:rPr>
      <w:b/>
      <w:bCs/>
      <w:smallCaps/>
      <w:color w:val="2E74B5" w:themeColor="accent1" w:themeShade="BF"/>
      <w:spacing w:val="5"/>
    </w:rPr>
  </w:style>
  <w:style w:type="character" w:styleId="Hyperlink">
    <w:name w:val="Hyperlink"/>
    <w:basedOn w:val="DefaultParagraphFont"/>
    <w:uiPriority w:val="99"/>
    <w:unhideWhenUsed/>
    <w:rsid w:val="007623BC"/>
    <w:rPr>
      <w:color w:val="0563C1" w:themeColor="hyperlink"/>
      <w:u w:val="single"/>
    </w:rPr>
  </w:style>
  <w:style w:type="character" w:styleId="UnresolvedMention">
    <w:name w:val="Unresolved Mention"/>
    <w:basedOn w:val="DefaultParagraphFont"/>
    <w:uiPriority w:val="99"/>
    <w:unhideWhenUsed/>
    <w:rsid w:val="007623BC"/>
    <w:rPr>
      <w:color w:val="605E5C"/>
      <w:shd w:val="clear" w:color="auto" w:fill="E1DFDD"/>
    </w:rPr>
  </w:style>
  <w:style w:type="table" w:styleId="GridTable1Light-Accent1">
    <w:name w:val="Grid Table 1 Light Accent 1"/>
    <w:basedOn w:val="TableNormal"/>
    <w:uiPriority w:val="46"/>
    <w:rsid w:val="007623BC"/>
    <w:pPr>
      <w:spacing w:after="0" w:line="240" w:lineRule="auto"/>
    </w:pPr>
    <w:rPr>
      <w:rFonts w:eastAsiaTheme="minorHAnsi"/>
      <w:kern w:val="2"/>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7623BC"/>
    <w:rPr>
      <w:b/>
      <w:bCs/>
    </w:rPr>
  </w:style>
  <w:style w:type="paragraph" w:styleId="Header">
    <w:name w:val="header"/>
    <w:basedOn w:val="Normal"/>
    <w:link w:val="HeaderChar"/>
    <w:uiPriority w:val="99"/>
    <w:unhideWhenUsed/>
    <w:rsid w:val="007623BC"/>
    <w:pPr>
      <w:tabs>
        <w:tab w:val="center" w:pos="4680"/>
        <w:tab w:val="right" w:pos="9360"/>
      </w:tabs>
    </w:pPr>
  </w:style>
  <w:style w:type="character" w:customStyle="1" w:styleId="HeaderChar">
    <w:name w:val="Header Char"/>
    <w:basedOn w:val="DefaultParagraphFont"/>
    <w:link w:val="Header"/>
    <w:uiPriority w:val="99"/>
    <w:rsid w:val="007623BC"/>
    <w:rPr>
      <w:rFonts w:eastAsiaTheme="minorHAnsi"/>
      <w:kern w:val="2"/>
      <w:sz w:val="24"/>
      <w:szCs w:val="24"/>
      <w:lang w:val="nl-BE"/>
    </w:rPr>
  </w:style>
  <w:style w:type="paragraph" w:styleId="Footer">
    <w:name w:val="footer"/>
    <w:basedOn w:val="Normal"/>
    <w:link w:val="FooterChar"/>
    <w:uiPriority w:val="99"/>
    <w:unhideWhenUsed/>
    <w:rsid w:val="007623BC"/>
    <w:pPr>
      <w:tabs>
        <w:tab w:val="center" w:pos="4680"/>
        <w:tab w:val="right" w:pos="9360"/>
      </w:tabs>
    </w:pPr>
  </w:style>
  <w:style w:type="character" w:customStyle="1" w:styleId="FooterChar">
    <w:name w:val="Footer Char"/>
    <w:basedOn w:val="DefaultParagraphFont"/>
    <w:link w:val="Footer"/>
    <w:uiPriority w:val="99"/>
    <w:rsid w:val="007623BC"/>
    <w:rPr>
      <w:rFonts w:eastAsiaTheme="minorHAnsi"/>
      <w:kern w:val="2"/>
      <w:sz w:val="24"/>
      <w:szCs w:val="24"/>
      <w:lang w:val="nl-BE"/>
    </w:rPr>
  </w:style>
  <w:style w:type="paragraph" w:styleId="Bibliography">
    <w:name w:val="Bibliography"/>
    <w:basedOn w:val="Normal"/>
    <w:next w:val="Normal"/>
    <w:uiPriority w:val="37"/>
    <w:unhideWhenUsed/>
    <w:rsid w:val="00801E21"/>
    <w:pPr>
      <w:tabs>
        <w:tab w:val="left" w:pos="380"/>
        <w:tab w:val="left" w:pos="50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202027">
      <w:bodyDiv w:val="1"/>
      <w:marLeft w:val="0"/>
      <w:marRight w:val="0"/>
      <w:marTop w:val="0"/>
      <w:marBottom w:val="0"/>
      <w:divBdr>
        <w:top w:val="none" w:sz="0" w:space="0" w:color="auto"/>
        <w:left w:val="none" w:sz="0" w:space="0" w:color="auto"/>
        <w:bottom w:val="none" w:sz="0" w:space="0" w:color="auto"/>
        <w:right w:val="none" w:sz="0" w:space="0" w:color="auto"/>
      </w:divBdr>
    </w:div>
    <w:div w:id="227763720">
      <w:bodyDiv w:val="1"/>
      <w:marLeft w:val="0"/>
      <w:marRight w:val="0"/>
      <w:marTop w:val="0"/>
      <w:marBottom w:val="0"/>
      <w:divBdr>
        <w:top w:val="none" w:sz="0" w:space="0" w:color="auto"/>
        <w:left w:val="none" w:sz="0" w:space="0" w:color="auto"/>
        <w:bottom w:val="none" w:sz="0" w:space="0" w:color="auto"/>
        <w:right w:val="none" w:sz="0" w:space="0" w:color="auto"/>
      </w:divBdr>
    </w:div>
    <w:div w:id="332218900">
      <w:bodyDiv w:val="1"/>
      <w:marLeft w:val="0"/>
      <w:marRight w:val="0"/>
      <w:marTop w:val="0"/>
      <w:marBottom w:val="0"/>
      <w:divBdr>
        <w:top w:val="none" w:sz="0" w:space="0" w:color="auto"/>
        <w:left w:val="none" w:sz="0" w:space="0" w:color="auto"/>
        <w:bottom w:val="none" w:sz="0" w:space="0" w:color="auto"/>
        <w:right w:val="none" w:sz="0" w:space="0" w:color="auto"/>
      </w:divBdr>
    </w:div>
    <w:div w:id="561134859">
      <w:bodyDiv w:val="1"/>
      <w:marLeft w:val="0"/>
      <w:marRight w:val="0"/>
      <w:marTop w:val="0"/>
      <w:marBottom w:val="0"/>
      <w:divBdr>
        <w:top w:val="none" w:sz="0" w:space="0" w:color="auto"/>
        <w:left w:val="none" w:sz="0" w:space="0" w:color="auto"/>
        <w:bottom w:val="none" w:sz="0" w:space="0" w:color="auto"/>
        <w:right w:val="none" w:sz="0" w:space="0" w:color="auto"/>
      </w:divBdr>
    </w:div>
    <w:div w:id="629629630">
      <w:bodyDiv w:val="1"/>
      <w:marLeft w:val="0"/>
      <w:marRight w:val="0"/>
      <w:marTop w:val="0"/>
      <w:marBottom w:val="0"/>
      <w:divBdr>
        <w:top w:val="none" w:sz="0" w:space="0" w:color="auto"/>
        <w:left w:val="none" w:sz="0" w:space="0" w:color="auto"/>
        <w:bottom w:val="none" w:sz="0" w:space="0" w:color="auto"/>
        <w:right w:val="none" w:sz="0" w:space="0" w:color="auto"/>
      </w:divBdr>
    </w:div>
    <w:div w:id="792291321">
      <w:bodyDiv w:val="1"/>
      <w:marLeft w:val="0"/>
      <w:marRight w:val="0"/>
      <w:marTop w:val="0"/>
      <w:marBottom w:val="0"/>
      <w:divBdr>
        <w:top w:val="none" w:sz="0" w:space="0" w:color="auto"/>
        <w:left w:val="none" w:sz="0" w:space="0" w:color="auto"/>
        <w:bottom w:val="none" w:sz="0" w:space="0" w:color="auto"/>
        <w:right w:val="none" w:sz="0" w:space="0" w:color="auto"/>
      </w:divBdr>
    </w:div>
    <w:div w:id="1098520368">
      <w:bodyDiv w:val="1"/>
      <w:marLeft w:val="0"/>
      <w:marRight w:val="0"/>
      <w:marTop w:val="0"/>
      <w:marBottom w:val="0"/>
      <w:divBdr>
        <w:top w:val="none" w:sz="0" w:space="0" w:color="auto"/>
        <w:left w:val="none" w:sz="0" w:space="0" w:color="auto"/>
        <w:bottom w:val="none" w:sz="0" w:space="0" w:color="auto"/>
        <w:right w:val="none" w:sz="0" w:space="0" w:color="auto"/>
      </w:divBdr>
    </w:div>
    <w:div w:id="1194421504">
      <w:bodyDiv w:val="1"/>
      <w:marLeft w:val="0"/>
      <w:marRight w:val="0"/>
      <w:marTop w:val="0"/>
      <w:marBottom w:val="0"/>
      <w:divBdr>
        <w:top w:val="none" w:sz="0" w:space="0" w:color="auto"/>
        <w:left w:val="none" w:sz="0" w:space="0" w:color="auto"/>
        <w:bottom w:val="none" w:sz="0" w:space="0" w:color="auto"/>
        <w:right w:val="none" w:sz="0" w:space="0" w:color="auto"/>
      </w:divBdr>
    </w:div>
    <w:div w:id="1232498332">
      <w:bodyDiv w:val="1"/>
      <w:marLeft w:val="0"/>
      <w:marRight w:val="0"/>
      <w:marTop w:val="0"/>
      <w:marBottom w:val="0"/>
      <w:divBdr>
        <w:top w:val="none" w:sz="0" w:space="0" w:color="auto"/>
        <w:left w:val="none" w:sz="0" w:space="0" w:color="auto"/>
        <w:bottom w:val="none" w:sz="0" w:space="0" w:color="auto"/>
        <w:right w:val="none" w:sz="0" w:space="0" w:color="auto"/>
      </w:divBdr>
    </w:div>
    <w:div w:id="1457140143">
      <w:bodyDiv w:val="1"/>
      <w:marLeft w:val="0"/>
      <w:marRight w:val="0"/>
      <w:marTop w:val="0"/>
      <w:marBottom w:val="0"/>
      <w:divBdr>
        <w:top w:val="none" w:sz="0" w:space="0" w:color="auto"/>
        <w:left w:val="none" w:sz="0" w:space="0" w:color="auto"/>
        <w:bottom w:val="none" w:sz="0" w:space="0" w:color="auto"/>
        <w:right w:val="none" w:sz="0" w:space="0" w:color="auto"/>
      </w:divBdr>
    </w:div>
    <w:div w:id="1496258421">
      <w:bodyDiv w:val="1"/>
      <w:marLeft w:val="0"/>
      <w:marRight w:val="0"/>
      <w:marTop w:val="0"/>
      <w:marBottom w:val="0"/>
      <w:divBdr>
        <w:top w:val="none" w:sz="0" w:space="0" w:color="auto"/>
        <w:left w:val="none" w:sz="0" w:space="0" w:color="auto"/>
        <w:bottom w:val="none" w:sz="0" w:space="0" w:color="auto"/>
        <w:right w:val="none" w:sz="0" w:space="0" w:color="auto"/>
      </w:divBdr>
    </w:div>
    <w:div w:id="1511019537">
      <w:bodyDiv w:val="1"/>
      <w:marLeft w:val="0"/>
      <w:marRight w:val="0"/>
      <w:marTop w:val="0"/>
      <w:marBottom w:val="0"/>
      <w:divBdr>
        <w:top w:val="none" w:sz="0" w:space="0" w:color="auto"/>
        <w:left w:val="none" w:sz="0" w:space="0" w:color="auto"/>
        <w:bottom w:val="none" w:sz="0" w:space="0" w:color="auto"/>
        <w:right w:val="none" w:sz="0" w:space="0" w:color="auto"/>
      </w:divBdr>
    </w:div>
    <w:div w:id="1537498211">
      <w:bodyDiv w:val="1"/>
      <w:marLeft w:val="0"/>
      <w:marRight w:val="0"/>
      <w:marTop w:val="0"/>
      <w:marBottom w:val="0"/>
      <w:divBdr>
        <w:top w:val="none" w:sz="0" w:space="0" w:color="auto"/>
        <w:left w:val="none" w:sz="0" w:space="0" w:color="auto"/>
        <w:bottom w:val="none" w:sz="0" w:space="0" w:color="auto"/>
        <w:right w:val="none" w:sz="0" w:space="0" w:color="auto"/>
      </w:divBdr>
    </w:div>
    <w:div w:id="1607076857">
      <w:bodyDiv w:val="1"/>
      <w:marLeft w:val="0"/>
      <w:marRight w:val="0"/>
      <w:marTop w:val="0"/>
      <w:marBottom w:val="0"/>
      <w:divBdr>
        <w:top w:val="none" w:sz="0" w:space="0" w:color="auto"/>
        <w:left w:val="none" w:sz="0" w:space="0" w:color="auto"/>
        <w:bottom w:val="none" w:sz="0" w:space="0" w:color="auto"/>
        <w:right w:val="none" w:sz="0" w:space="0" w:color="auto"/>
      </w:divBdr>
    </w:div>
    <w:div w:id="1608731890">
      <w:bodyDiv w:val="1"/>
      <w:marLeft w:val="0"/>
      <w:marRight w:val="0"/>
      <w:marTop w:val="0"/>
      <w:marBottom w:val="0"/>
      <w:divBdr>
        <w:top w:val="none" w:sz="0" w:space="0" w:color="auto"/>
        <w:left w:val="none" w:sz="0" w:space="0" w:color="auto"/>
        <w:bottom w:val="none" w:sz="0" w:space="0" w:color="auto"/>
        <w:right w:val="none" w:sz="0" w:space="0" w:color="auto"/>
      </w:divBdr>
    </w:div>
    <w:div w:id="1624261551">
      <w:bodyDiv w:val="1"/>
      <w:marLeft w:val="0"/>
      <w:marRight w:val="0"/>
      <w:marTop w:val="0"/>
      <w:marBottom w:val="0"/>
      <w:divBdr>
        <w:top w:val="none" w:sz="0" w:space="0" w:color="auto"/>
        <w:left w:val="none" w:sz="0" w:space="0" w:color="auto"/>
        <w:bottom w:val="none" w:sz="0" w:space="0" w:color="auto"/>
        <w:right w:val="none" w:sz="0" w:space="0" w:color="auto"/>
      </w:divBdr>
    </w:div>
    <w:div w:id="1715501607">
      <w:bodyDiv w:val="1"/>
      <w:marLeft w:val="0"/>
      <w:marRight w:val="0"/>
      <w:marTop w:val="0"/>
      <w:marBottom w:val="0"/>
      <w:divBdr>
        <w:top w:val="none" w:sz="0" w:space="0" w:color="auto"/>
        <w:left w:val="none" w:sz="0" w:space="0" w:color="auto"/>
        <w:bottom w:val="none" w:sz="0" w:space="0" w:color="auto"/>
        <w:right w:val="none" w:sz="0" w:space="0" w:color="auto"/>
      </w:divBdr>
    </w:div>
    <w:div w:id="1715621087">
      <w:bodyDiv w:val="1"/>
      <w:marLeft w:val="0"/>
      <w:marRight w:val="0"/>
      <w:marTop w:val="0"/>
      <w:marBottom w:val="0"/>
      <w:divBdr>
        <w:top w:val="none" w:sz="0" w:space="0" w:color="auto"/>
        <w:left w:val="none" w:sz="0" w:space="0" w:color="auto"/>
        <w:bottom w:val="none" w:sz="0" w:space="0" w:color="auto"/>
        <w:right w:val="none" w:sz="0" w:space="0" w:color="auto"/>
      </w:divBdr>
    </w:div>
    <w:div w:id="1727294284">
      <w:bodyDiv w:val="1"/>
      <w:marLeft w:val="0"/>
      <w:marRight w:val="0"/>
      <w:marTop w:val="0"/>
      <w:marBottom w:val="0"/>
      <w:divBdr>
        <w:top w:val="none" w:sz="0" w:space="0" w:color="auto"/>
        <w:left w:val="none" w:sz="0" w:space="0" w:color="auto"/>
        <w:bottom w:val="none" w:sz="0" w:space="0" w:color="auto"/>
        <w:right w:val="none" w:sz="0" w:space="0" w:color="auto"/>
      </w:divBdr>
    </w:div>
    <w:div w:id="1901593241">
      <w:bodyDiv w:val="1"/>
      <w:marLeft w:val="0"/>
      <w:marRight w:val="0"/>
      <w:marTop w:val="0"/>
      <w:marBottom w:val="0"/>
      <w:divBdr>
        <w:top w:val="none" w:sz="0" w:space="0" w:color="auto"/>
        <w:left w:val="none" w:sz="0" w:space="0" w:color="auto"/>
        <w:bottom w:val="none" w:sz="0" w:space="0" w:color="auto"/>
        <w:right w:val="none" w:sz="0" w:space="0" w:color="auto"/>
      </w:divBdr>
    </w:div>
    <w:div w:id="1904949348">
      <w:bodyDiv w:val="1"/>
      <w:marLeft w:val="0"/>
      <w:marRight w:val="0"/>
      <w:marTop w:val="0"/>
      <w:marBottom w:val="0"/>
      <w:divBdr>
        <w:top w:val="none" w:sz="0" w:space="0" w:color="auto"/>
        <w:left w:val="none" w:sz="0" w:space="0" w:color="auto"/>
        <w:bottom w:val="none" w:sz="0" w:space="0" w:color="auto"/>
        <w:right w:val="none" w:sz="0" w:space="0" w:color="auto"/>
      </w:divBdr>
    </w:div>
    <w:div w:id="2028561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Applications/Zotero.app/Contents/Resources/extensions/zoteroMacWordIntegration@zotero.org/install/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Zotero.dotm</Template>
  <TotalTime>0</TotalTime>
  <Pages>25</Pages>
  <Words>16093</Words>
  <Characters>91736</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Raquel Lamarche</dc:creator>
  <cp:lastModifiedBy>raquel lamarche</cp:lastModifiedBy>
  <cp:revision>2</cp:revision>
  <dcterms:created xsi:type="dcterms:W3CDTF">2025-06-27T15:46:00Z</dcterms:created>
  <dcterms:modified xsi:type="dcterms:W3CDTF">2025-06-27T15:46:00Z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id="VxJd1fdf"/&gt;&lt;style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