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4"/>
        <w:gridCol w:w="6542"/>
      </w:tblGrid>
      <w:tr w:rsidR="00A90738" w14:paraId="4B1DF3FC" w14:textId="77777777" w:rsidTr="00A46A5B">
        <w:trPr>
          <w:trHeight w:val="40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E7FF" w14:textId="01FB70DB" w:rsidR="00CD727B" w:rsidRPr="00A7295A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Supplementary Table 1 </w:t>
            </w:r>
            <w:r w:rsidRPr="00DE1B39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Criteria for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the </w:t>
            </w:r>
            <w:r w:rsidRPr="00DE1B39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initiation of early mobilization and rehabilitation in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 xml:space="preserve">the </w:t>
            </w:r>
            <w:r w:rsidRPr="00DE1B39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ICU</w:t>
            </w:r>
          </w:p>
        </w:tc>
      </w:tr>
      <w:tr w:rsidR="00A90738" w14:paraId="6DF920B4" w14:textId="77777777" w:rsidTr="00A46A5B">
        <w:trPr>
          <w:trHeight w:val="400"/>
        </w:trPr>
        <w:tc>
          <w:tcPr>
            <w:tcW w:w="1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5D5EC" w14:textId="77777777" w:rsidR="00CD727B" w:rsidRPr="001D6140" w:rsidRDefault="0023147D" w:rsidP="001D6140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6140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3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CB498" w14:textId="77777777" w:rsidR="00CD727B" w:rsidRPr="001D6140" w:rsidRDefault="0023147D" w:rsidP="001D6140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6140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Criteria</w:t>
            </w:r>
          </w:p>
        </w:tc>
      </w:tr>
      <w:tr w:rsidR="00A90738" w14:paraId="272751FF" w14:textId="77777777" w:rsidTr="00A46A5B">
        <w:trPr>
          <w:trHeight w:val="56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89267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Consciousness</w:t>
            </w:r>
          </w:p>
        </w:tc>
        <w:tc>
          <w:tcPr>
            <w:tcW w:w="3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53A62" w14:textId="478C7434" w:rsidR="00CD727B" w:rsidRPr="006D5406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</w:pPr>
            <w:r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 xml:space="preserve">• </w:t>
            </w:r>
            <w:r w:rsidRPr="006D5406">
              <w:rPr>
                <w:rFonts w:ascii="Times New Roman" w:eastAsia="Times New Roman" w:hAnsi="Times New Roman" w:cs="Times New Roman" w:hint="eastAsia"/>
                <w:color w:val="000000"/>
                <w:sz w:val="22"/>
                <w:szCs w:val="22"/>
                <w:lang w:val="fr-FR"/>
              </w:rPr>
              <w:t>−</w:t>
            </w:r>
            <w:r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>2</w:t>
            </w:r>
            <w:r w:rsidR="00A86C47"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>≤Richmond Agitation-Sedation Scale score</w:t>
            </w:r>
            <w:r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 xml:space="preserve"> </w:t>
            </w:r>
            <w:r w:rsidR="00A86C47"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>≤</w:t>
            </w:r>
            <w:r w:rsidR="00195D4B">
              <w:rPr>
                <w:rFonts w:ascii="Times New Roman" w:eastAsia="游明朝" w:hAnsi="Times New Roman" w:cs="Times New Roman" w:hint="eastAsia"/>
                <w:color w:val="000000"/>
                <w:sz w:val="22"/>
                <w:szCs w:val="22"/>
                <w:lang w:val="fr-FR"/>
              </w:rPr>
              <w:t>+</w:t>
            </w:r>
            <w:r w:rsidRPr="006D540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/>
              </w:rPr>
              <w:t>1</w:t>
            </w:r>
          </w:p>
          <w:p w14:paraId="285D8796" w14:textId="3BD45114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• No agitation requiring sedation within 30 </w:t>
            </w:r>
            <w:r w:rsidR="00A86C47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min</w:t>
            </w:r>
          </w:p>
        </w:tc>
      </w:tr>
      <w:tr w:rsidR="00A90738" w14:paraId="601E9669" w14:textId="77777777" w:rsidTr="00A46A5B">
        <w:trPr>
          <w:trHeight w:val="128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16893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Pain</w:t>
            </w:r>
          </w:p>
        </w:tc>
        <w:tc>
          <w:tcPr>
            <w:tcW w:w="3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58713" w14:textId="58467E7E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If self-reporting is possible: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  <w:r w:rsidR="00A86C47"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umeric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rating scale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score ≤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3 or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</w:t>
            </w:r>
            <w:r w:rsidR="00A86C47"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isual </w:t>
            </w:r>
            <w:r w:rsidR="00A86C47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analog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scale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score ≤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  <w:p w14:paraId="206BBC2C" w14:textId="4B713E6D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If self-reporting is not possible: 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Behavioral Pain Scale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score ≤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5 or 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Critical Care Pain Observation Tool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≤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90738" w14:paraId="43852C8F" w14:textId="77777777" w:rsidTr="00A46A5B">
        <w:trPr>
          <w:trHeight w:val="96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D1D5A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Respiratory system</w:t>
            </w:r>
          </w:p>
        </w:tc>
        <w:tc>
          <w:tcPr>
            <w:tcW w:w="3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BCC0E" w14:textId="78A0DF0C" w:rsidR="00CD727B" w:rsidRPr="00485384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Respiratory rate: </w:t>
            </w:r>
            <w:r w:rsidR="00B52105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 breaths/min</w:t>
            </w:r>
          </w:p>
          <w:p w14:paraId="4D2FFE11" w14:textId="245236DC" w:rsidR="00CD727B" w:rsidRPr="00485384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SpO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2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: </w:t>
            </w:r>
            <w:r w:rsidR="00B52105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≥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90%</w:t>
            </w:r>
          </w:p>
          <w:p w14:paraId="4532A8DE" w14:textId="4B18DB5F" w:rsidR="00CD727B" w:rsidRPr="00485384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8538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•</w:t>
            </w:r>
            <w:r w:rsidR="00A86C47" w:rsidRPr="0048538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Fraction of inspired oxygen</w:t>
            </w:r>
            <w:r w:rsidR="00B52105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48538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</w:t>
            </w:r>
          </w:p>
        </w:tc>
      </w:tr>
      <w:tr w:rsidR="00A90738" w14:paraId="4E050477" w14:textId="77777777" w:rsidTr="00A46A5B">
        <w:trPr>
          <w:trHeight w:val="32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B309B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Mechanical ventilation</w:t>
            </w:r>
          </w:p>
        </w:tc>
        <w:tc>
          <w:tcPr>
            <w:tcW w:w="3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48F2A" w14:textId="169A4DEF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Positive end-expiratory pressure: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cmH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2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</w:t>
            </w:r>
          </w:p>
        </w:tc>
      </w:tr>
      <w:tr w:rsidR="00A90738" w14:paraId="0321CED9" w14:textId="77777777" w:rsidTr="00A46A5B">
        <w:trPr>
          <w:trHeight w:val="1840"/>
        </w:trPr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92AA3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Cardiovascular system</w:t>
            </w:r>
          </w:p>
        </w:tc>
        <w:tc>
          <w:tcPr>
            <w:tcW w:w="3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58E25" w14:textId="21C8746A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Heart rate: ≥50 or 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≤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 /min</w:t>
            </w:r>
          </w:p>
          <w:p w14:paraId="7F9B26F6" w14:textId="54CAC72B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occurrence of new severe arrhythmias</w:t>
            </w:r>
          </w:p>
          <w:p w14:paraId="7E329F94" w14:textId="526CC943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electrocardiographic changes suggestive of new myocardial ischemia</w:t>
            </w:r>
          </w:p>
          <w:p w14:paraId="7720E67A" w14:textId="38B222CC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Mean arterial pressure: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≥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 mmHg</w:t>
            </w:r>
          </w:p>
          <w:p w14:paraId="4436BDF2" w14:textId="0E79F0A1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increase in dopamine or norepinephrine dosage within the last 24 h</w:t>
            </w:r>
          </w:p>
        </w:tc>
      </w:tr>
      <w:tr w:rsidR="00A90738" w14:paraId="77E7CA3E" w14:textId="77777777" w:rsidTr="00A46A5B">
        <w:trPr>
          <w:trHeight w:val="1790"/>
        </w:trPr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091DD1" w14:textId="77777777" w:rsidR="00CD727B" w:rsidRPr="000312B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Others</w:t>
            </w:r>
          </w:p>
        </w:tc>
        <w:tc>
          <w:tcPr>
            <w:tcW w:w="3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C9C39A" w14:textId="277DED7A" w:rsidR="00CD727B" w:rsidRPr="000B602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312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Treatment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administered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 shock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with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stable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condition</w:t>
            </w:r>
          </w:p>
          <w:p w14:paraId="0A61D246" w14:textId="54DBEFDA" w:rsidR="00CD727B" w:rsidRPr="005109C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0B60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0B60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Spontaneous awakening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and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breathing trial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being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conducted</w:t>
            </w:r>
          </w:p>
          <w:p w14:paraId="65CC8D69" w14:textId="6A0324BD" w:rsidR="00CD727B" w:rsidRPr="005109C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bleeding tendency</w:t>
            </w:r>
          </w:p>
          <w:p w14:paraId="7359E802" w14:textId="2E492D4A" w:rsidR="00CD727B" w:rsidRPr="005109C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lines that pose a hazard when moving</w:t>
            </w:r>
          </w:p>
          <w:p w14:paraId="5B268006" w14:textId="565FCEC8" w:rsidR="00CD727B" w:rsidRPr="005109C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Intracranial pressure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cmH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2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</w:t>
            </w:r>
          </w:p>
          <w:p w14:paraId="6F0A4436" w14:textId="15C5FA5A" w:rsidR="00CD727B" w:rsidRPr="005109C9" w:rsidRDefault="0023147D" w:rsidP="000312B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Consent obtained from the patient or the patient’s family</w:t>
            </w:r>
          </w:p>
        </w:tc>
      </w:tr>
      <w:tr w:rsidR="00A90738" w14:paraId="32536619" w14:textId="77777777" w:rsidTr="00A46A5B">
        <w:trPr>
          <w:trHeight w:val="63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246ABD4" w14:textId="60C7F382" w:rsidR="00CD727B" w:rsidRPr="00D72DBA" w:rsidRDefault="0023147D" w:rsidP="005109C9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109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 multidisciplinary team consisting of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emergency medicine and critical care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physicians,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rehabilitation physicians, certified critical care nurses, physiotherapists, and </w:t>
            </w:r>
            <w:r w:rsidRPr="005109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occupational therapists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developed the criteria for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the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initiation of early mobilization and rehabilitation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with </w:t>
            </w:r>
            <w:r w:rsidRPr="005109C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reference to the </w:t>
            </w:r>
            <w:r w:rsidR="00B52105" w:rsidRPr="005E29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Japanese </w:t>
            </w:r>
            <w:r w:rsidR="00B52105" w:rsidRPr="005E294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Society of Intensive Care Medicine</w:t>
            </w:r>
            <w:r w:rsidR="00B52105" w:rsidRPr="00B5210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5109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expert consensus </w:t>
            </w:r>
            <w:r w:rsidRPr="006F2201">
              <w:rPr>
                <w:rFonts w:ascii="Times New Roman" w:eastAsia="Times New Roman" w:hAnsi="Times New Roman" w:cs="Times New Roman"/>
                <w:sz w:val="22"/>
                <w:szCs w:val="22"/>
              </w:rPr>
              <w:t>[</w:t>
            </w:r>
            <w:r w:rsidR="0059132A" w:rsidRPr="006F2201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50BFE" w:rsidRPr="006F2201">
              <w:rPr>
                <w:rFonts w:ascii="Times New Roman" w:eastAsia="游明朝" w:hAnsi="Times New Roman" w:cs="Times New Roman" w:hint="eastAsia"/>
                <w:sz w:val="22"/>
                <w:szCs w:val="22"/>
              </w:rPr>
              <w:t>6</w:t>
            </w:r>
            <w:r w:rsidRPr="006F2201">
              <w:rPr>
                <w:rFonts w:ascii="Times New Roman" w:eastAsia="Times New Roman" w:hAnsi="Times New Roman" w:cs="Times New Roman"/>
                <w:sz w:val="22"/>
                <w:szCs w:val="22"/>
              </w:rPr>
              <w:t>]</w:t>
            </w:r>
          </w:p>
        </w:tc>
      </w:tr>
    </w:tbl>
    <w:p w14:paraId="56E977BE" w14:textId="77777777" w:rsidR="005463AB" w:rsidRDefault="005463AB">
      <w:pPr>
        <w:rPr>
          <w:rFonts w:eastAsia="游明朝"/>
        </w:rPr>
      </w:pPr>
    </w:p>
    <w:p w14:paraId="0163613B" w14:textId="77777777" w:rsidR="00704F21" w:rsidRDefault="00704F21">
      <w:pPr>
        <w:rPr>
          <w:rFonts w:eastAsia="游明朝"/>
        </w:rPr>
      </w:pPr>
    </w:p>
    <w:p w14:paraId="76E4212E" w14:textId="77777777" w:rsidR="00704F21" w:rsidRDefault="00704F21">
      <w:pPr>
        <w:rPr>
          <w:rFonts w:eastAsia="游明朝"/>
        </w:rPr>
      </w:pPr>
    </w:p>
    <w:p w14:paraId="486C4EF6" w14:textId="77777777" w:rsidR="00704F21" w:rsidRDefault="00704F21">
      <w:pPr>
        <w:rPr>
          <w:rFonts w:eastAsia="游明朝"/>
        </w:rPr>
      </w:pPr>
    </w:p>
    <w:p w14:paraId="6177A13A" w14:textId="77777777" w:rsidR="00704F21" w:rsidRDefault="00704F21">
      <w:pPr>
        <w:rPr>
          <w:rFonts w:eastAsia="游明朝"/>
        </w:rPr>
      </w:pPr>
    </w:p>
    <w:p w14:paraId="1E8DED32" w14:textId="77777777" w:rsidR="00704F21" w:rsidRDefault="00704F21">
      <w:pPr>
        <w:rPr>
          <w:rFonts w:eastAsia="游明朝"/>
        </w:rPr>
      </w:pPr>
    </w:p>
    <w:p w14:paraId="0AD2B41D" w14:textId="77777777" w:rsidR="00704F21" w:rsidRDefault="00704F21">
      <w:pPr>
        <w:rPr>
          <w:rFonts w:eastAsia="游明朝"/>
        </w:rPr>
      </w:pPr>
    </w:p>
    <w:p w14:paraId="52DE2ED0" w14:textId="77777777" w:rsidR="00704F21" w:rsidRDefault="00704F21">
      <w:pPr>
        <w:rPr>
          <w:rFonts w:eastAsia="游明朝"/>
        </w:rPr>
      </w:pPr>
    </w:p>
    <w:p w14:paraId="6D852CFC" w14:textId="77777777" w:rsidR="00704F21" w:rsidRDefault="00704F21">
      <w:pPr>
        <w:rPr>
          <w:rFonts w:eastAsia="游明朝"/>
        </w:rPr>
      </w:pPr>
    </w:p>
    <w:p w14:paraId="2533E18E" w14:textId="77777777" w:rsidR="00704F21" w:rsidRDefault="00704F21">
      <w:pPr>
        <w:rPr>
          <w:rFonts w:eastAsia="游明朝"/>
        </w:rPr>
      </w:pPr>
    </w:p>
    <w:p w14:paraId="6705C701" w14:textId="77777777" w:rsidR="00704F21" w:rsidRDefault="00704F21">
      <w:pPr>
        <w:rPr>
          <w:rFonts w:eastAsia="游明朝"/>
        </w:rPr>
      </w:pPr>
    </w:p>
    <w:p w14:paraId="7F5B6360" w14:textId="77777777" w:rsidR="00704F21" w:rsidRDefault="00704F21">
      <w:pPr>
        <w:rPr>
          <w:rFonts w:eastAsia="游明朝"/>
        </w:rPr>
      </w:pPr>
    </w:p>
    <w:p w14:paraId="57F9E988" w14:textId="77777777" w:rsidR="00704F21" w:rsidRDefault="00704F21">
      <w:pPr>
        <w:rPr>
          <w:rFonts w:eastAsia="游明朝"/>
        </w:rPr>
      </w:pPr>
    </w:p>
    <w:p w14:paraId="52D98385" w14:textId="77777777" w:rsidR="00704F21" w:rsidRDefault="00704F21">
      <w:pPr>
        <w:rPr>
          <w:rFonts w:eastAsia="游明朝"/>
        </w:rPr>
      </w:pPr>
    </w:p>
    <w:p w14:paraId="345B057F" w14:textId="77777777" w:rsidR="00704F21" w:rsidRDefault="00704F21">
      <w:pPr>
        <w:rPr>
          <w:rFonts w:eastAsia="游明朝"/>
        </w:rPr>
      </w:pPr>
    </w:p>
    <w:p w14:paraId="380A8CE0" w14:textId="77777777" w:rsidR="00704F21" w:rsidRDefault="00704F21">
      <w:pPr>
        <w:rPr>
          <w:rFonts w:eastAsia="游明朝"/>
        </w:rPr>
      </w:pPr>
    </w:p>
    <w:p w14:paraId="1BE8211F" w14:textId="77777777" w:rsidR="00704F21" w:rsidRDefault="00704F21">
      <w:pPr>
        <w:rPr>
          <w:rFonts w:eastAsia="游明朝"/>
        </w:rPr>
      </w:pPr>
    </w:p>
    <w:p w14:paraId="6E35ED89" w14:textId="77777777" w:rsidR="00704F21" w:rsidRDefault="00704F21">
      <w:pPr>
        <w:rPr>
          <w:rFonts w:eastAsia="游明朝"/>
        </w:rPr>
      </w:pPr>
    </w:p>
    <w:p w14:paraId="174235AE" w14:textId="77777777" w:rsidR="00704F21" w:rsidRDefault="00704F21">
      <w:pPr>
        <w:rPr>
          <w:rFonts w:eastAsia="游明朝"/>
        </w:rPr>
      </w:pPr>
    </w:p>
    <w:p w14:paraId="684DA1A7" w14:textId="77777777" w:rsidR="00704F21" w:rsidRDefault="00704F21">
      <w:pPr>
        <w:rPr>
          <w:rFonts w:eastAsia="游明朝"/>
        </w:rPr>
      </w:pPr>
    </w:p>
    <w:p w14:paraId="6BF8AA21" w14:textId="77777777" w:rsidR="00704F21" w:rsidRDefault="00704F21">
      <w:pPr>
        <w:rPr>
          <w:rFonts w:eastAsia="游明朝"/>
        </w:rPr>
      </w:pPr>
    </w:p>
    <w:p w14:paraId="47BE2197" w14:textId="77777777" w:rsidR="00704F21" w:rsidRDefault="00704F21">
      <w:pPr>
        <w:rPr>
          <w:rFonts w:eastAsia="游明朝"/>
        </w:rPr>
      </w:pPr>
    </w:p>
    <w:p w14:paraId="0E66C6D8" w14:textId="77777777" w:rsidR="00704F21" w:rsidRDefault="00704F21">
      <w:pPr>
        <w:rPr>
          <w:rFonts w:eastAsia="游明朝"/>
        </w:rPr>
      </w:pPr>
    </w:p>
    <w:p w14:paraId="17906F13" w14:textId="77777777" w:rsidR="00704F21" w:rsidRDefault="00704F21">
      <w:pPr>
        <w:rPr>
          <w:rFonts w:eastAsia="游明朝"/>
        </w:rPr>
      </w:pPr>
    </w:p>
    <w:p w14:paraId="34CBDC6A" w14:textId="77777777" w:rsidR="00704F21" w:rsidRDefault="00704F21">
      <w:pPr>
        <w:rPr>
          <w:rFonts w:eastAsia="游明朝"/>
        </w:rPr>
      </w:pPr>
    </w:p>
    <w:p w14:paraId="52E28503" w14:textId="77777777" w:rsidR="00704F21" w:rsidRDefault="00704F21">
      <w:pPr>
        <w:rPr>
          <w:rFonts w:eastAsia="游明朝"/>
        </w:rPr>
      </w:pPr>
    </w:p>
    <w:p w14:paraId="7286AE92" w14:textId="77777777" w:rsidR="00704F21" w:rsidRDefault="00704F21">
      <w:pPr>
        <w:rPr>
          <w:rFonts w:eastAsia="游明朝"/>
        </w:rPr>
      </w:pPr>
    </w:p>
    <w:p w14:paraId="4F626272" w14:textId="77777777" w:rsidR="00704F21" w:rsidRDefault="00704F21">
      <w:pPr>
        <w:rPr>
          <w:rFonts w:eastAsia="游明朝"/>
        </w:rPr>
      </w:pPr>
    </w:p>
    <w:p w14:paraId="7CF4DE2B" w14:textId="77777777" w:rsidR="00704F21" w:rsidRDefault="00704F21">
      <w:pPr>
        <w:rPr>
          <w:rFonts w:eastAsia="游明朝"/>
        </w:rPr>
      </w:pPr>
    </w:p>
    <w:p w14:paraId="57FA448B" w14:textId="77777777" w:rsidR="00704F21" w:rsidRDefault="00704F21">
      <w:pPr>
        <w:rPr>
          <w:rFonts w:eastAsia="游明朝"/>
        </w:rPr>
      </w:pPr>
    </w:p>
    <w:p w14:paraId="097E732F" w14:textId="77777777" w:rsidR="00704F21" w:rsidRDefault="00704F21">
      <w:pPr>
        <w:rPr>
          <w:rFonts w:eastAsia="游明朝"/>
        </w:rPr>
      </w:pPr>
    </w:p>
    <w:p w14:paraId="7EC20096" w14:textId="77777777" w:rsidR="00704F21" w:rsidRDefault="00704F21">
      <w:pPr>
        <w:rPr>
          <w:rFonts w:eastAsia="游明朝"/>
        </w:rPr>
      </w:pPr>
    </w:p>
    <w:p w14:paraId="798786DB" w14:textId="77777777" w:rsidR="00704F21" w:rsidRDefault="00704F21">
      <w:pPr>
        <w:rPr>
          <w:rFonts w:eastAsia="游明朝"/>
        </w:rPr>
      </w:pPr>
    </w:p>
    <w:p w14:paraId="3ACF31BA" w14:textId="77777777" w:rsidR="00704F21" w:rsidRDefault="00704F21">
      <w:pPr>
        <w:rPr>
          <w:rFonts w:eastAsia="游明朝"/>
        </w:rPr>
      </w:pPr>
    </w:p>
    <w:p w14:paraId="34F675D0" w14:textId="4D8F65DB" w:rsidR="00F13B33" w:rsidRDefault="00F13B33">
      <w:pPr>
        <w:widowControl/>
        <w:jc w:val="left"/>
        <w:rPr>
          <w:rFonts w:eastAsia="游明朝"/>
        </w:rPr>
      </w:pPr>
      <w:r>
        <w:rPr>
          <w:rFonts w:eastAsia="游明朝"/>
        </w:rPr>
        <w:br w:type="page"/>
      </w:r>
    </w:p>
    <w:p w14:paraId="11434EB0" w14:textId="77777777" w:rsidR="00704F21" w:rsidRPr="00DD50B7" w:rsidRDefault="00704F21">
      <w:pPr>
        <w:rPr>
          <w:rFonts w:eastAsia="游明朝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26"/>
        <w:gridCol w:w="6100"/>
      </w:tblGrid>
      <w:tr w:rsidR="00A90738" w14:paraId="59204776" w14:textId="77777777" w:rsidTr="00D33343">
        <w:trPr>
          <w:trHeight w:val="40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E429B0" w14:textId="06BDB629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Supplementary Table 2</w:t>
            </w:r>
            <w:r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D33343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Criteria for the discontinuation of early mobilization and rehabilitation in the ICU</w:t>
            </w:r>
          </w:p>
        </w:tc>
      </w:tr>
      <w:tr w:rsidR="00A90738" w14:paraId="39493F5F" w14:textId="77777777" w:rsidTr="00D33343">
        <w:trPr>
          <w:trHeight w:val="400"/>
        </w:trPr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263E4" w14:textId="77777777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EFC7E" w14:textId="276B8446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Criteria or </w:t>
            </w:r>
            <w:r w:rsidR="00B521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</w:t>
            </w:r>
            <w:r w:rsidR="00B52105"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onditions</w:t>
            </w:r>
          </w:p>
        </w:tc>
      </w:tr>
      <w:tr w:rsidR="00A90738" w14:paraId="3DE9A47A" w14:textId="77777777" w:rsidTr="00D33343">
        <w:trPr>
          <w:trHeight w:val="1960"/>
        </w:trPr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0F1EF" w14:textId="0A0A3256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General/</w:t>
            </w:r>
            <w:r w:rsidR="00B521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</w:t>
            </w:r>
            <w:r w:rsidR="00B52105"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eurological </w:t>
            </w:r>
            <w:r w:rsidRPr="00D3334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system</w:t>
            </w:r>
          </w:p>
        </w:tc>
        <w:tc>
          <w:tcPr>
            <w:tcW w:w="3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E302D" w14:textId="20881694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3334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Emergence of significant poor response</w:t>
            </w:r>
          </w:p>
          <w:p w14:paraId="2C2AD35D" w14:textId="580E8D52" w:rsidR="00CD727B" w:rsidRPr="00D33343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3334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Emergence of grimacing, pallor, or cyanosis</w:t>
            </w:r>
          </w:p>
          <w:p w14:paraId="01FB664A" w14:textId="4550959D" w:rsidR="00CD727B" w:rsidRPr="00A46A5B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3334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Onset of mild or</w:t>
            </w:r>
            <w:r w:rsidR="00E0327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high</w:t>
            </w:r>
            <w:r w:rsidRPr="00A46A5B">
              <w:rPr>
                <w:rFonts w:ascii="Times New Roman" w:eastAsia="Times New Roman" w:hAnsi="Times New Roman" w:cs="Times New Roman" w:hint="eastAsia"/>
                <w:color w:val="000000"/>
                <w:sz w:val="22"/>
                <w:szCs w:val="22"/>
              </w:rPr>
              <w:t>e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 consciousness disorder</w:t>
            </w:r>
          </w:p>
          <w:p w14:paraId="248FCDA5" w14:textId="04DF1D6D" w:rsidR="00CD727B" w:rsidRPr="00A46A5B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Emergence of hazardous behaviors</w:t>
            </w:r>
          </w:p>
          <w:p w14:paraId="3BD10597" w14:textId="4483DEDF" w:rsidR="00CD727B" w:rsidRPr="00A46A5B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Appearance of limb weakness</w:t>
            </w:r>
          </w:p>
          <w:p w14:paraId="5CD049BF" w14:textId="65E5E496" w:rsidR="00CD727B" w:rsidRPr="00A46A5B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Inability to maintain posture</w:t>
            </w:r>
          </w:p>
          <w:p w14:paraId="3DAA00B3" w14:textId="5AE8920A" w:rsidR="00CD727B" w:rsidRPr="00A46A5B" w:rsidRDefault="0023147D" w:rsidP="00D33343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BA23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Fall</w:t>
            </w:r>
            <w:r w:rsidR="00CF59AB" w:rsidRPr="00BA23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</w:t>
            </w:r>
          </w:p>
        </w:tc>
      </w:tr>
      <w:tr w:rsidR="00A90738" w14:paraId="3098364E" w14:textId="77777777" w:rsidTr="00D33343">
        <w:trPr>
          <w:trHeight w:val="1400"/>
        </w:trPr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7A0CE" w14:textId="4007F77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Subjective </w:t>
            </w:r>
            <w:r w:rsidR="00B5210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</w:t>
            </w:r>
            <w:r w:rsidR="00B52105"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ymptoms</w:t>
            </w:r>
          </w:p>
        </w:tc>
        <w:tc>
          <w:tcPr>
            <w:tcW w:w="3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0D96E" w14:textId="50E6E155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Sudden complaint of dyspnea (modified Borg Scale 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score of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8)</w:t>
            </w:r>
          </w:p>
          <w:p w14:paraId="0C61F53B" w14:textId="2D8B2BE0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Emergence of labored breathing</w:t>
            </w:r>
          </w:p>
          <w:p w14:paraId="2509889D" w14:textId="4F1F0E69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Intolerable fatigue</w:t>
            </w:r>
          </w:p>
          <w:p w14:paraId="79CAC101" w14:textId="7CC532EC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p</w:t>
            </w:r>
            <w:r w:rsidR="00CF59AB"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atient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wishes to discontinue</w:t>
            </w:r>
          </w:p>
          <w:p w14:paraId="725B38A0" w14:textId="59AD3250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Complaint of pain</w:t>
            </w:r>
          </w:p>
        </w:tc>
      </w:tr>
      <w:tr w:rsidR="00A90738" w14:paraId="5B50DB96" w14:textId="77777777" w:rsidTr="00D33343">
        <w:trPr>
          <w:trHeight w:val="1160"/>
        </w:trPr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822A1" w14:textId="7777777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Respiratory system</w:t>
            </w:r>
          </w:p>
        </w:tc>
        <w:tc>
          <w:tcPr>
            <w:tcW w:w="3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56196" w14:textId="1E5084F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Respiratory rate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5 or &gt;40 </w:t>
            </w:r>
            <w:r w:rsidR="00055B0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breaths</w:t>
            </w:r>
            <w:r w:rsidRPr="00A46A5B">
              <w:rPr>
                <w:rFonts w:ascii="Times New Roman" w:eastAsia="Times New Roman" w:hAnsi="Times New Roman" w:cs="Times New Roman" w:hint="eastAsia"/>
                <w:color w:val="000000"/>
                <w:sz w:val="22"/>
                <w:szCs w:val="22"/>
              </w:rPr>
              <w:t>/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min</w:t>
            </w:r>
          </w:p>
          <w:p w14:paraId="317DB54C" w14:textId="609A79D2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SpO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2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: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88%</w:t>
            </w:r>
          </w:p>
          <w:p w14:paraId="3EA0FD7A" w14:textId="61648895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Sudden appearance of respiratory effort</w:t>
            </w:r>
          </w:p>
          <w:p w14:paraId="4128F521" w14:textId="272BEB6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Mechanical ventilation: desynchrony or bucking</w:t>
            </w:r>
          </w:p>
        </w:tc>
      </w:tr>
      <w:tr w:rsidR="00A90738" w14:paraId="5B0EBE77" w14:textId="77777777" w:rsidTr="00D33343">
        <w:trPr>
          <w:trHeight w:val="1960"/>
        </w:trPr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4F936" w14:textId="7777777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Cardiovascular system</w:t>
            </w:r>
          </w:p>
        </w:tc>
        <w:tc>
          <w:tcPr>
            <w:tcW w:w="3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95FCB" w14:textId="0ACE012F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Decrease in heart rate or emergence of bradycardia after starting exercise</w:t>
            </w:r>
          </w:p>
          <w:p w14:paraId="0B3C93B0" w14:textId="2F19B3C0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Heart rate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 or &gt;130 /min</w:t>
            </w:r>
          </w:p>
          <w:p w14:paraId="2DFA8F79" w14:textId="577F7A10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Newly emerged rhythm abnormalities</w:t>
            </w:r>
          </w:p>
          <w:p w14:paraId="005ED8D6" w14:textId="28E61C3F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Onset of myocardial ischemia</w:t>
            </w:r>
          </w:p>
          <w:p w14:paraId="51B143B3" w14:textId="4D0A76F2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Systolic blood pressure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&gt;180 mmHg</w:t>
            </w:r>
          </w:p>
          <w:p w14:paraId="187F03D5" w14:textId="7E9684EA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decrease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 </w:t>
            </w:r>
            <w:r w:rsidR="00CF59AB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20%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in systolic or diastolic blood pressure</w:t>
            </w:r>
          </w:p>
          <w:p w14:paraId="5BC2CBBB" w14:textId="0C3501A9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arterial pressure</w:t>
            </w:r>
            <w:r w:rsidR="00CF59A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 or &gt;110 mmHg</w:t>
            </w:r>
          </w:p>
        </w:tc>
      </w:tr>
      <w:tr w:rsidR="00A90738" w14:paraId="21CB8B3D" w14:textId="77777777" w:rsidTr="00D33343">
        <w:trPr>
          <w:trHeight w:val="560"/>
        </w:trPr>
        <w:tc>
          <w:tcPr>
            <w:tcW w:w="1621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FADCCE5" w14:textId="7777777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lastRenderedPageBreak/>
              <w:t>Devices</w:t>
            </w:r>
          </w:p>
        </w:tc>
        <w:tc>
          <w:tcPr>
            <w:tcW w:w="337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9A5C16" w14:textId="2585603F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6F7BB2" w:rsidRPr="00C55FA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Accidental r</w:t>
            </w:r>
            <w:r w:rsidR="005C042C" w:rsidRPr="00C55FA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emoval of </w:t>
            </w:r>
            <w:r w:rsidR="005C04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ndotracheal tube, nasogastric tube, central venous catheter, chest drain, wound drain, and bladder catheter</w:t>
            </w:r>
          </w:p>
        </w:tc>
      </w:tr>
      <w:tr w:rsidR="00A90738" w14:paraId="0FB8489B" w14:textId="77777777" w:rsidTr="00D33343">
        <w:trPr>
          <w:trHeight w:val="1120"/>
        </w:trPr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A9756F" w14:textId="77777777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Others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0AE7BC" w14:textId="4B13E2A2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Patient refusal</w:t>
            </w:r>
          </w:p>
          <w:p w14:paraId="1568EAEB" w14:textId="06605435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Cease and desist appeal</w:t>
            </w:r>
          </w:p>
          <w:p w14:paraId="7509081E" w14:textId="1314305D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Suggestion of active bleeding</w:t>
            </w:r>
          </w:p>
          <w:p w14:paraId="7689636D" w14:textId="7218DC08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•</w:t>
            </w:r>
            <w:r w:rsidR="00A86C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Risk of wound dehiscence</w:t>
            </w:r>
          </w:p>
        </w:tc>
      </w:tr>
      <w:tr w:rsidR="00A90738" w14:paraId="3F52C224" w14:textId="77777777" w:rsidTr="00D33343">
        <w:trPr>
          <w:trHeight w:val="112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BC62D77" w14:textId="2A722E1E" w:rsidR="00CD727B" w:rsidRPr="00A46A5B" w:rsidRDefault="0023147D" w:rsidP="00A46A5B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6A5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 multidisciplinary team consisting of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emergency medicine and critical care</w:t>
            </w:r>
            <w:r w:rsidR="00B52105" w:rsidRP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physicians, </w:t>
            </w:r>
            <w:r w:rsidR="00B52105" w:rsidRPr="005E29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rehabilitation physicians,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certified critical care nurses, physiotherapists, and </w:t>
            </w:r>
            <w:r w:rsidRPr="00A46A5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occupational therapists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developed the criteria for the discontinuation of early mobilization and rehabilitation </w:t>
            </w:r>
            <w:r w:rsidR="00B5210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with </w:t>
            </w:r>
            <w:r w:rsidRPr="00A46A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reference to the </w:t>
            </w:r>
            <w:r w:rsidR="00B52105" w:rsidRPr="005E294F">
              <w:rPr>
                <w:rFonts w:ascii="Times New Roman" w:eastAsia="Times New Roman" w:hAnsi="Times New Roman" w:cs="Times New Roman"/>
                <w:sz w:val="22"/>
                <w:szCs w:val="22"/>
              </w:rPr>
              <w:t>Japanese Society of Intensive Care Medicine</w:t>
            </w:r>
            <w:r w:rsidR="00B52105" w:rsidRPr="00B5210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A46A5B">
              <w:rPr>
                <w:rFonts w:ascii="Times New Roman" w:eastAsia="Times New Roman" w:hAnsi="Times New Roman" w:cs="Times New Roman"/>
                <w:sz w:val="22"/>
                <w:szCs w:val="22"/>
              </w:rPr>
              <w:t>expert consensus [</w:t>
            </w:r>
            <w:r w:rsidR="00D125E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50BFE">
              <w:rPr>
                <w:rFonts w:ascii="Times New Roman" w:eastAsia="游明朝" w:hAnsi="Times New Roman" w:cs="Times New Roman" w:hint="eastAsia"/>
                <w:sz w:val="22"/>
                <w:szCs w:val="22"/>
              </w:rPr>
              <w:t>6</w:t>
            </w:r>
            <w:r w:rsidRPr="00A46A5B">
              <w:rPr>
                <w:rFonts w:ascii="Times New Roman" w:eastAsia="Times New Roman" w:hAnsi="Times New Roman" w:cs="Times New Roman"/>
                <w:sz w:val="22"/>
                <w:szCs w:val="22"/>
              </w:rPr>
              <w:t>]</w:t>
            </w:r>
          </w:p>
        </w:tc>
      </w:tr>
    </w:tbl>
    <w:p w14:paraId="33FCAF45" w14:textId="77777777" w:rsidR="00CD727B" w:rsidRDefault="00CD727B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496A6C86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2393838B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058B35C5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67C1DB41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4B109A3D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4E2579E9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6271B7C4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06F6D365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352D64CB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442C7133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23589264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229FE47A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p w14:paraId="0227C212" w14:textId="77777777" w:rsidR="00E10288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sz w:val="22"/>
          <w:szCs w:val="22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28"/>
        <w:gridCol w:w="1372"/>
        <w:gridCol w:w="5426"/>
      </w:tblGrid>
      <w:tr w:rsidR="00A6456D" w:rsidRPr="00A6456D" w14:paraId="0C28F24C" w14:textId="77777777" w:rsidTr="00847E29">
        <w:trPr>
          <w:trHeight w:val="4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77A605" w14:textId="512DCF8B" w:rsidR="00860506" w:rsidRPr="00A6456D" w:rsidRDefault="00860506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lastRenderedPageBreak/>
              <w:t xml:space="preserve">Supplementary </w:t>
            </w:r>
            <w:r w:rsidR="00BF2806"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T</w:t>
            </w:r>
            <w:r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able 3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Considerations for early mobilization and rehabilitation in </w:t>
            </w:r>
            <w:r w:rsidR="00DC5552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the 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ICU</w:t>
            </w:r>
          </w:p>
        </w:tc>
      </w:tr>
      <w:tr w:rsidR="00A6456D" w:rsidRPr="00A6456D" w14:paraId="6E42E83F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E41757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Category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03441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Highest mobilization level</w:t>
            </w:r>
          </w:p>
        </w:tc>
        <w:tc>
          <w:tcPr>
            <w:tcW w:w="30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57D41" w14:textId="5C776903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Mobility c</w:t>
            </w:r>
            <w:r w:rsidRPr="00A6456D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onsiderations</w:t>
            </w:r>
            <w:r w:rsidRPr="00A6456D">
              <w:rPr>
                <w:rFonts w:ascii="Times New Roman" w:eastAsia="游ゴシック" w:hAnsi="Times New Roman" w:cs="Times New Roman" w:hint="eastAsia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A6456D" w:rsidRPr="00A6456D" w14:paraId="12D675E5" w14:textId="77777777" w:rsidTr="00B53C05">
        <w:trPr>
          <w:trHeight w:val="28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4BD96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Head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9F157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D071B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4B667223" w14:textId="77777777" w:rsidTr="00B53C05">
        <w:trPr>
          <w:trHeight w:val="84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598EC" w14:textId="40FBEF98" w:rsidR="00B53C05" w:rsidRPr="00A6456D" w:rsidRDefault="00B53C05" w:rsidP="00860506">
            <w:pPr>
              <w:widowControl/>
              <w:ind w:firstLineChars="100" w:firstLine="21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hAnsi="Times New Roman" w:cs="Times New Roman"/>
                <w:color w:val="000000" w:themeColor="text1"/>
              </w:rPr>
              <w:t>Traumatic brain injury with increased intracranial pressure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A645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≥20 mmHg)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8818E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1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3F40E" w14:textId="6AD64296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•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Keep the head of the bed at 30 degrees</w:t>
            </w:r>
          </w:p>
        </w:tc>
      </w:tr>
      <w:tr w:rsidR="00A6456D" w:rsidRPr="00A6456D" w14:paraId="681F72DA" w14:textId="77777777" w:rsidTr="00B53C05">
        <w:trPr>
          <w:trHeight w:val="28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57345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Spine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3EDA5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1CF03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6FD7FCD9" w14:textId="77777777" w:rsidTr="00B53C05">
        <w:trPr>
          <w:trHeight w:val="112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605BE" w14:textId="77777777" w:rsidR="00B53C05" w:rsidRPr="00A6456D" w:rsidRDefault="00B53C05" w:rsidP="004868CD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Unstable/non-fixated spinal cord injury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6F6C1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1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7DC37" w14:textId="22427E0E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•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Keep t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he head of the bed at 0 degree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>• Wear a specific cervical collar or thoracic-lumber-sacral orthosis as ordered by physicians</w:t>
            </w:r>
          </w:p>
        </w:tc>
      </w:tr>
      <w:tr w:rsidR="00A6456D" w:rsidRPr="00A6456D" w14:paraId="2C07B853" w14:textId="77777777" w:rsidTr="00B53C05">
        <w:trPr>
          <w:trHeight w:val="84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C0CFD" w14:textId="0CE4886E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Nonoperative management of </w:t>
            </w:r>
            <w:r w:rsidR="00DE7E1A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the 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spine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B1F01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117B7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 Wear a specific cervical collar or thoracic-lumber-sacral orthosis as ordered by physicians</w:t>
            </w:r>
          </w:p>
        </w:tc>
      </w:tr>
      <w:tr w:rsidR="00A6456D" w:rsidRPr="00A6456D" w14:paraId="0542C233" w14:textId="77777777" w:rsidTr="00B53C05">
        <w:trPr>
          <w:trHeight w:val="84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710C2" w14:textId="1913AB0D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After s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urgical stabilization of spinal fractures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ABCB1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946ED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 Wear a specific cervical collar or thoracic-lumber-sacral orthosis as ordered by physicians</w:t>
            </w:r>
          </w:p>
        </w:tc>
      </w:tr>
      <w:tr w:rsidR="00A6456D" w:rsidRPr="00A6456D" w14:paraId="016F7240" w14:textId="77777777" w:rsidTr="00B53C05">
        <w:trPr>
          <w:trHeight w:val="40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0D8AB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Pelvis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51687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FDF89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155428A1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EAECF" w14:textId="6973EA9C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Unstable pelvic fractures during external fixation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4FF76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1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CBE9F" w14:textId="4EAEC2C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Do not mobilize the pelvis</w:t>
            </w:r>
          </w:p>
          <w:p w14:paraId="57528F66" w14:textId="600F0DDB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16CBBCB2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76388" w14:textId="7FBC5147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S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table pelvic fractures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or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after ORIF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23758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BA3E6" w14:textId="5C11CE62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•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WB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as ordered by physicians</w:t>
            </w:r>
          </w:p>
        </w:tc>
      </w:tr>
      <w:tr w:rsidR="00A6456D" w:rsidRPr="00A6456D" w14:paraId="370CAA93" w14:textId="77777777" w:rsidTr="00B53C05">
        <w:trPr>
          <w:trHeight w:val="40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2C22C" w14:textId="4B3CC291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Upper and l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ower fractures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FCCBA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6D3EA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240B6D65" w14:textId="77777777" w:rsidTr="00B53C05">
        <w:trPr>
          <w:trHeight w:val="40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898E6" w14:textId="77777777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During traction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EA50C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1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79FD5" w14:textId="7C44EB5D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Do not mobilize the affected part</w:t>
            </w:r>
          </w:p>
        </w:tc>
      </w:tr>
      <w:tr w:rsidR="00A6456D" w:rsidRPr="00A6456D" w14:paraId="4320A058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08C50" w14:textId="77777777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During external fixation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C3FD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3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14D24" w14:textId="7BC93A63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Do not mobilize the affected part</w:t>
            </w:r>
          </w:p>
          <w:p w14:paraId="4F9FDE51" w14:textId="72B92AE8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 Non-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WB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of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the 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affected limb</w:t>
            </w:r>
          </w:p>
        </w:tc>
      </w:tr>
      <w:tr w:rsidR="00A6456D" w:rsidRPr="00A6456D" w14:paraId="2F1FB97B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41E6B" w14:textId="77777777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During splinting or casting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FCF86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32886" w14:textId="5338DD18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Do not mobilize the affected part</w:t>
            </w:r>
          </w:p>
          <w:p w14:paraId="77A925E5" w14:textId="08CE2EE3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 Non-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WB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of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the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affected limb</w:t>
            </w:r>
          </w:p>
        </w:tc>
      </w:tr>
      <w:tr w:rsidR="00A6456D" w:rsidRPr="00A6456D" w14:paraId="6EA1FEA4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F1B5DC0" w14:textId="77777777" w:rsidR="00B53C05" w:rsidRPr="00A6456D" w:rsidRDefault="00B53C05" w:rsidP="00860506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After ORIF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7E88630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2D4893F" w14:textId="20431C14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•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Mobilize the affected part and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W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B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as ordered by physicians</w:t>
            </w:r>
          </w:p>
        </w:tc>
      </w:tr>
      <w:tr w:rsidR="00A6456D" w:rsidRPr="00A6456D" w14:paraId="12BE75A6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735BAEE" w14:textId="3488C656" w:rsidR="00B53C05" w:rsidRPr="00A6456D" w:rsidRDefault="00B53C05" w:rsidP="003D6DF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Chest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3510B82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ACD5839" w14:textId="77777777" w:rsidR="00B53C05" w:rsidRPr="00A6456D" w:rsidRDefault="00B53C05" w:rsidP="0086050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57A9384C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4880046" w14:textId="0722FE87" w:rsidR="00B53C05" w:rsidRPr="00A6456D" w:rsidRDefault="00B53C05" w:rsidP="00824ABF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P</w:t>
            </w: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ulmonary contusion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607F45A9" w14:textId="2BD4162C" w:rsidR="00B53C05" w:rsidRPr="00A6456D" w:rsidRDefault="00B53C05" w:rsidP="00824A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815CEBE" w14:textId="5D3C6C46" w:rsidR="00B53C05" w:rsidRPr="00A6456D" w:rsidRDefault="00B53C05" w:rsidP="00824A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Enhance monitoring</w:t>
            </w:r>
            <w:r w:rsidR="00C74497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of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vital signs</w:t>
            </w:r>
          </w:p>
        </w:tc>
      </w:tr>
      <w:tr w:rsidR="00A6456D" w:rsidRPr="00A6456D" w14:paraId="4D3F5DD7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3B89381" w14:textId="29B7AF90" w:rsidR="00B53C05" w:rsidRPr="00A6456D" w:rsidRDefault="00B53C05" w:rsidP="00824ABF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lastRenderedPageBreak/>
              <w:t>Hemopneumothorax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AFFB1BB" w14:textId="0A7AB7EF" w:rsidR="00B53C05" w:rsidRPr="00A6456D" w:rsidRDefault="00B53C05" w:rsidP="00824A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4</w:t>
            </w: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64DE293" w14:textId="13485487" w:rsidR="00B53C05" w:rsidRPr="00A6456D" w:rsidRDefault="00B53C05" w:rsidP="00824A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Enhance monitoring </w:t>
            </w:r>
            <w:r w:rsidR="00C74497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of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vital signs</w:t>
            </w:r>
          </w:p>
          <w:p w14:paraId="7A348E2D" w14:textId="5050C43F" w:rsidR="00B53C05" w:rsidRPr="00A6456D" w:rsidRDefault="00B53C05" w:rsidP="00824AB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May be restricted by chest tubes and/or oxygen requirements</w:t>
            </w:r>
          </w:p>
        </w:tc>
      </w:tr>
      <w:tr w:rsidR="00A6456D" w:rsidRPr="00A6456D" w14:paraId="30478941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016E72E" w14:textId="342526AA" w:rsidR="00B53C05" w:rsidRPr="00A6456D" w:rsidRDefault="00B53C05" w:rsidP="007969D2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C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ardiac contusion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9AF99F7" w14:textId="1049098C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10A1F1D" w14:textId="0D226431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Enhance monitoring </w:t>
            </w:r>
            <w:r w:rsidR="00022AA7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of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vital signs</w:t>
            </w:r>
          </w:p>
          <w:p w14:paraId="08EABC54" w14:textId="70D719CD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May be restricted by </w:t>
            </w:r>
            <w:r w:rsidR="00C74497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the 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severity of injury</w:t>
            </w:r>
          </w:p>
        </w:tc>
      </w:tr>
      <w:tr w:rsidR="00A6456D" w:rsidRPr="00A6456D" w14:paraId="44EB4ADF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E83EB0E" w14:textId="1F65BA69" w:rsidR="00B53C05" w:rsidRPr="00A6456D" w:rsidRDefault="00B53C05" w:rsidP="00DB2A2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Abdomen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5DD73CC" w14:textId="77777777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6D49D7DE" w14:textId="77777777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A6456D" w:rsidRPr="00A6456D" w14:paraId="283F6496" w14:textId="77777777" w:rsidTr="00B53C05">
        <w:trPr>
          <w:trHeight w:val="560"/>
        </w:trPr>
        <w:tc>
          <w:tcPr>
            <w:tcW w:w="1234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F2DD4B8" w14:textId="343F168A" w:rsidR="00B53C05" w:rsidRPr="00A6456D" w:rsidRDefault="00B53C05" w:rsidP="00341246">
            <w:pPr>
              <w:widowControl/>
              <w:ind w:leftChars="100" w:left="21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Solid organs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C466FC9" w14:textId="5D0C2467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6C984296" w14:textId="35EC1FF4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May be restricted by severity of injury, hemodynamics and hemoglobin</w:t>
            </w:r>
          </w:p>
        </w:tc>
      </w:tr>
      <w:tr w:rsidR="00A6456D" w:rsidRPr="00A6456D" w14:paraId="63180A98" w14:textId="77777777" w:rsidTr="00B53C05">
        <w:trPr>
          <w:trHeight w:val="560"/>
        </w:trPr>
        <w:tc>
          <w:tcPr>
            <w:tcW w:w="12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78EC54" w14:textId="3000123A" w:rsidR="00B53C05" w:rsidRPr="00A6456D" w:rsidRDefault="00B53C05" w:rsidP="007969D2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Hollow organs</w:t>
            </w:r>
          </w:p>
        </w:tc>
        <w:tc>
          <w:tcPr>
            <w:tcW w:w="76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0F35A6" w14:textId="35DD76A9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Level 4</w:t>
            </w:r>
          </w:p>
        </w:tc>
        <w:tc>
          <w:tcPr>
            <w:tcW w:w="30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7DD9C4" w14:textId="56800910" w:rsidR="00B53C05" w:rsidRPr="00A6456D" w:rsidRDefault="00B53C05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•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Enhance monitoring</w:t>
            </w:r>
            <w:r w:rsidR="00C74497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of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gastrointestinal symptoms</w:t>
            </w:r>
          </w:p>
        </w:tc>
      </w:tr>
      <w:tr w:rsidR="007969D2" w:rsidRPr="00A6456D" w14:paraId="7FBEE8D7" w14:textId="77777777" w:rsidTr="00847E29">
        <w:trPr>
          <w:trHeight w:val="9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95D0F" w14:textId="0E46B3C1" w:rsidR="00E05B19" w:rsidRPr="00A6456D" w:rsidRDefault="007969D2" w:rsidP="007969D2">
            <w:pPr>
              <w:widowControl/>
              <w:jc w:val="left"/>
              <w:rPr>
                <w:rFonts w:ascii="Times New Roman" w:eastAsia="游明朝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Mobilization level is level 1 for in-bed, level 2 for sitting at the edge of the bed, level 3 for standing, and level 4 for ambulation.</w:t>
            </w:r>
            <w:r w:rsidR="004C093A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 w:rsidR="00DC04E7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The r</w:t>
            </w:r>
            <w:r w:rsidR="00B905DC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ecommended </w:t>
            </w:r>
            <w:r w:rsidR="00B905DC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number of time</w:t>
            </w:r>
            <w:r w:rsidR="00B36DE5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s</w:t>
            </w:r>
            <w:r w:rsidR="00B905DC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 w:rsidR="00EC7E03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for mobilization</w:t>
            </w:r>
            <w:r w:rsidR="00B905DC"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per day</w:t>
            </w:r>
            <w:r w:rsidR="00DC04E7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is </w:t>
            </w:r>
            <w:r w:rsidR="00A86DB5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once for Level </w:t>
            </w:r>
            <w:r w:rsidR="00EB58D0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</w:t>
            </w:r>
            <w:r w:rsidR="00EB58D0" w:rsidRPr="00A6456D">
              <w:rPr>
                <w:color w:val="000000" w:themeColor="text1"/>
              </w:rPr>
              <w:t>–</w:t>
            </w:r>
            <w:r w:rsidR="00EB58D0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2 and </w:t>
            </w:r>
            <w:r w:rsidR="00187ED7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  <w:r w:rsidR="00B0237B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to 2 times</w:t>
            </w:r>
            <w:r w:rsidR="00EB58D0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for Level 3</w:t>
            </w:r>
            <w:r w:rsidR="00EB58D0" w:rsidRPr="00A6456D">
              <w:rPr>
                <w:color w:val="000000" w:themeColor="text1"/>
              </w:rPr>
              <w:t>–</w:t>
            </w:r>
            <w:r w:rsidR="00EB58D0" w:rsidRPr="00A6456D">
              <w:rPr>
                <w:rFonts w:eastAsia="游明朝" w:hint="eastAsia"/>
                <w:color w:val="000000" w:themeColor="text1"/>
              </w:rPr>
              <w:t>4</w:t>
            </w:r>
            <w:r w:rsidR="00B36DE5" w:rsidRPr="00A6456D">
              <w:rPr>
                <w:rFonts w:eastAsia="游明朝" w:hint="eastAsia"/>
                <w:color w:val="000000" w:themeColor="text1"/>
              </w:rPr>
              <w:t>.</w:t>
            </w:r>
          </w:p>
          <w:p w14:paraId="57B2C1BA" w14:textId="676D36ED" w:rsidR="007969D2" w:rsidRPr="00A6456D" w:rsidRDefault="007969D2" w:rsidP="007969D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456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ORIF, open reduction and internal fixation</w:t>
            </w:r>
            <w:r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; WB, weight bearing</w:t>
            </w:r>
            <w:r w:rsidR="00B36DE5" w:rsidRPr="00A6456D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002FA2AB" w14:textId="77777777" w:rsidR="00E10288" w:rsidRPr="00A6456D" w:rsidRDefault="00E10288" w:rsidP="00A46A5B">
      <w:pPr>
        <w:snapToGrid w:val="0"/>
        <w:spacing w:line="480" w:lineRule="auto"/>
        <w:rPr>
          <w:rFonts w:ascii="Times New Roman" w:eastAsia="游明朝" w:hAnsi="Times New Roman" w:cs="Times New Roman"/>
          <w:color w:val="000000" w:themeColor="text1"/>
          <w:sz w:val="22"/>
          <w:szCs w:val="22"/>
        </w:rPr>
      </w:pPr>
    </w:p>
    <w:sectPr w:rsidR="00E10288" w:rsidRPr="00A6456D" w:rsidSect="009A3956">
      <w:headerReference w:type="default" r:id="rId6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8FA0" w14:textId="77777777" w:rsidR="002C45C3" w:rsidRDefault="002C45C3">
      <w:r>
        <w:separator/>
      </w:r>
    </w:p>
  </w:endnote>
  <w:endnote w:type="continuationSeparator" w:id="0">
    <w:p w14:paraId="26ACAF94" w14:textId="77777777" w:rsidR="002C45C3" w:rsidRDefault="002C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CC4D" w14:textId="77777777" w:rsidR="002C45C3" w:rsidRDefault="002C45C3">
      <w:r>
        <w:separator/>
      </w:r>
    </w:p>
  </w:footnote>
  <w:footnote w:type="continuationSeparator" w:id="0">
    <w:p w14:paraId="77D27A4C" w14:textId="77777777" w:rsidR="002C45C3" w:rsidRDefault="002C4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2"/>
        <w:szCs w:val="22"/>
      </w:rPr>
      <w:id w:val="418527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2250B7" w14:textId="43220DD2" w:rsidR="00A95B04" w:rsidRPr="00A46A5B" w:rsidRDefault="0023147D">
        <w:pPr>
          <w:pStyle w:val="ab"/>
          <w:jc w:val="right"/>
          <w:rPr>
            <w:rFonts w:ascii="Times New Roman" w:hAnsi="Times New Roman" w:cs="Times New Roman"/>
            <w:sz w:val="22"/>
            <w:szCs w:val="22"/>
          </w:rPr>
        </w:pPr>
        <w:r w:rsidRPr="00A46A5B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A46A5B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A46A5B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A46A5B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A46A5B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58A55FF6" w14:textId="77777777" w:rsidR="00A95B04" w:rsidRPr="00A46A5B" w:rsidRDefault="00A95B04">
    <w:pPr>
      <w:pStyle w:val="ab"/>
      <w:rPr>
        <w:rFonts w:ascii="Times New Roman" w:hAnsi="Times New Roman" w:cs="Times New Roman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xNTAwMTe3NDC2NLFQ0lEKTi0uzszPAykwqgUAsyqmeywAAAA="/>
  </w:docVars>
  <w:rsids>
    <w:rsidRoot w:val="00CD727B"/>
    <w:rsid w:val="00022AA7"/>
    <w:rsid w:val="00026300"/>
    <w:rsid w:val="000312B9"/>
    <w:rsid w:val="00031733"/>
    <w:rsid w:val="00034C09"/>
    <w:rsid w:val="00040CF9"/>
    <w:rsid w:val="00045330"/>
    <w:rsid w:val="00055B03"/>
    <w:rsid w:val="00062370"/>
    <w:rsid w:val="000837BC"/>
    <w:rsid w:val="00091D7A"/>
    <w:rsid w:val="000A096F"/>
    <w:rsid w:val="000B6029"/>
    <w:rsid w:val="000E0DEA"/>
    <w:rsid w:val="00110433"/>
    <w:rsid w:val="00146732"/>
    <w:rsid w:val="00150098"/>
    <w:rsid w:val="00156D9F"/>
    <w:rsid w:val="00173A9A"/>
    <w:rsid w:val="001815A1"/>
    <w:rsid w:val="00187ED7"/>
    <w:rsid w:val="00195D4B"/>
    <w:rsid w:val="001B0903"/>
    <w:rsid w:val="001D6140"/>
    <w:rsid w:val="001F52D4"/>
    <w:rsid w:val="0023147D"/>
    <w:rsid w:val="002369AB"/>
    <w:rsid w:val="00244CEC"/>
    <w:rsid w:val="002477E0"/>
    <w:rsid w:val="0027561E"/>
    <w:rsid w:val="00277779"/>
    <w:rsid w:val="00290F5F"/>
    <w:rsid w:val="0029104D"/>
    <w:rsid w:val="002C0136"/>
    <w:rsid w:val="002C4546"/>
    <w:rsid w:val="002C45C3"/>
    <w:rsid w:val="002C75A7"/>
    <w:rsid w:val="00337926"/>
    <w:rsid w:val="00341246"/>
    <w:rsid w:val="003A4FA9"/>
    <w:rsid w:val="003D1365"/>
    <w:rsid w:val="003D61E4"/>
    <w:rsid w:val="003D6DF7"/>
    <w:rsid w:val="0040648A"/>
    <w:rsid w:val="00465A85"/>
    <w:rsid w:val="00485384"/>
    <w:rsid w:val="004868CD"/>
    <w:rsid w:val="00493C7D"/>
    <w:rsid w:val="004C093A"/>
    <w:rsid w:val="004C0AA7"/>
    <w:rsid w:val="004C616D"/>
    <w:rsid w:val="005109C9"/>
    <w:rsid w:val="00526636"/>
    <w:rsid w:val="005277EE"/>
    <w:rsid w:val="00534863"/>
    <w:rsid w:val="00544386"/>
    <w:rsid w:val="005463AB"/>
    <w:rsid w:val="0059132A"/>
    <w:rsid w:val="005A2CF6"/>
    <w:rsid w:val="005A77BD"/>
    <w:rsid w:val="005C042C"/>
    <w:rsid w:val="005E294F"/>
    <w:rsid w:val="00655AAB"/>
    <w:rsid w:val="00672961"/>
    <w:rsid w:val="00672BB5"/>
    <w:rsid w:val="00690B45"/>
    <w:rsid w:val="00692F37"/>
    <w:rsid w:val="006B331B"/>
    <w:rsid w:val="006D5406"/>
    <w:rsid w:val="006F2201"/>
    <w:rsid w:val="006F2E17"/>
    <w:rsid w:val="006F7BB2"/>
    <w:rsid w:val="00704F21"/>
    <w:rsid w:val="00717843"/>
    <w:rsid w:val="0072790C"/>
    <w:rsid w:val="007316C2"/>
    <w:rsid w:val="00736BA7"/>
    <w:rsid w:val="00792546"/>
    <w:rsid w:val="007969D2"/>
    <w:rsid w:val="007C7F95"/>
    <w:rsid w:val="007D4BEE"/>
    <w:rsid w:val="007D71E7"/>
    <w:rsid w:val="00814F71"/>
    <w:rsid w:val="00822DC1"/>
    <w:rsid w:val="00824ABF"/>
    <w:rsid w:val="008379B3"/>
    <w:rsid w:val="00847E29"/>
    <w:rsid w:val="00852C1E"/>
    <w:rsid w:val="00860506"/>
    <w:rsid w:val="00862DBF"/>
    <w:rsid w:val="00867CB4"/>
    <w:rsid w:val="00867D5E"/>
    <w:rsid w:val="008761E7"/>
    <w:rsid w:val="008932B5"/>
    <w:rsid w:val="008D534C"/>
    <w:rsid w:val="008E4908"/>
    <w:rsid w:val="009154C4"/>
    <w:rsid w:val="009402B9"/>
    <w:rsid w:val="009A3956"/>
    <w:rsid w:val="009B0B49"/>
    <w:rsid w:val="009B1E77"/>
    <w:rsid w:val="009C3C3C"/>
    <w:rsid w:val="00A25DB6"/>
    <w:rsid w:val="00A26088"/>
    <w:rsid w:val="00A44E84"/>
    <w:rsid w:val="00A46A5B"/>
    <w:rsid w:val="00A551D2"/>
    <w:rsid w:val="00A63719"/>
    <w:rsid w:val="00A6456D"/>
    <w:rsid w:val="00A7295A"/>
    <w:rsid w:val="00A7615C"/>
    <w:rsid w:val="00A81F9C"/>
    <w:rsid w:val="00A86C47"/>
    <w:rsid w:val="00A86DB5"/>
    <w:rsid w:val="00A90738"/>
    <w:rsid w:val="00A95B04"/>
    <w:rsid w:val="00AC4421"/>
    <w:rsid w:val="00AF461F"/>
    <w:rsid w:val="00AF4A58"/>
    <w:rsid w:val="00AF6001"/>
    <w:rsid w:val="00B0237B"/>
    <w:rsid w:val="00B025E7"/>
    <w:rsid w:val="00B13610"/>
    <w:rsid w:val="00B32C5C"/>
    <w:rsid w:val="00B36DE5"/>
    <w:rsid w:val="00B52105"/>
    <w:rsid w:val="00B53C05"/>
    <w:rsid w:val="00B759E7"/>
    <w:rsid w:val="00B77AC4"/>
    <w:rsid w:val="00B905DC"/>
    <w:rsid w:val="00BA23EB"/>
    <w:rsid w:val="00BC718E"/>
    <w:rsid w:val="00BF2806"/>
    <w:rsid w:val="00C2456F"/>
    <w:rsid w:val="00C45E41"/>
    <w:rsid w:val="00C50BFE"/>
    <w:rsid w:val="00C55FAE"/>
    <w:rsid w:val="00C645DD"/>
    <w:rsid w:val="00C706A0"/>
    <w:rsid w:val="00C71668"/>
    <w:rsid w:val="00C74497"/>
    <w:rsid w:val="00C974C5"/>
    <w:rsid w:val="00CB0003"/>
    <w:rsid w:val="00CC3CFD"/>
    <w:rsid w:val="00CC5B9A"/>
    <w:rsid w:val="00CD2E4A"/>
    <w:rsid w:val="00CD63A1"/>
    <w:rsid w:val="00CD709E"/>
    <w:rsid w:val="00CD727B"/>
    <w:rsid w:val="00CF555A"/>
    <w:rsid w:val="00CF59AB"/>
    <w:rsid w:val="00D125E4"/>
    <w:rsid w:val="00D14291"/>
    <w:rsid w:val="00D33343"/>
    <w:rsid w:val="00D37BEC"/>
    <w:rsid w:val="00D4452A"/>
    <w:rsid w:val="00D72DBA"/>
    <w:rsid w:val="00D90852"/>
    <w:rsid w:val="00D95BC4"/>
    <w:rsid w:val="00DB2A2B"/>
    <w:rsid w:val="00DB5234"/>
    <w:rsid w:val="00DC04E7"/>
    <w:rsid w:val="00DC22A3"/>
    <w:rsid w:val="00DC5552"/>
    <w:rsid w:val="00DD50B7"/>
    <w:rsid w:val="00DE1B39"/>
    <w:rsid w:val="00DE347D"/>
    <w:rsid w:val="00DE7E1A"/>
    <w:rsid w:val="00DF629F"/>
    <w:rsid w:val="00E03275"/>
    <w:rsid w:val="00E05B19"/>
    <w:rsid w:val="00E10288"/>
    <w:rsid w:val="00E422C8"/>
    <w:rsid w:val="00E664E9"/>
    <w:rsid w:val="00E93E6F"/>
    <w:rsid w:val="00EA7C09"/>
    <w:rsid w:val="00EB58D0"/>
    <w:rsid w:val="00EC3FD3"/>
    <w:rsid w:val="00EC5308"/>
    <w:rsid w:val="00EC7E03"/>
    <w:rsid w:val="00EE22C0"/>
    <w:rsid w:val="00EF6EE1"/>
    <w:rsid w:val="00F13B33"/>
    <w:rsid w:val="00F22963"/>
    <w:rsid w:val="00F448CD"/>
    <w:rsid w:val="00F91CD2"/>
    <w:rsid w:val="00F9733A"/>
    <w:rsid w:val="00FA149B"/>
    <w:rsid w:val="00FB671A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3F744"/>
  <w15:docId w15:val="{2653C394-FF34-425C-AFD8-1D8E2942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qFormat/>
    <w:pPr>
      <w:spacing w:before="160" w:after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21">
    <w:name w:val="Intense Emphasis"/>
    <w:basedOn w:val="a0"/>
    <w:qFormat/>
    <w:rPr>
      <w:i/>
      <w:color w:val="2F5496"/>
    </w:rPr>
  </w:style>
  <w:style w:type="paragraph" w:styleId="22">
    <w:name w:val="Intense Quote"/>
    <w:basedOn w:val="a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3">
    <w:name w:val="Intense Reference"/>
    <w:basedOn w:val="a0"/>
    <w:rPr>
      <w:b/>
      <w:color w:val="2F5496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annotation text"/>
    <w:basedOn w:val="a"/>
    <w:link w:val="af"/>
    <w:pPr>
      <w:jc w:val="left"/>
    </w:pPr>
    <w:rPr>
      <w:rFonts w:ascii="Calibri" w:eastAsia="Calibri" w:hAnsi="Calibri" w:cs="Calibri"/>
      <w:sz w:val="20"/>
    </w:rPr>
  </w:style>
  <w:style w:type="character" w:customStyle="1" w:styleId="Heading">
    <w:name w:val="Heading:"/>
    <w:basedOn w:val="a0"/>
    <w:rPr>
      <w:color w:val="5B89C1"/>
    </w:rPr>
  </w:style>
  <w:style w:type="paragraph" w:styleId="af0">
    <w:name w:val="footnote text"/>
    <w:basedOn w:val="a"/>
    <w:rPr>
      <w:rFonts w:ascii="Calibri" w:eastAsia="Calibri" w:hAnsi="Calibri" w:cs="Calibri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styleId="af1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f2">
    <w:name w:val="Normal Indent"/>
    <w:basedOn w:val="a"/>
    <w:qFormat/>
    <w:pPr>
      <w:ind w:firstLine="480"/>
    </w:pPr>
    <w:rPr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styleId="af3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f4">
    <w:name w:val="Balloon Text"/>
    <w:basedOn w:val="a"/>
    <w:rPr>
      <w:rFonts w:ascii="Calibri" w:eastAsia="Calibri" w:hAnsi="Calibri" w:cs="Calibri"/>
      <w:color w:val="000000"/>
      <w:sz w:val="16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styleId="af5">
    <w:name w:val="endnote text"/>
    <w:basedOn w:val="a"/>
    <w:rPr>
      <w:rFonts w:ascii="Calibri" w:eastAsia="Calibri" w:hAnsi="Calibri" w:cs="Calibri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6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styleId="af7">
    <w:name w:val="Hyperlink"/>
    <w:basedOn w:val="a0"/>
    <w:rPr>
      <w:color w:val="0563C1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8">
    <w:name w:val="Revision"/>
    <w:hidden/>
    <w:uiPriority w:val="99"/>
    <w:rsid w:val="00DB5234"/>
  </w:style>
  <w:style w:type="character" w:styleId="af9">
    <w:name w:val="line number"/>
    <w:basedOn w:val="a0"/>
    <w:uiPriority w:val="99"/>
    <w:rsid w:val="00A95B04"/>
  </w:style>
  <w:style w:type="character" w:customStyle="1" w:styleId="ac">
    <w:name w:val="ヘッダー (文字)"/>
    <w:basedOn w:val="a0"/>
    <w:link w:val="ab"/>
    <w:uiPriority w:val="99"/>
    <w:rsid w:val="00A95B04"/>
  </w:style>
  <w:style w:type="paragraph" w:styleId="afa">
    <w:name w:val="annotation subject"/>
    <w:basedOn w:val="ae"/>
    <w:next w:val="ae"/>
    <w:link w:val="afb"/>
    <w:uiPriority w:val="99"/>
    <w:rsid w:val="00CF59AB"/>
    <w:pPr>
      <w:jc w:val="both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af">
    <w:name w:val="コメント文字列 (文字)"/>
    <w:basedOn w:val="a0"/>
    <w:link w:val="ae"/>
    <w:rsid w:val="00CF59AB"/>
    <w:rPr>
      <w:rFonts w:ascii="Calibri" w:eastAsia="Calibri" w:hAnsi="Calibri" w:cs="Calibri"/>
      <w:sz w:val="20"/>
    </w:rPr>
  </w:style>
  <w:style w:type="character" w:customStyle="1" w:styleId="afb">
    <w:name w:val="コメント内容 (文字)"/>
    <w:basedOn w:val="af"/>
    <w:link w:val="afa"/>
    <w:uiPriority w:val="99"/>
    <w:rsid w:val="00CF59AB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市川 毅</cp:lastModifiedBy>
  <cp:revision>19</cp:revision>
  <dcterms:created xsi:type="dcterms:W3CDTF">2025-06-24T00:41:00Z</dcterms:created>
  <dcterms:modified xsi:type="dcterms:W3CDTF">2025-07-18T15:56:00Z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6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crm_8bcb5029-d19d-4052-b341-0bbebed60ac3.docx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MG-Session/On-20241202/I:d05e0765-029a-457e-b5b5-9f3515d5958c</vt:lpwstr>
  </property>
  <property fmtid="{D5CDD505-2E9C-101B-9397-08002B2CF9AE}" pid="18" name="Merops processed date">
    <vt:lpwstr>2024/12/02 04:44:17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merops/preset-v1/springer-vancouver-brackets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2</vt:lpwstr>
  </property>
  <property fmtid="{D5CDD505-2E9C-101B-9397-08002B2CF9AE}" pid="26" name="Merops word count">
    <vt:lpwstr>501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