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75101F" w14:textId="0DCDBE9E" w:rsidR="002260AE" w:rsidRPr="00F902DA" w:rsidRDefault="002260AE" w:rsidP="002260AE">
      <w:pPr>
        <w:jc w:val="center"/>
        <w:rPr>
          <w:rFonts w:cstheme="minorHAnsi"/>
          <w:b/>
          <w:bCs/>
          <w:lang w:val="en-GB"/>
        </w:rPr>
      </w:pPr>
      <w:r w:rsidRPr="00F902DA">
        <w:rPr>
          <w:rFonts w:cstheme="minorHAnsi"/>
          <w:b/>
          <w:bCs/>
          <w:lang w:val="en-GB"/>
        </w:rPr>
        <w:t>SUPPLEMENTA</w:t>
      </w:r>
      <w:r>
        <w:rPr>
          <w:rFonts w:cstheme="minorHAnsi"/>
          <w:b/>
          <w:bCs/>
          <w:lang w:val="en-GB"/>
        </w:rPr>
        <w:t>L METHODS</w:t>
      </w:r>
    </w:p>
    <w:p w14:paraId="2089F043" w14:textId="77777777" w:rsidR="002260AE" w:rsidRDefault="002260AE" w:rsidP="002260AE">
      <w:pPr>
        <w:spacing w:line="480" w:lineRule="auto"/>
        <w:jc w:val="both"/>
        <w:rPr>
          <w:rFonts w:cstheme="minorHAnsi"/>
          <w:b/>
          <w:bCs/>
          <w:i/>
          <w:iCs/>
          <w:sz w:val="24"/>
          <w:szCs w:val="24"/>
          <w:lang w:val="en-US"/>
        </w:rPr>
      </w:pPr>
    </w:p>
    <w:p w14:paraId="5E3E50F9" w14:textId="17B547A3" w:rsidR="002260AE" w:rsidRDefault="002260AE" w:rsidP="002260AE">
      <w:pPr>
        <w:spacing w:line="480" w:lineRule="auto"/>
        <w:jc w:val="both"/>
        <w:rPr>
          <w:rFonts w:cstheme="minorHAnsi"/>
          <w:sz w:val="24"/>
          <w:szCs w:val="24"/>
          <w:lang w:val="en-US"/>
        </w:rPr>
      </w:pPr>
      <w:r>
        <w:rPr>
          <w:rFonts w:cstheme="minorHAnsi"/>
          <w:b/>
          <w:bCs/>
          <w:i/>
          <w:iCs/>
          <w:sz w:val="24"/>
          <w:szCs w:val="24"/>
          <w:lang w:val="en-US"/>
        </w:rPr>
        <w:t>Dry</w:t>
      </w:r>
      <w:r w:rsidRPr="008209B7">
        <w:rPr>
          <w:rFonts w:cstheme="minorHAnsi"/>
          <w:b/>
          <w:bCs/>
          <w:i/>
          <w:iCs/>
          <w:sz w:val="24"/>
          <w:szCs w:val="24"/>
          <w:lang w:val="en-US"/>
        </w:rPr>
        <w:t>-lab procedures</w:t>
      </w:r>
      <w:r>
        <w:rPr>
          <w:rFonts w:cstheme="minorHAnsi"/>
          <w:b/>
          <w:bCs/>
          <w:i/>
          <w:iCs/>
          <w:sz w:val="24"/>
          <w:szCs w:val="24"/>
          <w:lang w:val="en-US"/>
        </w:rPr>
        <w:t>.</w:t>
      </w:r>
      <w:r w:rsidRPr="003C30A0">
        <w:rPr>
          <w:rFonts w:cstheme="minorHAnsi"/>
          <w:sz w:val="24"/>
          <w:szCs w:val="24"/>
          <w:lang w:val="en-US"/>
        </w:rPr>
        <w:t xml:space="preserve"> </w:t>
      </w:r>
    </w:p>
    <w:p w14:paraId="59F850D3" w14:textId="29167975" w:rsidR="002260AE" w:rsidRPr="002260AE" w:rsidRDefault="002260AE" w:rsidP="002260AE">
      <w:pPr>
        <w:spacing w:line="480" w:lineRule="auto"/>
        <w:jc w:val="both"/>
        <w:rPr>
          <w:rFonts w:cstheme="minorHAnsi"/>
          <w:sz w:val="24"/>
          <w:szCs w:val="24"/>
          <w:lang w:val="en-US"/>
        </w:rPr>
      </w:pPr>
      <w:r w:rsidRPr="002260AE">
        <w:rPr>
          <w:rFonts w:cstheme="minorHAnsi"/>
          <w:sz w:val="24"/>
          <w:szCs w:val="24"/>
          <w:lang w:val="en-US"/>
        </w:rPr>
        <w:t xml:space="preserve">Data analysis was performed using </w:t>
      </w:r>
      <w:proofErr w:type="spellStart"/>
      <w:r w:rsidRPr="002260AE">
        <w:rPr>
          <w:rFonts w:cstheme="minorHAnsi"/>
          <w:sz w:val="24"/>
          <w:szCs w:val="24"/>
          <w:lang w:val="en-US"/>
        </w:rPr>
        <w:t>MetaMIC</w:t>
      </w:r>
      <w:proofErr w:type="spellEnd"/>
      <w:r w:rsidRPr="002260AE">
        <w:rPr>
          <w:rFonts w:cstheme="minorHAnsi"/>
          <w:sz w:val="24"/>
          <w:szCs w:val="24"/>
          <w:lang w:val="en-US"/>
        </w:rPr>
        <w:t xml:space="preserve"> v2.0 software, which is available on GitHub (https://github.com/mndebi/MetaMIC) [1], as previously described [2–4]. The software included an initial step of demultiplexing the forward (R1) and reverse (R2) sequence files. DNA and RNA sequence files were </w:t>
      </w:r>
      <w:proofErr w:type="spellStart"/>
      <w:r w:rsidRPr="002260AE">
        <w:rPr>
          <w:rFonts w:cstheme="minorHAnsi"/>
          <w:sz w:val="24"/>
          <w:szCs w:val="24"/>
          <w:lang w:val="en-US"/>
        </w:rPr>
        <w:t>analysed</w:t>
      </w:r>
      <w:proofErr w:type="spellEnd"/>
      <w:r w:rsidRPr="002260AE">
        <w:rPr>
          <w:rFonts w:cstheme="minorHAnsi"/>
          <w:sz w:val="24"/>
          <w:szCs w:val="24"/>
          <w:lang w:val="en-US"/>
        </w:rPr>
        <w:t xml:space="preserve"> separately for each patient. Raw paired-end reads (2×150 bp) were trimmed using an in-house script (</w:t>
      </w:r>
      <w:proofErr w:type="spellStart"/>
      <w:r w:rsidRPr="002260AE">
        <w:rPr>
          <w:rFonts w:cstheme="minorHAnsi"/>
          <w:sz w:val="24"/>
          <w:szCs w:val="24"/>
          <w:lang w:val="en-US"/>
        </w:rPr>
        <w:t>ReadChainsaw</w:t>
      </w:r>
      <w:proofErr w:type="spellEnd"/>
      <w:r w:rsidRPr="002260AE">
        <w:rPr>
          <w:rFonts w:cstheme="minorHAnsi"/>
          <w:sz w:val="24"/>
          <w:szCs w:val="24"/>
          <w:lang w:val="en-US"/>
        </w:rPr>
        <w:t xml:space="preserve">) to remove adapter sequences, as well as sequences of low quality (size &lt;50 </w:t>
      </w:r>
      <w:proofErr w:type="spellStart"/>
      <w:r w:rsidRPr="002260AE">
        <w:rPr>
          <w:rFonts w:cstheme="minorHAnsi"/>
          <w:sz w:val="24"/>
          <w:szCs w:val="24"/>
          <w:lang w:val="en-US"/>
        </w:rPr>
        <w:t>nt</w:t>
      </w:r>
      <w:proofErr w:type="spellEnd"/>
      <w:r w:rsidRPr="002260AE">
        <w:rPr>
          <w:rFonts w:cstheme="minorHAnsi"/>
          <w:sz w:val="24"/>
          <w:szCs w:val="24"/>
          <w:lang w:val="en-US"/>
        </w:rPr>
        <w:t xml:space="preserve"> or </w:t>
      </w:r>
      <w:proofErr w:type="spellStart"/>
      <w:r w:rsidRPr="002260AE">
        <w:rPr>
          <w:rFonts w:cstheme="minorHAnsi"/>
          <w:sz w:val="24"/>
          <w:szCs w:val="24"/>
          <w:lang w:val="en-US"/>
        </w:rPr>
        <w:t>Phred</w:t>
      </w:r>
      <w:proofErr w:type="spellEnd"/>
      <w:r w:rsidRPr="002260AE">
        <w:rPr>
          <w:rFonts w:cstheme="minorHAnsi"/>
          <w:sz w:val="24"/>
          <w:szCs w:val="24"/>
          <w:lang w:val="en-US"/>
        </w:rPr>
        <w:t xml:space="preserve"> score &lt;22/sliding window of 3 </w:t>
      </w:r>
      <w:proofErr w:type="spellStart"/>
      <w:r w:rsidRPr="002260AE">
        <w:rPr>
          <w:rFonts w:cstheme="minorHAnsi"/>
          <w:sz w:val="24"/>
          <w:szCs w:val="24"/>
          <w:lang w:val="en-US"/>
        </w:rPr>
        <w:t>nt</w:t>
      </w:r>
      <w:proofErr w:type="spellEnd"/>
      <w:r w:rsidRPr="002260AE">
        <w:rPr>
          <w:rFonts w:cstheme="minorHAnsi"/>
          <w:sz w:val="24"/>
          <w:szCs w:val="24"/>
          <w:lang w:val="en-US"/>
        </w:rPr>
        <w:t xml:space="preserve">) and of low complexity. Human sequences were aligned to the GRCh38 database (NCBI </w:t>
      </w:r>
      <w:proofErr w:type="spellStart"/>
      <w:r w:rsidRPr="002260AE">
        <w:rPr>
          <w:rFonts w:cstheme="minorHAnsi"/>
          <w:sz w:val="24"/>
          <w:szCs w:val="24"/>
          <w:lang w:val="en-US"/>
        </w:rPr>
        <w:t>RefSeq</w:t>
      </w:r>
      <w:proofErr w:type="spellEnd"/>
      <w:r w:rsidRPr="002260AE">
        <w:rPr>
          <w:rFonts w:cstheme="minorHAnsi"/>
          <w:sz w:val="24"/>
          <w:szCs w:val="24"/>
          <w:lang w:val="en-US"/>
        </w:rPr>
        <w:t xml:space="preserve"> assembly GCF_000001405.40) using SNAP⁵. Unaligned sequences were then compared to a 'non-pathogenic' database of non-parasitic, non-fungal eukaryotic organisms in order to remove any sequences that might correspond to plants, insects or mammals. All non-human, non-pathogenic reads were extracted using </w:t>
      </w:r>
      <w:proofErr w:type="spellStart"/>
      <w:r w:rsidRPr="002260AE">
        <w:rPr>
          <w:rFonts w:cstheme="minorHAnsi"/>
          <w:sz w:val="24"/>
          <w:szCs w:val="24"/>
          <w:lang w:val="en-US"/>
        </w:rPr>
        <w:t>Samtools</w:t>
      </w:r>
      <w:proofErr w:type="spellEnd"/>
      <w:r w:rsidRPr="002260AE">
        <w:rPr>
          <w:rFonts w:cstheme="minorHAnsi"/>
          <w:sz w:val="24"/>
          <w:szCs w:val="24"/>
          <w:lang w:val="en-US"/>
        </w:rPr>
        <w:t xml:space="preserve"> [6] and aligned using Snap [5] to an in-house database based on a filtered and validated version of the NCBI NT database (release June 2018). Matches were annotated at the species level using the </w:t>
      </w:r>
      <w:proofErr w:type="spellStart"/>
      <w:r w:rsidRPr="002260AE">
        <w:rPr>
          <w:rFonts w:cstheme="minorHAnsi"/>
          <w:sz w:val="24"/>
          <w:szCs w:val="24"/>
          <w:lang w:val="en-US"/>
        </w:rPr>
        <w:t>TaxID</w:t>
      </w:r>
      <w:proofErr w:type="spellEnd"/>
      <w:r w:rsidRPr="002260AE">
        <w:rPr>
          <w:rFonts w:cstheme="minorHAnsi"/>
          <w:sz w:val="24"/>
          <w:szCs w:val="24"/>
          <w:lang w:val="en-US"/>
        </w:rPr>
        <w:t xml:space="preserve"> nomenclature (NCBI) with an in-house script.</w:t>
      </w:r>
    </w:p>
    <w:p w14:paraId="26418725" w14:textId="77777777" w:rsidR="002260AE" w:rsidRPr="002260AE" w:rsidRDefault="002260AE" w:rsidP="002260AE">
      <w:pPr>
        <w:spacing w:line="480" w:lineRule="auto"/>
        <w:jc w:val="both"/>
        <w:rPr>
          <w:rFonts w:cstheme="minorHAnsi"/>
          <w:sz w:val="24"/>
          <w:szCs w:val="24"/>
          <w:lang w:val="en-US"/>
        </w:rPr>
      </w:pPr>
      <w:r w:rsidRPr="002260AE">
        <w:rPr>
          <w:rFonts w:cstheme="minorHAnsi"/>
          <w:sz w:val="24"/>
          <w:szCs w:val="24"/>
          <w:lang w:val="en-US"/>
        </w:rPr>
        <w:t xml:space="preserve">Only samples with a cumulative DNA + RNA read count exceeding 15 million were included, in accordance with prevailing guidelines [7, 8], which propose a threshold of 10 million reads per sample. In accordance with our standard operating procedures, a pathogen read count/total read count ratio of 1E-5 was employed to identify viral, bacterial, fungal or parasitic species. Background noise was removed using an environmental control. </w:t>
      </w:r>
    </w:p>
    <w:p w14:paraId="3AEA5DC6" w14:textId="77777777" w:rsidR="002260AE" w:rsidRPr="002260AE" w:rsidRDefault="002260AE" w:rsidP="002260AE">
      <w:pPr>
        <w:spacing w:line="480" w:lineRule="auto"/>
        <w:jc w:val="both"/>
        <w:rPr>
          <w:rFonts w:cstheme="minorHAnsi"/>
          <w:sz w:val="24"/>
          <w:szCs w:val="24"/>
          <w:lang w:val="en-US"/>
        </w:rPr>
      </w:pPr>
      <w:r w:rsidRPr="002260AE">
        <w:rPr>
          <w:rFonts w:cstheme="minorHAnsi"/>
          <w:sz w:val="24"/>
          <w:szCs w:val="24"/>
          <w:lang w:val="en-US"/>
        </w:rPr>
        <w:lastRenderedPageBreak/>
        <w:t>A quantitative quality control (</w:t>
      </w:r>
      <w:proofErr w:type="spellStart"/>
      <w:r w:rsidRPr="002260AE">
        <w:rPr>
          <w:rFonts w:cstheme="minorHAnsi"/>
          <w:sz w:val="24"/>
          <w:szCs w:val="24"/>
          <w:lang w:val="en-US"/>
        </w:rPr>
        <w:t>ZymoBIOMICS</w:t>
      </w:r>
      <w:proofErr w:type="spellEnd"/>
      <w:r w:rsidRPr="002260AE">
        <w:rPr>
          <w:rFonts w:cstheme="minorHAnsi"/>
          <w:sz w:val="24"/>
          <w:szCs w:val="24"/>
          <w:lang w:val="en-US"/>
        </w:rPr>
        <w:t>® Microbial Community Standard II – Log Distribution) was included in triplicate to validate the entire process (extraction, library preparation, and sequencing). It contains eight bacteria and two fungi, mixed to produce a log-distributed abundance.</w:t>
      </w:r>
    </w:p>
    <w:p w14:paraId="4C1C4BC5" w14:textId="6D921F6B" w:rsidR="002260AE" w:rsidRDefault="002260AE" w:rsidP="002260AE">
      <w:pPr>
        <w:spacing w:line="480" w:lineRule="auto"/>
        <w:jc w:val="both"/>
        <w:rPr>
          <w:rFonts w:cstheme="minorHAnsi"/>
          <w:sz w:val="24"/>
          <w:szCs w:val="24"/>
          <w:lang w:val="en-US"/>
        </w:rPr>
      </w:pPr>
      <w:r w:rsidRPr="002260AE">
        <w:rPr>
          <w:rFonts w:cstheme="minorHAnsi"/>
          <w:sz w:val="24"/>
          <w:szCs w:val="24"/>
          <w:lang w:val="en-US"/>
        </w:rPr>
        <w:t>Our global method (wet and dry lab procedures) is accredited in accordance with ISO 15189 standards.</w:t>
      </w:r>
    </w:p>
    <w:p w14:paraId="19CC324D" w14:textId="77777777" w:rsidR="006B3611" w:rsidRDefault="006B3611" w:rsidP="002260AE">
      <w:pPr>
        <w:spacing w:line="480" w:lineRule="auto"/>
        <w:jc w:val="both"/>
        <w:rPr>
          <w:rFonts w:cstheme="minorHAnsi"/>
          <w:sz w:val="24"/>
          <w:szCs w:val="24"/>
          <w:lang w:val="en-US"/>
        </w:rPr>
      </w:pPr>
    </w:p>
    <w:p w14:paraId="72E3274B" w14:textId="759639F2" w:rsidR="002260AE" w:rsidRPr="002260AE" w:rsidRDefault="002260AE" w:rsidP="002260AE">
      <w:pPr>
        <w:spacing w:line="480" w:lineRule="auto"/>
        <w:jc w:val="both"/>
        <w:rPr>
          <w:b/>
          <w:bCs/>
          <w:i/>
          <w:iCs/>
          <w:sz w:val="24"/>
          <w:szCs w:val="24"/>
          <w:lang w:val="en-US"/>
        </w:rPr>
      </w:pPr>
      <w:r w:rsidRPr="002260AE">
        <w:rPr>
          <w:b/>
          <w:bCs/>
          <w:i/>
          <w:iCs/>
          <w:sz w:val="24"/>
          <w:szCs w:val="24"/>
          <w:lang w:val="en-US"/>
        </w:rPr>
        <w:t>Taxonomic assignation</w:t>
      </w:r>
      <w:r>
        <w:rPr>
          <w:b/>
          <w:bCs/>
          <w:i/>
          <w:iCs/>
          <w:sz w:val="24"/>
          <w:szCs w:val="24"/>
          <w:lang w:val="en-US"/>
        </w:rPr>
        <w:t>.</w:t>
      </w:r>
      <w:r w:rsidRPr="002260AE">
        <w:rPr>
          <w:b/>
          <w:bCs/>
          <w:i/>
          <w:iCs/>
          <w:sz w:val="24"/>
          <w:szCs w:val="24"/>
          <w:lang w:val="en-US"/>
        </w:rPr>
        <w:t xml:space="preserve"> </w:t>
      </w:r>
    </w:p>
    <w:p w14:paraId="29B542B6" w14:textId="0F67635B" w:rsidR="002260AE" w:rsidRPr="002260AE" w:rsidRDefault="002260AE" w:rsidP="002260AE">
      <w:pPr>
        <w:spacing w:line="480" w:lineRule="auto"/>
        <w:jc w:val="both"/>
        <w:rPr>
          <w:sz w:val="24"/>
          <w:szCs w:val="24"/>
          <w:lang w:val="en-US"/>
        </w:rPr>
      </w:pPr>
      <w:r>
        <w:rPr>
          <w:sz w:val="24"/>
          <w:szCs w:val="24"/>
          <w:lang w:val="en-US"/>
        </w:rPr>
        <w:t>S</w:t>
      </w:r>
      <w:r w:rsidRPr="002260AE">
        <w:rPr>
          <w:sz w:val="24"/>
          <w:szCs w:val="24"/>
          <w:lang w:val="en-US"/>
        </w:rPr>
        <w:t>pecies were reported if present in both DNA and RNA libraries. When a discordance at the species level in both libraries was observed, bacteria or yeasts were reported at the genus level. Finally, if assignation of the reads was split in both libraries into different species belonging to the same genus, it was assigned to the predominant species if less than 1% of the reads belonged to the minority species. Due to the lower signal emitted and the weaker background associated with parasites, the presence of a parasite was reported if a minimum of 10 reads was detected in each library, regardless of the corresponding ratio.</w:t>
      </w:r>
    </w:p>
    <w:p w14:paraId="7493B269" w14:textId="77777777" w:rsidR="002260AE" w:rsidRPr="00863E6F" w:rsidRDefault="002260AE" w:rsidP="002260AE">
      <w:pPr>
        <w:rPr>
          <w:rFonts w:cstheme="minorHAnsi"/>
          <w:sz w:val="24"/>
          <w:szCs w:val="24"/>
          <w:lang w:val="en-US"/>
        </w:rPr>
      </w:pPr>
      <w:r w:rsidRPr="00863E6F">
        <w:rPr>
          <w:rFonts w:cstheme="minorHAnsi"/>
          <w:sz w:val="24"/>
          <w:szCs w:val="24"/>
          <w:lang w:val="en-US"/>
        </w:rPr>
        <w:br w:type="page"/>
      </w:r>
    </w:p>
    <w:p w14:paraId="61304AEC" w14:textId="77777777" w:rsidR="002260AE" w:rsidRPr="00863E6F" w:rsidRDefault="002260AE" w:rsidP="002260AE">
      <w:pPr>
        <w:pStyle w:val="Bibliographie"/>
        <w:rPr>
          <w:rFonts w:cstheme="minorHAnsi"/>
        </w:rPr>
      </w:pPr>
      <w:r w:rsidRPr="00F902DA">
        <w:rPr>
          <w:rFonts w:cstheme="minorHAnsi"/>
        </w:rPr>
        <w:lastRenderedPageBreak/>
        <w:t xml:space="preserve">1 </w:t>
      </w:r>
      <w:r w:rsidRPr="00F902DA">
        <w:rPr>
          <w:rFonts w:cstheme="minorHAnsi"/>
        </w:rPr>
        <w:tab/>
      </w:r>
      <w:proofErr w:type="spellStart"/>
      <w:r w:rsidRPr="00F902DA">
        <w:rPr>
          <w:rFonts w:cstheme="minorHAnsi"/>
        </w:rPr>
        <w:t>Kimseng</w:t>
      </w:r>
      <w:proofErr w:type="spellEnd"/>
      <w:r w:rsidRPr="00F902DA">
        <w:rPr>
          <w:rFonts w:cstheme="minorHAnsi"/>
        </w:rPr>
        <w:t xml:space="preserve"> H, Rossi G, </w:t>
      </w:r>
      <w:proofErr w:type="spellStart"/>
      <w:r w:rsidRPr="00F902DA">
        <w:rPr>
          <w:rFonts w:cstheme="minorHAnsi"/>
        </w:rPr>
        <w:t>Danjean</w:t>
      </w:r>
      <w:proofErr w:type="spellEnd"/>
      <w:r w:rsidRPr="00F902DA">
        <w:rPr>
          <w:rFonts w:cstheme="minorHAnsi"/>
        </w:rPr>
        <w:t xml:space="preserve"> M, </w:t>
      </w:r>
      <w:r w:rsidRPr="00F902DA">
        <w:rPr>
          <w:rFonts w:cstheme="minorHAnsi"/>
          <w:i/>
          <w:iCs/>
        </w:rPr>
        <w:t>et al.</w:t>
      </w:r>
      <w:r w:rsidRPr="00F902DA">
        <w:rPr>
          <w:rFonts w:cstheme="minorHAnsi"/>
        </w:rPr>
        <w:t xml:space="preserve"> </w:t>
      </w:r>
      <w:r w:rsidRPr="00863E6F">
        <w:rPr>
          <w:rFonts w:cstheme="minorHAnsi"/>
          <w:lang w:val="en-GB"/>
        </w:rPr>
        <w:t xml:space="preserve">Evaluation of the contribution of shotgun metagenomics in the microbiological diagnosis of liver abscesses. </w:t>
      </w:r>
      <w:r w:rsidRPr="00863E6F">
        <w:rPr>
          <w:rFonts w:cstheme="minorHAnsi"/>
          <w:i/>
          <w:iCs/>
        </w:rPr>
        <w:t>J Infect</w:t>
      </w:r>
      <w:r w:rsidRPr="00863E6F">
        <w:rPr>
          <w:rFonts w:cstheme="minorHAnsi"/>
        </w:rPr>
        <w:t xml:space="preserve">. </w:t>
      </w:r>
      <w:proofErr w:type="gramStart"/>
      <w:r w:rsidRPr="00863E6F">
        <w:rPr>
          <w:rFonts w:cstheme="minorHAnsi"/>
        </w:rPr>
        <w:t>2023;</w:t>
      </w:r>
      <w:proofErr w:type="gramEnd"/>
      <w:r w:rsidRPr="00863E6F">
        <w:rPr>
          <w:rFonts w:cstheme="minorHAnsi"/>
        </w:rPr>
        <w:t>87:365–72.</w:t>
      </w:r>
    </w:p>
    <w:p w14:paraId="14B7256A" w14:textId="77777777" w:rsidR="002260AE" w:rsidRPr="00863E6F" w:rsidRDefault="002260AE" w:rsidP="002260AE">
      <w:pPr>
        <w:rPr>
          <w:rFonts w:cstheme="minorHAnsi"/>
        </w:rPr>
      </w:pPr>
      <w:r w:rsidRPr="00863E6F">
        <w:rPr>
          <w:rFonts w:cstheme="minorHAnsi"/>
        </w:rPr>
        <w:t>2</w:t>
      </w:r>
      <w:r w:rsidRPr="00863E6F">
        <w:rPr>
          <w:rFonts w:cstheme="minorHAnsi"/>
        </w:rPr>
        <w:tab/>
        <w:t xml:space="preserve">de Vries JJC, Hubert M, </w:t>
      </w:r>
      <w:proofErr w:type="spellStart"/>
      <w:r w:rsidRPr="00863E6F">
        <w:rPr>
          <w:rFonts w:cstheme="minorHAnsi"/>
        </w:rPr>
        <w:t>Sidorov</w:t>
      </w:r>
      <w:proofErr w:type="spellEnd"/>
      <w:r w:rsidRPr="00863E6F">
        <w:rPr>
          <w:rFonts w:cstheme="minorHAnsi"/>
        </w:rPr>
        <w:t xml:space="preserve"> I, </w:t>
      </w:r>
      <w:r w:rsidRPr="00863E6F">
        <w:rPr>
          <w:rFonts w:cstheme="minorHAnsi"/>
          <w:i/>
          <w:iCs/>
        </w:rPr>
        <w:t>et al</w:t>
      </w:r>
      <w:r w:rsidRPr="00863E6F">
        <w:rPr>
          <w:rFonts w:cstheme="minorHAnsi"/>
        </w:rPr>
        <w:t>.</w:t>
      </w:r>
      <w:r w:rsidRPr="00863E6F">
        <w:t xml:space="preserve"> </w:t>
      </w:r>
      <w:proofErr w:type="spellStart"/>
      <w:r w:rsidRPr="00F902DA">
        <w:rPr>
          <w:rFonts w:cstheme="minorHAnsi"/>
          <w:lang w:val="en-GB"/>
        </w:rPr>
        <w:t>Multicenter</w:t>
      </w:r>
      <w:proofErr w:type="spellEnd"/>
      <w:r w:rsidRPr="00F902DA">
        <w:rPr>
          <w:rFonts w:cstheme="minorHAnsi"/>
          <w:lang w:val="en-GB"/>
        </w:rPr>
        <w:t xml:space="preserve"> benchmarking of short and long read wet lab protocols for clinical viral metagenomics. </w:t>
      </w:r>
      <w:proofErr w:type="spellStart"/>
      <w:r>
        <w:rPr>
          <w:rFonts w:cstheme="minorHAnsi"/>
        </w:rPr>
        <w:t>JClinVirol</w:t>
      </w:r>
      <w:proofErr w:type="spellEnd"/>
      <w:r>
        <w:rPr>
          <w:rFonts w:cstheme="minorHAnsi"/>
        </w:rPr>
        <w:t xml:space="preserve">. </w:t>
      </w:r>
      <w:proofErr w:type="gramStart"/>
      <w:r>
        <w:rPr>
          <w:rFonts w:cstheme="minorHAnsi"/>
        </w:rPr>
        <w:t>2024;</w:t>
      </w:r>
      <w:proofErr w:type="gramEnd"/>
      <w:r w:rsidRPr="00863E6F">
        <w:t xml:space="preserve"> </w:t>
      </w:r>
      <w:r w:rsidRPr="00863E6F">
        <w:rPr>
          <w:rFonts w:cstheme="minorHAnsi"/>
        </w:rPr>
        <w:t>https://doi.org/10.1016/j.jcv.2024.105695</w:t>
      </w:r>
    </w:p>
    <w:p w14:paraId="512319A4" w14:textId="77777777" w:rsidR="002260AE" w:rsidRPr="00863E6F" w:rsidRDefault="002260AE" w:rsidP="002260AE">
      <w:pPr>
        <w:pStyle w:val="Bibliographie"/>
        <w:rPr>
          <w:rFonts w:cstheme="minorHAnsi"/>
        </w:rPr>
      </w:pPr>
      <w:r w:rsidRPr="00863E6F">
        <w:rPr>
          <w:rFonts w:cstheme="minorHAnsi"/>
        </w:rPr>
        <w:t>3</w:t>
      </w:r>
      <w:r w:rsidRPr="00863E6F">
        <w:rPr>
          <w:rFonts w:cstheme="minorHAnsi"/>
        </w:rPr>
        <w:tab/>
        <w:t xml:space="preserve">de Vries JJC, Brown JR, Fischer N, </w:t>
      </w:r>
      <w:r w:rsidRPr="00863E6F">
        <w:rPr>
          <w:rFonts w:cstheme="minorHAnsi"/>
          <w:i/>
          <w:iCs/>
        </w:rPr>
        <w:t>et al.</w:t>
      </w:r>
      <w:r w:rsidRPr="00863E6F">
        <w:rPr>
          <w:rFonts w:cstheme="minorHAnsi"/>
        </w:rPr>
        <w:t xml:space="preserve"> </w:t>
      </w:r>
      <w:r w:rsidRPr="00863E6F">
        <w:rPr>
          <w:rFonts w:cstheme="minorHAnsi"/>
          <w:lang w:val="en-GB"/>
        </w:rPr>
        <w:t xml:space="preserve">Benchmark of thirteen bioinformatic pipelines for metagenomic virus diagnostics using datasets from clinical samples. </w:t>
      </w:r>
      <w:r w:rsidRPr="00863E6F">
        <w:rPr>
          <w:rFonts w:cstheme="minorHAnsi"/>
          <w:i/>
          <w:iCs/>
        </w:rPr>
        <w:t xml:space="preserve">J Clin </w:t>
      </w:r>
      <w:proofErr w:type="spellStart"/>
      <w:r w:rsidRPr="00863E6F">
        <w:rPr>
          <w:rFonts w:cstheme="minorHAnsi"/>
          <w:i/>
          <w:iCs/>
        </w:rPr>
        <w:t>Virol</w:t>
      </w:r>
      <w:proofErr w:type="spellEnd"/>
      <w:r w:rsidRPr="00863E6F">
        <w:rPr>
          <w:rFonts w:cstheme="minorHAnsi"/>
        </w:rPr>
        <w:t xml:space="preserve">. </w:t>
      </w:r>
      <w:proofErr w:type="gramStart"/>
      <w:r w:rsidRPr="00863E6F">
        <w:rPr>
          <w:rFonts w:cstheme="minorHAnsi"/>
        </w:rPr>
        <w:t>2021;</w:t>
      </w:r>
      <w:proofErr w:type="gramEnd"/>
      <w:r w:rsidRPr="00863E6F">
        <w:rPr>
          <w:rFonts w:cstheme="minorHAnsi"/>
        </w:rPr>
        <w:t>141:104908.</w:t>
      </w:r>
    </w:p>
    <w:p w14:paraId="4A9B8304" w14:textId="77777777" w:rsidR="002260AE" w:rsidRDefault="002260AE" w:rsidP="002260AE">
      <w:pPr>
        <w:pStyle w:val="Bibliographie"/>
        <w:rPr>
          <w:rFonts w:cstheme="minorHAnsi"/>
          <w:lang w:val="en-GB"/>
        </w:rPr>
      </w:pPr>
      <w:r w:rsidRPr="00863E6F">
        <w:rPr>
          <w:rFonts w:cstheme="minorHAnsi"/>
        </w:rPr>
        <w:t xml:space="preserve">4 </w:t>
      </w:r>
      <w:r w:rsidRPr="00863E6F">
        <w:rPr>
          <w:rFonts w:cstheme="minorHAnsi"/>
        </w:rPr>
        <w:tab/>
        <w:t xml:space="preserve">Rodriguez C, </w:t>
      </w:r>
      <w:proofErr w:type="spellStart"/>
      <w:r w:rsidRPr="00863E6F">
        <w:rPr>
          <w:rFonts w:cstheme="minorHAnsi"/>
        </w:rPr>
        <w:t>Jary</w:t>
      </w:r>
      <w:proofErr w:type="spellEnd"/>
      <w:r w:rsidRPr="00863E6F">
        <w:rPr>
          <w:rFonts w:cstheme="minorHAnsi"/>
        </w:rPr>
        <w:t xml:space="preserve"> A, Hua C, </w:t>
      </w:r>
      <w:r w:rsidRPr="00863E6F">
        <w:rPr>
          <w:rFonts w:cstheme="minorHAnsi"/>
          <w:i/>
          <w:iCs/>
        </w:rPr>
        <w:t>et al.</w:t>
      </w:r>
      <w:r w:rsidRPr="00863E6F">
        <w:rPr>
          <w:rFonts w:cstheme="minorHAnsi"/>
        </w:rPr>
        <w:t xml:space="preserve"> </w:t>
      </w:r>
      <w:r w:rsidRPr="00863E6F">
        <w:rPr>
          <w:rFonts w:cstheme="minorHAnsi"/>
          <w:lang w:val="en-GB"/>
        </w:rPr>
        <w:t xml:space="preserve">Pathogen identification by shotgun metagenomics of patients with necrotizing soft‐tissue infections. </w:t>
      </w:r>
      <w:r w:rsidRPr="00863E6F">
        <w:rPr>
          <w:rFonts w:cstheme="minorHAnsi"/>
          <w:i/>
          <w:iCs/>
          <w:lang w:val="en-GB"/>
        </w:rPr>
        <w:t>Br J Dermatol</w:t>
      </w:r>
      <w:r w:rsidRPr="00863E6F">
        <w:rPr>
          <w:rFonts w:cstheme="minorHAnsi"/>
          <w:lang w:val="en-GB"/>
        </w:rPr>
        <w:t xml:space="preserve">. </w:t>
      </w:r>
      <w:proofErr w:type="gramStart"/>
      <w:r w:rsidRPr="00863E6F">
        <w:rPr>
          <w:rFonts w:cstheme="minorHAnsi"/>
          <w:lang w:val="en-GB"/>
        </w:rPr>
        <w:t>2020;183:105</w:t>
      </w:r>
      <w:proofErr w:type="gramEnd"/>
      <w:r w:rsidRPr="00863E6F">
        <w:rPr>
          <w:rFonts w:cstheme="minorHAnsi"/>
          <w:lang w:val="en-GB"/>
        </w:rPr>
        <w:t>–13.</w:t>
      </w:r>
    </w:p>
    <w:p w14:paraId="4AFE1382" w14:textId="77777777" w:rsidR="002260AE" w:rsidRPr="00F902DA" w:rsidRDefault="002260AE" w:rsidP="002260AE">
      <w:pPr>
        <w:shd w:val="clear" w:color="auto" w:fill="FFFFFF"/>
        <w:spacing w:after="0" w:line="240" w:lineRule="auto"/>
        <w:rPr>
          <w:rFonts w:ascii="Calibri" w:eastAsia="Times New Roman" w:hAnsi="Calibri" w:cs="Calibri"/>
          <w:color w:val="000000"/>
          <w:lang w:val="en-GB" w:eastAsia="fr-FR"/>
        </w:rPr>
      </w:pPr>
    </w:p>
    <w:p w14:paraId="103F4104" w14:textId="77777777" w:rsidR="002260AE" w:rsidRPr="00F902DA" w:rsidRDefault="002260AE" w:rsidP="002260AE">
      <w:pPr>
        <w:shd w:val="clear" w:color="auto" w:fill="FFFFFF"/>
        <w:spacing w:after="0" w:line="240" w:lineRule="auto"/>
        <w:rPr>
          <w:rFonts w:ascii="Calibri" w:eastAsia="Times New Roman" w:hAnsi="Calibri" w:cs="Calibri"/>
          <w:color w:val="000000"/>
          <w:lang w:val="en-GB" w:eastAsia="fr-FR"/>
        </w:rPr>
      </w:pPr>
      <w:r w:rsidRPr="00F902DA">
        <w:rPr>
          <w:rFonts w:ascii="Calibri" w:eastAsia="Times New Roman" w:hAnsi="Calibri" w:cs="Calibri"/>
          <w:color w:val="000000"/>
          <w:lang w:val="en-GB" w:eastAsia="fr-FR"/>
        </w:rPr>
        <w:t xml:space="preserve">5. </w:t>
      </w:r>
      <w:proofErr w:type="spellStart"/>
      <w:r w:rsidRPr="00F902DA">
        <w:rPr>
          <w:rFonts w:ascii="Calibri" w:eastAsia="Times New Roman" w:hAnsi="Calibri" w:cs="Calibri"/>
          <w:color w:val="000000"/>
          <w:lang w:val="en-GB" w:eastAsia="fr-FR"/>
        </w:rPr>
        <w:t>Zaharia</w:t>
      </w:r>
      <w:proofErr w:type="spellEnd"/>
      <w:r w:rsidRPr="00F902DA">
        <w:rPr>
          <w:rFonts w:ascii="Calibri" w:eastAsia="Times New Roman" w:hAnsi="Calibri" w:cs="Calibri"/>
          <w:color w:val="000000"/>
          <w:lang w:val="en-GB" w:eastAsia="fr-FR"/>
        </w:rPr>
        <w:t xml:space="preserve"> M, </w:t>
      </w:r>
      <w:proofErr w:type="spellStart"/>
      <w:r w:rsidRPr="00F902DA">
        <w:rPr>
          <w:rFonts w:ascii="Calibri" w:eastAsia="Times New Roman" w:hAnsi="Calibri" w:cs="Calibri"/>
          <w:color w:val="000000"/>
          <w:lang w:val="en-GB" w:eastAsia="fr-FR"/>
        </w:rPr>
        <w:t>Bolosky</w:t>
      </w:r>
      <w:proofErr w:type="spellEnd"/>
      <w:r w:rsidRPr="00F902DA">
        <w:rPr>
          <w:rFonts w:ascii="Calibri" w:eastAsia="Times New Roman" w:hAnsi="Calibri" w:cs="Calibri"/>
          <w:color w:val="000000"/>
          <w:lang w:val="en-GB" w:eastAsia="fr-FR"/>
        </w:rPr>
        <w:t xml:space="preserve"> W, Curtis K et al. Faster and More Accurate Sequence Alignment with SNAP. arXiv:1111.5572v1 </w:t>
      </w:r>
    </w:p>
    <w:p w14:paraId="65ADE14F" w14:textId="77777777" w:rsidR="002260AE" w:rsidRDefault="002260AE" w:rsidP="002260AE">
      <w:pPr>
        <w:rPr>
          <w:lang w:val="en-GB"/>
        </w:rPr>
      </w:pPr>
    </w:p>
    <w:p w14:paraId="5AA99001" w14:textId="77777777" w:rsidR="002260AE" w:rsidRPr="002260AE" w:rsidRDefault="002260AE" w:rsidP="002260AE">
      <w:pPr>
        <w:shd w:val="clear" w:color="auto" w:fill="FFFFFF"/>
        <w:spacing w:after="0" w:line="240" w:lineRule="auto"/>
        <w:rPr>
          <w:rFonts w:ascii="Calibri" w:eastAsia="Times New Roman" w:hAnsi="Calibri" w:cs="Calibri"/>
          <w:color w:val="000000"/>
          <w:lang w:val="en-GB" w:eastAsia="fr-FR"/>
        </w:rPr>
      </w:pPr>
      <w:r w:rsidRPr="00F902DA">
        <w:rPr>
          <w:rFonts w:ascii="Calibri" w:eastAsia="Times New Roman" w:hAnsi="Calibri" w:cs="Calibri"/>
          <w:color w:val="000000"/>
          <w:lang w:val="en-GB" w:eastAsia="fr-FR"/>
        </w:rPr>
        <w:t xml:space="preserve">6. Li H, </w:t>
      </w:r>
      <w:proofErr w:type="spellStart"/>
      <w:r w:rsidRPr="00F902DA">
        <w:rPr>
          <w:rFonts w:ascii="Calibri" w:eastAsia="Times New Roman" w:hAnsi="Calibri" w:cs="Calibri"/>
          <w:color w:val="000000"/>
          <w:lang w:val="en-GB" w:eastAsia="fr-FR"/>
        </w:rPr>
        <w:t>Handsaker</w:t>
      </w:r>
      <w:proofErr w:type="spellEnd"/>
      <w:r w:rsidRPr="00F902DA">
        <w:rPr>
          <w:rFonts w:ascii="Calibri" w:eastAsia="Times New Roman" w:hAnsi="Calibri" w:cs="Calibri"/>
          <w:color w:val="000000"/>
          <w:lang w:val="en-GB" w:eastAsia="fr-FR"/>
        </w:rPr>
        <w:t xml:space="preserve"> B, </w:t>
      </w:r>
      <w:proofErr w:type="spellStart"/>
      <w:r w:rsidRPr="00F902DA">
        <w:rPr>
          <w:rFonts w:ascii="Calibri" w:eastAsia="Times New Roman" w:hAnsi="Calibri" w:cs="Calibri"/>
          <w:color w:val="000000"/>
          <w:lang w:val="en-GB" w:eastAsia="fr-FR"/>
        </w:rPr>
        <w:t>Wysoker</w:t>
      </w:r>
      <w:proofErr w:type="spellEnd"/>
      <w:r w:rsidRPr="00F902DA">
        <w:rPr>
          <w:rFonts w:ascii="Calibri" w:eastAsia="Times New Roman" w:hAnsi="Calibri" w:cs="Calibri"/>
          <w:color w:val="000000"/>
          <w:lang w:val="en-GB" w:eastAsia="fr-FR"/>
        </w:rPr>
        <w:t xml:space="preserve"> A et al. The Sequence Alignment/Map format and </w:t>
      </w:r>
      <w:proofErr w:type="spellStart"/>
      <w:r w:rsidRPr="00F902DA">
        <w:rPr>
          <w:rFonts w:ascii="Calibri" w:eastAsia="Times New Roman" w:hAnsi="Calibri" w:cs="Calibri"/>
          <w:color w:val="000000"/>
          <w:lang w:val="en-GB" w:eastAsia="fr-FR"/>
        </w:rPr>
        <w:t>SAMtools</w:t>
      </w:r>
      <w:proofErr w:type="spellEnd"/>
      <w:r w:rsidRPr="00F902DA">
        <w:rPr>
          <w:rFonts w:ascii="Calibri" w:eastAsia="Times New Roman" w:hAnsi="Calibri" w:cs="Calibri"/>
          <w:color w:val="000000"/>
          <w:lang w:val="en-GB" w:eastAsia="fr-FR"/>
        </w:rPr>
        <w:t xml:space="preserve">. </w:t>
      </w:r>
      <w:r w:rsidRPr="002260AE">
        <w:rPr>
          <w:rFonts w:ascii="Calibri" w:eastAsia="Times New Roman" w:hAnsi="Calibri" w:cs="Calibri"/>
          <w:color w:val="000000"/>
          <w:lang w:val="en-GB" w:eastAsia="fr-FR"/>
        </w:rPr>
        <w:t>Bioinformatics. 2009 Aug 15;25(16):2078-9</w:t>
      </w:r>
    </w:p>
    <w:p w14:paraId="36065D51" w14:textId="77777777" w:rsidR="002260AE" w:rsidRPr="009C731C" w:rsidRDefault="002260AE" w:rsidP="002260AE">
      <w:pPr>
        <w:rPr>
          <w:lang w:val="en-GB"/>
        </w:rPr>
      </w:pPr>
    </w:p>
    <w:p w14:paraId="2D36B5EF" w14:textId="77777777" w:rsidR="002260AE" w:rsidRPr="00863E6F" w:rsidRDefault="002260AE" w:rsidP="002260AE">
      <w:pPr>
        <w:pStyle w:val="Bibliographie"/>
        <w:rPr>
          <w:rFonts w:cstheme="minorHAnsi"/>
        </w:rPr>
      </w:pPr>
      <w:r>
        <w:rPr>
          <w:rFonts w:cstheme="minorHAnsi"/>
          <w:lang w:val="en-GB"/>
        </w:rPr>
        <w:t>7</w:t>
      </w:r>
      <w:r w:rsidRPr="00863E6F">
        <w:rPr>
          <w:rFonts w:cstheme="minorHAnsi"/>
          <w:lang w:val="en-GB"/>
        </w:rPr>
        <w:t xml:space="preserve"> </w:t>
      </w:r>
      <w:r w:rsidRPr="00863E6F">
        <w:rPr>
          <w:rFonts w:cstheme="minorHAnsi"/>
          <w:lang w:val="en-GB"/>
        </w:rPr>
        <w:tab/>
        <w:t xml:space="preserve">López-Labrador FX, Brown JR, Fischer N, </w:t>
      </w:r>
      <w:r w:rsidRPr="00863E6F">
        <w:rPr>
          <w:rFonts w:cstheme="minorHAnsi"/>
          <w:i/>
          <w:iCs/>
          <w:lang w:val="en-GB"/>
        </w:rPr>
        <w:t>et al.</w:t>
      </w:r>
      <w:r w:rsidRPr="00863E6F">
        <w:rPr>
          <w:rFonts w:cstheme="minorHAnsi"/>
          <w:lang w:val="en-GB"/>
        </w:rPr>
        <w:t xml:space="preserve"> Recommendations for the introduction of metagenomic high-throughput sequencing in clinical virology, part I: Wet lab procedure. </w:t>
      </w:r>
      <w:r w:rsidRPr="00863E6F">
        <w:rPr>
          <w:rFonts w:cstheme="minorHAnsi"/>
          <w:i/>
          <w:iCs/>
        </w:rPr>
        <w:t xml:space="preserve">J Clin </w:t>
      </w:r>
      <w:proofErr w:type="spellStart"/>
      <w:r w:rsidRPr="00863E6F">
        <w:rPr>
          <w:rFonts w:cstheme="minorHAnsi"/>
          <w:i/>
          <w:iCs/>
        </w:rPr>
        <w:t>Virol</w:t>
      </w:r>
      <w:proofErr w:type="spellEnd"/>
      <w:r w:rsidRPr="00863E6F">
        <w:rPr>
          <w:rFonts w:cstheme="minorHAnsi"/>
        </w:rPr>
        <w:t xml:space="preserve">. </w:t>
      </w:r>
      <w:proofErr w:type="gramStart"/>
      <w:r w:rsidRPr="00863E6F">
        <w:rPr>
          <w:rFonts w:cstheme="minorHAnsi"/>
        </w:rPr>
        <w:t>2021;</w:t>
      </w:r>
      <w:proofErr w:type="gramEnd"/>
      <w:r w:rsidRPr="00863E6F">
        <w:rPr>
          <w:rFonts w:cstheme="minorHAnsi"/>
        </w:rPr>
        <w:t>134:104691.</w:t>
      </w:r>
    </w:p>
    <w:p w14:paraId="26EE4C92" w14:textId="77777777" w:rsidR="002260AE" w:rsidRPr="00863E6F" w:rsidRDefault="002260AE" w:rsidP="002260AE">
      <w:pPr>
        <w:pStyle w:val="Bibliographie"/>
        <w:rPr>
          <w:rFonts w:cstheme="minorHAnsi"/>
          <w:lang w:val="en-GB"/>
        </w:rPr>
      </w:pPr>
      <w:r>
        <w:rPr>
          <w:rFonts w:cstheme="minorHAnsi"/>
        </w:rPr>
        <w:t>8</w:t>
      </w:r>
      <w:r w:rsidRPr="00863E6F">
        <w:rPr>
          <w:rFonts w:cstheme="minorHAnsi"/>
        </w:rPr>
        <w:t xml:space="preserve"> </w:t>
      </w:r>
      <w:r w:rsidRPr="00863E6F">
        <w:rPr>
          <w:rFonts w:cstheme="minorHAnsi"/>
        </w:rPr>
        <w:tab/>
        <w:t xml:space="preserve">de Vries JJC, Brown JR, </w:t>
      </w:r>
      <w:proofErr w:type="spellStart"/>
      <w:r w:rsidRPr="00863E6F">
        <w:rPr>
          <w:rFonts w:cstheme="minorHAnsi"/>
        </w:rPr>
        <w:t>Couto</w:t>
      </w:r>
      <w:proofErr w:type="spellEnd"/>
      <w:r w:rsidRPr="00863E6F">
        <w:rPr>
          <w:rFonts w:cstheme="minorHAnsi"/>
        </w:rPr>
        <w:t xml:space="preserve"> N, </w:t>
      </w:r>
      <w:r w:rsidRPr="00863E6F">
        <w:rPr>
          <w:rFonts w:cstheme="minorHAnsi"/>
          <w:i/>
          <w:iCs/>
        </w:rPr>
        <w:t>et al.</w:t>
      </w:r>
      <w:r w:rsidRPr="00863E6F">
        <w:rPr>
          <w:rFonts w:cstheme="minorHAnsi"/>
        </w:rPr>
        <w:t xml:space="preserve"> </w:t>
      </w:r>
      <w:r w:rsidRPr="00863E6F">
        <w:rPr>
          <w:rFonts w:cstheme="minorHAnsi"/>
          <w:lang w:val="en-GB"/>
        </w:rPr>
        <w:t xml:space="preserve">Recommendations for the introduction of metagenomic next-generation sequencing in clinical virology, part II: bioinformatic analysis and reporting. </w:t>
      </w:r>
      <w:r w:rsidRPr="00863E6F">
        <w:rPr>
          <w:rFonts w:cstheme="minorHAnsi"/>
          <w:i/>
          <w:iCs/>
          <w:lang w:val="en-GB"/>
        </w:rPr>
        <w:t xml:space="preserve">J Clin </w:t>
      </w:r>
      <w:proofErr w:type="spellStart"/>
      <w:r w:rsidRPr="00863E6F">
        <w:rPr>
          <w:rFonts w:cstheme="minorHAnsi"/>
          <w:i/>
          <w:iCs/>
          <w:lang w:val="en-GB"/>
        </w:rPr>
        <w:t>Virol</w:t>
      </w:r>
      <w:proofErr w:type="spellEnd"/>
      <w:r w:rsidRPr="00863E6F">
        <w:rPr>
          <w:rFonts w:cstheme="minorHAnsi"/>
          <w:lang w:val="en-GB"/>
        </w:rPr>
        <w:t xml:space="preserve">. </w:t>
      </w:r>
      <w:proofErr w:type="gramStart"/>
      <w:r w:rsidRPr="00863E6F">
        <w:rPr>
          <w:rFonts w:cstheme="minorHAnsi"/>
          <w:lang w:val="en-GB"/>
        </w:rPr>
        <w:t>2021;138:104812</w:t>
      </w:r>
      <w:proofErr w:type="gramEnd"/>
      <w:r w:rsidRPr="00863E6F">
        <w:rPr>
          <w:rFonts w:cstheme="minorHAnsi"/>
          <w:lang w:val="en-GB"/>
        </w:rPr>
        <w:t>.</w:t>
      </w:r>
    </w:p>
    <w:p w14:paraId="1EFC401A" w14:textId="77777777" w:rsidR="002260AE" w:rsidRPr="00863E6F" w:rsidRDefault="002260AE" w:rsidP="002260AE">
      <w:pPr>
        <w:spacing w:line="480" w:lineRule="auto"/>
        <w:rPr>
          <w:rFonts w:cstheme="minorHAnsi"/>
          <w:sz w:val="24"/>
          <w:szCs w:val="24"/>
          <w:lang w:val="en-US"/>
        </w:rPr>
      </w:pPr>
    </w:p>
    <w:p w14:paraId="4E33EEBA" w14:textId="77777777" w:rsidR="002260AE" w:rsidRPr="00863E6F" w:rsidRDefault="002260AE" w:rsidP="002260AE">
      <w:pPr>
        <w:rPr>
          <w:rFonts w:cstheme="minorHAnsi"/>
        </w:rPr>
      </w:pPr>
    </w:p>
    <w:p w14:paraId="395A21C6" w14:textId="77777777" w:rsidR="002260AE" w:rsidRPr="00863E6F" w:rsidRDefault="002260AE" w:rsidP="002260AE">
      <w:pPr>
        <w:rPr>
          <w:rFonts w:cstheme="minorHAnsi"/>
        </w:rPr>
      </w:pPr>
    </w:p>
    <w:p w14:paraId="5B451D1B" w14:textId="77777777" w:rsidR="002260AE" w:rsidRDefault="002260AE" w:rsidP="00C82617">
      <w:pPr>
        <w:jc w:val="both"/>
        <w:rPr>
          <w:lang w:val="en-US"/>
        </w:rPr>
      </w:pPr>
    </w:p>
    <w:p w14:paraId="46805621" w14:textId="77777777" w:rsidR="002260AE" w:rsidRDefault="002260AE" w:rsidP="00C82617">
      <w:pPr>
        <w:jc w:val="both"/>
        <w:rPr>
          <w:lang w:val="en-US"/>
        </w:rPr>
      </w:pPr>
    </w:p>
    <w:sectPr w:rsidR="002260A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6FB5"/>
    <w:rsid w:val="0007111F"/>
    <w:rsid w:val="002260AE"/>
    <w:rsid w:val="003232D8"/>
    <w:rsid w:val="00350809"/>
    <w:rsid w:val="004004A8"/>
    <w:rsid w:val="00472F59"/>
    <w:rsid w:val="006B3611"/>
    <w:rsid w:val="00785EF7"/>
    <w:rsid w:val="00C82617"/>
    <w:rsid w:val="00CF1E3C"/>
    <w:rsid w:val="00D478CB"/>
    <w:rsid w:val="00ED6FB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FD1619"/>
  <w15:chartTrackingRefBased/>
  <w15:docId w15:val="{F1DF90FE-3E74-4EEB-8E16-6D2F6EEFB4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Rvision">
    <w:name w:val="Revision"/>
    <w:hidden/>
    <w:uiPriority w:val="99"/>
    <w:semiHidden/>
    <w:rsid w:val="0007111F"/>
    <w:pPr>
      <w:spacing w:after="0" w:line="240" w:lineRule="auto"/>
    </w:pPr>
  </w:style>
  <w:style w:type="paragraph" w:styleId="Bibliographie">
    <w:name w:val="Bibliography"/>
    <w:basedOn w:val="Normal"/>
    <w:next w:val="Normal"/>
    <w:uiPriority w:val="37"/>
    <w:semiHidden/>
    <w:unhideWhenUsed/>
    <w:rsid w:val="002260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637</Words>
  <Characters>3507</Characters>
  <Application>Microsoft Office Word</Application>
  <DocSecurity>0</DocSecurity>
  <Lines>29</Lines>
  <Paragraphs>8</Paragraphs>
  <ScaleCrop>false</ScaleCrop>
  <HeadingPairs>
    <vt:vector size="2" baseType="variant">
      <vt:variant>
        <vt:lpstr>Titre</vt:lpstr>
      </vt:variant>
      <vt:variant>
        <vt:i4>1</vt:i4>
      </vt:variant>
    </vt:vector>
  </HeadingPairs>
  <TitlesOfParts>
    <vt:vector size="1" baseType="lpstr">
      <vt:lpstr/>
    </vt:vector>
  </TitlesOfParts>
  <Company>APHP</Company>
  <LinksUpToDate>false</LinksUpToDate>
  <CharactersWithSpaces>4136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WOERTHER Paul louis</dc:creator>
  <cp:keywords/>
  <dc:description/>
  <cp:lastModifiedBy>BAY Pierre</cp:lastModifiedBy>
  <cp:revision>5</cp:revision>
  <dcterms:created xsi:type="dcterms:W3CDTF">2025-06-23T09:18:00Z</dcterms:created>
  <dcterms:modified xsi:type="dcterms:W3CDTF">2025-09-12T13:09:00Z</dcterms:modified>
</cp:coreProperties>
</file>