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EC212" w14:textId="77777777" w:rsidR="00D41D24" w:rsidRDefault="00000000" w:rsidP="00D41D24">
      <w:pPr>
        <w:pStyle w:val="a"/>
      </w:pPr>
      <w:r w:rsidRPr="00D41D24">
        <w:rPr>
          <w:lang w:bidi="ar"/>
        </w:rPr>
        <w:t xml:space="preserve">Detailed </w:t>
      </w:r>
      <w:r w:rsidRPr="00D41D24">
        <w:rPr>
          <w:rFonts w:hint="eastAsia"/>
          <w:lang w:bidi="ar"/>
        </w:rPr>
        <w:t xml:space="preserve">inclusion criteria and exclusion criteria </w:t>
      </w:r>
    </w:p>
    <w:p w14:paraId="2F1A920C" w14:textId="4FDF5C24" w:rsidR="009D0E32" w:rsidRPr="00D41D24" w:rsidRDefault="00000000" w:rsidP="00D41D24">
      <w:pPr>
        <w:ind w:left="360"/>
      </w:pPr>
      <w:r w:rsidRPr="00D41D24">
        <w:rPr>
          <w:rFonts w:hint="eastAsia"/>
        </w:rPr>
        <w:t>Inclusion criteria</w:t>
      </w:r>
    </w:p>
    <w:p w14:paraId="29619959" w14:textId="19A1F898" w:rsidR="009D0E32" w:rsidRDefault="00000000" w:rsidP="00D41D24">
      <w:pPr>
        <w:pStyle w:val="a"/>
        <w:numPr>
          <w:ilvl w:val="0"/>
          <w:numId w:val="3"/>
        </w:numPr>
      </w:pPr>
      <w:r>
        <w:rPr>
          <w:rFonts w:hint="eastAsia"/>
        </w:rPr>
        <w:t xml:space="preserve">Age </w:t>
      </w:r>
      <w:r w:rsidR="0028280A" w:rsidRPr="0028280A">
        <w:t>≥</w:t>
      </w:r>
      <w:r>
        <w:rPr>
          <w:rFonts w:hint="eastAsia"/>
        </w:rPr>
        <w:t>18 years.</w:t>
      </w:r>
    </w:p>
    <w:p w14:paraId="2044ADA5" w14:textId="4B6516D0" w:rsidR="009D0E32" w:rsidRDefault="0028280A" w:rsidP="00D41D24">
      <w:pPr>
        <w:pStyle w:val="a"/>
        <w:numPr>
          <w:ilvl w:val="0"/>
          <w:numId w:val="3"/>
        </w:numPr>
      </w:pPr>
      <w:r w:rsidRPr="0028280A">
        <w:t>Diagnosis of moderate-to-severe ARDS per the Berlin definition, requiring endotracheal intubation and mechanical ventilation with prone positioning within 48 hours of intubation</w:t>
      </w:r>
      <w:r>
        <w:rPr>
          <w:rFonts w:hint="eastAsia"/>
        </w:rPr>
        <w:t>.</w:t>
      </w:r>
    </w:p>
    <w:p w14:paraId="28A04184" w14:textId="77777777" w:rsidR="00D41D24" w:rsidRDefault="00000000" w:rsidP="00D41D24">
      <w:pPr>
        <w:pStyle w:val="a"/>
        <w:numPr>
          <w:ilvl w:val="0"/>
          <w:numId w:val="3"/>
        </w:numPr>
      </w:pPr>
      <w:r>
        <w:rPr>
          <w:rFonts w:hint="eastAsia"/>
        </w:rPr>
        <w:t>PaO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/FiO</w:t>
      </w:r>
      <w:r>
        <w:rPr>
          <w:rFonts w:hint="eastAsia"/>
          <w:vertAlign w:val="subscript"/>
        </w:rPr>
        <w:t>2</w:t>
      </w:r>
      <w:r>
        <w:rPr>
          <w:rFonts w:hint="eastAsia"/>
        </w:rPr>
        <w:t xml:space="preserve"> &lt;150 mmHg with positive end-expiratory pressure (PEEP) </w:t>
      </w:r>
      <w:r w:rsidR="0028280A" w:rsidRPr="0028280A">
        <w:t>≥</w:t>
      </w:r>
      <w:r>
        <w:rPr>
          <w:rFonts w:hint="eastAsia"/>
        </w:rPr>
        <w:t xml:space="preserve"> 5 cmH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O according to the Berlin definition</w:t>
      </w:r>
      <w:r w:rsidR="00760F31">
        <w:rPr>
          <w:rFonts w:hint="eastAsia"/>
        </w:rPr>
        <w:t xml:space="preserve"> </w:t>
      </w:r>
      <w:r>
        <w:rPr>
          <w:rFonts w:hint="eastAsia"/>
        </w:rPr>
        <w:fldChar w:fldCharType="begin"/>
      </w:r>
      <w:r w:rsidR="005A3866">
        <w:instrText xml:space="preserve"> ADDIN EN.CITE &lt;EndNote&gt;&lt;Cite&gt;&lt;Author&gt;Force&lt;/Author&gt;&lt;Year&gt;2012&lt;/Year&gt;&lt;RecNum&gt;33&lt;/RecNum&gt;&lt;DisplayText&gt;[1]&lt;/DisplayText&gt;&lt;record&gt;&lt;rec-number&gt;33&lt;/rec-number&gt;&lt;foreign-keys&gt;&lt;key app="EN" db-id="xwedwrzs8zzxfxe00fnpwv9tx9fz0px52var" timestamp="1753929193"&gt;33&lt;/key&gt;&lt;/foreign-keys&gt;&lt;ref-type name="Journal Article"&gt;17&lt;/ref-type&gt;&lt;contributors&gt;&lt;authors&gt;&lt;author&gt;Ards Definition Task Force&lt;/author&gt;&lt;author&gt;Ranieri, V. M.&lt;/author&gt;&lt;author&gt;Rubenfeld, G. D.&lt;/author&gt;&lt;author&gt;Thompson, B. T.&lt;/author&gt;&lt;author&gt;Ferguson, N. D.&lt;/author&gt;&lt;author&gt;Caldwell, E.&lt;/author&gt;&lt;author&gt;Fan, E.&lt;/author&gt;&lt;author&gt;Camporota, L.&lt;/author&gt;&lt;author&gt;Slutsky, A. S.&lt;/author&gt;&lt;/authors&gt;&lt;/contributors&gt;&lt;titles&gt;&lt;title&gt;Acute respiratory distress syndrome: the Berlin Definition&lt;/title&gt;&lt;secondary-title&gt;JAMA&lt;/secondary-title&gt;&lt;/titles&gt;&lt;periodical&gt;&lt;full-title&gt;JAMA&lt;/full-title&gt;&lt;/periodical&gt;&lt;pages&gt;2526-33&lt;/pages&gt;&lt;volume&gt;307&lt;/volume&gt;&lt;number&gt;23&lt;/number&gt;&lt;keywords&gt;&lt;keyword&gt;Humans&lt;/keyword&gt;&lt;keyword&gt;Meta-Analysis as Topic&lt;/keyword&gt;&lt;keyword&gt;Multicenter Studies as Topic&lt;/keyword&gt;&lt;keyword&gt;Respiratory Distress Syndrome/*classification/*diagnosis&lt;/keyword&gt;&lt;keyword&gt;Severity of Illness Index&lt;/keyword&gt;&lt;keyword&gt;*Terminology as Topic&lt;/keyword&gt;&lt;keyword&gt;Validation Studies as Topic&lt;/keyword&gt;&lt;/keywords&gt;&lt;dates&gt;&lt;year&gt;2012&lt;/year&gt;&lt;pub-dates&gt;&lt;date&gt;Jun 20&lt;/date&gt;&lt;/pub-dates&gt;&lt;/dates&gt;&lt;isbn&gt;1538-3598 (Electronic)&amp;#xD;0098-7484 (Linking)&lt;/isbn&gt;&lt;accession-num&gt;22797452&lt;/accession-num&gt;&lt;urls&gt;&lt;related-urls&gt;&lt;url&gt;https://www.ncbi.nlm.nih.gov/pubmed/22797452&lt;/url&gt;&lt;/related-urls&gt;&lt;/urls&gt;&lt;electronic-resource-num&gt;10.1001/jama.2012.5669&lt;/electronic-resource-num&gt;&lt;remote-database-name&gt;Medline&lt;/remote-database-name&gt;&lt;remote-database-provider&gt;NLM&lt;/remote-database-provider&gt;&lt;/record&gt;&lt;/Cite&gt;&lt;/EndNote&gt;</w:instrText>
      </w:r>
      <w:r>
        <w:rPr>
          <w:rFonts w:hint="eastAsia"/>
        </w:rPr>
        <w:fldChar w:fldCharType="separate"/>
      </w:r>
      <w:r w:rsidR="005A3866">
        <w:rPr>
          <w:noProof/>
        </w:rPr>
        <w:t>[1]</w:t>
      </w:r>
      <w:r>
        <w:rPr>
          <w:rFonts w:hint="eastAsia"/>
        </w:rPr>
        <w:fldChar w:fldCharType="end"/>
      </w:r>
      <w:r>
        <w:rPr>
          <w:rFonts w:hint="eastAsia"/>
        </w:rPr>
        <w:t>.</w:t>
      </w:r>
    </w:p>
    <w:p w14:paraId="26DAF6C1" w14:textId="63A0BDDA" w:rsidR="009D0E32" w:rsidRPr="00D41D24" w:rsidRDefault="00000000" w:rsidP="00D41D24">
      <w:pPr>
        <w:ind w:left="283"/>
      </w:pPr>
      <w:r w:rsidRPr="00D41D24">
        <w:rPr>
          <w:rFonts w:hint="eastAsia"/>
          <w:b/>
          <w:bCs/>
          <w:u w:val="single"/>
        </w:rPr>
        <w:t>Exclusion criteria</w:t>
      </w:r>
    </w:p>
    <w:p w14:paraId="393915CB" w14:textId="361A76A4" w:rsidR="009D0E32" w:rsidRDefault="00000000" w:rsidP="00D41D24">
      <w:r>
        <w:rPr>
          <w:rFonts w:hint="eastAsia"/>
        </w:rPr>
        <w:t>(1)</w:t>
      </w:r>
      <w:r w:rsidR="00D41D24">
        <w:rPr>
          <w:rFonts w:hint="eastAsia"/>
        </w:rPr>
        <w:t xml:space="preserve"> </w:t>
      </w:r>
      <w:r>
        <w:rPr>
          <w:rFonts w:hint="eastAsia"/>
        </w:rPr>
        <w:t>Contraindications of EIT</w:t>
      </w:r>
      <w:r w:rsidR="0012587C">
        <w:t>,</w:t>
      </w:r>
      <w:r>
        <w:rPr>
          <w:rFonts w:hint="eastAsia"/>
        </w:rPr>
        <w:t xml:space="preserve"> such as chest wound dressing, installation of </w:t>
      </w:r>
      <w:r w:rsidR="0012587C">
        <w:t xml:space="preserve">a </w:t>
      </w:r>
      <w:r>
        <w:rPr>
          <w:rFonts w:hint="eastAsia"/>
        </w:rPr>
        <w:t>pacemaker, defibrillator, etc.</w:t>
      </w:r>
    </w:p>
    <w:p w14:paraId="5E05D1C1" w14:textId="59D8887B" w:rsidR="009D0E32" w:rsidRDefault="00000000" w:rsidP="00D41D24">
      <w:r>
        <w:rPr>
          <w:rFonts w:hint="eastAsia"/>
        </w:rPr>
        <w:t>(2) Unstable vertebral fracture</w:t>
      </w:r>
      <w:r w:rsidR="0028280A">
        <w:rPr>
          <w:rFonts w:hint="eastAsia"/>
        </w:rPr>
        <w:t>;</w:t>
      </w:r>
    </w:p>
    <w:p w14:paraId="204CBE1E" w14:textId="6BBA0180" w:rsidR="009D0E32" w:rsidRDefault="00000000" w:rsidP="00D41D24">
      <w:r>
        <w:rPr>
          <w:rFonts w:hint="eastAsia"/>
        </w:rPr>
        <w:t>(3) Within 15 days after severe facial trauma or facial surgery</w:t>
      </w:r>
      <w:r w:rsidR="0028280A">
        <w:rPr>
          <w:rFonts w:hint="eastAsia"/>
        </w:rPr>
        <w:t>;</w:t>
      </w:r>
    </w:p>
    <w:p w14:paraId="3B26590B" w14:textId="3C2ED54F" w:rsidR="009D0E32" w:rsidRDefault="00000000" w:rsidP="00D41D24">
      <w:r>
        <w:rPr>
          <w:rFonts w:hint="eastAsia"/>
        </w:rPr>
        <w:t>(4) within 15 days after tracheal surgery or sternotomy</w:t>
      </w:r>
      <w:r w:rsidR="0028280A">
        <w:rPr>
          <w:rFonts w:hint="eastAsia"/>
        </w:rPr>
        <w:t>;</w:t>
      </w:r>
    </w:p>
    <w:p w14:paraId="4932D429" w14:textId="20C6F637" w:rsidR="009D0E32" w:rsidRDefault="00000000" w:rsidP="00D41D24">
      <w:r>
        <w:rPr>
          <w:rFonts w:hint="eastAsia"/>
        </w:rPr>
        <w:t>(5) Hemodynamic instability or recent cardiac arrest</w:t>
      </w:r>
      <w:r w:rsidR="0028280A">
        <w:rPr>
          <w:rFonts w:hint="eastAsia"/>
        </w:rPr>
        <w:t>;</w:t>
      </w:r>
    </w:p>
    <w:p w14:paraId="3E020894" w14:textId="31BC52F3" w:rsidR="009D0E32" w:rsidRDefault="00000000" w:rsidP="00D41D24">
      <w:r>
        <w:rPr>
          <w:rFonts w:hint="eastAsia"/>
        </w:rPr>
        <w:t>(6) Increased intraocular pressure</w:t>
      </w:r>
      <w:r w:rsidR="0028280A">
        <w:rPr>
          <w:rFonts w:hint="eastAsia"/>
        </w:rPr>
        <w:t>;</w:t>
      </w:r>
      <w:r>
        <w:rPr>
          <w:rFonts w:hint="eastAsia"/>
        </w:rPr>
        <w:t xml:space="preserve"> </w:t>
      </w:r>
    </w:p>
    <w:p w14:paraId="6F0FEDE1" w14:textId="5E4D833C" w:rsidR="009D0E32" w:rsidRDefault="00000000" w:rsidP="00D41D24">
      <w:r>
        <w:rPr>
          <w:rFonts w:hint="eastAsia"/>
        </w:rPr>
        <w:t>(7) Unstable femoral or pelvic fractures and pelvic external fixation</w:t>
      </w:r>
      <w:r w:rsidR="0028280A">
        <w:rPr>
          <w:rFonts w:hint="eastAsia"/>
        </w:rPr>
        <w:t>;</w:t>
      </w:r>
    </w:p>
    <w:p w14:paraId="5125C1F4" w14:textId="79695021" w:rsidR="009D0E32" w:rsidRDefault="00000000" w:rsidP="00D41D24">
      <w:r>
        <w:rPr>
          <w:rFonts w:hint="eastAsia"/>
        </w:rPr>
        <w:t xml:space="preserve">(8) </w:t>
      </w:r>
      <w:r w:rsidR="0028280A" w:rsidRPr="0028280A">
        <w:t>Severe chest wall deformity or unstable rib fractures</w:t>
      </w:r>
      <w:r w:rsidR="0028280A">
        <w:rPr>
          <w:rFonts w:hint="eastAsia"/>
        </w:rPr>
        <w:t>;</w:t>
      </w:r>
    </w:p>
    <w:p w14:paraId="308E992A" w14:textId="02A47509" w:rsidR="009D0E32" w:rsidRDefault="00000000" w:rsidP="00D41D24">
      <w:r>
        <w:rPr>
          <w:rFonts w:hint="eastAsia"/>
        </w:rPr>
        <w:t>(9) Recent cardiothoracic surgery</w:t>
      </w:r>
      <w:r w:rsidR="0028280A">
        <w:rPr>
          <w:rFonts w:hint="eastAsia"/>
        </w:rPr>
        <w:t>;</w:t>
      </w:r>
    </w:p>
    <w:p w14:paraId="6996ACD5" w14:textId="16AEEBAE" w:rsidR="009D0E32" w:rsidRDefault="00000000" w:rsidP="00D41D24">
      <w:r>
        <w:rPr>
          <w:rFonts w:hint="eastAsia"/>
        </w:rPr>
        <w:t>(10) Pneumothorax</w:t>
      </w:r>
      <w:r w:rsidR="0028280A">
        <w:rPr>
          <w:rFonts w:hint="eastAsia"/>
        </w:rPr>
        <w:t>;</w:t>
      </w:r>
    </w:p>
    <w:p w14:paraId="547159A5" w14:textId="2FA63794" w:rsidR="009D0E32" w:rsidRDefault="00000000" w:rsidP="00D41D24">
      <w:r>
        <w:rPr>
          <w:rFonts w:hint="eastAsia"/>
        </w:rPr>
        <w:t>(11) Chronic lung disease: severe obstructive pulmonary disease, severe asthma, interstitial lung disease</w:t>
      </w:r>
      <w:r w:rsidR="0028280A">
        <w:rPr>
          <w:rFonts w:hint="eastAsia"/>
        </w:rPr>
        <w:t>;</w:t>
      </w:r>
    </w:p>
    <w:p w14:paraId="1B88E8DC" w14:textId="1D072E57" w:rsidR="009D0E32" w:rsidRDefault="00000000" w:rsidP="00D41D24">
      <w:r>
        <w:rPr>
          <w:rFonts w:hint="eastAsia"/>
        </w:rPr>
        <w:lastRenderedPageBreak/>
        <w:t xml:space="preserve">(12) </w:t>
      </w:r>
      <w:r w:rsidR="0028280A" w:rsidRPr="0028280A">
        <w:t>Pregnancy or postpartum status</w:t>
      </w:r>
      <w:r w:rsidR="0028280A">
        <w:rPr>
          <w:rFonts w:hint="eastAsia"/>
        </w:rPr>
        <w:t>;</w:t>
      </w:r>
    </w:p>
    <w:p w14:paraId="6E59F232" w14:textId="2C427B61" w:rsidR="009D0E32" w:rsidRDefault="00000000" w:rsidP="00D41D24">
      <w:r>
        <w:rPr>
          <w:rFonts w:hint="eastAsia"/>
        </w:rPr>
        <w:t>(13)</w:t>
      </w:r>
      <w:r w:rsidR="0028280A">
        <w:rPr>
          <w:rFonts w:hint="eastAsia"/>
        </w:rPr>
        <w:t xml:space="preserve"> </w:t>
      </w:r>
      <w:r>
        <w:rPr>
          <w:rFonts w:hint="eastAsia"/>
        </w:rPr>
        <w:t>Extracorporeal membrane oxygenation</w:t>
      </w:r>
      <w:r w:rsidR="00760F31">
        <w:rPr>
          <w:rFonts w:hint="eastAsia"/>
        </w:rPr>
        <w:t xml:space="preserve"> </w:t>
      </w:r>
      <w:r>
        <w:rPr>
          <w:rFonts w:hint="eastAsia"/>
        </w:rPr>
        <w:t>(ECMO) had been administered on admission to the ICU</w:t>
      </w:r>
      <w:r w:rsidR="0028280A">
        <w:rPr>
          <w:rFonts w:hint="eastAsia"/>
        </w:rPr>
        <w:t>;</w:t>
      </w:r>
    </w:p>
    <w:p w14:paraId="0BAD63CD" w14:textId="2BE06A48" w:rsidR="009D0E32" w:rsidRDefault="00000000" w:rsidP="00D41D24">
      <w:r>
        <w:rPr>
          <w:rFonts w:hint="eastAsia"/>
        </w:rPr>
        <w:t>(14) Intracranial hypertension</w:t>
      </w:r>
      <w:r w:rsidR="0028280A">
        <w:rPr>
          <w:rFonts w:hint="eastAsia"/>
        </w:rPr>
        <w:t>;</w:t>
      </w:r>
    </w:p>
    <w:p w14:paraId="15DA57DD" w14:textId="2E55555B" w:rsidR="009D0E32" w:rsidRDefault="00000000" w:rsidP="00D41D24">
      <w:r>
        <w:rPr>
          <w:rFonts w:hint="eastAsia"/>
        </w:rPr>
        <w:t>(15) Pulmonary embolism, acute or chronic right heart failure</w:t>
      </w:r>
      <w:r w:rsidR="0028280A">
        <w:rPr>
          <w:rFonts w:hint="eastAsia"/>
        </w:rPr>
        <w:t>;</w:t>
      </w:r>
    </w:p>
    <w:p w14:paraId="74696916" w14:textId="77777777" w:rsidR="009D0E32" w:rsidRDefault="00000000" w:rsidP="00D41D24">
      <w:r>
        <w:rPr>
          <w:rFonts w:hint="eastAsia"/>
        </w:rPr>
        <w:t xml:space="preserve">(16) Severe cardiac dysfunction (New York Heart Association class III or IV, acute coronary syndrome, or sustained ventricular tachyarrhythmia), cardiogenic shock; </w:t>
      </w:r>
    </w:p>
    <w:p w14:paraId="0AF16CDA" w14:textId="132004D2" w:rsidR="009D0E32" w:rsidRDefault="00000000" w:rsidP="00D41D24">
      <w:r>
        <w:rPr>
          <w:rFonts w:hint="eastAsia"/>
        </w:rPr>
        <w:t xml:space="preserve">(17) </w:t>
      </w:r>
      <w:r w:rsidR="0028280A" w:rsidRPr="0028280A">
        <w:t>No informed consent was obtained</w:t>
      </w:r>
      <w:r w:rsidR="0028280A">
        <w:rPr>
          <w:rFonts w:hint="eastAsia"/>
        </w:rPr>
        <w:t>.</w:t>
      </w:r>
    </w:p>
    <w:p w14:paraId="6AE9A469" w14:textId="270326DB" w:rsidR="009D0E32" w:rsidRPr="00D41D24" w:rsidRDefault="00000000" w:rsidP="00D41D24">
      <w:pPr>
        <w:pStyle w:val="a"/>
      </w:pPr>
      <w:r w:rsidRPr="00D41D24">
        <w:rPr>
          <w:rFonts w:hint="eastAsia"/>
          <w:b/>
          <w:bCs/>
          <w:lang w:bidi="ar"/>
        </w:rPr>
        <w:t>Procedures for electrical impedance tomography (EIT) measurements</w:t>
      </w:r>
      <w:r w:rsidRPr="00D41D24">
        <w:rPr>
          <w:rFonts w:hint="eastAsia"/>
          <w:lang w:bidi="ar"/>
        </w:rPr>
        <w:t>:</w:t>
      </w:r>
    </w:p>
    <w:p w14:paraId="20553959" w14:textId="1D82CD97" w:rsidR="009D0E32" w:rsidRDefault="00000000" w:rsidP="00D41D24">
      <w:pPr>
        <w:widowControl w:val="0"/>
        <w:ind w:firstLineChars="200" w:firstLine="480"/>
        <w:rPr>
          <w14:ligatures w14:val="standardContextual"/>
        </w:rPr>
      </w:pPr>
      <w:r>
        <w:rPr>
          <w:kern w:val="2"/>
          <w14:ligatures w14:val="standardContextual"/>
        </w:rPr>
        <w:t xml:space="preserve">EIT functional images and data were </w:t>
      </w:r>
      <w:r w:rsidR="0012587C">
        <w:rPr>
          <w:kern w:val="2"/>
          <w14:ligatures w14:val="standardContextual"/>
        </w:rPr>
        <w:t xml:space="preserve">obtained </w:t>
      </w:r>
      <w:r w:rsidR="0028280A" w:rsidRPr="0028280A">
        <w:rPr>
          <w:kern w:val="2"/>
          <w14:ligatures w14:val="standardContextual"/>
        </w:rPr>
        <w:t xml:space="preserve">using the </w:t>
      </w:r>
      <w:proofErr w:type="spellStart"/>
      <w:r w:rsidR="0028280A" w:rsidRPr="0028280A">
        <w:rPr>
          <w:kern w:val="2"/>
          <w14:ligatures w14:val="standardContextual"/>
        </w:rPr>
        <w:t>PulmoVista</w:t>
      </w:r>
      <w:proofErr w:type="spellEnd"/>
      <w:r w:rsidR="0028280A" w:rsidRPr="0028280A">
        <w:rPr>
          <w:kern w:val="2"/>
          <w14:ligatures w14:val="standardContextual"/>
        </w:rPr>
        <w:t xml:space="preserve"> 500</w:t>
      </w:r>
      <w:r>
        <w:rPr>
          <w:kern w:val="2"/>
          <w14:ligatures w14:val="standardContextual"/>
        </w:rPr>
        <w:t xml:space="preserve"> (Dräger Medical, Lübeck, Germany). </w:t>
      </w:r>
      <w:r>
        <w:rPr>
          <w:kern w:val="2"/>
          <w:lang w:bidi="ar"/>
          <w14:ligatures w14:val="standardContextual"/>
        </w:rPr>
        <w:t>The EIT belt with 16 surface electrodes was placed around the thorax between the 4</w:t>
      </w:r>
      <w:r>
        <w:rPr>
          <w:kern w:val="2"/>
          <w:vertAlign w:val="superscript"/>
          <w:lang w:bidi="ar"/>
          <w14:ligatures w14:val="standardContextual"/>
        </w:rPr>
        <w:t>th</w:t>
      </w:r>
      <w:r>
        <w:rPr>
          <w:kern w:val="2"/>
          <w:lang w:bidi="ar"/>
          <w14:ligatures w14:val="standardContextual"/>
        </w:rPr>
        <w:t xml:space="preserve"> or 5</w:t>
      </w:r>
      <w:r>
        <w:rPr>
          <w:kern w:val="2"/>
          <w:vertAlign w:val="superscript"/>
          <w:lang w:bidi="ar"/>
          <w14:ligatures w14:val="standardContextual"/>
        </w:rPr>
        <w:t>th</w:t>
      </w:r>
      <w:r>
        <w:rPr>
          <w:kern w:val="2"/>
          <w:lang w:bidi="ar"/>
          <w14:ligatures w14:val="standardContextual"/>
        </w:rPr>
        <w:t xml:space="preserve"> parasternal intercostal space. To ensure intra-patient repeatability, </w:t>
      </w:r>
      <w:r w:rsidR="0028280A" w:rsidRPr="0028280A">
        <w:rPr>
          <w:kern w:val="2"/>
          <w:lang w:bidi="ar"/>
          <w14:ligatures w14:val="standardContextual"/>
        </w:rPr>
        <w:t>the belt position was marked on the skin. All measurements were performed with patients in the supine position</w:t>
      </w:r>
      <w:r>
        <w:rPr>
          <w:kern w:val="2"/>
          <w:lang w:bidi="ar"/>
          <w14:ligatures w14:val="standardContextual"/>
        </w:rPr>
        <w:t>.</w:t>
      </w:r>
    </w:p>
    <w:p w14:paraId="26185B52" w14:textId="44AFC4F6" w:rsidR="009D0E32" w:rsidRPr="0012587C" w:rsidRDefault="00000000" w:rsidP="0012587C">
      <w:pPr>
        <w:widowControl w:val="0"/>
        <w:ind w:firstLineChars="200" w:firstLine="480"/>
        <w:rPr>
          <w:kern w:val="2"/>
          <w14:ligatures w14:val="standardContextual"/>
        </w:rPr>
      </w:pPr>
      <w:r>
        <w:rPr>
          <w:kern w:val="2"/>
          <w14:ligatures w14:val="standardContextual"/>
        </w:rPr>
        <w:t xml:space="preserve">EIT images were continuously recorded at 20 Hz. </w:t>
      </w:r>
      <w:bookmarkStart w:id="0" w:name="_Hlk121214863"/>
      <w:bookmarkEnd w:id="0"/>
      <w:r w:rsidR="0028280A" w:rsidRPr="0028280A">
        <w:t>First, a 2-minute baseline EIT recording was obtained for ventilation analysis</w:t>
      </w:r>
      <w:r w:rsidR="0028280A">
        <w:rPr>
          <w:rFonts w:hint="eastAsia"/>
        </w:rPr>
        <w:t>.</w:t>
      </w:r>
      <w:r>
        <w:t xml:space="preserve"> </w:t>
      </w:r>
      <w:r w:rsidR="0028280A" w:rsidRPr="0028280A">
        <w:t>Second, an end-inspiratory breath-hold was performed for 15 seconds.</w:t>
      </w:r>
      <w:r>
        <w:t xml:space="preserve"> After the emergence of a plateau phase in the EIT impedance waveform induced by the end-inspiratory breath hold maneuver, a bolus of 10 ml of 10% NaCl solution was manually injected via the central venous</w:t>
      </w:r>
      <w:r w:rsidR="00760F31">
        <w:rPr>
          <w:rFonts w:hint="eastAsia"/>
        </w:rPr>
        <w:t xml:space="preserve"> </w:t>
      </w:r>
      <w:r>
        <w:t xml:space="preserve">(internal jugular or subclavian vein) catheter. </w:t>
      </w:r>
      <w:r w:rsidR="0012587C" w:rsidRPr="0012587C">
        <w:t xml:space="preserve">Third, after the injection was completed, when the EIT impedance waveform was continuously rising from the lowest point, we ended the breath hold and continued to record the EIT images for 1 minute </w:t>
      </w:r>
      <w:r w:rsidR="0012587C" w:rsidRPr="0012587C">
        <w:lastRenderedPageBreak/>
        <w:t>afterwards</w:t>
      </w:r>
      <w:r>
        <w:t xml:space="preserve">. </w:t>
      </w:r>
    </w:p>
    <w:p w14:paraId="0F742718" w14:textId="77777777" w:rsidR="009D0E32" w:rsidRDefault="00000000">
      <w:pPr>
        <w:widowControl w:val="0"/>
        <w:rPr>
          <w:kern w:val="2"/>
          <w14:ligatures w14:val="standardContextual"/>
        </w:rPr>
      </w:pPr>
      <w:r>
        <w:rPr>
          <w:noProof/>
          <w:kern w:val="2"/>
          <w14:ligatures w14:val="standardContextual"/>
        </w:rPr>
        <w:drawing>
          <wp:inline distT="0" distB="0" distL="0" distR="0" wp14:anchorId="460D0D64" wp14:editId="7DC7831A">
            <wp:extent cx="5271135" cy="1868170"/>
            <wp:effectExtent l="0" t="0" r="12065" b="11430"/>
            <wp:docPr id="14475916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591694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86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C7B93" w14:textId="1150190D" w:rsidR="009D0E32" w:rsidRDefault="00000000">
      <w:pPr>
        <w:rPr>
          <w:kern w:val="2"/>
          <w14:ligatures w14:val="standardContextual"/>
        </w:rPr>
      </w:pPr>
      <w:r w:rsidRPr="0012587C">
        <w:rPr>
          <w:rFonts w:hint="eastAsia"/>
          <w:b/>
          <w:bCs/>
          <w:kern w:val="2"/>
          <w14:ligatures w14:val="standardContextual"/>
        </w:rPr>
        <w:t>Figure S1</w:t>
      </w:r>
      <w:r>
        <w:rPr>
          <w:rFonts w:hint="eastAsia"/>
          <w:kern w:val="2"/>
          <w14:ligatures w14:val="standardContextual"/>
        </w:rPr>
        <w:t xml:space="preserve"> </w:t>
      </w:r>
      <w:r>
        <w:rPr>
          <w:kern w:val="2"/>
          <w14:ligatures w14:val="standardContextual"/>
        </w:rPr>
        <w:t>A pict</w:t>
      </w:r>
      <w:r w:rsidR="0012587C">
        <w:rPr>
          <w:kern w:val="2"/>
          <w14:ligatures w14:val="standardContextual"/>
        </w:rPr>
        <w:t>ori</w:t>
      </w:r>
      <w:r>
        <w:rPr>
          <w:kern w:val="2"/>
          <w14:ligatures w14:val="standardContextual"/>
        </w:rPr>
        <w:t>al representation of the belt placement and regions of interest (ROIs)</w:t>
      </w:r>
      <w:r>
        <w:rPr>
          <w:rFonts w:hint="eastAsia"/>
          <w:kern w:val="2"/>
          <w14:ligatures w14:val="standardContextual"/>
        </w:rPr>
        <w:t xml:space="preserve">. Only one electrode </w:t>
      </w:r>
      <w:r w:rsidR="0012587C">
        <w:rPr>
          <w:rFonts w:hint="eastAsia"/>
          <w:kern w:val="2"/>
          <w14:ligatures w14:val="standardContextual"/>
        </w:rPr>
        <w:t>i</w:t>
      </w:r>
      <w:r>
        <w:rPr>
          <w:rFonts w:hint="eastAsia"/>
          <w:kern w:val="2"/>
          <w14:ligatures w14:val="standardContextual"/>
        </w:rPr>
        <w:t xml:space="preserve">s marked </w:t>
      </w:r>
      <w:r w:rsidR="0012587C" w:rsidRPr="0012587C">
        <w:rPr>
          <w:kern w:val="2"/>
          <w14:ligatures w14:val="standardContextual"/>
        </w:rPr>
        <w:t>as an example on the left side</w:t>
      </w:r>
      <w:r>
        <w:rPr>
          <w:rFonts w:hint="eastAsia"/>
          <w:kern w:val="2"/>
          <w14:ligatures w14:val="standardContextual"/>
        </w:rPr>
        <w:t xml:space="preserve">. </w:t>
      </w:r>
    </w:p>
    <w:p w14:paraId="57EDB345" w14:textId="77777777" w:rsidR="009D0E32" w:rsidRDefault="00000000">
      <w:pPr>
        <w:rPr>
          <w:kern w:val="2"/>
          <w14:ligatures w14:val="standardContextual"/>
        </w:rPr>
      </w:pPr>
      <w:r>
        <w:rPr>
          <w:rFonts w:hint="eastAsia"/>
          <w:noProof/>
          <w:kern w:val="2"/>
          <w14:ligatures w14:val="standardContextual"/>
        </w:rPr>
        <w:drawing>
          <wp:inline distT="0" distB="0" distL="114300" distR="114300" wp14:anchorId="69FD6B1D" wp14:editId="3A031C50">
            <wp:extent cx="5271770" cy="1410970"/>
            <wp:effectExtent l="0" t="0" r="11430" b="11430"/>
            <wp:docPr id="1" name="图片 1" descr="FIG1正确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1正确版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41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33FD9" w14:textId="5A924E9E" w:rsidR="009D0E32" w:rsidRDefault="00760F31" w:rsidP="00D41D24">
      <w:pPr>
        <w:pStyle w:val="a8"/>
        <w:spacing w:line="480" w:lineRule="auto"/>
        <w:jc w:val="both"/>
        <w:rPr>
          <w14:ligatures w14:val="standardContextual"/>
        </w:rPr>
      </w:pPr>
      <w:r w:rsidRPr="0012587C">
        <w:rPr>
          <w:rFonts w:hint="eastAsia"/>
          <w:b/>
          <w:bCs/>
          <w14:ligatures w14:val="standardContextual"/>
        </w:rPr>
        <w:t>Figure S2</w:t>
      </w:r>
      <w:r>
        <w:rPr>
          <w:rFonts w:hint="eastAsia"/>
          <w14:ligatures w14:val="standardContextual"/>
        </w:rPr>
        <w:t xml:space="preserve"> </w:t>
      </w:r>
      <w:r>
        <w:rPr>
          <w:rFonts w:hint="eastAsia"/>
        </w:rPr>
        <w:t>Illustration of the regions of interest (ROIs) segmentation for EIT ventilation and perfusion maps, along with an illustration shunt fraction</w:t>
      </w:r>
      <w:r w:rsidR="0012587C">
        <w:rPr>
          <w:rFonts w:hint="eastAsia"/>
        </w:rPr>
        <w:t xml:space="preserve"> </w:t>
      </w:r>
      <w:r>
        <w:rPr>
          <w:rFonts w:hint="eastAsia"/>
        </w:rPr>
        <w:t>(%), dead space volume</w:t>
      </w:r>
      <w:r w:rsidR="0012587C">
        <w:rPr>
          <w:rFonts w:hint="eastAsia"/>
        </w:rPr>
        <w:t xml:space="preserve"> </w:t>
      </w:r>
      <w:r>
        <w:rPr>
          <w:rFonts w:hint="eastAsia"/>
        </w:rPr>
        <w:t>(%), and ventilation-perfusion(V/Q) matched region</w:t>
      </w:r>
      <w:r w:rsidR="0012587C">
        <w:rPr>
          <w:rFonts w:hint="eastAsia"/>
        </w:rPr>
        <w:t xml:space="preserve"> </w:t>
      </w:r>
      <w:r>
        <w:rPr>
          <w:rFonts w:hint="eastAsia"/>
        </w:rPr>
        <w:t>(%).</w:t>
      </w:r>
      <w:r w:rsidR="0012587C">
        <w:rPr>
          <w:rFonts w:hint="eastAsia"/>
        </w:rPr>
        <w:t xml:space="preserve"> </w:t>
      </w:r>
      <w:r>
        <w:rPr>
          <w:rFonts w:hint="eastAsia"/>
        </w:rPr>
        <w:t>(A)</w:t>
      </w:r>
      <w:r w:rsidR="0012587C">
        <w:rPr>
          <w:rFonts w:hint="eastAsia"/>
        </w:rPr>
        <w:t xml:space="preserve"> T</w:t>
      </w:r>
      <w:r>
        <w:rPr>
          <w:rFonts w:hint="eastAsia"/>
        </w:rPr>
        <w:t>he lungs were subdivided into ventral and dorsal regions, and the regions of interest were divided into four layers, from the ventral to the dorsal side.</w:t>
      </w:r>
      <w:r w:rsidR="0012587C">
        <w:rPr>
          <w:rFonts w:hint="eastAsia"/>
        </w:rPr>
        <w:t xml:space="preserve"> </w:t>
      </w:r>
      <w:r>
        <w:rPr>
          <w:rFonts w:hint="eastAsia"/>
        </w:rPr>
        <w:t>(B) The segmentation of the ROIs in the offline software analysis of perfusion maps aligns consistently with that of ventilation maps.</w:t>
      </w:r>
      <w:r w:rsidR="0012587C">
        <w:rPr>
          <w:rFonts w:hint="eastAsia"/>
        </w:rPr>
        <w:t xml:space="preserve"> </w:t>
      </w:r>
      <w:r>
        <w:rPr>
          <w:rFonts w:hint="eastAsia"/>
        </w:rPr>
        <w:t>(C) The shunt</w:t>
      </w:r>
      <w:r w:rsidR="0012587C">
        <w:rPr>
          <w:rFonts w:hint="eastAsia"/>
        </w:rPr>
        <w:t xml:space="preserve"> </w:t>
      </w:r>
      <w:r>
        <w:rPr>
          <w:rFonts w:hint="eastAsia"/>
        </w:rPr>
        <w:t>(%), dead space</w:t>
      </w:r>
      <w:r w:rsidR="0012587C">
        <w:rPr>
          <w:rFonts w:hint="eastAsia"/>
        </w:rPr>
        <w:t xml:space="preserve"> </w:t>
      </w:r>
      <w:r>
        <w:rPr>
          <w:rFonts w:hint="eastAsia"/>
        </w:rPr>
        <w:t>(%), and ventilation/perfusion (V/Q) matching</w:t>
      </w:r>
      <w:r w:rsidR="0012587C">
        <w:rPr>
          <w:rFonts w:hint="eastAsia"/>
        </w:rPr>
        <w:t xml:space="preserve"> </w:t>
      </w:r>
      <w:r>
        <w:rPr>
          <w:rFonts w:hint="eastAsia"/>
        </w:rPr>
        <w:t>(%) for each ROI were obtained through offline software analysis of the ventilation and perfusion map</w:t>
      </w:r>
      <w:r w:rsidR="0012587C">
        <w:rPr>
          <w:rFonts w:hint="eastAsia"/>
        </w:rPr>
        <w:t>.</w:t>
      </w:r>
      <w:r>
        <w:rPr>
          <w:rFonts w:hint="eastAsia"/>
        </w:rPr>
        <w:t xml:space="preserve"> S: shunt, D: dead space, M: V/Q matched region.</w:t>
      </w:r>
    </w:p>
    <w:p w14:paraId="78B5433E" w14:textId="77777777" w:rsidR="009D0E32" w:rsidRDefault="00000000" w:rsidP="00D41D24">
      <w:pPr>
        <w:numPr>
          <w:ilvl w:val="0"/>
          <w:numId w:val="5"/>
        </w:numPr>
        <w:ind w:left="357" w:hanging="357"/>
        <w:rPr>
          <w:b/>
          <w:bCs/>
        </w:rPr>
      </w:pPr>
      <w:r>
        <w:rPr>
          <w:rFonts w:hint="eastAsia"/>
          <w:b/>
          <w:bCs/>
          <w:lang w:bidi="ar"/>
        </w:rPr>
        <w:t>Procedures for prone position ventilation</w:t>
      </w:r>
    </w:p>
    <w:p w14:paraId="5CE19270" w14:textId="098C1DB5" w:rsidR="009D0E32" w:rsidRDefault="0012587C">
      <w:pPr>
        <w:ind w:firstLineChars="200" w:firstLine="480"/>
      </w:pPr>
      <w:r w:rsidRPr="0012587C">
        <w:lastRenderedPageBreak/>
        <w:t xml:space="preserve">Before PPV, patients were ventilated in volume-controlled (VC) mode with low tidal volumes (6-8 ml/kg). </w:t>
      </w:r>
      <w:r w:rsidRPr="0012587C">
        <w:rPr>
          <w:rFonts w:hint="eastAsia"/>
        </w:rPr>
        <w:t xml:space="preserve">The level of PEEP was selected in accordance with the </w:t>
      </w:r>
      <w:proofErr w:type="spellStart"/>
      <w:r w:rsidRPr="0012587C">
        <w:rPr>
          <w:rFonts w:hint="eastAsia"/>
        </w:rPr>
        <w:t>ARDSnet</w:t>
      </w:r>
      <w:proofErr w:type="spellEnd"/>
      <w:r w:rsidRPr="0012587C">
        <w:rPr>
          <w:rFonts w:hint="eastAsia"/>
        </w:rPr>
        <w:t xml:space="preserve"> FiO</w:t>
      </w:r>
      <w:r w:rsidRPr="0012587C">
        <w:rPr>
          <w:rFonts w:hint="eastAsia"/>
          <w:vertAlign w:val="subscript"/>
        </w:rPr>
        <w:t>2</w:t>
      </w:r>
      <w:r w:rsidRPr="0012587C">
        <w:rPr>
          <w:rFonts w:hint="eastAsia"/>
        </w:rPr>
        <w:t>-PEEP table, with a goal for peripheral blood oxygen saturation (SpO</w:t>
      </w:r>
      <w:r w:rsidRPr="0012587C">
        <w:rPr>
          <w:rFonts w:hint="eastAsia"/>
          <w:vertAlign w:val="subscript"/>
        </w:rPr>
        <w:t>2</w:t>
      </w:r>
      <w:r w:rsidRPr="0012587C">
        <w:rPr>
          <w:rFonts w:hint="eastAsia"/>
        </w:rPr>
        <w:t xml:space="preserve">) of at least 88%, or arterial partial pressure of oxygen (PaO2) </w:t>
      </w:r>
      <w:r w:rsidRPr="0012587C">
        <w:t>≥</w:t>
      </w:r>
      <w:r w:rsidRPr="0012587C">
        <w:rPr>
          <w:rFonts w:hint="eastAsia"/>
        </w:rPr>
        <w:t>55 mmHg, and partial pressure of carbon dioxide (PaCO</w:t>
      </w:r>
      <w:r w:rsidRPr="0012587C">
        <w:rPr>
          <w:rFonts w:hint="eastAsia"/>
          <w:vertAlign w:val="subscript"/>
        </w:rPr>
        <w:t>2</w:t>
      </w:r>
      <w:r w:rsidRPr="0012587C">
        <w:rPr>
          <w:rFonts w:hint="eastAsia"/>
        </w:rPr>
        <w:t xml:space="preserve">) </w:t>
      </w:r>
      <w:r w:rsidRPr="0012587C">
        <w:t>≤</w:t>
      </w:r>
      <w:r w:rsidRPr="0012587C">
        <w:rPr>
          <w:rFonts w:hint="eastAsia"/>
        </w:rPr>
        <w:t>50 mmHg</w:t>
      </w:r>
      <w:r>
        <w:rPr>
          <w:rFonts w:hint="eastAsia"/>
        </w:rPr>
        <w:t xml:space="preserve">. </w:t>
      </w:r>
    </w:p>
    <w:p w14:paraId="54BBC8B3" w14:textId="57F179B0" w:rsidR="009D0E32" w:rsidRDefault="00000000">
      <w:pPr>
        <w:ind w:firstLineChars="200" w:firstLine="480"/>
      </w:pPr>
      <w:r>
        <w:rPr>
          <w:rFonts w:hint="eastAsia"/>
        </w:rPr>
        <w:t>All patients w</w:t>
      </w:r>
      <w:r w:rsidR="00760F31">
        <w:rPr>
          <w:rFonts w:hint="eastAsia"/>
        </w:rPr>
        <w:t>ere</w:t>
      </w:r>
      <w:r>
        <w:rPr>
          <w:rFonts w:hint="eastAsia"/>
        </w:rPr>
        <w:t xml:space="preserve"> deeply sedated</w:t>
      </w:r>
      <w:r w:rsidR="00760F31">
        <w:rPr>
          <w:rFonts w:hint="eastAsia"/>
        </w:rPr>
        <w:t xml:space="preserve"> </w:t>
      </w:r>
      <w:r>
        <w:rPr>
          <w:rFonts w:hint="eastAsia"/>
        </w:rPr>
        <w:t>(target RASS score:</w:t>
      </w:r>
      <w:r w:rsidR="00760F31">
        <w:rPr>
          <w:rFonts w:hint="eastAsia"/>
        </w:rPr>
        <w:t xml:space="preserve"> </w:t>
      </w:r>
      <w:r>
        <w:rPr>
          <w:rFonts w:hint="eastAsia"/>
        </w:rPr>
        <w:t>-3 to -4) and given sufficient analgesia</w:t>
      </w:r>
      <w:r w:rsidR="00760F31">
        <w:rPr>
          <w:rFonts w:hint="eastAsia"/>
        </w:rPr>
        <w:t xml:space="preserve"> </w:t>
      </w:r>
      <w:r>
        <w:rPr>
          <w:rFonts w:hint="eastAsia"/>
        </w:rPr>
        <w:t>(target CPOT score:</w:t>
      </w:r>
      <w:r w:rsidR="0012587C">
        <w:rPr>
          <w:rFonts w:hint="eastAsia"/>
        </w:rPr>
        <w:t xml:space="preserve"> </w:t>
      </w:r>
      <w:r>
        <w:rPr>
          <w:rFonts w:hint="eastAsia"/>
        </w:rPr>
        <w:t xml:space="preserve">0), and </w:t>
      </w:r>
      <w:r w:rsidR="0012587C" w:rsidRPr="0012587C">
        <w:t>administered</w:t>
      </w:r>
      <w:r w:rsidR="0012587C">
        <w:rPr>
          <w:rFonts w:hint="eastAsia"/>
        </w:rPr>
        <w:t xml:space="preserve"> </w:t>
      </w:r>
      <w:r>
        <w:rPr>
          <w:rFonts w:hint="eastAsia"/>
        </w:rPr>
        <w:t xml:space="preserve">neuromuscular blocking agents as needed. Before PPV, </w:t>
      </w:r>
      <w:r w:rsidR="0012587C" w:rsidRPr="0012587C">
        <w:t>all patients were required to have a central venous catheter with at least a double-lumen in either the internal jugular vein or the subclavian vein</w:t>
      </w:r>
      <w:r>
        <w:rPr>
          <w:rFonts w:hint="eastAsia"/>
        </w:rPr>
        <w:t xml:space="preserve">. </w:t>
      </w:r>
      <w:r w:rsidR="0012587C" w:rsidRPr="0012587C">
        <w:t>The decision to initiate PPV was made by clinicians after the patient maintained a stable hemodynamic status and stable ventilation settings for at least 2 hours</w:t>
      </w:r>
      <w:r>
        <w:rPr>
          <w:rFonts w:hint="eastAsia"/>
        </w:rPr>
        <w:t>.</w:t>
      </w:r>
    </w:p>
    <w:p w14:paraId="430F5817" w14:textId="1A55D8AB" w:rsidR="009D0E32" w:rsidRDefault="00000000" w:rsidP="00760F31">
      <w:pPr>
        <w:ind w:firstLineChars="200" w:firstLine="480"/>
      </w:pPr>
      <w:r>
        <w:rPr>
          <w:rFonts w:hint="eastAsia"/>
        </w:rPr>
        <w:t>There were 3</w:t>
      </w:r>
      <w:r>
        <w:t xml:space="preserve"> to 4 </w:t>
      </w:r>
      <w:r>
        <w:rPr>
          <w:rFonts w:hint="eastAsia"/>
        </w:rPr>
        <w:t xml:space="preserve">clinicians or nurses </w:t>
      </w:r>
      <w:r>
        <w:t xml:space="preserve">were required for the procedure. </w:t>
      </w:r>
      <w:r w:rsidR="0012587C" w:rsidRPr="0012587C">
        <w:t>As PPV has been a routine therapy in our center for over 10 years, the detailed procedure was based on the video from the 2013 PROSEVA trial</w:t>
      </w:r>
      <w:r w:rsidR="00760F31">
        <w:rPr>
          <w:rFonts w:hint="eastAsia"/>
        </w:rPr>
        <w:t xml:space="preserve"> </w:t>
      </w:r>
      <w:r>
        <w:rPr>
          <w:rFonts w:hint="eastAsia"/>
        </w:rPr>
        <w:fldChar w:fldCharType="begin">
          <w:fldData xml:space="preserve">PEVuZE5vdGU+PENpdGU+PEF1dGhvcj5Db3JuZWpvPC9BdXRob3I+PFllYXI+MjAxMzwvWWVhcj48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</w:fldData>
        </w:fldChar>
      </w:r>
      <w:r w:rsidR="005A3866">
        <w:instrText xml:space="preserve"> ADDIN EN.CITE </w:instrText>
      </w:r>
      <w:r w:rsidR="005A3866">
        <w:fldChar w:fldCharType="begin">
          <w:fldData xml:space="preserve">PEVuZE5vdGU+PENpdGU+PEF1dGhvcj5Db3JuZWpvPC9BdXRob3I+PFllYXI+MjAxMzwvWWVhcj48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</w:fldData>
        </w:fldChar>
      </w:r>
      <w:r w:rsidR="005A3866">
        <w:instrText xml:space="preserve"> ADDIN EN.CITE.DATA </w:instrText>
      </w:r>
      <w:r w:rsidR="005A3866">
        <w:fldChar w:fldCharType="end"/>
      </w:r>
      <w:r>
        <w:rPr>
          <w:rFonts w:hint="eastAsia"/>
        </w:rPr>
      </w:r>
      <w:r>
        <w:rPr>
          <w:rFonts w:hint="eastAsia"/>
        </w:rPr>
        <w:fldChar w:fldCharType="separate"/>
      </w:r>
      <w:r w:rsidR="005A3866">
        <w:rPr>
          <w:noProof/>
        </w:rPr>
        <w:t>[2]</w:t>
      </w:r>
      <w:r>
        <w:rPr>
          <w:rFonts w:hint="eastAsia"/>
        </w:rPr>
        <w:fldChar w:fldCharType="end"/>
      </w:r>
      <w:r>
        <w:rPr>
          <w:rFonts w:hint="eastAsia"/>
        </w:rPr>
        <w:t xml:space="preserve">. </w:t>
      </w:r>
      <w:r w:rsidR="0012587C" w:rsidRPr="0012587C">
        <w:t>Particular attention was given to positioning the EIT belt and avoiding disconnecting the ventilator or kinking the vascular lines during postural changes</w:t>
      </w:r>
      <w:r>
        <w:t xml:space="preserve">. </w:t>
      </w:r>
    </w:p>
    <w:p w14:paraId="3EB334C2" w14:textId="699025BF" w:rsidR="009D0E32" w:rsidRDefault="0012587C">
      <w:pPr>
        <w:ind w:firstLineChars="200" w:firstLine="480"/>
        <w:rPr>
          <w:kern w:val="2"/>
          <w14:ligatures w14:val="standardContextual"/>
        </w:rPr>
      </w:pPr>
      <w:r w:rsidRPr="0012587C">
        <w:t>Clinicians could decide to withdraw from PPV if any new-onset severe hemodynamic instability emerged or if VV-ECMO was considered due to refractory hypoxemia or hypercapnia</w:t>
      </w:r>
      <w:r w:rsidR="00D41D24" w:rsidRPr="00D41D24">
        <w:t xml:space="preserve"> </w:t>
      </w:r>
      <w:r w:rsidR="00D41D24">
        <w:rPr>
          <w:rFonts w:hint="eastAsia"/>
        </w:rPr>
        <w:t>b</w:t>
      </w:r>
      <w:r w:rsidR="00D41D24" w:rsidRPr="00D41D24">
        <w:t>ased on ELSO guidelines</w:t>
      </w:r>
      <w:r>
        <w:rPr>
          <w:rFonts w:hint="eastAsia"/>
        </w:rPr>
        <w:t xml:space="preserve"> </w:t>
      </w:r>
      <w:r>
        <w:rPr>
          <w:rFonts w:hint="eastAsia"/>
        </w:rPr>
        <w:fldChar w:fldCharType="begin">
          <w:fldData xml:space="preserve">PEVuZE5vdGU+PENpdGU+PEF1dGhvcj5Ub25uYTwvQXV0aG9yPjxZZWFyPjIwMjE8L1llYXI+PFJl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=
</w:fldData>
        </w:fldChar>
      </w:r>
      <w:r w:rsidR="005A3866">
        <w:instrText xml:space="preserve"> ADDIN EN.CITE </w:instrText>
      </w:r>
      <w:r w:rsidR="005A3866">
        <w:fldChar w:fldCharType="begin">
          <w:fldData xml:space="preserve">PEVuZE5vdGU+PENpdGU+PEF1dGhvcj5Ub25uYTwvQXV0aG9yPjxZZWFyPjIwMjE8L1llYXI+PFJl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=
</w:fldData>
        </w:fldChar>
      </w:r>
      <w:r w:rsidR="005A3866">
        <w:instrText xml:space="preserve"> ADDIN EN.CITE.DATA </w:instrText>
      </w:r>
      <w:r w:rsidR="005A3866">
        <w:fldChar w:fldCharType="end"/>
      </w:r>
      <w:r>
        <w:rPr>
          <w:rFonts w:hint="eastAsia"/>
        </w:rPr>
      </w:r>
      <w:r>
        <w:rPr>
          <w:rFonts w:hint="eastAsia"/>
        </w:rPr>
        <w:fldChar w:fldCharType="separate"/>
      </w:r>
      <w:r w:rsidR="005A3866">
        <w:rPr>
          <w:noProof/>
        </w:rPr>
        <w:t>[3]</w:t>
      </w:r>
      <w:r>
        <w:rPr>
          <w:rFonts w:hint="eastAsia"/>
        </w:rPr>
        <w:fldChar w:fldCharType="end"/>
      </w:r>
      <w:r>
        <w:rPr>
          <w:rFonts w:hint="eastAsia"/>
        </w:rPr>
        <w:t>.</w:t>
      </w:r>
    </w:p>
    <w:p w14:paraId="7BFBDE79" w14:textId="10213E22" w:rsidR="009D0E32" w:rsidRDefault="00000000" w:rsidP="00D41D24">
      <w:pPr>
        <w:numPr>
          <w:ilvl w:val="0"/>
          <w:numId w:val="5"/>
        </w:numPr>
        <w:ind w:left="0" w:firstLine="0"/>
      </w:pPr>
      <w:r>
        <w:rPr>
          <w:rFonts w:hint="eastAsia"/>
          <w:b/>
          <w:bCs/>
        </w:rPr>
        <w:t xml:space="preserve">Detailed procedures for ventilation setting adjustment during </w:t>
      </w:r>
      <w:r w:rsidR="0012587C">
        <w:rPr>
          <w:b/>
          <w:bCs/>
        </w:rPr>
        <w:t xml:space="preserve">the </w:t>
      </w:r>
      <w:r>
        <w:rPr>
          <w:rFonts w:hint="eastAsia"/>
          <w:b/>
          <w:bCs/>
        </w:rPr>
        <w:t>study session.</w:t>
      </w:r>
    </w:p>
    <w:p w14:paraId="0892CCA9" w14:textId="77777777" w:rsidR="009D0E32" w:rsidRDefault="00000000">
      <w:pPr>
        <w:ind w:firstLineChars="200" w:firstLine="480"/>
      </w:pPr>
      <w:r>
        <w:lastRenderedPageBreak/>
        <w:t>Patients were ventilated in volume-controlled, assist/control mode. We applied the following settings:</w:t>
      </w:r>
    </w:p>
    <w:p w14:paraId="6544FA72" w14:textId="77777777" w:rsidR="00D41D24" w:rsidRDefault="00000000" w:rsidP="00D41D24">
      <w:pPr>
        <w:pStyle w:val="a"/>
        <w:numPr>
          <w:ilvl w:val="0"/>
          <w:numId w:val="6"/>
        </w:numPr>
        <w:ind w:left="0" w:firstLine="0"/>
      </w:pPr>
      <w:r>
        <w:t>Initially, patients were continuously ventilated in volume-controlled assist/control mode following the ARDS Network protocol</w:t>
      </w:r>
      <w:r w:rsidR="005A3866">
        <w:rPr>
          <w:rFonts w:hint="eastAsia"/>
        </w:rPr>
        <w:t xml:space="preserve"> </w:t>
      </w:r>
      <w:r w:rsidR="005A3866">
        <w:fldChar w:fldCharType="begin"/>
      </w:r>
      <w:r w:rsidR="005A3866">
        <w:instrText xml:space="preserve"> ADDIN EN.CITE &lt;EndNote&gt;&lt;Cite&gt;&lt;Author&gt;Brower&lt;/Author&gt;&lt;Year&gt;2000&lt;/Year&gt;&lt;RecNum&gt;166&lt;/RecNum&gt;&lt;DisplayText&gt;[4]&lt;/DisplayText&gt;&lt;record&gt;&lt;rec-number&gt;166&lt;/rec-number&gt;&lt;foreign-keys&gt;&lt;key app="EN" db-id="ds29pssrw9sef8epetsvptf2fed220s5pxws" timestamp="1721825467"&gt;166&lt;/key&gt;&lt;/foreign-keys&gt;&lt;ref-type name="Journal Article"&gt;17&lt;/ref-type&gt;&lt;contributors&gt;&lt;authors&gt;&lt;author&gt;Brower, R. G.&lt;/author&gt;&lt;author&gt;Matthay, M. A.&lt;/author&gt;&lt;author&gt;Morris, A.&lt;/author&gt;&lt;author&gt;Schoenfeld, D.&lt;/author&gt;&lt;author&gt;Thompson, B. T.&lt;/author&gt;&lt;author&gt;Wheeler, A.&lt;/author&gt;&lt;/authors&gt;&lt;/contributors&gt;&lt;titles&gt;&lt;title&gt;Ventilation with lower tidal volumes as compared with traditional tidal volumes for acute lung injury and the acute respiratory distress syndrome&lt;/title&gt;&lt;secondary-title&gt;N Engl J Med&lt;/secondary-title&gt;&lt;alt-title&gt;The New England journal of medicine&lt;/alt-title&gt;&lt;/titles&gt;&lt;periodical&gt;&lt;full-title&gt;N Engl J Med&lt;/full-title&gt;&lt;abbr-1&gt;The New England journal of medicine&lt;/abbr-1&gt;&lt;/periodical&gt;&lt;alt-periodical&gt;&lt;full-title&gt;N Engl J Med&lt;/full-title&gt;&lt;abbr-1&gt;The New England journal of medicine&lt;/abbr-1&gt;&lt;/alt-periodical&gt;&lt;pages&gt;1301-8&lt;/pages&gt;&lt;volume&gt;342&lt;/volume&gt;&lt;number&gt;18&lt;/number&gt;&lt;edition&gt;2000/05/04&lt;/edition&gt;&lt;keywords&gt;&lt;keyword&gt;Barotrauma/etiology/prevention &amp;amp; control&lt;/keyword&gt;&lt;keyword&gt;Female&lt;/keyword&gt;&lt;keyword&gt;Humans&lt;/keyword&gt;&lt;keyword&gt;Lung Injury&lt;/keyword&gt;&lt;keyword&gt;Male&lt;/keyword&gt;&lt;keyword&gt;Middle Aged&lt;/keyword&gt;&lt;keyword&gt;Positive-Pressure Respiration&lt;/keyword&gt;&lt;keyword&gt;Respiration, Artificial/adverse effects/*methods&lt;/keyword&gt;&lt;keyword&gt;Respiratory Distress Syndrome/mortality/physiopathology/*therapy&lt;/keyword&gt;&lt;keyword&gt;Survival Analysis&lt;/keyword&gt;&lt;keyword&gt;*Tidal Volume&lt;/keyword&gt;&lt;/keywords&gt;&lt;dates&gt;&lt;year&gt;2000&lt;/year&gt;&lt;pub-dates&gt;&lt;date&gt;May 4&lt;/date&gt;&lt;/pub-dates&gt;&lt;/dates&gt;&lt;isbn&gt;0028-4793 (Print)&amp;#xD;0028-4793&lt;/isbn&gt;&lt;accession-num&gt;10793162&lt;/accession-num&gt;&lt;urls&gt;&lt;/urls&gt;&lt;electronic-resource-num&gt;10.1056/nejm200005043421801&lt;/electronic-resource-num&gt;&lt;remote-database-provider&gt;NLM&lt;/remote-database-provider&gt;&lt;language&gt;eng&lt;/language&gt;&lt;/record&gt;&lt;/Cite&gt;&lt;/EndNote&gt;</w:instrText>
      </w:r>
      <w:r w:rsidR="005A3866">
        <w:fldChar w:fldCharType="separate"/>
      </w:r>
      <w:r w:rsidR="005A3866">
        <w:rPr>
          <w:noProof/>
        </w:rPr>
        <w:t>[4]</w:t>
      </w:r>
      <w:r w:rsidR="005A3866">
        <w:fldChar w:fldCharType="end"/>
      </w:r>
      <w:r>
        <w:t xml:space="preserve">. </w:t>
      </w:r>
    </w:p>
    <w:p w14:paraId="10D082CC" w14:textId="0AC93D65" w:rsidR="005A3866" w:rsidRDefault="00000000" w:rsidP="00D41D24">
      <w:pPr>
        <w:pStyle w:val="a"/>
        <w:numPr>
          <w:ilvl w:val="0"/>
          <w:numId w:val="6"/>
        </w:numPr>
        <w:ind w:left="0" w:firstLine="0"/>
        <w:sectPr w:rsidR="005A386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t>Adjusted the V</w:t>
      </w:r>
      <w:r w:rsidRPr="00D41D24">
        <w:rPr>
          <w:vertAlign w:val="subscript"/>
        </w:rPr>
        <w:t>T</w:t>
      </w:r>
      <w:r>
        <w:t xml:space="preserve"> and respiratory rate as follows:</w:t>
      </w:r>
      <w:r w:rsidR="00760F31">
        <w:rPr>
          <w:rFonts w:hint="eastAsia"/>
        </w:rPr>
        <w:t xml:space="preserve"> i</w:t>
      </w:r>
      <w:r>
        <w:t xml:space="preserve">f </w:t>
      </w:r>
      <w:proofErr w:type="spellStart"/>
      <w:r>
        <w:t>Pplat</w:t>
      </w:r>
      <w:proofErr w:type="spellEnd"/>
      <w:r w:rsidR="0012587C">
        <w:rPr>
          <w:rFonts w:hint="eastAsia"/>
        </w:rPr>
        <w:t xml:space="preserve"> </w:t>
      </w:r>
      <w:r>
        <w:t>&gt;30 cmH</w:t>
      </w:r>
      <w:r w:rsidRPr="00D41D24">
        <w:rPr>
          <w:vertAlign w:val="subscript"/>
        </w:rPr>
        <w:t>2</w:t>
      </w:r>
      <w:r>
        <w:t>O or DP</w:t>
      </w:r>
      <w:r w:rsidR="0012587C">
        <w:rPr>
          <w:rFonts w:hint="eastAsia"/>
        </w:rPr>
        <w:t xml:space="preserve"> </w:t>
      </w:r>
      <w:r>
        <w:t>&gt;14 cmH</w:t>
      </w:r>
      <w:r w:rsidRPr="00D41D24">
        <w:rPr>
          <w:vertAlign w:val="subscript"/>
        </w:rPr>
        <w:t>2</w:t>
      </w:r>
      <w:r>
        <w:t>O, V</w:t>
      </w:r>
      <w:r w:rsidRPr="00D41D24">
        <w:rPr>
          <w:vertAlign w:val="subscript"/>
        </w:rPr>
        <w:t>T</w:t>
      </w:r>
      <w:r>
        <w:t xml:space="preserve"> was decreased by 1m</w:t>
      </w:r>
      <w:r>
        <w:rPr>
          <w:rFonts w:hint="eastAsia"/>
        </w:rPr>
        <w:t>L</w:t>
      </w:r>
      <w:r>
        <w:t>/kg PBW steps (minimum 4 m</w:t>
      </w:r>
      <w:r w:rsidR="0012587C">
        <w:t>L</w:t>
      </w:r>
      <w:r>
        <w:t xml:space="preserve">/kg), with appropriate adjustments in respiratory rate to target equivalent minute volume. </w:t>
      </w:r>
      <w:bookmarkStart w:id="1" w:name="OLE_LINK23"/>
      <w:r>
        <w:t>If the patient developed severe patient-ventilator asynchrony, V</w:t>
      </w:r>
      <w:r w:rsidRPr="00D41D24">
        <w:rPr>
          <w:vertAlign w:val="subscript"/>
        </w:rPr>
        <w:t>T</w:t>
      </w:r>
      <w:r>
        <w:t xml:space="preserve"> was increased by 1m</w:t>
      </w:r>
      <w:r>
        <w:rPr>
          <w:rFonts w:hint="eastAsia"/>
        </w:rPr>
        <w:t>L</w:t>
      </w:r>
      <w:r>
        <w:t>/kg PBW steps (maximum 8 m</w:t>
      </w:r>
      <w:r w:rsidR="0012587C">
        <w:t>L</w:t>
      </w:r>
      <w:r>
        <w:t xml:space="preserve">/kg PBW) </w:t>
      </w:r>
      <w:r>
        <w:rPr>
          <w:rFonts w:hint="eastAsia"/>
        </w:rPr>
        <w:t>if</w:t>
      </w:r>
      <w:r>
        <w:t xml:space="preserve"> </w:t>
      </w:r>
      <w:proofErr w:type="spellStart"/>
      <w:r>
        <w:t>Pplat</w:t>
      </w:r>
      <w:proofErr w:type="spellEnd"/>
      <w:r w:rsidR="0012587C">
        <w:rPr>
          <w:rFonts w:hint="eastAsia"/>
        </w:rPr>
        <w:t xml:space="preserve"> </w:t>
      </w:r>
      <w:r>
        <w:t>≤30 cmH</w:t>
      </w:r>
      <w:r w:rsidRPr="00D41D24">
        <w:rPr>
          <w:vertAlign w:val="subscript"/>
        </w:rPr>
        <w:t>2</w:t>
      </w:r>
      <w:r>
        <w:t xml:space="preserve">O </w:t>
      </w:r>
      <w:r>
        <w:rPr>
          <w:rFonts w:hint="eastAsia"/>
        </w:rPr>
        <w:t>and</w:t>
      </w:r>
      <w:r>
        <w:t xml:space="preserve"> DP</w:t>
      </w:r>
      <w:r w:rsidR="0012587C">
        <w:rPr>
          <w:rFonts w:hint="eastAsia"/>
        </w:rPr>
        <w:t xml:space="preserve"> </w:t>
      </w:r>
      <w:r>
        <w:t>≤14 cmH</w:t>
      </w:r>
      <w:r w:rsidRPr="00D41D24">
        <w:rPr>
          <w:vertAlign w:val="subscript"/>
        </w:rPr>
        <w:t>2</w:t>
      </w:r>
      <w:r>
        <w:t>O. If asynchrony persisted, patients were deeply sedated and, if necessary, paralyzed.</w:t>
      </w:r>
      <w:bookmarkEnd w:id="1"/>
      <w:r w:rsidR="00760F31">
        <w:rPr>
          <w:rFonts w:hint="eastAsia"/>
        </w:rPr>
        <w:t xml:space="preserve"> </w:t>
      </w:r>
      <w:r>
        <w:t>If</w:t>
      </w:r>
      <w:r w:rsidR="00760F31">
        <w:rPr>
          <w:rFonts w:hint="eastAsia"/>
        </w:rPr>
        <w:t xml:space="preserve"> </w:t>
      </w:r>
      <w:r>
        <w:t xml:space="preserve">the patient presented respiratory acidosis (pH: 7.15-7.30), </w:t>
      </w:r>
      <w:r w:rsidR="0012587C">
        <w:t xml:space="preserve">the </w:t>
      </w:r>
      <w:r>
        <w:t xml:space="preserve">respiratory rate was increased to </w:t>
      </w:r>
      <w:r w:rsidR="0012587C">
        <w:t xml:space="preserve">a </w:t>
      </w:r>
      <w:r>
        <w:t xml:space="preserve">maximum </w:t>
      </w:r>
      <w:r w:rsidR="0012587C">
        <w:t xml:space="preserve">of </w:t>
      </w:r>
      <w:r>
        <w:t>35 cycles/min until pH</w:t>
      </w:r>
      <w:r w:rsidR="0012587C">
        <w:rPr>
          <w:rFonts w:hint="eastAsia"/>
        </w:rPr>
        <w:t xml:space="preserve"> </w:t>
      </w:r>
      <w:r>
        <w:t>&gt;7.30. In case of severe respiratory acidosis (pH</w:t>
      </w:r>
      <w:r w:rsidR="0012587C">
        <w:rPr>
          <w:rFonts w:hint="eastAsia"/>
        </w:rPr>
        <w:t xml:space="preserve"> </w:t>
      </w:r>
      <w:r>
        <w:t>&lt;7.15), V</w:t>
      </w:r>
      <w:r w:rsidRPr="00D41D24">
        <w:rPr>
          <w:vertAlign w:val="subscript"/>
        </w:rPr>
        <w:t>T</w:t>
      </w:r>
      <w:r>
        <w:t xml:space="preserve"> was increased in 1 ml/kg steps until pH</w:t>
      </w:r>
      <w:r w:rsidR="0012587C">
        <w:rPr>
          <w:rFonts w:hint="eastAsia"/>
        </w:rPr>
        <w:t xml:space="preserve"> </w:t>
      </w:r>
      <w:r>
        <w:t>&gt; 7.15 (</w:t>
      </w:r>
      <w:proofErr w:type="spellStart"/>
      <w:r>
        <w:t>Pplat</w:t>
      </w:r>
      <w:proofErr w:type="spellEnd"/>
      <w:r>
        <w:t xml:space="preserve"> target of 30 cm H</w:t>
      </w:r>
      <w:r w:rsidRPr="00D41D24">
        <w:rPr>
          <w:vertAlign w:val="subscript"/>
        </w:rPr>
        <w:t>2</w:t>
      </w:r>
      <w:r>
        <w:t>O may be exceeded).</w:t>
      </w:r>
      <w:bookmarkStart w:id="2" w:name="OLE_LINK48"/>
      <w:r w:rsidR="00760F31">
        <w:rPr>
          <w:rFonts w:hint="eastAsia"/>
        </w:rPr>
        <w:t xml:space="preserve"> </w:t>
      </w:r>
      <w:r>
        <w:t>In</w:t>
      </w:r>
      <w:r w:rsidR="00760F31">
        <w:rPr>
          <w:rFonts w:hint="eastAsia"/>
        </w:rPr>
        <w:t xml:space="preserve"> </w:t>
      </w:r>
      <w:r>
        <w:t>case of respiratory alkalosis (pH</w:t>
      </w:r>
      <w:r w:rsidR="0012587C">
        <w:rPr>
          <w:rFonts w:hint="eastAsia"/>
        </w:rPr>
        <w:t xml:space="preserve"> </w:t>
      </w:r>
      <w:r>
        <w:t xml:space="preserve">&gt;7.45), </w:t>
      </w:r>
      <w:r w:rsidR="0012587C">
        <w:t xml:space="preserve">the </w:t>
      </w:r>
      <w:r>
        <w:t>respiratory rate was decreased if possible.</w:t>
      </w:r>
      <w:bookmarkEnd w:id="2"/>
    </w:p>
    <w:p w14:paraId="30A8774C" w14:textId="3239D976" w:rsidR="009D0E32" w:rsidRPr="005A3866" w:rsidRDefault="00000000">
      <w:pPr>
        <w:contextualSpacing/>
        <w:rPr>
          <w:b/>
          <w:bCs/>
        </w:rPr>
      </w:pPr>
      <w:r>
        <w:rPr>
          <w:b/>
          <w:bCs/>
        </w:rPr>
        <w:lastRenderedPageBreak/>
        <w:t>References</w:t>
      </w:r>
    </w:p>
    <w:p w14:paraId="49B357F0" w14:textId="77777777" w:rsidR="005A3866" w:rsidRPr="005A3866" w:rsidRDefault="00000000" w:rsidP="005A3866">
      <w:pPr>
        <w:pStyle w:val="EndNoteBibliography"/>
        <w:ind w:left="720" w:hanging="720"/>
        <w:rPr>
          <w:noProof/>
          <w:sz w:val="21"/>
          <w:szCs w:val="21"/>
        </w:rPr>
      </w:pPr>
      <w:r w:rsidRPr="005A3866">
        <w:rPr>
          <w:rFonts w:hint="eastAsia"/>
          <w:sz w:val="21"/>
          <w:szCs w:val="21"/>
        </w:rPr>
        <w:fldChar w:fldCharType="begin"/>
      </w:r>
      <w:r w:rsidRPr="005A3866">
        <w:rPr>
          <w:rFonts w:hint="eastAsia"/>
          <w:sz w:val="21"/>
          <w:szCs w:val="21"/>
        </w:rPr>
        <w:instrText xml:space="preserve"> ADDIN EN.REFLIST </w:instrText>
      </w:r>
      <w:r w:rsidRPr="005A3866">
        <w:rPr>
          <w:rFonts w:hint="eastAsia"/>
          <w:sz w:val="21"/>
          <w:szCs w:val="21"/>
        </w:rPr>
        <w:fldChar w:fldCharType="separate"/>
      </w:r>
      <w:r w:rsidR="005A3866" w:rsidRPr="005A3866">
        <w:rPr>
          <w:noProof/>
          <w:sz w:val="21"/>
          <w:szCs w:val="21"/>
        </w:rPr>
        <w:t>1.</w:t>
      </w:r>
      <w:r w:rsidR="005A3866" w:rsidRPr="005A3866">
        <w:rPr>
          <w:noProof/>
          <w:sz w:val="21"/>
          <w:szCs w:val="21"/>
        </w:rPr>
        <w:tab/>
        <w:t xml:space="preserve">Force ADT, Ranieri VM, Rubenfeld GD, Thompson BT, Ferguson ND, Caldwell E, Fan E, Camporota L, Slutsky AS: </w:t>
      </w:r>
      <w:r w:rsidR="005A3866" w:rsidRPr="005A3866">
        <w:rPr>
          <w:b/>
          <w:noProof/>
          <w:sz w:val="21"/>
          <w:szCs w:val="21"/>
        </w:rPr>
        <w:t>Acute respiratory distress syndrome: the Berlin Definition</w:t>
      </w:r>
      <w:r w:rsidR="005A3866" w:rsidRPr="005A3866">
        <w:rPr>
          <w:noProof/>
          <w:sz w:val="21"/>
          <w:szCs w:val="21"/>
        </w:rPr>
        <w:t xml:space="preserve">. </w:t>
      </w:r>
      <w:r w:rsidR="005A3866" w:rsidRPr="005A3866">
        <w:rPr>
          <w:i/>
          <w:noProof/>
          <w:sz w:val="21"/>
          <w:szCs w:val="21"/>
        </w:rPr>
        <w:t xml:space="preserve">JAMA </w:t>
      </w:r>
      <w:r w:rsidR="005A3866" w:rsidRPr="005A3866">
        <w:rPr>
          <w:noProof/>
          <w:sz w:val="21"/>
          <w:szCs w:val="21"/>
        </w:rPr>
        <w:t xml:space="preserve">2012, </w:t>
      </w:r>
      <w:r w:rsidR="005A3866" w:rsidRPr="005A3866">
        <w:rPr>
          <w:b/>
          <w:noProof/>
          <w:sz w:val="21"/>
          <w:szCs w:val="21"/>
        </w:rPr>
        <w:t>307</w:t>
      </w:r>
      <w:r w:rsidR="005A3866" w:rsidRPr="005A3866">
        <w:rPr>
          <w:noProof/>
          <w:sz w:val="21"/>
          <w:szCs w:val="21"/>
        </w:rPr>
        <w:t>(23):2526-2533.</w:t>
      </w:r>
    </w:p>
    <w:p w14:paraId="3F414704" w14:textId="77777777" w:rsidR="005A3866" w:rsidRPr="005A3866" w:rsidRDefault="005A3866" w:rsidP="005A3866">
      <w:pPr>
        <w:pStyle w:val="EndNoteBibliography"/>
        <w:ind w:left="720" w:hanging="720"/>
        <w:rPr>
          <w:noProof/>
          <w:sz w:val="21"/>
          <w:szCs w:val="21"/>
        </w:rPr>
      </w:pPr>
      <w:r w:rsidRPr="005A3866">
        <w:rPr>
          <w:noProof/>
          <w:sz w:val="21"/>
          <w:szCs w:val="21"/>
        </w:rPr>
        <w:t>2.</w:t>
      </w:r>
      <w:r w:rsidRPr="005A3866">
        <w:rPr>
          <w:noProof/>
          <w:sz w:val="21"/>
          <w:szCs w:val="21"/>
        </w:rPr>
        <w:tab/>
        <w:t>Cornejo RA, Diaz JC, Tobar EA, Bruhn AR, Ramos CA, Gonzalez RA, Repetto CA, Romero CM, Galvez LR, Llanos O</w:t>
      </w:r>
      <w:r w:rsidRPr="005A3866">
        <w:rPr>
          <w:i/>
          <w:noProof/>
          <w:sz w:val="21"/>
          <w:szCs w:val="21"/>
        </w:rPr>
        <w:t xml:space="preserve"> et al</w:t>
      </w:r>
      <w:r w:rsidRPr="005A3866">
        <w:rPr>
          <w:noProof/>
          <w:sz w:val="21"/>
          <w:szCs w:val="21"/>
        </w:rPr>
        <w:t xml:space="preserve">: </w:t>
      </w:r>
      <w:r w:rsidRPr="005A3866">
        <w:rPr>
          <w:b/>
          <w:noProof/>
          <w:sz w:val="21"/>
          <w:szCs w:val="21"/>
        </w:rPr>
        <w:t>Effects of prone positioning on lung protection in patients with acute respiratory distress syndrome</w:t>
      </w:r>
      <w:r w:rsidRPr="005A3866">
        <w:rPr>
          <w:noProof/>
          <w:sz w:val="21"/>
          <w:szCs w:val="21"/>
        </w:rPr>
        <w:t xml:space="preserve">. </w:t>
      </w:r>
      <w:r w:rsidRPr="005A3866">
        <w:rPr>
          <w:i/>
          <w:noProof/>
          <w:sz w:val="21"/>
          <w:szCs w:val="21"/>
        </w:rPr>
        <w:t xml:space="preserve">Am J Respir Crit Care Med </w:t>
      </w:r>
      <w:r w:rsidRPr="005A3866">
        <w:rPr>
          <w:noProof/>
          <w:sz w:val="21"/>
          <w:szCs w:val="21"/>
        </w:rPr>
        <w:t xml:space="preserve">2013, </w:t>
      </w:r>
      <w:r w:rsidRPr="005A3866">
        <w:rPr>
          <w:b/>
          <w:noProof/>
          <w:sz w:val="21"/>
          <w:szCs w:val="21"/>
        </w:rPr>
        <w:t>188</w:t>
      </w:r>
      <w:r w:rsidRPr="005A3866">
        <w:rPr>
          <w:noProof/>
          <w:sz w:val="21"/>
          <w:szCs w:val="21"/>
        </w:rPr>
        <w:t>(4):440-448.</w:t>
      </w:r>
    </w:p>
    <w:p w14:paraId="02F70EED" w14:textId="77777777" w:rsidR="005A3866" w:rsidRPr="005A3866" w:rsidRDefault="005A3866" w:rsidP="005A3866">
      <w:pPr>
        <w:pStyle w:val="EndNoteBibliography"/>
        <w:ind w:left="720" w:hanging="720"/>
        <w:rPr>
          <w:noProof/>
          <w:sz w:val="21"/>
          <w:szCs w:val="21"/>
        </w:rPr>
      </w:pPr>
      <w:r w:rsidRPr="005A3866">
        <w:rPr>
          <w:noProof/>
          <w:sz w:val="21"/>
          <w:szCs w:val="21"/>
        </w:rPr>
        <w:t>3.</w:t>
      </w:r>
      <w:r w:rsidRPr="005A3866">
        <w:rPr>
          <w:noProof/>
          <w:sz w:val="21"/>
          <w:szCs w:val="21"/>
        </w:rPr>
        <w:tab/>
        <w:t xml:space="preserve">Tonna JE, Abrams D, Brodie D, Greenwood JC, Rubio Mateo-Sidron JA, Usman A, Fan E: </w:t>
      </w:r>
      <w:r w:rsidRPr="005A3866">
        <w:rPr>
          <w:b/>
          <w:noProof/>
          <w:sz w:val="21"/>
          <w:szCs w:val="21"/>
        </w:rPr>
        <w:t>Management of Adult Patients Supported with Venovenous Extracorporeal Membrane Oxygenation (VV ECMO): Guideline from the Extracorporeal Life Support Organization (ELSO)</w:t>
      </w:r>
      <w:r w:rsidRPr="005A3866">
        <w:rPr>
          <w:noProof/>
          <w:sz w:val="21"/>
          <w:szCs w:val="21"/>
        </w:rPr>
        <w:t xml:space="preserve">. </w:t>
      </w:r>
      <w:r w:rsidRPr="005A3866">
        <w:rPr>
          <w:i/>
          <w:noProof/>
          <w:sz w:val="21"/>
          <w:szCs w:val="21"/>
        </w:rPr>
        <w:t xml:space="preserve">ASAIO J </w:t>
      </w:r>
      <w:r w:rsidRPr="005A3866">
        <w:rPr>
          <w:noProof/>
          <w:sz w:val="21"/>
          <w:szCs w:val="21"/>
        </w:rPr>
        <w:t xml:space="preserve">2021, </w:t>
      </w:r>
      <w:r w:rsidRPr="005A3866">
        <w:rPr>
          <w:b/>
          <w:noProof/>
          <w:sz w:val="21"/>
          <w:szCs w:val="21"/>
        </w:rPr>
        <w:t>67</w:t>
      </w:r>
      <w:r w:rsidRPr="005A3866">
        <w:rPr>
          <w:noProof/>
          <w:sz w:val="21"/>
          <w:szCs w:val="21"/>
        </w:rPr>
        <w:t>(6):601-610.</w:t>
      </w:r>
    </w:p>
    <w:p w14:paraId="05C913C6" w14:textId="77777777" w:rsidR="005A3866" w:rsidRPr="005A3866" w:rsidRDefault="005A3866" w:rsidP="005A3866">
      <w:pPr>
        <w:pStyle w:val="EndNoteBibliography"/>
        <w:ind w:left="720" w:hanging="720"/>
        <w:rPr>
          <w:noProof/>
          <w:sz w:val="21"/>
          <w:szCs w:val="21"/>
        </w:rPr>
      </w:pPr>
      <w:r w:rsidRPr="005A3866">
        <w:rPr>
          <w:noProof/>
          <w:sz w:val="21"/>
          <w:szCs w:val="21"/>
        </w:rPr>
        <w:t>4.</w:t>
      </w:r>
      <w:r w:rsidRPr="005A3866">
        <w:rPr>
          <w:noProof/>
          <w:sz w:val="21"/>
          <w:szCs w:val="21"/>
        </w:rPr>
        <w:tab/>
        <w:t xml:space="preserve">Brower RG, Matthay MA, Morris A, Schoenfeld D, Thompson BT, Wheeler A: </w:t>
      </w:r>
      <w:r w:rsidRPr="005A3866">
        <w:rPr>
          <w:b/>
          <w:noProof/>
          <w:sz w:val="21"/>
          <w:szCs w:val="21"/>
        </w:rPr>
        <w:t>Ventilation with lower tidal volumes as compared with traditional tidal volumes for acute lung injury and the acute respiratory distress syndrome</w:t>
      </w:r>
      <w:r w:rsidRPr="005A3866">
        <w:rPr>
          <w:noProof/>
          <w:sz w:val="21"/>
          <w:szCs w:val="21"/>
        </w:rPr>
        <w:t xml:space="preserve">. </w:t>
      </w:r>
      <w:r w:rsidRPr="005A3866">
        <w:rPr>
          <w:i/>
          <w:noProof/>
          <w:sz w:val="21"/>
          <w:szCs w:val="21"/>
        </w:rPr>
        <w:t xml:space="preserve">The New England journal of medicine </w:t>
      </w:r>
      <w:r w:rsidRPr="005A3866">
        <w:rPr>
          <w:noProof/>
          <w:sz w:val="21"/>
          <w:szCs w:val="21"/>
        </w:rPr>
        <w:t xml:space="preserve">2000, </w:t>
      </w:r>
      <w:r w:rsidRPr="005A3866">
        <w:rPr>
          <w:b/>
          <w:noProof/>
          <w:sz w:val="21"/>
          <w:szCs w:val="21"/>
        </w:rPr>
        <w:t>342</w:t>
      </w:r>
      <w:r w:rsidRPr="005A3866">
        <w:rPr>
          <w:noProof/>
          <w:sz w:val="21"/>
          <w:szCs w:val="21"/>
        </w:rPr>
        <w:t>(18):1301-1308.</w:t>
      </w:r>
    </w:p>
    <w:p w14:paraId="351A1E66" w14:textId="29B67816" w:rsidR="009D0E32" w:rsidRDefault="00000000" w:rsidP="005A3866">
      <w:pPr>
        <w:pStyle w:val="1"/>
        <w:spacing w:line="360" w:lineRule="auto"/>
      </w:pPr>
      <w:r w:rsidRPr="005A3866">
        <w:rPr>
          <w:rFonts w:hint="eastAsia"/>
          <w:sz w:val="21"/>
          <w:szCs w:val="21"/>
        </w:rPr>
        <w:fldChar w:fldCharType="end"/>
      </w:r>
    </w:p>
    <w:sectPr w:rsidR="009D0E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B0BCB" w14:textId="77777777" w:rsidR="008F3B95" w:rsidRDefault="008F3B95">
      <w:pPr>
        <w:spacing w:line="240" w:lineRule="auto"/>
      </w:pPr>
      <w:r>
        <w:separator/>
      </w:r>
    </w:p>
  </w:endnote>
  <w:endnote w:type="continuationSeparator" w:id="0">
    <w:p w14:paraId="2814CF50" w14:textId="77777777" w:rsidR="008F3B95" w:rsidRDefault="008F3B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93402" w14:textId="77777777" w:rsidR="008F3B95" w:rsidRDefault="008F3B95">
      <w:r>
        <w:separator/>
      </w:r>
    </w:p>
  </w:footnote>
  <w:footnote w:type="continuationSeparator" w:id="0">
    <w:p w14:paraId="43AD2A6A" w14:textId="77777777" w:rsidR="008F3B95" w:rsidRDefault="008F3B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D471FC6"/>
    <w:multiLevelType w:val="singleLevel"/>
    <w:tmpl w:val="DD471FC6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83516E2"/>
    <w:multiLevelType w:val="hybridMultilevel"/>
    <w:tmpl w:val="60029978"/>
    <w:lvl w:ilvl="0" w:tplc="FAB6A390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2" w15:restartNumberingAfterBreak="0">
    <w:nsid w:val="356A3DC8"/>
    <w:multiLevelType w:val="singleLevel"/>
    <w:tmpl w:val="73CE3EB4"/>
    <w:lvl w:ilvl="0">
      <w:start w:val="1"/>
      <w:numFmt w:val="decimal"/>
      <w:suff w:val="space"/>
      <w:lvlText w:val="(%1)"/>
      <w:lvlJc w:val="left"/>
    </w:lvl>
  </w:abstractNum>
  <w:abstractNum w:abstractNumId="3" w15:restartNumberingAfterBreak="0">
    <w:nsid w:val="35C46932"/>
    <w:multiLevelType w:val="multilevel"/>
    <w:tmpl w:val="35C46932"/>
    <w:lvl w:ilvl="0">
      <w:start w:val="1"/>
      <w:numFmt w:val="decimal"/>
      <w:lvlText w:val="%1)"/>
      <w:lvlJc w:val="left"/>
      <w:pPr>
        <w:ind w:left="723" w:hanging="440"/>
      </w:pPr>
    </w:lvl>
    <w:lvl w:ilvl="1">
      <w:start w:val="1"/>
      <w:numFmt w:val="lowerLetter"/>
      <w:lvlText w:val="%2)"/>
      <w:lvlJc w:val="left"/>
      <w:pPr>
        <w:ind w:left="1163" w:hanging="440"/>
      </w:pPr>
    </w:lvl>
    <w:lvl w:ilvl="2">
      <w:start w:val="1"/>
      <w:numFmt w:val="lowerRoman"/>
      <w:lvlText w:val="%3."/>
      <w:lvlJc w:val="right"/>
      <w:pPr>
        <w:ind w:left="1603" w:hanging="440"/>
      </w:pPr>
    </w:lvl>
    <w:lvl w:ilvl="3">
      <w:start w:val="1"/>
      <w:numFmt w:val="decimal"/>
      <w:lvlText w:val="%4."/>
      <w:lvlJc w:val="left"/>
      <w:pPr>
        <w:ind w:left="2043" w:hanging="440"/>
      </w:pPr>
    </w:lvl>
    <w:lvl w:ilvl="4">
      <w:start w:val="1"/>
      <w:numFmt w:val="lowerLetter"/>
      <w:lvlText w:val="%5)"/>
      <w:lvlJc w:val="left"/>
      <w:pPr>
        <w:ind w:left="2483" w:hanging="440"/>
      </w:pPr>
    </w:lvl>
    <w:lvl w:ilvl="5">
      <w:start w:val="1"/>
      <w:numFmt w:val="lowerRoman"/>
      <w:lvlText w:val="%6."/>
      <w:lvlJc w:val="right"/>
      <w:pPr>
        <w:ind w:left="2923" w:hanging="440"/>
      </w:pPr>
    </w:lvl>
    <w:lvl w:ilvl="6">
      <w:start w:val="1"/>
      <w:numFmt w:val="decimal"/>
      <w:lvlText w:val="%7."/>
      <w:lvlJc w:val="left"/>
      <w:pPr>
        <w:ind w:left="3363" w:hanging="440"/>
      </w:pPr>
    </w:lvl>
    <w:lvl w:ilvl="7">
      <w:start w:val="1"/>
      <w:numFmt w:val="lowerLetter"/>
      <w:lvlText w:val="%8)"/>
      <w:lvlJc w:val="left"/>
      <w:pPr>
        <w:ind w:left="3803" w:hanging="440"/>
      </w:pPr>
    </w:lvl>
    <w:lvl w:ilvl="8">
      <w:start w:val="1"/>
      <w:numFmt w:val="lowerRoman"/>
      <w:lvlText w:val="%9."/>
      <w:lvlJc w:val="right"/>
      <w:pPr>
        <w:ind w:left="4243" w:hanging="440"/>
      </w:pPr>
    </w:lvl>
  </w:abstractNum>
  <w:abstractNum w:abstractNumId="4" w15:restartNumberingAfterBreak="0">
    <w:nsid w:val="571DD2D1"/>
    <w:multiLevelType w:val="singleLevel"/>
    <w:tmpl w:val="571DD2D1"/>
    <w:lvl w:ilvl="0">
      <w:start w:val="1"/>
      <w:numFmt w:val="decimal"/>
      <w:suff w:val="space"/>
      <w:lvlText w:val="(%1)"/>
      <w:lvlJc w:val="left"/>
    </w:lvl>
  </w:abstractNum>
  <w:abstractNum w:abstractNumId="5" w15:restartNumberingAfterBreak="0">
    <w:nsid w:val="7CD67F4E"/>
    <w:multiLevelType w:val="hybridMultilevel"/>
    <w:tmpl w:val="0BD08BD2"/>
    <w:lvl w:ilvl="0" w:tplc="81062608">
      <w:start w:val="1"/>
      <w:numFmt w:val="decimal"/>
      <w:pStyle w:val="a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309088154">
    <w:abstractNumId w:val="3"/>
  </w:num>
  <w:num w:numId="2" w16cid:durableId="622536114">
    <w:abstractNumId w:val="0"/>
  </w:num>
  <w:num w:numId="3" w16cid:durableId="617487482">
    <w:abstractNumId w:val="4"/>
  </w:num>
  <w:num w:numId="4" w16cid:durableId="429932898">
    <w:abstractNumId w:val="2"/>
  </w:num>
  <w:num w:numId="5" w16cid:durableId="1137147401">
    <w:abstractNumId w:val="5"/>
  </w:num>
  <w:num w:numId="6" w16cid:durableId="518392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c1MrawMDUwtzS1MDJS0lEKTi0uzszPAykwrgUA8k69PCwAAAA="/>
    <w:docVar w:name="commondata" w:val="eyJoZGlkIjoiZWIwNmZjMDQxMWZkZTUyNDI4NzJjZWY5YjQyZGIwMTU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ritical Car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s29pssrw9sef8epetsvptf2fed220s5pxws&quot;&gt;My EndNote Library&lt;record-ids&gt;&lt;item&gt;166&lt;/item&gt;&lt;/record-ids&gt;&lt;/item&gt;&lt;/Libraries&gt;"/>
  </w:docVars>
  <w:rsids>
    <w:rsidRoot w:val="00293A75"/>
    <w:rsid w:val="00002051"/>
    <w:rsid w:val="00120768"/>
    <w:rsid w:val="0012587C"/>
    <w:rsid w:val="00177009"/>
    <w:rsid w:val="00250CF5"/>
    <w:rsid w:val="0028280A"/>
    <w:rsid w:val="00293A75"/>
    <w:rsid w:val="004D269B"/>
    <w:rsid w:val="005A3866"/>
    <w:rsid w:val="00760F31"/>
    <w:rsid w:val="007F553F"/>
    <w:rsid w:val="008F3B95"/>
    <w:rsid w:val="00995317"/>
    <w:rsid w:val="009D0E32"/>
    <w:rsid w:val="00B23D84"/>
    <w:rsid w:val="00D41D24"/>
    <w:rsid w:val="10FD1E60"/>
    <w:rsid w:val="113502D3"/>
    <w:rsid w:val="296A0A63"/>
    <w:rsid w:val="2D713318"/>
    <w:rsid w:val="3DC42B5C"/>
    <w:rsid w:val="3FA65A34"/>
    <w:rsid w:val="703240CC"/>
    <w:rsid w:val="7AE14228"/>
    <w:rsid w:val="7F16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B770B8"/>
  <w15:docId w15:val="{CB79BFC1-020A-40B7-A36D-F7365FED5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spacing w:line="480" w:lineRule="auto"/>
      <w:jc w:val="both"/>
    </w:pPr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6">
    <w:name w:val="header"/>
    <w:basedOn w:val="a0"/>
    <w:link w:val="a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">
    <w:name w:val="List Paragraph"/>
    <w:basedOn w:val="a0"/>
    <w:autoRedefine/>
    <w:uiPriority w:val="99"/>
    <w:unhideWhenUsed/>
    <w:qFormat/>
    <w:rsid w:val="00D41D24"/>
    <w:pPr>
      <w:numPr>
        <w:numId w:val="5"/>
      </w:numPr>
      <w:autoSpaceDE w:val="0"/>
      <w:autoSpaceDN w:val="0"/>
      <w:ind w:left="0" w:firstLine="0"/>
      <w:contextualSpacing/>
      <w:jc w:val="left"/>
    </w:pPr>
  </w:style>
  <w:style w:type="character" w:customStyle="1" w:styleId="a7">
    <w:name w:val="页眉 字符"/>
    <w:basedOn w:val="a1"/>
    <w:link w:val="a6"/>
    <w:qFormat/>
    <w:rPr>
      <w:sz w:val="18"/>
      <w:szCs w:val="18"/>
    </w:rPr>
  </w:style>
  <w:style w:type="character" w:customStyle="1" w:styleId="a5">
    <w:name w:val="页脚 字符"/>
    <w:basedOn w:val="a1"/>
    <w:link w:val="a4"/>
    <w:qFormat/>
    <w:rPr>
      <w:sz w:val="18"/>
      <w:szCs w:val="18"/>
    </w:rPr>
  </w:style>
  <w:style w:type="paragraph" w:customStyle="1" w:styleId="1">
    <w:name w:val="书目1"/>
    <w:basedOn w:val="a0"/>
    <w:next w:val="a0"/>
    <w:uiPriority w:val="37"/>
    <w:unhideWhenUsed/>
    <w:qFormat/>
    <w:pPr>
      <w:tabs>
        <w:tab w:val="left" w:pos="384"/>
      </w:tabs>
      <w:spacing w:after="240" w:line="240" w:lineRule="auto"/>
      <w:ind w:left="384" w:hanging="384"/>
    </w:pPr>
  </w:style>
  <w:style w:type="paragraph" w:customStyle="1" w:styleId="EndNoteBibliographyTitle">
    <w:name w:val="EndNote Bibliography Title"/>
    <w:qFormat/>
    <w:pPr>
      <w:jc w:val="center"/>
    </w:pPr>
    <w:rPr>
      <w:sz w:val="24"/>
      <w:szCs w:val="24"/>
    </w:rPr>
  </w:style>
  <w:style w:type="paragraph" w:customStyle="1" w:styleId="EndNoteBibliography">
    <w:name w:val="EndNote Bibliography"/>
    <w:qFormat/>
    <w:pPr>
      <w:jc w:val="both"/>
    </w:pPr>
    <w:rPr>
      <w:sz w:val="24"/>
      <w:szCs w:val="24"/>
    </w:rPr>
  </w:style>
  <w:style w:type="paragraph" w:customStyle="1" w:styleId="a8">
    <w:name w:val="图片标题"/>
    <w:next w:val="a0"/>
    <w:qFormat/>
    <w:pPr>
      <w:widowControl w:val="0"/>
      <w:jc w:val="center"/>
    </w:pPr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1646</Words>
  <Characters>9366</Characters>
  <Application>Microsoft Office Word</Application>
  <DocSecurity>0</DocSecurity>
  <Lines>176</Lines>
  <Paragraphs>73</Paragraphs>
  <ScaleCrop>false</ScaleCrop>
  <Company/>
  <LinksUpToDate>false</LinksUpToDate>
  <CharactersWithSpaces>10939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</dc:creator>
  <cp:lastModifiedBy>Chengchao Peng</cp:lastModifiedBy>
  <cp:revision>5</cp:revision>
  <dcterms:created xsi:type="dcterms:W3CDTF">2024-05-23T12:28:00Z</dcterms:created>
  <dcterms:modified xsi:type="dcterms:W3CDTF">2025-11-17T09:58:00Z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969B3D6F798A465C8F5ACCA6F9F791A3_13</vt:lpwstr>
  </property>
  <property fmtid="{D5CDD505-2E9C-101B-9397-08002B2CF9AE}" pid="4" name="ZOTERO_PREF_1">
    <vt:lpwstr>&lt;data data-version="3" zotero-version="6.0.36"&gt;&lt;session id="0IgAHz7J"/&gt;&lt;style id="http://www.zotero.org/styles/chest" hasBibliography="1" bibliographyStyleHasBeenSet="1"/&gt;&lt;prefs&gt;&lt;pref name="fieldType" value="Field"/&gt;&lt;/prefs&gt;&lt;/data&gt;</vt:lpwstr>
  </property>
  <property fmtid="{D5CDD505-2E9C-101B-9397-08002B2CF9AE}" pid="5" name="KSOTemplateDocerSaveRecord">
    <vt:lpwstr>eyJoZGlkIjoiOTFlZGM4NzVlMTg2OTI3ODNmOWYwNmYyZjc3OTdiYmIiLCJ1c2VySWQiOiIyODAwODcyMTcifQ==</vt:lpwstr>
  </property>
</Properties>
</file>