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AF12" w14:textId="77777777" w:rsidR="00D20A8E" w:rsidRPr="00647F0C" w:rsidRDefault="00D20A8E" w:rsidP="00D20A8E">
      <w:pPr>
        <w:jc w:val="both"/>
        <w:rPr>
          <w:lang w:val="en-GB"/>
        </w:rPr>
      </w:pPr>
      <w:r w:rsidRPr="00647F0C">
        <w:rPr>
          <w:lang w:val="en-GB"/>
        </w:rPr>
        <w:t>Supplementary Material to:</w:t>
      </w:r>
    </w:p>
    <w:p w14:paraId="4468C702" w14:textId="74BFB102" w:rsidR="00D20A8E" w:rsidRDefault="00D20A8E"/>
    <w:p w14:paraId="42F8E47A" w14:textId="77777777" w:rsidR="00D20A8E" w:rsidRPr="00D20A8E" w:rsidRDefault="00D20A8E" w:rsidP="00D20A8E">
      <w:pPr>
        <w:pStyle w:val="Heading1"/>
        <w:jc w:val="center"/>
        <w:rPr>
          <w:color w:val="000000" w:themeColor="text1"/>
        </w:rPr>
      </w:pPr>
      <w:r w:rsidRPr="00D20A8E">
        <w:rPr>
          <w:color w:val="000000" w:themeColor="text1"/>
        </w:rPr>
        <w:t>CSF diversion after aneurysmal sub-arachnoid hemorrhage: towards personalized treatment strategies</w:t>
      </w:r>
    </w:p>
    <w:p w14:paraId="6161F57C" w14:textId="77777777" w:rsidR="00D20A8E" w:rsidRDefault="00D20A8E" w:rsidP="00D20A8E">
      <w:pPr>
        <w:pStyle w:val="Default"/>
        <w:spacing w:line="276" w:lineRule="auto"/>
        <w:jc w:val="both"/>
        <w:rPr>
          <w:rFonts w:asciiTheme="minorHAnsi" w:hAnsiTheme="minorHAnsi"/>
          <w:i/>
          <w:iCs/>
          <w:lang w:val="en-US"/>
        </w:rPr>
      </w:pPr>
    </w:p>
    <w:p w14:paraId="33985F0D" w14:textId="77777777" w:rsidR="00D20A8E" w:rsidRPr="00122FA3" w:rsidRDefault="00D20A8E" w:rsidP="00D20A8E">
      <w:pPr>
        <w:rPr>
          <w:sz w:val="22"/>
          <w:szCs w:val="22"/>
          <w:vertAlign w:val="superscript"/>
          <w:lang w:val="en-GB"/>
        </w:rPr>
      </w:pPr>
      <w:r w:rsidRPr="0091107E">
        <w:rPr>
          <w:sz w:val="22"/>
          <w:szCs w:val="22"/>
          <w:lang w:val="en-GB"/>
        </w:rPr>
        <w:t>Julian Klug</w:t>
      </w:r>
      <w:r>
        <w:rPr>
          <w:sz w:val="22"/>
          <w:szCs w:val="22"/>
          <w:vertAlign w:val="superscript"/>
          <w:lang w:val="en-GB"/>
        </w:rPr>
        <w:t>1, 2</w:t>
      </w:r>
      <w:r w:rsidRPr="0091107E">
        <w:rPr>
          <w:sz w:val="22"/>
          <w:szCs w:val="22"/>
          <w:lang w:val="en-GB"/>
        </w:rPr>
        <w:t>, Roland R</w:t>
      </w:r>
      <w:r>
        <w:rPr>
          <w:sz w:val="22"/>
          <w:szCs w:val="22"/>
          <w:lang w:val="en-GB"/>
        </w:rPr>
        <w:t>oe</w:t>
      </w:r>
      <w:r w:rsidRPr="0091107E">
        <w:rPr>
          <w:sz w:val="22"/>
          <w:szCs w:val="22"/>
          <w:lang w:val="en-GB"/>
        </w:rPr>
        <w:t>lz</w:t>
      </w:r>
      <w:r>
        <w:rPr>
          <w:sz w:val="22"/>
          <w:szCs w:val="22"/>
          <w:vertAlign w:val="superscript"/>
          <w:lang w:val="en-GB"/>
        </w:rPr>
        <w:t>3</w:t>
      </w:r>
      <w:r w:rsidRPr="0091107E">
        <w:rPr>
          <w:sz w:val="22"/>
          <w:szCs w:val="22"/>
          <w:lang w:val="en-GB"/>
        </w:rPr>
        <w:t>, Giulia Cossu</w:t>
      </w:r>
      <w:r>
        <w:rPr>
          <w:sz w:val="22"/>
          <w:szCs w:val="22"/>
          <w:vertAlign w:val="superscript"/>
          <w:lang w:val="en-GB"/>
        </w:rPr>
        <w:t>4</w:t>
      </w:r>
      <w:r w:rsidRPr="0091107E">
        <w:rPr>
          <w:sz w:val="22"/>
          <w:szCs w:val="22"/>
          <w:lang w:val="en-GB"/>
        </w:rPr>
        <w:t>, Nawfel Ben-Hamouda</w:t>
      </w:r>
      <w:r>
        <w:rPr>
          <w:sz w:val="22"/>
          <w:szCs w:val="22"/>
          <w:vertAlign w:val="superscript"/>
          <w:lang w:val="en-GB"/>
        </w:rPr>
        <w:t>1</w:t>
      </w:r>
      <w:r>
        <w:rPr>
          <w:sz w:val="22"/>
          <w:szCs w:val="22"/>
          <w:lang w:val="en-GB"/>
        </w:rPr>
        <w:t xml:space="preserve">, </w:t>
      </w:r>
      <w:r w:rsidRPr="0091107E">
        <w:rPr>
          <w:sz w:val="22"/>
          <w:szCs w:val="22"/>
          <w:lang w:val="en-GB"/>
        </w:rPr>
        <w:t>Stefan Wolf</w:t>
      </w:r>
      <w:r>
        <w:rPr>
          <w:sz w:val="22"/>
          <w:szCs w:val="22"/>
          <w:vertAlign w:val="superscript"/>
          <w:lang w:val="en-GB"/>
        </w:rPr>
        <w:t>5</w:t>
      </w:r>
      <w:r>
        <w:rPr>
          <w:sz w:val="22"/>
          <w:szCs w:val="22"/>
          <w:lang w:val="en-GB"/>
        </w:rPr>
        <w:t xml:space="preserve">, </w:t>
      </w:r>
      <w:proofErr w:type="spellStart"/>
      <w:r w:rsidRPr="0091107E">
        <w:rPr>
          <w:sz w:val="22"/>
          <w:szCs w:val="22"/>
          <w:lang w:val="en-GB"/>
        </w:rPr>
        <w:t>Urs</w:t>
      </w:r>
      <w:proofErr w:type="spellEnd"/>
      <w:r w:rsidRPr="0091107E">
        <w:rPr>
          <w:sz w:val="22"/>
          <w:szCs w:val="22"/>
          <w:lang w:val="en-GB"/>
        </w:rPr>
        <w:t xml:space="preserve"> Pietsch</w:t>
      </w:r>
      <w:r>
        <w:rPr>
          <w:sz w:val="22"/>
          <w:szCs w:val="22"/>
          <w:vertAlign w:val="superscript"/>
          <w:lang w:val="en-GB"/>
        </w:rPr>
        <w:t>6, 7</w:t>
      </w:r>
    </w:p>
    <w:p w14:paraId="77834093" w14:textId="77777777" w:rsidR="00D20A8E" w:rsidRDefault="00D20A8E" w:rsidP="00D20A8E">
      <w:pPr>
        <w:rPr>
          <w:sz w:val="22"/>
          <w:szCs w:val="22"/>
          <w:lang w:val="en-GB"/>
        </w:rPr>
      </w:pPr>
    </w:p>
    <w:p w14:paraId="015132DB" w14:textId="77777777" w:rsidR="00D20A8E" w:rsidRDefault="00D20A8E" w:rsidP="00D20A8E">
      <w:pPr>
        <w:pStyle w:val="ListParagraph"/>
        <w:numPr>
          <w:ilvl w:val="0"/>
          <w:numId w:val="24"/>
        </w:numPr>
        <w:rPr>
          <w:sz w:val="22"/>
          <w:szCs w:val="22"/>
          <w:lang w:val="en-GB"/>
        </w:rPr>
      </w:pPr>
      <w:r w:rsidRPr="008663B0">
        <w:rPr>
          <w:sz w:val="22"/>
          <w:szCs w:val="22"/>
          <w:lang w:val="en-GB"/>
        </w:rPr>
        <w:t>Department of Intensive Care</w:t>
      </w:r>
      <w:r>
        <w:rPr>
          <w:sz w:val="22"/>
          <w:szCs w:val="22"/>
          <w:lang w:val="en-GB"/>
        </w:rPr>
        <w:t xml:space="preserve"> Medicine</w:t>
      </w:r>
      <w:r w:rsidRPr="008663B0">
        <w:rPr>
          <w:sz w:val="22"/>
          <w:szCs w:val="22"/>
          <w:lang w:val="en-GB"/>
        </w:rPr>
        <w:t>, Lausanne University Hospital</w:t>
      </w:r>
      <w:r>
        <w:rPr>
          <w:sz w:val="22"/>
          <w:szCs w:val="22"/>
          <w:lang w:val="en-GB"/>
        </w:rPr>
        <w:t>,</w:t>
      </w:r>
      <w:r w:rsidRPr="008663B0">
        <w:rPr>
          <w:sz w:val="22"/>
          <w:szCs w:val="22"/>
          <w:lang w:val="en-GB"/>
        </w:rPr>
        <w:t xml:space="preserve"> Lausanne, Switzerland. </w:t>
      </w:r>
    </w:p>
    <w:p w14:paraId="23189AF5" w14:textId="77777777" w:rsidR="00D20A8E" w:rsidRPr="00A76AF6" w:rsidRDefault="00D20A8E" w:rsidP="00D20A8E">
      <w:pPr>
        <w:pStyle w:val="ListParagraph"/>
        <w:numPr>
          <w:ilvl w:val="0"/>
          <w:numId w:val="24"/>
        </w:numPr>
        <w:rPr>
          <w:sz w:val="22"/>
          <w:szCs w:val="22"/>
          <w:lang w:val="en-GB"/>
        </w:rPr>
      </w:pPr>
      <w:r w:rsidRPr="00A76AF6">
        <w:rPr>
          <w:sz w:val="22"/>
          <w:szCs w:val="22"/>
          <w:lang w:val="en-GB"/>
        </w:rPr>
        <w:t>Stroke Research Group, Department of Clinical Neurosciences, Faculty of Medicine, University Hospital, Geneva, Switzerland</w:t>
      </w:r>
    </w:p>
    <w:p w14:paraId="01FD609B" w14:textId="77777777" w:rsidR="00D20A8E" w:rsidRDefault="00D20A8E" w:rsidP="00D20A8E">
      <w:pPr>
        <w:pStyle w:val="ListParagraph"/>
        <w:numPr>
          <w:ilvl w:val="0"/>
          <w:numId w:val="24"/>
        </w:numPr>
        <w:rPr>
          <w:sz w:val="22"/>
          <w:szCs w:val="22"/>
          <w:lang w:val="en-GB"/>
        </w:rPr>
      </w:pPr>
      <w:r w:rsidRPr="001346E1">
        <w:rPr>
          <w:sz w:val="22"/>
          <w:szCs w:val="22"/>
          <w:lang w:val="en-GB"/>
        </w:rPr>
        <w:t xml:space="preserve">Department of Neurosurgery, Medical </w:t>
      </w:r>
      <w:proofErr w:type="spellStart"/>
      <w:r w:rsidRPr="001346E1">
        <w:rPr>
          <w:sz w:val="22"/>
          <w:szCs w:val="22"/>
          <w:lang w:val="en-GB"/>
        </w:rPr>
        <w:t>Center</w:t>
      </w:r>
      <w:proofErr w:type="spellEnd"/>
      <w:r>
        <w:rPr>
          <w:sz w:val="22"/>
          <w:szCs w:val="22"/>
          <w:lang w:val="en-GB"/>
        </w:rPr>
        <w:t xml:space="preserve"> -</w:t>
      </w:r>
      <w:r w:rsidRPr="001346E1">
        <w:rPr>
          <w:sz w:val="22"/>
          <w:szCs w:val="22"/>
          <w:lang w:val="en-GB"/>
        </w:rPr>
        <w:t xml:space="preserve"> University of Freiburg, Faculty of Medicine, University of Freiburg, Freiburg, Germany.</w:t>
      </w:r>
    </w:p>
    <w:p w14:paraId="706FD0BE" w14:textId="77777777" w:rsidR="00D20A8E" w:rsidRDefault="00D20A8E" w:rsidP="00D20A8E">
      <w:pPr>
        <w:pStyle w:val="ListParagraph"/>
        <w:numPr>
          <w:ilvl w:val="0"/>
          <w:numId w:val="24"/>
        </w:numPr>
        <w:rPr>
          <w:sz w:val="22"/>
          <w:szCs w:val="22"/>
          <w:lang w:val="en-GB"/>
        </w:rPr>
      </w:pPr>
      <w:r w:rsidRPr="001346E1">
        <w:rPr>
          <w:sz w:val="22"/>
          <w:szCs w:val="22"/>
          <w:lang w:val="en-GB"/>
        </w:rPr>
        <w:t>Department of Neurosurgery,</w:t>
      </w:r>
      <w:r>
        <w:rPr>
          <w:sz w:val="22"/>
          <w:szCs w:val="22"/>
          <w:lang w:val="en-GB"/>
        </w:rPr>
        <w:t xml:space="preserve"> </w:t>
      </w:r>
      <w:r w:rsidRPr="008663B0">
        <w:rPr>
          <w:sz w:val="22"/>
          <w:szCs w:val="22"/>
          <w:lang w:val="en-GB"/>
        </w:rPr>
        <w:t>Lausanne University Hospital</w:t>
      </w:r>
      <w:r>
        <w:rPr>
          <w:sz w:val="22"/>
          <w:szCs w:val="22"/>
          <w:lang w:val="en-GB"/>
        </w:rPr>
        <w:t>,</w:t>
      </w:r>
      <w:r w:rsidRPr="008663B0">
        <w:rPr>
          <w:sz w:val="22"/>
          <w:szCs w:val="22"/>
          <w:lang w:val="en-GB"/>
        </w:rPr>
        <w:t xml:space="preserve"> Lausanne, Switzerland. </w:t>
      </w:r>
    </w:p>
    <w:p w14:paraId="0CA7F497" w14:textId="77777777" w:rsidR="00D20A8E" w:rsidRPr="00E4462C" w:rsidRDefault="00D20A8E" w:rsidP="00D20A8E">
      <w:pPr>
        <w:pStyle w:val="ListParagraph"/>
        <w:numPr>
          <w:ilvl w:val="0"/>
          <w:numId w:val="24"/>
        </w:numPr>
        <w:rPr>
          <w:sz w:val="22"/>
          <w:szCs w:val="22"/>
          <w:lang w:val="en-GB"/>
        </w:rPr>
      </w:pPr>
      <w:r w:rsidRPr="00E4462C">
        <w:rPr>
          <w:sz w:val="22"/>
          <w:szCs w:val="22"/>
          <w:lang w:val="en-GB"/>
        </w:rPr>
        <w:t>Department of Neurosurgery, Charit</w:t>
      </w:r>
      <w:r>
        <w:rPr>
          <w:sz w:val="22"/>
          <w:szCs w:val="22"/>
          <w:lang w:val="en-GB"/>
        </w:rPr>
        <w:t>é</w:t>
      </w:r>
      <w:r w:rsidRPr="00E4462C">
        <w:rPr>
          <w:sz w:val="22"/>
          <w:szCs w:val="22"/>
          <w:lang w:val="en-GB"/>
        </w:rPr>
        <w:t>-</w:t>
      </w:r>
      <w:proofErr w:type="spellStart"/>
      <w:r w:rsidRPr="00E4462C">
        <w:rPr>
          <w:sz w:val="22"/>
          <w:szCs w:val="22"/>
          <w:lang w:val="en-GB"/>
        </w:rPr>
        <w:t>Universit</w:t>
      </w:r>
      <w:r>
        <w:rPr>
          <w:sz w:val="22"/>
          <w:szCs w:val="22"/>
          <w:lang w:val="en-GB"/>
        </w:rPr>
        <w:t>ä</w:t>
      </w:r>
      <w:r w:rsidRPr="00E4462C">
        <w:rPr>
          <w:sz w:val="22"/>
          <w:szCs w:val="22"/>
          <w:lang w:val="en-GB"/>
        </w:rPr>
        <w:t>tsmedizin</w:t>
      </w:r>
      <w:proofErr w:type="spellEnd"/>
      <w:r w:rsidRPr="00E4462C">
        <w:rPr>
          <w:sz w:val="22"/>
          <w:szCs w:val="22"/>
          <w:lang w:val="en-GB"/>
        </w:rPr>
        <w:t xml:space="preserve"> Berlin, Berlin, Germany</w:t>
      </w:r>
    </w:p>
    <w:p w14:paraId="225EF27D" w14:textId="77777777" w:rsidR="00D20A8E" w:rsidRPr="000E5DA1" w:rsidRDefault="00D20A8E" w:rsidP="00D20A8E">
      <w:pPr>
        <w:pStyle w:val="ListParagraph"/>
        <w:numPr>
          <w:ilvl w:val="0"/>
          <w:numId w:val="24"/>
        </w:numPr>
        <w:rPr>
          <w:sz w:val="22"/>
          <w:szCs w:val="22"/>
          <w:lang w:val="en-GB"/>
        </w:rPr>
      </w:pPr>
      <w:r w:rsidRPr="000E5DA1">
        <w:rPr>
          <w:sz w:val="22"/>
          <w:szCs w:val="22"/>
          <w:lang w:val="en-GB"/>
        </w:rPr>
        <w:t>Division of Perioperative Intensive Care Medicine, Cantonal Hospital St. Gallen, St. Gallen, Switzerland</w:t>
      </w:r>
    </w:p>
    <w:p w14:paraId="2F8970A4" w14:textId="77777777" w:rsidR="00D20A8E" w:rsidRDefault="00D20A8E" w:rsidP="00D20A8E">
      <w:pPr>
        <w:pStyle w:val="ListParagraph"/>
        <w:numPr>
          <w:ilvl w:val="0"/>
          <w:numId w:val="24"/>
        </w:numPr>
        <w:rPr>
          <w:sz w:val="22"/>
          <w:szCs w:val="22"/>
          <w:lang w:val="en-GB"/>
        </w:rPr>
      </w:pPr>
      <w:r w:rsidRPr="000E5DA1">
        <w:rPr>
          <w:sz w:val="22"/>
          <w:szCs w:val="22"/>
          <w:lang w:val="en-GB"/>
        </w:rPr>
        <w:t xml:space="preserve">Department of Emergency Medicine, </w:t>
      </w:r>
      <w:proofErr w:type="spellStart"/>
      <w:r w:rsidRPr="000E5DA1">
        <w:rPr>
          <w:sz w:val="22"/>
          <w:szCs w:val="22"/>
          <w:lang w:val="en-GB"/>
        </w:rPr>
        <w:t>Inselspital</w:t>
      </w:r>
      <w:proofErr w:type="spellEnd"/>
      <w:r w:rsidRPr="000E5DA1">
        <w:rPr>
          <w:sz w:val="22"/>
          <w:szCs w:val="22"/>
          <w:lang w:val="en-GB"/>
        </w:rPr>
        <w:t>, Bern University Hospital, University of Bern, Bern, Switzerland</w:t>
      </w:r>
    </w:p>
    <w:p w14:paraId="68BA0258" w14:textId="77777777" w:rsidR="00D20A8E" w:rsidRPr="00D20A8E" w:rsidRDefault="00D20A8E"/>
    <w:p w14:paraId="78F68133" w14:textId="77777777" w:rsidR="00D20A8E" w:rsidRDefault="00D20A8E">
      <w:pPr>
        <w:rPr>
          <w:lang w:val="en-CH"/>
        </w:rPr>
      </w:pPr>
      <w:r>
        <w:rPr>
          <w:lang w:val="en-CH"/>
        </w:rPr>
        <w:br w:type="page"/>
      </w:r>
    </w:p>
    <w:tbl>
      <w:tblPr>
        <w:tblStyle w:val="TableGrid"/>
        <w:tblpPr w:leftFromText="181" w:rightFromText="18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D20A8E" w14:paraId="489D6B53" w14:textId="77777777" w:rsidTr="00D20A8E">
        <w:tc>
          <w:tcPr>
            <w:tcW w:w="2689" w:type="dxa"/>
          </w:tcPr>
          <w:p w14:paraId="08F857D0" w14:textId="77777777" w:rsidR="00D20A8E" w:rsidRPr="00FA7EBA" w:rsidRDefault="00D20A8E" w:rsidP="00D20A8E">
            <w:pPr>
              <w:rPr>
                <w:b/>
                <w:bCs/>
                <w:lang w:val="en-CH"/>
              </w:rPr>
            </w:pPr>
            <w:r w:rsidRPr="00FA7EBA">
              <w:rPr>
                <w:b/>
                <w:bCs/>
                <w:lang w:val="en-CH"/>
              </w:rPr>
              <w:lastRenderedPageBreak/>
              <w:t>Level of evidence</w:t>
            </w:r>
          </w:p>
        </w:tc>
        <w:tc>
          <w:tcPr>
            <w:tcW w:w="6327" w:type="dxa"/>
          </w:tcPr>
          <w:p w14:paraId="3A4D7565" w14:textId="77777777" w:rsidR="00D20A8E" w:rsidRDefault="00D20A8E" w:rsidP="00D20A8E">
            <w:pPr>
              <w:rPr>
                <w:lang w:val="en-CH"/>
              </w:rPr>
            </w:pPr>
            <w:r w:rsidRPr="00FA7EBA">
              <w:rPr>
                <w:b/>
                <w:bCs/>
                <w:lang w:val="en-CH"/>
              </w:rPr>
              <w:t>Criteria</w:t>
            </w:r>
          </w:p>
        </w:tc>
      </w:tr>
      <w:tr w:rsidR="00D20A8E" w14:paraId="60B789A5" w14:textId="77777777" w:rsidTr="00D20A8E">
        <w:trPr>
          <w:trHeight w:val="2098"/>
        </w:trPr>
        <w:tc>
          <w:tcPr>
            <w:tcW w:w="2689" w:type="dxa"/>
            <w:vAlign w:val="center"/>
          </w:tcPr>
          <w:p w14:paraId="5A2B1B81" w14:textId="77777777" w:rsidR="00D20A8E" w:rsidRDefault="00D20A8E" w:rsidP="00D20A8E">
            <w:pPr>
              <w:rPr>
                <w:lang w:val="en-CH"/>
              </w:rPr>
            </w:pPr>
            <w:r>
              <w:rPr>
                <w:lang w:val="en-CH"/>
              </w:rPr>
              <w:t>A</w:t>
            </w:r>
          </w:p>
        </w:tc>
        <w:tc>
          <w:tcPr>
            <w:tcW w:w="6327" w:type="dxa"/>
            <w:vAlign w:val="center"/>
          </w:tcPr>
          <w:p w14:paraId="42CB0139" w14:textId="77777777" w:rsidR="00D20A8E" w:rsidRPr="00BA4CAB" w:rsidRDefault="00D20A8E" w:rsidP="00D20A8E">
            <w:pPr>
              <w:numPr>
                <w:ilvl w:val="0"/>
                <w:numId w:val="12"/>
              </w:numPr>
              <w:rPr>
                <w:lang w:val="en-CH"/>
              </w:rPr>
            </w:pPr>
            <w:r w:rsidRPr="00BA4CAB">
              <w:rPr>
                <w:lang w:val="en-CH"/>
              </w:rPr>
              <w:t>High-quality evidence from more than 1 RCT</w:t>
            </w:r>
          </w:p>
          <w:p w14:paraId="00FACDFD" w14:textId="77777777" w:rsidR="00D20A8E" w:rsidRPr="00BA4CAB" w:rsidRDefault="00D20A8E" w:rsidP="00D20A8E">
            <w:pPr>
              <w:numPr>
                <w:ilvl w:val="0"/>
                <w:numId w:val="13"/>
              </w:numPr>
              <w:rPr>
                <w:lang w:val="en-CH"/>
              </w:rPr>
            </w:pPr>
            <w:r w:rsidRPr="00BA4CAB">
              <w:rPr>
                <w:lang w:val="en-CH"/>
              </w:rPr>
              <w:t>Meta-analyses of high-quality RCTs</w:t>
            </w:r>
          </w:p>
          <w:p w14:paraId="30BD1410" w14:textId="77777777" w:rsidR="00D20A8E" w:rsidRPr="00FA7EBA" w:rsidRDefault="00D20A8E" w:rsidP="00D20A8E">
            <w:pPr>
              <w:numPr>
                <w:ilvl w:val="0"/>
                <w:numId w:val="14"/>
              </w:numPr>
              <w:rPr>
                <w:lang w:val="en-CH"/>
              </w:rPr>
            </w:pPr>
            <w:r w:rsidRPr="00BA4CAB">
              <w:rPr>
                <w:lang w:val="en-CH"/>
              </w:rPr>
              <w:t>One or more RCTs corroborated by high-quality registry studies</w:t>
            </w:r>
          </w:p>
        </w:tc>
      </w:tr>
      <w:tr w:rsidR="00D20A8E" w14:paraId="71E12ABC" w14:textId="77777777" w:rsidTr="00D20A8E">
        <w:trPr>
          <w:trHeight w:val="2098"/>
        </w:trPr>
        <w:tc>
          <w:tcPr>
            <w:tcW w:w="2689" w:type="dxa"/>
            <w:vAlign w:val="center"/>
          </w:tcPr>
          <w:p w14:paraId="7C28707E" w14:textId="77777777" w:rsidR="00D20A8E" w:rsidRDefault="00D20A8E" w:rsidP="00D20A8E">
            <w:pPr>
              <w:rPr>
                <w:lang w:val="en-CH"/>
              </w:rPr>
            </w:pPr>
            <w:r>
              <w:rPr>
                <w:lang w:val="en-CH"/>
              </w:rPr>
              <w:t>B</w:t>
            </w:r>
          </w:p>
        </w:tc>
        <w:tc>
          <w:tcPr>
            <w:tcW w:w="6327" w:type="dxa"/>
            <w:vAlign w:val="center"/>
          </w:tcPr>
          <w:p w14:paraId="3670895C" w14:textId="77777777" w:rsidR="00D20A8E" w:rsidRPr="00BA4CAB" w:rsidRDefault="00D20A8E" w:rsidP="00D20A8E">
            <w:pPr>
              <w:numPr>
                <w:ilvl w:val="0"/>
                <w:numId w:val="15"/>
              </w:numPr>
              <w:rPr>
                <w:lang w:val="en-CH"/>
              </w:rPr>
            </w:pPr>
            <w:r w:rsidRPr="00BA4CAB">
              <w:rPr>
                <w:lang w:val="en-CH"/>
              </w:rPr>
              <w:t>Moderate-quality evidence from 1 or more RCTs</w:t>
            </w:r>
            <w:r>
              <w:rPr>
                <w:lang w:val="en-CH"/>
              </w:rPr>
              <w:t xml:space="preserve"> </w:t>
            </w:r>
            <w:r w:rsidRPr="00BA4CAB">
              <w:rPr>
                <w:lang w:val="en-CH"/>
              </w:rPr>
              <w:t>or well-designed, well-executed nonrandomized studies, observational studies, or registry studies</w:t>
            </w:r>
          </w:p>
          <w:p w14:paraId="1652645E" w14:textId="77777777" w:rsidR="00D20A8E" w:rsidRPr="00FA7EBA" w:rsidRDefault="00D20A8E" w:rsidP="00D20A8E">
            <w:pPr>
              <w:numPr>
                <w:ilvl w:val="0"/>
                <w:numId w:val="16"/>
              </w:numPr>
              <w:rPr>
                <w:lang w:val="en-CH"/>
              </w:rPr>
            </w:pPr>
            <w:r w:rsidRPr="00BA4CAB">
              <w:rPr>
                <w:lang w:val="en-CH"/>
              </w:rPr>
              <w:t xml:space="preserve">Meta-analyses of </w:t>
            </w:r>
            <w:r>
              <w:rPr>
                <w:lang w:val="en-CH"/>
              </w:rPr>
              <w:t>such studies</w:t>
            </w:r>
          </w:p>
        </w:tc>
      </w:tr>
      <w:tr w:rsidR="00D20A8E" w14:paraId="6079EEF5" w14:textId="77777777" w:rsidTr="00D20A8E">
        <w:trPr>
          <w:trHeight w:val="2098"/>
        </w:trPr>
        <w:tc>
          <w:tcPr>
            <w:tcW w:w="2689" w:type="dxa"/>
            <w:vAlign w:val="center"/>
          </w:tcPr>
          <w:p w14:paraId="66315E2A" w14:textId="77777777" w:rsidR="00D20A8E" w:rsidRDefault="00D20A8E" w:rsidP="00D20A8E">
            <w:pPr>
              <w:rPr>
                <w:lang w:val="en-CH"/>
              </w:rPr>
            </w:pPr>
            <w:r>
              <w:rPr>
                <w:lang w:val="en-CH"/>
              </w:rPr>
              <w:t>C</w:t>
            </w:r>
          </w:p>
        </w:tc>
        <w:tc>
          <w:tcPr>
            <w:tcW w:w="6327" w:type="dxa"/>
            <w:vAlign w:val="center"/>
          </w:tcPr>
          <w:p w14:paraId="0EF65271" w14:textId="77777777" w:rsidR="00D20A8E" w:rsidRPr="00BA4CAB" w:rsidRDefault="00D20A8E" w:rsidP="00D20A8E">
            <w:pPr>
              <w:numPr>
                <w:ilvl w:val="0"/>
                <w:numId w:val="19"/>
              </w:numPr>
              <w:rPr>
                <w:lang w:val="en-CH"/>
              </w:rPr>
            </w:pPr>
            <w:r w:rsidRPr="00BA4CAB">
              <w:rPr>
                <w:lang w:val="en-CH"/>
              </w:rPr>
              <w:t>Non</w:t>
            </w:r>
            <w:r>
              <w:rPr>
                <w:lang w:val="en-CH"/>
              </w:rPr>
              <w:t xml:space="preserve"> </w:t>
            </w:r>
            <w:r w:rsidRPr="00BA4CAB">
              <w:rPr>
                <w:lang w:val="en-CH"/>
              </w:rPr>
              <w:t>randomized observational or registry studies with limitations of design or execution</w:t>
            </w:r>
          </w:p>
          <w:p w14:paraId="1AC58315" w14:textId="77777777" w:rsidR="00D20A8E" w:rsidRPr="00BA4CAB" w:rsidRDefault="00D20A8E" w:rsidP="00D20A8E">
            <w:pPr>
              <w:numPr>
                <w:ilvl w:val="0"/>
                <w:numId w:val="20"/>
              </w:numPr>
              <w:rPr>
                <w:lang w:val="en-CH"/>
              </w:rPr>
            </w:pPr>
            <w:r w:rsidRPr="00BA4CAB">
              <w:rPr>
                <w:lang w:val="en-CH"/>
              </w:rPr>
              <w:t>Meta-analyses of such studies</w:t>
            </w:r>
          </w:p>
          <w:p w14:paraId="264281CA" w14:textId="77777777" w:rsidR="00D20A8E" w:rsidRPr="00FA7EBA" w:rsidRDefault="00D20A8E" w:rsidP="00D20A8E">
            <w:pPr>
              <w:numPr>
                <w:ilvl w:val="0"/>
                <w:numId w:val="21"/>
              </w:numPr>
              <w:rPr>
                <w:lang w:val="en-CH"/>
              </w:rPr>
            </w:pPr>
            <w:r w:rsidRPr="00BA4CAB">
              <w:rPr>
                <w:lang w:val="en-CH"/>
              </w:rPr>
              <w:t>Physiological or mechanistic studies in human subjects</w:t>
            </w:r>
          </w:p>
        </w:tc>
      </w:tr>
    </w:tbl>
    <w:p w14:paraId="425FEACE" w14:textId="77777777" w:rsidR="00363656" w:rsidRPr="00D20A8E" w:rsidRDefault="00363656"/>
    <w:p w14:paraId="0CCF07BC" w14:textId="722436E6" w:rsidR="00BA4CAB" w:rsidRDefault="00BA4CAB">
      <w:pPr>
        <w:rPr>
          <w:lang w:val="en-CH"/>
        </w:rPr>
      </w:pPr>
      <w:r w:rsidRPr="00FA7EBA">
        <w:rPr>
          <w:b/>
          <w:bCs/>
          <w:lang w:val="en-CH"/>
        </w:rPr>
        <w:t>Supplemental table 1:</w:t>
      </w:r>
      <w:r>
        <w:rPr>
          <w:lang w:val="en-CH"/>
        </w:rPr>
        <w:t xml:space="preserve"> Levels of evidence a</w:t>
      </w:r>
      <w:r w:rsidR="0099197A">
        <w:rPr>
          <w:lang w:val="en-CH"/>
        </w:rPr>
        <w:t>nd</w:t>
      </w:r>
      <w:r>
        <w:rPr>
          <w:lang w:val="en-CH"/>
        </w:rPr>
        <w:t xml:space="preserve"> corresponding criteria. </w:t>
      </w:r>
    </w:p>
    <w:p w14:paraId="329EF7EF" w14:textId="77777777" w:rsidR="00FA7EBA" w:rsidRDefault="00FA7EBA">
      <w:pPr>
        <w:rPr>
          <w:lang w:val="en-CH"/>
        </w:rPr>
      </w:pPr>
    </w:p>
    <w:p w14:paraId="068E11AE" w14:textId="77777777" w:rsidR="00B96EFC" w:rsidRDefault="00B96EFC">
      <w:pPr>
        <w:rPr>
          <w:lang w:val="en-CH"/>
        </w:rPr>
      </w:pPr>
    </w:p>
    <w:p w14:paraId="290F25BF" w14:textId="77777777" w:rsidR="00FA7EBA" w:rsidRPr="00FA7EBA" w:rsidRDefault="00FA7EBA">
      <w:pPr>
        <w:rPr>
          <w:b/>
          <w:bCs/>
          <w:lang w:val="en-C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FA7EBA" w:rsidRPr="00FA7EBA" w14:paraId="3D2B176F" w14:textId="77777777" w:rsidTr="00D20A8E">
        <w:tc>
          <w:tcPr>
            <w:tcW w:w="2689" w:type="dxa"/>
          </w:tcPr>
          <w:p w14:paraId="36541559" w14:textId="33D12669" w:rsidR="00FA7EBA" w:rsidRPr="00FA7EBA" w:rsidRDefault="00FA7EBA" w:rsidP="00EB65E8">
            <w:pPr>
              <w:rPr>
                <w:b/>
                <w:bCs/>
                <w:lang w:val="en-CH"/>
              </w:rPr>
            </w:pPr>
            <w:r w:rsidRPr="00FA7EBA">
              <w:rPr>
                <w:b/>
                <w:bCs/>
                <w:lang w:val="en-CH"/>
              </w:rPr>
              <w:t>Grade (strength) of recommendation</w:t>
            </w:r>
          </w:p>
        </w:tc>
        <w:tc>
          <w:tcPr>
            <w:tcW w:w="6327" w:type="dxa"/>
            <w:vAlign w:val="center"/>
          </w:tcPr>
          <w:p w14:paraId="52C3D0B8" w14:textId="77777777" w:rsidR="00FA7EBA" w:rsidRPr="00FA7EBA" w:rsidRDefault="00FA7EBA" w:rsidP="00D20A8E">
            <w:pPr>
              <w:rPr>
                <w:b/>
                <w:bCs/>
                <w:lang w:val="en-CH"/>
              </w:rPr>
            </w:pPr>
            <w:r w:rsidRPr="00FA7EBA">
              <w:rPr>
                <w:b/>
                <w:bCs/>
                <w:lang w:val="en-CH"/>
              </w:rPr>
              <w:t>Criteria</w:t>
            </w:r>
          </w:p>
        </w:tc>
      </w:tr>
      <w:tr w:rsidR="00FA7EBA" w:rsidRPr="00BA4CAB" w14:paraId="712EDC8D" w14:textId="77777777" w:rsidTr="00D20A8E">
        <w:trPr>
          <w:trHeight w:val="1304"/>
        </w:trPr>
        <w:tc>
          <w:tcPr>
            <w:tcW w:w="2689" w:type="dxa"/>
            <w:vAlign w:val="center"/>
          </w:tcPr>
          <w:p w14:paraId="392EC914" w14:textId="0A2026E7" w:rsidR="00FA7EBA" w:rsidRDefault="00FA7EBA" w:rsidP="00FA7EBA">
            <w:pPr>
              <w:rPr>
                <w:lang w:val="en-CH"/>
              </w:rPr>
            </w:pPr>
            <w:r>
              <w:rPr>
                <w:lang w:val="en-CH"/>
              </w:rPr>
              <w:t>1</w:t>
            </w:r>
          </w:p>
        </w:tc>
        <w:tc>
          <w:tcPr>
            <w:tcW w:w="6327" w:type="dxa"/>
            <w:vAlign w:val="center"/>
          </w:tcPr>
          <w:p w14:paraId="32789E69" w14:textId="77777777" w:rsidR="00FA7EBA" w:rsidRDefault="00FA7EBA" w:rsidP="00D20A8E">
            <w:pPr>
              <w:numPr>
                <w:ilvl w:val="0"/>
                <w:numId w:val="14"/>
              </w:numPr>
              <w:rPr>
                <w:lang w:val="en-CH"/>
              </w:rPr>
            </w:pPr>
            <w:r>
              <w:rPr>
                <w:lang w:val="en-CH"/>
              </w:rPr>
              <w:t>Benefit vastly greater than risk</w:t>
            </w:r>
          </w:p>
          <w:p w14:paraId="3445B49E" w14:textId="01C1454D" w:rsidR="00FA7EBA" w:rsidRPr="00FA7EBA" w:rsidRDefault="00FA7EBA" w:rsidP="00D20A8E">
            <w:pPr>
              <w:pStyle w:val="ListParagraph"/>
              <w:numPr>
                <w:ilvl w:val="0"/>
                <w:numId w:val="14"/>
              </w:numPr>
              <w:rPr>
                <w:lang w:val="en-CH"/>
              </w:rPr>
            </w:pPr>
            <w:r w:rsidRPr="00FA7EBA">
              <w:rPr>
                <w:lang w:val="en-CH"/>
              </w:rPr>
              <w:t>Treatment A should be chosen over treatment B</w:t>
            </w:r>
          </w:p>
        </w:tc>
      </w:tr>
      <w:tr w:rsidR="00FA7EBA" w14:paraId="134FEF4C" w14:textId="77777777" w:rsidTr="00D20A8E">
        <w:trPr>
          <w:trHeight w:val="1304"/>
        </w:trPr>
        <w:tc>
          <w:tcPr>
            <w:tcW w:w="2689" w:type="dxa"/>
            <w:vAlign w:val="center"/>
          </w:tcPr>
          <w:p w14:paraId="2DCFEE2E" w14:textId="0C6462EF" w:rsidR="00FA7EBA" w:rsidRDefault="00FA7EBA" w:rsidP="00FA7EBA">
            <w:pPr>
              <w:rPr>
                <w:lang w:val="en-CH"/>
              </w:rPr>
            </w:pPr>
            <w:r>
              <w:rPr>
                <w:lang w:val="en-CH"/>
              </w:rPr>
              <w:t>2</w:t>
            </w:r>
          </w:p>
        </w:tc>
        <w:tc>
          <w:tcPr>
            <w:tcW w:w="6327" w:type="dxa"/>
            <w:vAlign w:val="center"/>
          </w:tcPr>
          <w:p w14:paraId="6CBED3CA" w14:textId="09E71355" w:rsidR="00FA7EBA" w:rsidRDefault="00FA7EBA" w:rsidP="00D20A8E">
            <w:pPr>
              <w:numPr>
                <w:ilvl w:val="0"/>
                <w:numId w:val="16"/>
              </w:numPr>
              <w:rPr>
                <w:lang w:val="en-CH"/>
              </w:rPr>
            </w:pPr>
            <w:r>
              <w:rPr>
                <w:lang w:val="en-CH"/>
              </w:rPr>
              <w:t>Benefit probably outweighs risk</w:t>
            </w:r>
          </w:p>
          <w:p w14:paraId="6FCFD5F4" w14:textId="0A5D3114" w:rsidR="00FA7EBA" w:rsidRPr="00FA7EBA" w:rsidRDefault="00FA7EBA" w:rsidP="00D20A8E">
            <w:pPr>
              <w:pStyle w:val="ListParagraph"/>
              <w:numPr>
                <w:ilvl w:val="0"/>
                <w:numId w:val="16"/>
              </w:numPr>
              <w:rPr>
                <w:lang w:val="en-CH"/>
              </w:rPr>
            </w:pPr>
            <w:r>
              <w:rPr>
                <w:lang w:val="en-CH"/>
              </w:rPr>
              <w:t>E</w:t>
            </w:r>
            <w:r w:rsidRPr="00FA7EBA">
              <w:rPr>
                <w:lang w:val="en-CH"/>
              </w:rPr>
              <w:t>ffectiveness is uncertain or not well established</w:t>
            </w:r>
          </w:p>
        </w:tc>
      </w:tr>
      <w:tr w:rsidR="00FA7EBA" w14:paraId="37FDE3FF" w14:textId="77777777" w:rsidTr="00D20A8E">
        <w:trPr>
          <w:trHeight w:val="1304"/>
        </w:trPr>
        <w:tc>
          <w:tcPr>
            <w:tcW w:w="2689" w:type="dxa"/>
            <w:vAlign w:val="center"/>
          </w:tcPr>
          <w:p w14:paraId="7C9C019C" w14:textId="38E07059" w:rsidR="00FA7EBA" w:rsidRDefault="00FA7EBA" w:rsidP="00FA7EBA">
            <w:pPr>
              <w:rPr>
                <w:lang w:val="en-CH"/>
              </w:rPr>
            </w:pPr>
            <w:r>
              <w:rPr>
                <w:lang w:val="en-CH"/>
              </w:rPr>
              <w:t>No recommendation</w:t>
            </w:r>
          </w:p>
        </w:tc>
        <w:tc>
          <w:tcPr>
            <w:tcW w:w="6327" w:type="dxa"/>
            <w:vAlign w:val="center"/>
          </w:tcPr>
          <w:p w14:paraId="15D56E87" w14:textId="2E2F3AAA" w:rsidR="00FA7EBA" w:rsidRPr="00FA7EBA" w:rsidRDefault="00FA7EBA" w:rsidP="00D20A8E">
            <w:pPr>
              <w:numPr>
                <w:ilvl w:val="0"/>
                <w:numId w:val="21"/>
              </w:numPr>
              <w:rPr>
                <w:lang w:val="en-CH"/>
              </w:rPr>
            </w:pPr>
            <w:r>
              <w:rPr>
                <w:lang w:val="en-CH"/>
              </w:rPr>
              <w:t>No recommendation can be made.</w:t>
            </w:r>
          </w:p>
        </w:tc>
      </w:tr>
    </w:tbl>
    <w:p w14:paraId="15444A16" w14:textId="77777777" w:rsidR="00FA7EBA" w:rsidRDefault="00FA7EBA">
      <w:pPr>
        <w:rPr>
          <w:lang w:val="en-CH"/>
        </w:rPr>
      </w:pPr>
    </w:p>
    <w:p w14:paraId="1B8C795B" w14:textId="298DAA8B" w:rsidR="0099197A" w:rsidRDefault="0099197A" w:rsidP="0099197A">
      <w:pPr>
        <w:rPr>
          <w:lang w:val="en-CH"/>
        </w:rPr>
      </w:pPr>
      <w:r w:rsidRPr="00FA7EBA">
        <w:rPr>
          <w:b/>
          <w:bCs/>
          <w:lang w:val="en-CH"/>
        </w:rPr>
        <w:t xml:space="preserve">Supplemental table </w:t>
      </w:r>
      <w:r>
        <w:rPr>
          <w:b/>
          <w:bCs/>
          <w:lang w:val="en-CH"/>
        </w:rPr>
        <w:t>2</w:t>
      </w:r>
      <w:r w:rsidRPr="00FA7EBA">
        <w:rPr>
          <w:b/>
          <w:bCs/>
          <w:lang w:val="en-CH"/>
        </w:rPr>
        <w:t>:</w:t>
      </w:r>
      <w:r>
        <w:rPr>
          <w:lang w:val="en-CH"/>
        </w:rPr>
        <w:t xml:space="preserve"> Grades of re</w:t>
      </w:r>
      <w:r w:rsidR="009167A9">
        <w:rPr>
          <w:lang w:val="en-CH"/>
        </w:rPr>
        <w:t>commendation</w:t>
      </w:r>
      <w:r>
        <w:rPr>
          <w:lang w:val="en-CH"/>
        </w:rPr>
        <w:t xml:space="preserve"> </w:t>
      </w:r>
      <w:r w:rsidR="009167A9">
        <w:rPr>
          <w:lang w:val="en-CH"/>
        </w:rPr>
        <w:t xml:space="preserve">and </w:t>
      </w:r>
      <w:r>
        <w:rPr>
          <w:lang w:val="en-CH"/>
        </w:rPr>
        <w:t xml:space="preserve">corresponding criteria. </w:t>
      </w:r>
    </w:p>
    <w:p w14:paraId="45C790F0" w14:textId="77777777" w:rsidR="00215882" w:rsidRDefault="00215882" w:rsidP="0099197A">
      <w:pPr>
        <w:rPr>
          <w:lang w:val="en-CH"/>
        </w:rPr>
      </w:pPr>
    </w:p>
    <w:p w14:paraId="246E411C" w14:textId="77777777" w:rsidR="00215882" w:rsidRDefault="00215882" w:rsidP="0099197A">
      <w:pPr>
        <w:rPr>
          <w:lang w:val="en-CH"/>
        </w:rPr>
        <w:sectPr w:rsidR="0021588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6EFFE6C" w14:textId="3F145ABD" w:rsidR="0036735D" w:rsidRDefault="0036735D">
      <w:pPr>
        <w:rPr>
          <w:lang w:val="en-CH"/>
        </w:rPr>
      </w:pPr>
      <w:r w:rsidRPr="0036735D">
        <w:rPr>
          <w:b/>
          <w:bCs/>
          <w:lang w:val="en-CH"/>
        </w:rPr>
        <w:lastRenderedPageBreak/>
        <w:t>References</w:t>
      </w:r>
    </w:p>
    <w:p w14:paraId="45CDCB6B" w14:textId="77777777" w:rsidR="0036735D" w:rsidRDefault="0036735D">
      <w:pPr>
        <w:rPr>
          <w:lang w:val="en-CH"/>
        </w:rPr>
      </w:pPr>
    </w:p>
    <w:p w14:paraId="056820C7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>
        <w:rPr>
          <w:lang w:val="en-CH"/>
        </w:rPr>
        <w:fldChar w:fldCharType="begin"/>
      </w:r>
      <w:r>
        <w:rPr>
          <w:lang w:val="en-CH"/>
        </w:rPr>
        <w:instrText xml:space="preserve"> ADDIN ZOTERO_BIBL {"uncited":[],"omitted":[],"custom":[]} CSL_BIBLIOGRAPHY </w:instrText>
      </w:r>
      <w:r>
        <w:rPr>
          <w:lang w:val="en-CH"/>
        </w:rPr>
        <w:fldChar w:fldCharType="separate"/>
      </w:r>
      <w:r w:rsidRPr="00A34B5B">
        <w:rPr>
          <w:rFonts w:ascii="Aptos"/>
          <w:lang w:val="en-CH"/>
        </w:rPr>
        <w:t>1.</w:t>
      </w:r>
      <w:r w:rsidRPr="00A34B5B">
        <w:rPr>
          <w:rFonts w:ascii="Aptos"/>
          <w:lang w:val="en-CH"/>
        </w:rPr>
        <w:tab/>
        <w:t xml:space="preserve">Wenz F, Tack RWP, Abdulazim A, Van Der Zwan A, Vergouwen MDI, Etminan N, et al. </w:t>
      </w:r>
      <w:r w:rsidRPr="00A34B5B">
        <w:rPr>
          <w:rFonts w:ascii="Aptos"/>
          <w:lang w:val="en-GB"/>
        </w:rPr>
        <w:t xml:space="preserve">Lumbar Puncture or External Ventricular Drainage as Initial Treatment for Acute Hydrocephalus in Aneurysmal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—A 2-Center Cohort Study. Neurosurgery. 2025 May </w:t>
      </w:r>
      <w:proofErr w:type="gramStart"/>
      <w:r w:rsidRPr="00A34B5B">
        <w:rPr>
          <w:rFonts w:ascii="Aptos"/>
          <w:lang w:val="en-GB"/>
        </w:rPr>
        <w:t>30;</w:t>
      </w:r>
      <w:proofErr w:type="gramEnd"/>
      <w:r w:rsidRPr="00A34B5B">
        <w:rPr>
          <w:rFonts w:ascii="Aptos"/>
          <w:lang w:val="en-GB"/>
        </w:rPr>
        <w:t xml:space="preserve"> </w:t>
      </w:r>
    </w:p>
    <w:p w14:paraId="06BE30C9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2.</w:t>
      </w:r>
      <w:r w:rsidRPr="00A34B5B">
        <w:rPr>
          <w:rFonts w:ascii="Aptos"/>
          <w:lang w:val="en-GB"/>
        </w:rPr>
        <w:tab/>
        <w:t xml:space="preserve">Liu J, Chen Q, Sun K, Ding L. Comparative analysis of lumbar cerebrospinal fluid drainage versus lumbar puncture effectiveness in patients with aneurysmal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. Sci Rep. 2025 July 1;15(1):21642. </w:t>
      </w:r>
    </w:p>
    <w:p w14:paraId="4962553A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3.</w:t>
      </w:r>
      <w:r w:rsidRPr="00A34B5B">
        <w:rPr>
          <w:rFonts w:ascii="Aptos"/>
          <w:lang w:val="en-GB"/>
        </w:rPr>
        <w:tab/>
        <w:t xml:space="preserve">Ito U, Tomita H, Yamazaki </w:t>
      </w:r>
      <w:proofErr w:type="spellStart"/>
      <w:r w:rsidRPr="00A34B5B">
        <w:rPr>
          <w:rFonts w:ascii="Aptos"/>
          <w:lang w:val="en-GB"/>
        </w:rPr>
        <w:t>Sh</w:t>
      </w:r>
      <w:proofErr w:type="spellEnd"/>
      <w:r w:rsidRPr="00A34B5B">
        <w:rPr>
          <w:rFonts w:ascii="Aptos"/>
          <w:lang w:val="en-GB"/>
        </w:rPr>
        <w:t xml:space="preserve">, Takada Y, Inaba Y. Enhanced cisternal drainage and cerebral vasospasm in early aneurysm surgery. Acta </w:t>
      </w:r>
      <w:proofErr w:type="spellStart"/>
      <w:r w:rsidRPr="00A34B5B">
        <w:rPr>
          <w:rFonts w:ascii="Aptos"/>
          <w:lang w:val="en-GB"/>
        </w:rPr>
        <w:t>neurochir</w:t>
      </w:r>
      <w:proofErr w:type="spellEnd"/>
      <w:r w:rsidRPr="00A34B5B">
        <w:rPr>
          <w:rFonts w:ascii="Aptos"/>
          <w:lang w:val="en-GB"/>
        </w:rPr>
        <w:t xml:space="preserve">. 1986 Mar 1;80(1):18–23. </w:t>
      </w:r>
    </w:p>
    <w:p w14:paraId="5C6C737A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4.</w:t>
      </w:r>
      <w:r w:rsidRPr="00A34B5B">
        <w:rPr>
          <w:rFonts w:ascii="Aptos"/>
          <w:lang w:val="en-GB"/>
        </w:rPr>
        <w:tab/>
        <w:t xml:space="preserve">Ogura K, Hara M, </w:t>
      </w:r>
      <w:proofErr w:type="spellStart"/>
      <w:r w:rsidRPr="00A34B5B">
        <w:rPr>
          <w:rFonts w:ascii="Aptos"/>
          <w:lang w:val="en-GB"/>
        </w:rPr>
        <w:t>Tosaki</w:t>
      </w:r>
      <w:proofErr w:type="spellEnd"/>
      <w:r w:rsidRPr="00A34B5B">
        <w:rPr>
          <w:rFonts w:ascii="Aptos"/>
          <w:lang w:val="en-GB"/>
        </w:rPr>
        <w:t xml:space="preserve"> F, Hirai N. Effect of cisternal drainage after early operation for ruptured intracranial aneurysms. Surgical Neurology. 1988 Dec 1;30(6):441–4. </w:t>
      </w:r>
    </w:p>
    <w:p w14:paraId="4796EE41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5.</w:t>
      </w:r>
      <w:r w:rsidRPr="00A34B5B">
        <w:rPr>
          <w:rFonts w:ascii="Aptos"/>
          <w:lang w:val="en-GB"/>
        </w:rPr>
        <w:tab/>
      </w:r>
      <w:proofErr w:type="spellStart"/>
      <w:r w:rsidRPr="00A34B5B">
        <w:rPr>
          <w:rFonts w:ascii="Aptos"/>
          <w:lang w:val="en-GB"/>
        </w:rPr>
        <w:t>Inagawa</w:t>
      </w:r>
      <w:proofErr w:type="spellEnd"/>
      <w:r w:rsidRPr="00A34B5B">
        <w:rPr>
          <w:rFonts w:ascii="Aptos"/>
          <w:lang w:val="en-GB"/>
        </w:rPr>
        <w:t xml:space="preserve"> T, Kamiya K, Matsuda Y. Effect of continuous cisternal drainage on cerebral vasospasm. Acta </w:t>
      </w:r>
      <w:proofErr w:type="spellStart"/>
      <w:r w:rsidRPr="00A34B5B">
        <w:rPr>
          <w:rFonts w:ascii="Aptos"/>
          <w:lang w:val="en-GB"/>
        </w:rPr>
        <w:t>neurochir</w:t>
      </w:r>
      <w:proofErr w:type="spellEnd"/>
      <w:r w:rsidRPr="00A34B5B">
        <w:rPr>
          <w:rFonts w:ascii="Aptos"/>
          <w:lang w:val="en-GB"/>
        </w:rPr>
        <w:t xml:space="preserve">. 1991 Mar 1;112(1):28–36. </w:t>
      </w:r>
    </w:p>
    <w:p w14:paraId="043F12C7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6.</w:t>
      </w:r>
      <w:r w:rsidRPr="00A34B5B">
        <w:rPr>
          <w:rFonts w:ascii="Aptos"/>
          <w:lang w:val="en-GB"/>
        </w:rPr>
        <w:tab/>
      </w:r>
      <w:proofErr w:type="spellStart"/>
      <w:r w:rsidRPr="00A34B5B">
        <w:rPr>
          <w:rFonts w:ascii="Aptos"/>
          <w:lang w:val="en-GB"/>
        </w:rPr>
        <w:t>Roelz</w:t>
      </w:r>
      <w:proofErr w:type="spellEnd"/>
      <w:r w:rsidRPr="00A34B5B">
        <w:rPr>
          <w:rFonts w:ascii="Aptos"/>
          <w:lang w:val="en-GB"/>
        </w:rPr>
        <w:t xml:space="preserve"> R, Coenen VA, Scheiwe C, Niesen WD, Egger K, </w:t>
      </w:r>
      <w:proofErr w:type="spellStart"/>
      <w:r w:rsidRPr="00A34B5B">
        <w:rPr>
          <w:rFonts w:ascii="Aptos"/>
          <w:lang w:val="en-GB"/>
        </w:rPr>
        <w:t>Csok</w:t>
      </w:r>
      <w:proofErr w:type="spellEnd"/>
      <w:r w:rsidRPr="00A34B5B">
        <w:rPr>
          <w:rFonts w:ascii="Aptos"/>
          <w:lang w:val="en-GB"/>
        </w:rPr>
        <w:t xml:space="preserve"> I, et al. Stereotactic Catheter Ventriculocisternostomy for Clearance of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: A Matched Cohort Study. Stroke. 2017 Oct;48(10):2704–9. </w:t>
      </w:r>
    </w:p>
    <w:p w14:paraId="02C003A2" w14:textId="77777777" w:rsidR="00A34B5B" w:rsidRPr="00A34B5B" w:rsidRDefault="00A34B5B" w:rsidP="00A34B5B">
      <w:pPr>
        <w:pStyle w:val="Bibliography"/>
        <w:rPr>
          <w:rFonts w:ascii="Aptos"/>
          <w:lang w:val="it-CH"/>
        </w:rPr>
      </w:pPr>
      <w:r w:rsidRPr="00A34B5B">
        <w:rPr>
          <w:rFonts w:ascii="Aptos"/>
          <w:lang w:val="en-GB"/>
        </w:rPr>
        <w:t>7.</w:t>
      </w:r>
      <w:r w:rsidRPr="00A34B5B">
        <w:rPr>
          <w:rFonts w:ascii="Aptos"/>
          <w:lang w:val="en-GB"/>
        </w:rPr>
        <w:tab/>
      </w:r>
      <w:proofErr w:type="spellStart"/>
      <w:r w:rsidRPr="00A34B5B">
        <w:rPr>
          <w:rFonts w:ascii="Aptos"/>
          <w:lang w:val="en-GB"/>
        </w:rPr>
        <w:t>Roelz</w:t>
      </w:r>
      <w:proofErr w:type="spellEnd"/>
      <w:r w:rsidRPr="00A34B5B">
        <w:rPr>
          <w:rFonts w:ascii="Aptos"/>
          <w:lang w:val="en-GB"/>
        </w:rPr>
        <w:t xml:space="preserve"> R, Schaefer JH, Scheiwe C, </w:t>
      </w:r>
      <w:proofErr w:type="spellStart"/>
      <w:r w:rsidRPr="00A34B5B">
        <w:rPr>
          <w:rFonts w:ascii="Aptos"/>
          <w:lang w:val="en-GB"/>
        </w:rPr>
        <w:t>Sajonz</w:t>
      </w:r>
      <w:proofErr w:type="spellEnd"/>
      <w:r w:rsidRPr="00A34B5B">
        <w:rPr>
          <w:rFonts w:ascii="Aptos"/>
          <w:lang w:val="en-GB"/>
        </w:rPr>
        <w:t xml:space="preserve"> B, </w:t>
      </w:r>
      <w:proofErr w:type="spellStart"/>
      <w:r w:rsidRPr="00A34B5B">
        <w:rPr>
          <w:rFonts w:ascii="Aptos"/>
          <w:lang w:val="en-GB"/>
        </w:rPr>
        <w:t>Csok</w:t>
      </w:r>
      <w:proofErr w:type="spellEnd"/>
      <w:r w:rsidRPr="00A34B5B">
        <w:rPr>
          <w:rFonts w:ascii="Aptos"/>
          <w:lang w:val="en-GB"/>
        </w:rPr>
        <w:t xml:space="preserve"> I, Steiert C, et al. Impact of Stereotactic Ventriculocisternostomy on Delayed Cerebral Infarction and Outcome After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. </w:t>
      </w:r>
      <w:r w:rsidRPr="00A34B5B">
        <w:rPr>
          <w:rFonts w:ascii="Aptos"/>
          <w:lang w:val="it-CH"/>
        </w:rPr>
        <w:t xml:space="preserve">Stroke. 2020 Feb;51(2):431–9. </w:t>
      </w:r>
    </w:p>
    <w:p w14:paraId="1B581F31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it-CH"/>
        </w:rPr>
        <w:t>8.</w:t>
      </w:r>
      <w:r w:rsidRPr="00A34B5B">
        <w:rPr>
          <w:rFonts w:ascii="Aptos"/>
          <w:lang w:val="it-CH"/>
        </w:rPr>
        <w:tab/>
        <w:t xml:space="preserve">Garvayo M, Messerer M, Starnoni D, Puccinelli F, Vandenbulcke A, Daniel RT, et al. </w:t>
      </w:r>
      <w:r w:rsidRPr="00A34B5B">
        <w:rPr>
          <w:rFonts w:ascii="Aptos"/>
          <w:lang w:val="en-GB"/>
        </w:rPr>
        <w:t xml:space="preserve">The positive impact of </w:t>
      </w:r>
      <w:proofErr w:type="spellStart"/>
      <w:r w:rsidRPr="00A34B5B">
        <w:rPr>
          <w:rFonts w:ascii="Aptos"/>
          <w:lang w:val="en-GB"/>
        </w:rPr>
        <w:t>cisternostomy</w:t>
      </w:r>
      <w:proofErr w:type="spellEnd"/>
      <w:r w:rsidRPr="00A34B5B">
        <w:rPr>
          <w:rFonts w:ascii="Aptos"/>
          <w:lang w:val="en-GB"/>
        </w:rPr>
        <w:t xml:space="preserve"> with cisternal drainage on delayed hydrocephalus after aneurysmal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. Acta </w:t>
      </w:r>
      <w:proofErr w:type="spellStart"/>
      <w:r w:rsidRPr="00A34B5B">
        <w:rPr>
          <w:rFonts w:ascii="Aptos"/>
          <w:lang w:val="en-GB"/>
        </w:rPr>
        <w:t>Neurochir</w:t>
      </w:r>
      <w:proofErr w:type="spellEnd"/>
      <w:r w:rsidRPr="00A34B5B">
        <w:rPr>
          <w:rFonts w:ascii="Aptos"/>
          <w:lang w:val="en-GB"/>
        </w:rPr>
        <w:t xml:space="preserve">. 2023 Jan 1;165(1):187–95. </w:t>
      </w:r>
    </w:p>
    <w:p w14:paraId="1EB15D44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9.</w:t>
      </w:r>
      <w:r w:rsidRPr="00A34B5B">
        <w:rPr>
          <w:rFonts w:ascii="Aptos"/>
          <w:lang w:val="en-GB"/>
        </w:rPr>
        <w:tab/>
      </w:r>
      <w:proofErr w:type="spellStart"/>
      <w:r w:rsidRPr="00A34B5B">
        <w:rPr>
          <w:rFonts w:ascii="Aptos"/>
          <w:lang w:val="en-GB"/>
        </w:rPr>
        <w:t>Roelz</w:t>
      </w:r>
      <w:proofErr w:type="spellEnd"/>
      <w:r w:rsidRPr="00A34B5B">
        <w:rPr>
          <w:rFonts w:ascii="Aptos"/>
          <w:lang w:val="en-GB"/>
        </w:rPr>
        <w:t xml:space="preserve"> R, Csók I, </w:t>
      </w:r>
      <w:proofErr w:type="spellStart"/>
      <w:r w:rsidRPr="00A34B5B">
        <w:rPr>
          <w:rFonts w:ascii="Aptos"/>
          <w:lang w:val="en-GB"/>
        </w:rPr>
        <w:t>Overstijns</w:t>
      </w:r>
      <w:proofErr w:type="spellEnd"/>
      <w:r w:rsidRPr="00A34B5B">
        <w:rPr>
          <w:rFonts w:ascii="Aptos"/>
          <w:lang w:val="en-GB"/>
        </w:rPr>
        <w:t xml:space="preserve"> M, </w:t>
      </w:r>
      <w:proofErr w:type="spellStart"/>
      <w:r w:rsidRPr="00A34B5B">
        <w:rPr>
          <w:rFonts w:ascii="Aptos"/>
          <w:lang w:val="en-GB"/>
        </w:rPr>
        <w:t>Bissolo</w:t>
      </w:r>
      <w:proofErr w:type="spellEnd"/>
      <w:r w:rsidRPr="00A34B5B">
        <w:rPr>
          <w:rFonts w:ascii="Aptos"/>
          <w:lang w:val="en-GB"/>
        </w:rPr>
        <w:t xml:space="preserve"> M, Demerath T, </w:t>
      </w:r>
      <w:proofErr w:type="spellStart"/>
      <w:r w:rsidRPr="00A34B5B">
        <w:rPr>
          <w:rFonts w:ascii="Aptos"/>
          <w:lang w:val="en-GB"/>
        </w:rPr>
        <w:t>Cimflova</w:t>
      </w:r>
      <w:proofErr w:type="spellEnd"/>
      <w:r w:rsidRPr="00A34B5B">
        <w:rPr>
          <w:rFonts w:ascii="Aptos"/>
          <w:lang w:val="en-GB"/>
        </w:rPr>
        <w:t xml:space="preserve"> P, et al. Decreasing delayed cerebral infarction after aneurysmal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 using active blood clearance and prevention of delayed cerebral ischemia: results of a 16-year patient registry. J </w:t>
      </w:r>
      <w:proofErr w:type="spellStart"/>
      <w:r w:rsidRPr="00A34B5B">
        <w:rPr>
          <w:rFonts w:ascii="Aptos"/>
          <w:lang w:val="en-GB"/>
        </w:rPr>
        <w:t>Neurosurg</w:t>
      </w:r>
      <w:proofErr w:type="spellEnd"/>
      <w:r w:rsidRPr="00A34B5B">
        <w:rPr>
          <w:rFonts w:ascii="Aptos"/>
          <w:lang w:val="en-GB"/>
        </w:rPr>
        <w:t xml:space="preserve">. 2025 June 6;1–11. </w:t>
      </w:r>
    </w:p>
    <w:p w14:paraId="1553C89B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10.</w:t>
      </w:r>
      <w:r w:rsidRPr="00A34B5B">
        <w:rPr>
          <w:rFonts w:ascii="Aptos"/>
          <w:lang w:val="en-GB"/>
        </w:rPr>
        <w:tab/>
        <w:t xml:space="preserve">Al-Tamimi YZ, Bhargava D, </w:t>
      </w:r>
      <w:proofErr w:type="spellStart"/>
      <w:r w:rsidRPr="00A34B5B">
        <w:rPr>
          <w:rFonts w:ascii="Aptos"/>
          <w:lang w:val="en-GB"/>
        </w:rPr>
        <w:t>Feltbower</w:t>
      </w:r>
      <w:proofErr w:type="spellEnd"/>
      <w:r w:rsidRPr="00A34B5B">
        <w:rPr>
          <w:rFonts w:ascii="Aptos"/>
          <w:lang w:val="en-GB"/>
        </w:rPr>
        <w:t xml:space="preserve"> RG, Hall G, Goddard AJP, Quinn AC, et al. Lumbar drainage of cerebrospinal fluid after aneurysmal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: a prospective, randomized, controlled trial (LUMAS). Stroke. 2012 Mar;43(3):677–82. </w:t>
      </w:r>
    </w:p>
    <w:p w14:paraId="4A43A00D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11.</w:t>
      </w:r>
      <w:r w:rsidRPr="00A34B5B">
        <w:rPr>
          <w:rFonts w:ascii="Aptos"/>
          <w:lang w:val="en-GB"/>
        </w:rPr>
        <w:tab/>
        <w:t xml:space="preserve">Borkar SA, Singh M, Kale SS, Suri A, Chandra PS, Kumar R, et al. Spinal Cerebrospinal Fluid Drainage for prevention of Vasospasm in Aneurysmal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: A Prospective, Randomized controlled study. Asian J </w:t>
      </w:r>
      <w:proofErr w:type="spellStart"/>
      <w:r w:rsidRPr="00A34B5B">
        <w:rPr>
          <w:rFonts w:ascii="Aptos"/>
          <w:lang w:val="en-GB"/>
        </w:rPr>
        <w:t>Neurosurg</w:t>
      </w:r>
      <w:proofErr w:type="spellEnd"/>
      <w:r w:rsidRPr="00A34B5B">
        <w:rPr>
          <w:rFonts w:ascii="Aptos"/>
          <w:lang w:val="en-GB"/>
        </w:rPr>
        <w:t xml:space="preserve">. 2018;13(2):238–46. </w:t>
      </w:r>
    </w:p>
    <w:p w14:paraId="1F5FDFFA" w14:textId="77777777" w:rsidR="00A34B5B" w:rsidRPr="00A34B5B" w:rsidRDefault="00A34B5B" w:rsidP="00A34B5B">
      <w:pPr>
        <w:pStyle w:val="Bibliography"/>
        <w:rPr>
          <w:rFonts w:ascii="Aptos"/>
          <w:lang w:val="de-CH"/>
        </w:rPr>
      </w:pPr>
      <w:r w:rsidRPr="00A34B5B">
        <w:rPr>
          <w:rFonts w:ascii="Aptos"/>
          <w:lang w:val="en-GB"/>
        </w:rPr>
        <w:lastRenderedPageBreak/>
        <w:t>12.</w:t>
      </w:r>
      <w:r w:rsidRPr="00A34B5B">
        <w:rPr>
          <w:rFonts w:ascii="Aptos"/>
          <w:lang w:val="en-GB"/>
        </w:rPr>
        <w:tab/>
        <w:t xml:space="preserve">Wolf S, Mielke D, Barner C, </w:t>
      </w:r>
      <w:proofErr w:type="spellStart"/>
      <w:r w:rsidRPr="00A34B5B">
        <w:rPr>
          <w:rFonts w:ascii="Aptos"/>
          <w:lang w:val="en-GB"/>
        </w:rPr>
        <w:t>Malinova</w:t>
      </w:r>
      <w:proofErr w:type="spellEnd"/>
      <w:r w:rsidRPr="00A34B5B">
        <w:rPr>
          <w:rFonts w:ascii="Aptos"/>
          <w:lang w:val="en-GB"/>
        </w:rPr>
        <w:t xml:space="preserve"> V, </w:t>
      </w:r>
      <w:proofErr w:type="spellStart"/>
      <w:r w:rsidRPr="00A34B5B">
        <w:rPr>
          <w:rFonts w:ascii="Aptos"/>
          <w:lang w:val="en-GB"/>
        </w:rPr>
        <w:t>Kerz</w:t>
      </w:r>
      <w:proofErr w:type="spellEnd"/>
      <w:r w:rsidRPr="00A34B5B">
        <w:rPr>
          <w:rFonts w:ascii="Aptos"/>
          <w:lang w:val="en-GB"/>
        </w:rPr>
        <w:t xml:space="preserve"> T, </w:t>
      </w:r>
      <w:proofErr w:type="spellStart"/>
      <w:r w:rsidRPr="00A34B5B">
        <w:rPr>
          <w:rFonts w:ascii="Aptos"/>
          <w:lang w:val="en-GB"/>
        </w:rPr>
        <w:t>Wostrack</w:t>
      </w:r>
      <w:proofErr w:type="spellEnd"/>
      <w:r w:rsidRPr="00A34B5B">
        <w:rPr>
          <w:rFonts w:ascii="Aptos"/>
          <w:lang w:val="en-GB"/>
        </w:rPr>
        <w:t xml:space="preserve"> M, et al. Effectiveness of Lumbar Cerebrospinal Fluid Drain Among Patients </w:t>
      </w:r>
      <w:proofErr w:type="gramStart"/>
      <w:r w:rsidRPr="00A34B5B">
        <w:rPr>
          <w:rFonts w:ascii="Aptos"/>
          <w:lang w:val="en-GB"/>
        </w:rPr>
        <w:t>With</w:t>
      </w:r>
      <w:proofErr w:type="gramEnd"/>
      <w:r w:rsidRPr="00A34B5B">
        <w:rPr>
          <w:rFonts w:ascii="Aptos"/>
          <w:lang w:val="en-GB"/>
        </w:rPr>
        <w:t xml:space="preserve"> Aneurysmal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: A Randomized Clinical Trial. </w:t>
      </w:r>
      <w:r w:rsidRPr="00A34B5B">
        <w:rPr>
          <w:rFonts w:ascii="Aptos"/>
          <w:lang w:val="de-CH"/>
        </w:rPr>
        <w:t xml:space="preserve">JAMA </w:t>
      </w:r>
      <w:proofErr w:type="spellStart"/>
      <w:r w:rsidRPr="00A34B5B">
        <w:rPr>
          <w:rFonts w:ascii="Aptos"/>
          <w:lang w:val="de-CH"/>
        </w:rPr>
        <w:t>Neurology</w:t>
      </w:r>
      <w:proofErr w:type="spellEnd"/>
      <w:r w:rsidRPr="00A34B5B">
        <w:rPr>
          <w:rFonts w:ascii="Aptos"/>
          <w:lang w:val="de-CH"/>
        </w:rPr>
        <w:t xml:space="preserve">. 2023 Aug 1;80(8):833–42. </w:t>
      </w:r>
    </w:p>
    <w:p w14:paraId="3C2037B6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de-CH"/>
        </w:rPr>
        <w:t>13.</w:t>
      </w:r>
      <w:r w:rsidRPr="00A34B5B">
        <w:rPr>
          <w:rFonts w:ascii="Aptos"/>
          <w:lang w:val="de-CH"/>
        </w:rPr>
        <w:tab/>
      </w:r>
      <w:proofErr w:type="spellStart"/>
      <w:r w:rsidRPr="00A34B5B">
        <w:rPr>
          <w:rFonts w:ascii="Aptos"/>
          <w:lang w:val="de-CH"/>
        </w:rPr>
        <w:t>Kusske</w:t>
      </w:r>
      <w:proofErr w:type="spellEnd"/>
      <w:r w:rsidRPr="00A34B5B">
        <w:rPr>
          <w:rFonts w:ascii="Aptos"/>
          <w:lang w:val="de-CH"/>
        </w:rPr>
        <w:t xml:space="preserve"> JA, Turner PT, </w:t>
      </w:r>
      <w:proofErr w:type="spellStart"/>
      <w:r w:rsidRPr="00A34B5B">
        <w:rPr>
          <w:rFonts w:ascii="Aptos"/>
          <w:lang w:val="de-CH"/>
        </w:rPr>
        <w:t>Ojemann</w:t>
      </w:r>
      <w:proofErr w:type="spellEnd"/>
      <w:r w:rsidRPr="00A34B5B">
        <w:rPr>
          <w:rFonts w:ascii="Aptos"/>
          <w:lang w:val="de-CH"/>
        </w:rPr>
        <w:t xml:space="preserve"> GA, Harris AB. </w:t>
      </w:r>
      <w:r w:rsidRPr="00A34B5B">
        <w:rPr>
          <w:rFonts w:ascii="Aptos"/>
          <w:lang w:val="en-GB"/>
        </w:rPr>
        <w:t xml:space="preserve">Ventriculostomy for the treatment of acute hydrocephalus following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. J </w:t>
      </w:r>
      <w:proofErr w:type="spellStart"/>
      <w:r w:rsidRPr="00A34B5B">
        <w:rPr>
          <w:rFonts w:ascii="Aptos"/>
          <w:lang w:val="en-GB"/>
        </w:rPr>
        <w:t>Neurosurg</w:t>
      </w:r>
      <w:proofErr w:type="spellEnd"/>
      <w:r w:rsidRPr="00A34B5B">
        <w:rPr>
          <w:rFonts w:ascii="Aptos"/>
          <w:lang w:val="en-GB"/>
        </w:rPr>
        <w:t xml:space="preserve">. 1973 May;38(5):591–5. </w:t>
      </w:r>
    </w:p>
    <w:p w14:paraId="3B061C4E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14.</w:t>
      </w:r>
      <w:r w:rsidRPr="00A34B5B">
        <w:rPr>
          <w:rFonts w:ascii="Aptos"/>
          <w:lang w:val="en-GB"/>
        </w:rPr>
        <w:tab/>
        <w:t xml:space="preserve">Hasan D, Vermeulen M, </w:t>
      </w:r>
      <w:proofErr w:type="spellStart"/>
      <w:r w:rsidRPr="00A34B5B">
        <w:rPr>
          <w:rFonts w:ascii="Aptos"/>
          <w:lang w:val="en-GB"/>
        </w:rPr>
        <w:t>Wijdicks</w:t>
      </w:r>
      <w:proofErr w:type="spellEnd"/>
      <w:r w:rsidRPr="00A34B5B">
        <w:rPr>
          <w:rFonts w:ascii="Aptos"/>
          <w:lang w:val="en-GB"/>
        </w:rPr>
        <w:t xml:space="preserve"> EF, </w:t>
      </w:r>
      <w:proofErr w:type="spellStart"/>
      <w:r w:rsidRPr="00A34B5B">
        <w:rPr>
          <w:rFonts w:ascii="Aptos"/>
          <w:lang w:val="en-GB"/>
        </w:rPr>
        <w:t>Hijdra</w:t>
      </w:r>
      <w:proofErr w:type="spellEnd"/>
      <w:r w:rsidRPr="00A34B5B">
        <w:rPr>
          <w:rFonts w:ascii="Aptos"/>
          <w:lang w:val="en-GB"/>
        </w:rPr>
        <w:t xml:space="preserve"> A, van </w:t>
      </w:r>
      <w:proofErr w:type="spellStart"/>
      <w:r w:rsidRPr="00A34B5B">
        <w:rPr>
          <w:rFonts w:ascii="Aptos"/>
          <w:lang w:val="en-GB"/>
        </w:rPr>
        <w:t>Gijn</w:t>
      </w:r>
      <w:proofErr w:type="spellEnd"/>
      <w:r w:rsidRPr="00A34B5B">
        <w:rPr>
          <w:rFonts w:ascii="Aptos"/>
          <w:lang w:val="en-GB"/>
        </w:rPr>
        <w:t xml:space="preserve"> J. Management problems in acute hydrocephalus after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. Stroke. 1989 June;20(6):747–53. </w:t>
      </w:r>
    </w:p>
    <w:p w14:paraId="7478B858" w14:textId="77777777" w:rsidR="00A34B5B" w:rsidRPr="00A34B5B" w:rsidRDefault="00A34B5B" w:rsidP="00A34B5B">
      <w:pPr>
        <w:pStyle w:val="Bibliography"/>
        <w:rPr>
          <w:rFonts w:ascii="Aptos"/>
          <w:lang w:val="en-GB"/>
        </w:rPr>
      </w:pPr>
      <w:r w:rsidRPr="00A34B5B">
        <w:rPr>
          <w:rFonts w:ascii="Aptos"/>
          <w:lang w:val="en-GB"/>
        </w:rPr>
        <w:t>15.</w:t>
      </w:r>
      <w:r w:rsidRPr="00A34B5B">
        <w:rPr>
          <w:rFonts w:ascii="Aptos"/>
          <w:lang w:val="en-GB"/>
        </w:rPr>
        <w:tab/>
        <w:t xml:space="preserve">Ransom ER, Mocco J, </w:t>
      </w:r>
      <w:proofErr w:type="spellStart"/>
      <w:r w:rsidRPr="00A34B5B">
        <w:rPr>
          <w:rFonts w:ascii="Aptos"/>
          <w:lang w:val="en-GB"/>
        </w:rPr>
        <w:t>Komotar</w:t>
      </w:r>
      <w:proofErr w:type="spellEnd"/>
      <w:r w:rsidRPr="00A34B5B">
        <w:rPr>
          <w:rFonts w:ascii="Aptos"/>
          <w:lang w:val="en-GB"/>
        </w:rPr>
        <w:t xml:space="preserve"> RJ, Sahni D, Chang J, Hahn DK, et al. External ventricular drainage response in poor grade aneurysmal subarachnoid </w:t>
      </w:r>
      <w:proofErr w:type="spellStart"/>
      <w:r w:rsidRPr="00A34B5B">
        <w:rPr>
          <w:rFonts w:ascii="Aptos"/>
          <w:lang w:val="en-GB"/>
        </w:rPr>
        <w:t>hemorrhage</w:t>
      </w:r>
      <w:proofErr w:type="spellEnd"/>
      <w:r w:rsidRPr="00A34B5B">
        <w:rPr>
          <w:rFonts w:ascii="Aptos"/>
          <w:lang w:val="en-GB"/>
        </w:rPr>
        <w:t xml:space="preserve">: effect on preoperative grading and prognosis. </w:t>
      </w:r>
      <w:proofErr w:type="spellStart"/>
      <w:r w:rsidRPr="00A34B5B">
        <w:rPr>
          <w:rFonts w:ascii="Aptos"/>
          <w:lang w:val="en-GB"/>
        </w:rPr>
        <w:t>Neurocrit</w:t>
      </w:r>
      <w:proofErr w:type="spellEnd"/>
      <w:r w:rsidRPr="00A34B5B">
        <w:rPr>
          <w:rFonts w:ascii="Aptos"/>
          <w:lang w:val="en-GB"/>
        </w:rPr>
        <w:t xml:space="preserve"> Care. 2007 June 1;6(3):174–80. </w:t>
      </w:r>
    </w:p>
    <w:p w14:paraId="703859B3" w14:textId="56450A45" w:rsidR="0036735D" w:rsidRPr="00BA4CAB" w:rsidRDefault="00A34B5B">
      <w:pPr>
        <w:rPr>
          <w:lang w:val="en-CH"/>
        </w:rPr>
      </w:pPr>
      <w:r>
        <w:rPr>
          <w:lang w:val="en-CH"/>
        </w:rPr>
        <w:fldChar w:fldCharType="end"/>
      </w:r>
    </w:p>
    <w:sectPr w:rsidR="0036735D" w:rsidRPr="00BA4CAB" w:rsidSect="00367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1503"/>
    <w:multiLevelType w:val="multilevel"/>
    <w:tmpl w:val="7D220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47BC"/>
    <w:multiLevelType w:val="multilevel"/>
    <w:tmpl w:val="70CC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B2651"/>
    <w:multiLevelType w:val="multilevel"/>
    <w:tmpl w:val="46EE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97C1A"/>
    <w:multiLevelType w:val="hybridMultilevel"/>
    <w:tmpl w:val="10A0491C"/>
    <w:lvl w:ilvl="0" w:tplc="7DD8698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663F6"/>
    <w:multiLevelType w:val="multilevel"/>
    <w:tmpl w:val="5FFE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307C3B"/>
    <w:multiLevelType w:val="multilevel"/>
    <w:tmpl w:val="5222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3E13EE"/>
    <w:multiLevelType w:val="multilevel"/>
    <w:tmpl w:val="B176A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4A6BD1"/>
    <w:multiLevelType w:val="multilevel"/>
    <w:tmpl w:val="1C0E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475C7F"/>
    <w:multiLevelType w:val="multilevel"/>
    <w:tmpl w:val="7952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56626"/>
    <w:multiLevelType w:val="multilevel"/>
    <w:tmpl w:val="33AE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8835E3"/>
    <w:multiLevelType w:val="hybridMultilevel"/>
    <w:tmpl w:val="1E8C5E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94E92"/>
    <w:multiLevelType w:val="multilevel"/>
    <w:tmpl w:val="F1FE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085585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673217283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496851375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44248935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567031998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21669644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534924508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470439045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749427605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695279868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34729674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1753351671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689992783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319233406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 w16cid:durableId="142568877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 w16cid:durableId="84733432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 w16cid:durableId="1897205348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 w16cid:durableId="2099714818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 w16cid:durableId="314724110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 w16cid:durableId="1986624248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 w16cid:durableId="964040043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 w16cid:durableId="136501336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 w16cid:durableId="424805080">
    <w:abstractNumId w:val="3"/>
  </w:num>
  <w:num w:numId="24" w16cid:durableId="7152819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CAB"/>
    <w:rsid w:val="000020EB"/>
    <w:rsid w:val="000027CA"/>
    <w:rsid w:val="00002C58"/>
    <w:rsid w:val="000046E0"/>
    <w:rsid w:val="00013DDA"/>
    <w:rsid w:val="000159D7"/>
    <w:rsid w:val="00031516"/>
    <w:rsid w:val="00036DA9"/>
    <w:rsid w:val="0004003E"/>
    <w:rsid w:val="0004590F"/>
    <w:rsid w:val="0005041C"/>
    <w:rsid w:val="0005061D"/>
    <w:rsid w:val="00050B62"/>
    <w:rsid w:val="00052407"/>
    <w:rsid w:val="00060945"/>
    <w:rsid w:val="000613DD"/>
    <w:rsid w:val="00064B4E"/>
    <w:rsid w:val="00066DDB"/>
    <w:rsid w:val="00075034"/>
    <w:rsid w:val="000764EC"/>
    <w:rsid w:val="000774DD"/>
    <w:rsid w:val="000803D4"/>
    <w:rsid w:val="00081AC5"/>
    <w:rsid w:val="00082082"/>
    <w:rsid w:val="00083D7A"/>
    <w:rsid w:val="00084DDA"/>
    <w:rsid w:val="00091400"/>
    <w:rsid w:val="0009610C"/>
    <w:rsid w:val="000A3CC7"/>
    <w:rsid w:val="000B1141"/>
    <w:rsid w:val="000B18FD"/>
    <w:rsid w:val="000B1E1E"/>
    <w:rsid w:val="000B21CC"/>
    <w:rsid w:val="000B2A4A"/>
    <w:rsid w:val="000B5646"/>
    <w:rsid w:val="000B6CB2"/>
    <w:rsid w:val="000C6684"/>
    <w:rsid w:val="000C6A49"/>
    <w:rsid w:val="000C72B9"/>
    <w:rsid w:val="000D094E"/>
    <w:rsid w:val="000D2FD4"/>
    <w:rsid w:val="000D6917"/>
    <w:rsid w:val="000E0669"/>
    <w:rsid w:val="000E6048"/>
    <w:rsid w:val="000E630F"/>
    <w:rsid w:val="000F16EC"/>
    <w:rsid w:val="000F6CE2"/>
    <w:rsid w:val="001008AF"/>
    <w:rsid w:val="00100F1C"/>
    <w:rsid w:val="00103D01"/>
    <w:rsid w:val="00113A40"/>
    <w:rsid w:val="0011417F"/>
    <w:rsid w:val="00114BFF"/>
    <w:rsid w:val="00115311"/>
    <w:rsid w:val="001205F4"/>
    <w:rsid w:val="00124C3F"/>
    <w:rsid w:val="001253B6"/>
    <w:rsid w:val="00133D72"/>
    <w:rsid w:val="0013687D"/>
    <w:rsid w:val="001426FE"/>
    <w:rsid w:val="00143B18"/>
    <w:rsid w:val="001645A5"/>
    <w:rsid w:val="00177929"/>
    <w:rsid w:val="00180B77"/>
    <w:rsid w:val="00181159"/>
    <w:rsid w:val="001871E0"/>
    <w:rsid w:val="00190F76"/>
    <w:rsid w:val="001928CA"/>
    <w:rsid w:val="001A0093"/>
    <w:rsid w:val="001A3C81"/>
    <w:rsid w:val="001A4042"/>
    <w:rsid w:val="001B2114"/>
    <w:rsid w:val="001C41A8"/>
    <w:rsid w:val="001C6607"/>
    <w:rsid w:val="001D1460"/>
    <w:rsid w:val="001D186B"/>
    <w:rsid w:val="001D2074"/>
    <w:rsid w:val="001D2D77"/>
    <w:rsid w:val="001D43FB"/>
    <w:rsid w:val="001D5A8E"/>
    <w:rsid w:val="001D6D30"/>
    <w:rsid w:val="001D7D5B"/>
    <w:rsid w:val="001E4DB3"/>
    <w:rsid w:val="001E7260"/>
    <w:rsid w:val="001F3EAB"/>
    <w:rsid w:val="0020001E"/>
    <w:rsid w:val="0020222E"/>
    <w:rsid w:val="00206365"/>
    <w:rsid w:val="0021140B"/>
    <w:rsid w:val="00211632"/>
    <w:rsid w:val="00213D80"/>
    <w:rsid w:val="002146CE"/>
    <w:rsid w:val="00215277"/>
    <w:rsid w:val="00215882"/>
    <w:rsid w:val="00215F5C"/>
    <w:rsid w:val="00222B10"/>
    <w:rsid w:val="00224D1F"/>
    <w:rsid w:val="00231AC0"/>
    <w:rsid w:val="00233C98"/>
    <w:rsid w:val="00233DC7"/>
    <w:rsid w:val="00233F7A"/>
    <w:rsid w:val="002379DC"/>
    <w:rsid w:val="002409DE"/>
    <w:rsid w:val="00240CF0"/>
    <w:rsid w:val="002423F4"/>
    <w:rsid w:val="00242700"/>
    <w:rsid w:val="002428F7"/>
    <w:rsid w:val="002470B7"/>
    <w:rsid w:val="00250BB4"/>
    <w:rsid w:val="002517F2"/>
    <w:rsid w:val="00251ADD"/>
    <w:rsid w:val="00251DE6"/>
    <w:rsid w:val="00253319"/>
    <w:rsid w:val="002626C4"/>
    <w:rsid w:val="002651F9"/>
    <w:rsid w:val="00265A45"/>
    <w:rsid w:val="00280160"/>
    <w:rsid w:val="00280410"/>
    <w:rsid w:val="00281FF6"/>
    <w:rsid w:val="00282245"/>
    <w:rsid w:val="00286EC7"/>
    <w:rsid w:val="00287618"/>
    <w:rsid w:val="00290F94"/>
    <w:rsid w:val="00295001"/>
    <w:rsid w:val="002950F4"/>
    <w:rsid w:val="002A0E8C"/>
    <w:rsid w:val="002A12DB"/>
    <w:rsid w:val="002A1E58"/>
    <w:rsid w:val="002A499F"/>
    <w:rsid w:val="002B347E"/>
    <w:rsid w:val="002B449D"/>
    <w:rsid w:val="002C0290"/>
    <w:rsid w:val="002C5BC9"/>
    <w:rsid w:val="002C5E1A"/>
    <w:rsid w:val="002C7D4E"/>
    <w:rsid w:val="002D230C"/>
    <w:rsid w:val="002D36D7"/>
    <w:rsid w:val="002E0446"/>
    <w:rsid w:val="002E7259"/>
    <w:rsid w:val="002F3AD4"/>
    <w:rsid w:val="003036B0"/>
    <w:rsid w:val="00323E76"/>
    <w:rsid w:val="00325F1C"/>
    <w:rsid w:val="00332B24"/>
    <w:rsid w:val="0033451F"/>
    <w:rsid w:val="003367EC"/>
    <w:rsid w:val="003410D5"/>
    <w:rsid w:val="00343B79"/>
    <w:rsid w:val="00343F64"/>
    <w:rsid w:val="00344E90"/>
    <w:rsid w:val="0036022C"/>
    <w:rsid w:val="003604D6"/>
    <w:rsid w:val="00360721"/>
    <w:rsid w:val="00363656"/>
    <w:rsid w:val="00363ECE"/>
    <w:rsid w:val="0036735D"/>
    <w:rsid w:val="00373DAE"/>
    <w:rsid w:val="00375D79"/>
    <w:rsid w:val="003779B3"/>
    <w:rsid w:val="00380005"/>
    <w:rsid w:val="00383A4B"/>
    <w:rsid w:val="00387652"/>
    <w:rsid w:val="00390B46"/>
    <w:rsid w:val="00393E99"/>
    <w:rsid w:val="003951A1"/>
    <w:rsid w:val="00396067"/>
    <w:rsid w:val="00396D76"/>
    <w:rsid w:val="00397198"/>
    <w:rsid w:val="003A0DCF"/>
    <w:rsid w:val="003A1BF2"/>
    <w:rsid w:val="003A27AB"/>
    <w:rsid w:val="003A5A10"/>
    <w:rsid w:val="003A632B"/>
    <w:rsid w:val="003B31F1"/>
    <w:rsid w:val="003B7389"/>
    <w:rsid w:val="003B7CBF"/>
    <w:rsid w:val="003C02A7"/>
    <w:rsid w:val="003C22AB"/>
    <w:rsid w:val="003C5348"/>
    <w:rsid w:val="003D04D0"/>
    <w:rsid w:val="003D4500"/>
    <w:rsid w:val="003E0FDC"/>
    <w:rsid w:val="003E20DC"/>
    <w:rsid w:val="003E4769"/>
    <w:rsid w:val="003F2AB7"/>
    <w:rsid w:val="00400468"/>
    <w:rsid w:val="004023A7"/>
    <w:rsid w:val="00402BFC"/>
    <w:rsid w:val="00402D02"/>
    <w:rsid w:val="0040302A"/>
    <w:rsid w:val="00403870"/>
    <w:rsid w:val="004050DD"/>
    <w:rsid w:val="00410C02"/>
    <w:rsid w:val="00410C0A"/>
    <w:rsid w:val="00412283"/>
    <w:rsid w:val="004146B1"/>
    <w:rsid w:val="00415CC7"/>
    <w:rsid w:val="00417B16"/>
    <w:rsid w:val="00420C7E"/>
    <w:rsid w:val="00421122"/>
    <w:rsid w:val="00421DE0"/>
    <w:rsid w:val="004224C0"/>
    <w:rsid w:val="004254E8"/>
    <w:rsid w:val="00431099"/>
    <w:rsid w:val="0043363A"/>
    <w:rsid w:val="00433751"/>
    <w:rsid w:val="00433A69"/>
    <w:rsid w:val="00437EC3"/>
    <w:rsid w:val="00440A7B"/>
    <w:rsid w:val="00446D1C"/>
    <w:rsid w:val="0045355B"/>
    <w:rsid w:val="004541F8"/>
    <w:rsid w:val="0046295C"/>
    <w:rsid w:val="00464A8A"/>
    <w:rsid w:val="004717FF"/>
    <w:rsid w:val="00472664"/>
    <w:rsid w:val="004732F8"/>
    <w:rsid w:val="00477373"/>
    <w:rsid w:val="004868C7"/>
    <w:rsid w:val="0049538D"/>
    <w:rsid w:val="00495E73"/>
    <w:rsid w:val="004A302B"/>
    <w:rsid w:val="004A653D"/>
    <w:rsid w:val="004A6554"/>
    <w:rsid w:val="004A6696"/>
    <w:rsid w:val="004A765B"/>
    <w:rsid w:val="004B2E3C"/>
    <w:rsid w:val="004B410D"/>
    <w:rsid w:val="004B545D"/>
    <w:rsid w:val="004B7A01"/>
    <w:rsid w:val="004D0766"/>
    <w:rsid w:val="004D5DC7"/>
    <w:rsid w:val="004D6FFD"/>
    <w:rsid w:val="004D7198"/>
    <w:rsid w:val="004D7F46"/>
    <w:rsid w:val="004E1D22"/>
    <w:rsid w:val="004E4851"/>
    <w:rsid w:val="004E6B86"/>
    <w:rsid w:val="004F47CB"/>
    <w:rsid w:val="004F7524"/>
    <w:rsid w:val="005008B7"/>
    <w:rsid w:val="0050174F"/>
    <w:rsid w:val="005042E1"/>
    <w:rsid w:val="00505EB2"/>
    <w:rsid w:val="00512BE1"/>
    <w:rsid w:val="005142FE"/>
    <w:rsid w:val="005218C7"/>
    <w:rsid w:val="005257B6"/>
    <w:rsid w:val="005259B4"/>
    <w:rsid w:val="00525AC3"/>
    <w:rsid w:val="00526A35"/>
    <w:rsid w:val="00527921"/>
    <w:rsid w:val="00530235"/>
    <w:rsid w:val="00547E11"/>
    <w:rsid w:val="0055567F"/>
    <w:rsid w:val="00561199"/>
    <w:rsid w:val="00564BB9"/>
    <w:rsid w:val="00565663"/>
    <w:rsid w:val="00565BE9"/>
    <w:rsid w:val="005724A1"/>
    <w:rsid w:val="005767E9"/>
    <w:rsid w:val="00576B6B"/>
    <w:rsid w:val="00576C49"/>
    <w:rsid w:val="00580B5A"/>
    <w:rsid w:val="00591FAC"/>
    <w:rsid w:val="00593531"/>
    <w:rsid w:val="005956C6"/>
    <w:rsid w:val="00595F5E"/>
    <w:rsid w:val="00597250"/>
    <w:rsid w:val="005A132D"/>
    <w:rsid w:val="005A278F"/>
    <w:rsid w:val="005A698C"/>
    <w:rsid w:val="005C7190"/>
    <w:rsid w:val="005D452F"/>
    <w:rsid w:val="005D7D1D"/>
    <w:rsid w:val="005E12EB"/>
    <w:rsid w:val="005E162C"/>
    <w:rsid w:val="005E4348"/>
    <w:rsid w:val="005E5FE1"/>
    <w:rsid w:val="005E6CCC"/>
    <w:rsid w:val="005F2AA7"/>
    <w:rsid w:val="005F4312"/>
    <w:rsid w:val="005F43E0"/>
    <w:rsid w:val="005F4509"/>
    <w:rsid w:val="005F588E"/>
    <w:rsid w:val="005F6DF6"/>
    <w:rsid w:val="00601ADA"/>
    <w:rsid w:val="00602479"/>
    <w:rsid w:val="00606704"/>
    <w:rsid w:val="00607A6A"/>
    <w:rsid w:val="00610884"/>
    <w:rsid w:val="00613768"/>
    <w:rsid w:val="00613F8A"/>
    <w:rsid w:val="00617C20"/>
    <w:rsid w:val="0062105A"/>
    <w:rsid w:val="00631CA9"/>
    <w:rsid w:val="006331E2"/>
    <w:rsid w:val="00657F30"/>
    <w:rsid w:val="00661480"/>
    <w:rsid w:val="0066270B"/>
    <w:rsid w:val="00662724"/>
    <w:rsid w:val="00663B4E"/>
    <w:rsid w:val="00670A6E"/>
    <w:rsid w:val="0067207C"/>
    <w:rsid w:val="00676643"/>
    <w:rsid w:val="00676D2E"/>
    <w:rsid w:val="006845FE"/>
    <w:rsid w:val="00685FDC"/>
    <w:rsid w:val="00686144"/>
    <w:rsid w:val="006923B0"/>
    <w:rsid w:val="00694AF0"/>
    <w:rsid w:val="006A74EB"/>
    <w:rsid w:val="006B7894"/>
    <w:rsid w:val="006C0AB3"/>
    <w:rsid w:val="006C2D44"/>
    <w:rsid w:val="006C3E25"/>
    <w:rsid w:val="006C5C66"/>
    <w:rsid w:val="006C6A42"/>
    <w:rsid w:val="006C6DDA"/>
    <w:rsid w:val="006D6422"/>
    <w:rsid w:val="006E254D"/>
    <w:rsid w:val="006E297E"/>
    <w:rsid w:val="006F71AE"/>
    <w:rsid w:val="006F7CF8"/>
    <w:rsid w:val="00702526"/>
    <w:rsid w:val="0070499C"/>
    <w:rsid w:val="00713030"/>
    <w:rsid w:val="007130CC"/>
    <w:rsid w:val="00714817"/>
    <w:rsid w:val="00714AC0"/>
    <w:rsid w:val="00715C55"/>
    <w:rsid w:val="00722FFD"/>
    <w:rsid w:val="00726768"/>
    <w:rsid w:val="007304A9"/>
    <w:rsid w:val="00730DA0"/>
    <w:rsid w:val="00737949"/>
    <w:rsid w:val="0074441C"/>
    <w:rsid w:val="007451A4"/>
    <w:rsid w:val="0074558B"/>
    <w:rsid w:val="00755149"/>
    <w:rsid w:val="00760B14"/>
    <w:rsid w:val="0076223E"/>
    <w:rsid w:val="00770CF0"/>
    <w:rsid w:val="00771DF3"/>
    <w:rsid w:val="00773893"/>
    <w:rsid w:val="007744BA"/>
    <w:rsid w:val="00775942"/>
    <w:rsid w:val="00780B93"/>
    <w:rsid w:val="00781444"/>
    <w:rsid w:val="007827E7"/>
    <w:rsid w:val="00785207"/>
    <w:rsid w:val="0079018A"/>
    <w:rsid w:val="007959B0"/>
    <w:rsid w:val="007960A6"/>
    <w:rsid w:val="007A0826"/>
    <w:rsid w:val="007A164B"/>
    <w:rsid w:val="007A4265"/>
    <w:rsid w:val="007A4AD3"/>
    <w:rsid w:val="007A5EB8"/>
    <w:rsid w:val="007A7D50"/>
    <w:rsid w:val="007B3C50"/>
    <w:rsid w:val="007C6E44"/>
    <w:rsid w:val="007D28F9"/>
    <w:rsid w:val="007D40E4"/>
    <w:rsid w:val="007E3D20"/>
    <w:rsid w:val="007E70B3"/>
    <w:rsid w:val="007F0B91"/>
    <w:rsid w:val="007F0D3F"/>
    <w:rsid w:val="007F491F"/>
    <w:rsid w:val="007F6C92"/>
    <w:rsid w:val="008019D9"/>
    <w:rsid w:val="00803636"/>
    <w:rsid w:val="00811207"/>
    <w:rsid w:val="00814430"/>
    <w:rsid w:val="008150FD"/>
    <w:rsid w:val="008172E3"/>
    <w:rsid w:val="008179AB"/>
    <w:rsid w:val="008204BC"/>
    <w:rsid w:val="00821ED5"/>
    <w:rsid w:val="00823AFC"/>
    <w:rsid w:val="008275D5"/>
    <w:rsid w:val="0083579C"/>
    <w:rsid w:val="00843FBD"/>
    <w:rsid w:val="008451EF"/>
    <w:rsid w:val="00847D3E"/>
    <w:rsid w:val="00850902"/>
    <w:rsid w:val="008514E1"/>
    <w:rsid w:val="00856EC0"/>
    <w:rsid w:val="00862342"/>
    <w:rsid w:val="008633BD"/>
    <w:rsid w:val="0086520D"/>
    <w:rsid w:val="00866715"/>
    <w:rsid w:val="0087417A"/>
    <w:rsid w:val="00875117"/>
    <w:rsid w:val="00876328"/>
    <w:rsid w:val="00881549"/>
    <w:rsid w:val="0088157D"/>
    <w:rsid w:val="0088330D"/>
    <w:rsid w:val="00891644"/>
    <w:rsid w:val="00892F1E"/>
    <w:rsid w:val="008A0A11"/>
    <w:rsid w:val="008A0A4C"/>
    <w:rsid w:val="008A1064"/>
    <w:rsid w:val="008A3120"/>
    <w:rsid w:val="008A44C8"/>
    <w:rsid w:val="008A462F"/>
    <w:rsid w:val="008A4681"/>
    <w:rsid w:val="008A5E31"/>
    <w:rsid w:val="008B462D"/>
    <w:rsid w:val="008C024F"/>
    <w:rsid w:val="008C0B24"/>
    <w:rsid w:val="008C0DAE"/>
    <w:rsid w:val="008C2A39"/>
    <w:rsid w:val="008C4545"/>
    <w:rsid w:val="008C4681"/>
    <w:rsid w:val="008C587B"/>
    <w:rsid w:val="008C62FB"/>
    <w:rsid w:val="008E1E0C"/>
    <w:rsid w:val="008E52AC"/>
    <w:rsid w:val="008F00BC"/>
    <w:rsid w:val="008F1EB3"/>
    <w:rsid w:val="008F269E"/>
    <w:rsid w:val="008F2E38"/>
    <w:rsid w:val="008F31A7"/>
    <w:rsid w:val="008F72B6"/>
    <w:rsid w:val="008F7F0A"/>
    <w:rsid w:val="00902722"/>
    <w:rsid w:val="00905A12"/>
    <w:rsid w:val="0090684D"/>
    <w:rsid w:val="00906BBD"/>
    <w:rsid w:val="00911107"/>
    <w:rsid w:val="009116AD"/>
    <w:rsid w:val="009158B5"/>
    <w:rsid w:val="009167A9"/>
    <w:rsid w:val="009210FC"/>
    <w:rsid w:val="00924E75"/>
    <w:rsid w:val="009258EB"/>
    <w:rsid w:val="0092719D"/>
    <w:rsid w:val="00934075"/>
    <w:rsid w:val="00934277"/>
    <w:rsid w:val="0093445B"/>
    <w:rsid w:val="00935CEB"/>
    <w:rsid w:val="00936402"/>
    <w:rsid w:val="009409E7"/>
    <w:rsid w:val="00942C97"/>
    <w:rsid w:val="00943DAF"/>
    <w:rsid w:val="00943FEE"/>
    <w:rsid w:val="009455F1"/>
    <w:rsid w:val="0095091E"/>
    <w:rsid w:val="0095140E"/>
    <w:rsid w:val="00953537"/>
    <w:rsid w:val="00953F92"/>
    <w:rsid w:val="00957D54"/>
    <w:rsid w:val="00962491"/>
    <w:rsid w:val="009626D5"/>
    <w:rsid w:val="009708EE"/>
    <w:rsid w:val="00973372"/>
    <w:rsid w:val="00976030"/>
    <w:rsid w:val="00983CCF"/>
    <w:rsid w:val="00984BA4"/>
    <w:rsid w:val="00990256"/>
    <w:rsid w:val="0099197A"/>
    <w:rsid w:val="00993C9D"/>
    <w:rsid w:val="0099471E"/>
    <w:rsid w:val="00997ADE"/>
    <w:rsid w:val="009A3FE6"/>
    <w:rsid w:val="009A415F"/>
    <w:rsid w:val="009A5343"/>
    <w:rsid w:val="009B5726"/>
    <w:rsid w:val="009B5887"/>
    <w:rsid w:val="009C0D9B"/>
    <w:rsid w:val="009D0432"/>
    <w:rsid w:val="009D1266"/>
    <w:rsid w:val="009D16E4"/>
    <w:rsid w:val="009D4BEF"/>
    <w:rsid w:val="009D79A8"/>
    <w:rsid w:val="009D7B87"/>
    <w:rsid w:val="009E4A6B"/>
    <w:rsid w:val="009F0755"/>
    <w:rsid w:val="009F1FAC"/>
    <w:rsid w:val="009F310E"/>
    <w:rsid w:val="009F33A3"/>
    <w:rsid w:val="009F5E64"/>
    <w:rsid w:val="00A0533B"/>
    <w:rsid w:val="00A06277"/>
    <w:rsid w:val="00A1164D"/>
    <w:rsid w:val="00A12980"/>
    <w:rsid w:val="00A1592A"/>
    <w:rsid w:val="00A15E41"/>
    <w:rsid w:val="00A17937"/>
    <w:rsid w:val="00A23121"/>
    <w:rsid w:val="00A34B5B"/>
    <w:rsid w:val="00A36916"/>
    <w:rsid w:val="00A41E10"/>
    <w:rsid w:val="00A422AE"/>
    <w:rsid w:val="00A437FE"/>
    <w:rsid w:val="00A52832"/>
    <w:rsid w:val="00A52F42"/>
    <w:rsid w:val="00A5301C"/>
    <w:rsid w:val="00A54292"/>
    <w:rsid w:val="00A54DE4"/>
    <w:rsid w:val="00A63E58"/>
    <w:rsid w:val="00A64032"/>
    <w:rsid w:val="00A91765"/>
    <w:rsid w:val="00A93758"/>
    <w:rsid w:val="00A954AC"/>
    <w:rsid w:val="00A95F3D"/>
    <w:rsid w:val="00AA2EF4"/>
    <w:rsid w:val="00AA32A0"/>
    <w:rsid w:val="00AA3913"/>
    <w:rsid w:val="00AA46B4"/>
    <w:rsid w:val="00AA73B3"/>
    <w:rsid w:val="00AA75E7"/>
    <w:rsid w:val="00AB1B56"/>
    <w:rsid w:val="00AB1D95"/>
    <w:rsid w:val="00AB7FF3"/>
    <w:rsid w:val="00AC14E6"/>
    <w:rsid w:val="00AC298F"/>
    <w:rsid w:val="00AC503C"/>
    <w:rsid w:val="00AC53FB"/>
    <w:rsid w:val="00AD5798"/>
    <w:rsid w:val="00AE102A"/>
    <w:rsid w:val="00AE10B7"/>
    <w:rsid w:val="00AE49F7"/>
    <w:rsid w:val="00AE4BF6"/>
    <w:rsid w:val="00AF24A6"/>
    <w:rsid w:val="00AF502B"/>
    <w:rsid w:val="00AF5BE4"/>
    <w:rsid w:val="00B019D4"/>
    <w:rsid w:val="00B03570"/>
    <w:rsid w:val="00B05F6B"/>
    <w:rsid w:val="00B129C5"/>
    <w:rsid w:val="00B12AA2"/>
    <w:rsid w:val="00B1315D"/>
    <w:rsid w:val="00B167BF"/>
    <w:rsid w:val="00B22D11"/>
    <w:rsid w:val="00B22EDF"/>
    <w:rsid w:val="00B26466"/>
    <w:rsid w:val="00B26C13"/>
    <w:rsid w:val="00B26FC6"/>
    <w:rsid w:val="00B32FCA"/>
    <w:rsid w:val="00B404F9"/>
    <w:rsid w:val="00B42A11"/>
    <w:rsid w:val="00B4742A"/>
    <w:rsid w:val="00B476BA"/>
    <w:rsid w:val="00B52CB0"/>
    <w:rsid w:val="00B5644A"/>
    <w:rsid w:val="00B5732E"/>
    <w:rsid w:val="00B62152"/>
    <w:rsid w:val="00B64E9E"/>
    <w:rsid w:val="00B7005F"/>
    <w:rsid w:val="00B727EA"/>
    <w:rsid w:val="00B73BBC"/>
    <w:rsid w:val="00B75187"/>
    <w:rsid w:val="00B80482"/>
    <w:rsid w:val="00B80F02"/>
    <w:rsid w:val="00B80FDA"/>
    <w:rsid w:val="00B81180"/>
    <w:rsid w:val="00B8541E"/>
    <w:rsid w:val="00B91023"/>
    <w:rsid w:val="00B927BD"/>
    <w:rsid w:val="00B95AB7"/>
    <w:rsid w:val="00B96EFC"/>
    <w:rsid w:val="00BA121E"/>
    <w:rsid w:val="00BA2E4F"/>
    <w:rsid w:val="00BA3220"/>
    <w:rsid w:val="00BA3A2B"/>
    <w:rsid w:val="00BA4CAB"/>
    <w:rsid w:val="00BA529E"/>
    <w:rsid w:val="00BA5F52"/>
    <w:rsid w:val="00BA7AD4"/>
    <w:rsid w:val="00BB4434"/>
    <w:rsid w:val="00BB5837"/>
    <w:rsid w:val="00BB7847"/>
    <w:rsid w:val="00BB7A5E"/>
    <w:rsid w:val="00BC010F"/>
    <w:rsid w:val="00BC1B1A"/>
    <w:rsid w:val="00BC44C7"/>
    <w:rsid w:val="00BD0981"/>
    <w:rsid w:val="00BD42A3"/>
    <w:rsid w:val="00BD6EC0"/>
    <w:rsid w:val="00BE5192"/>
    <w:rsid w:val="00BE55AB"/>
    <w:rsid w:val="00BE5BA8"/>
    <w:rsid w:val="00BE6D05"/>
    <w:rsid w:val="00BF1A76"/>
    <w:rsid w:val="00BF1F9A"/>
    <w:rsid w:val="00BF2253"/>
    <w:rsid w:val="00BF2789"/>
    <w:rsid w:val="00C01389"/>
    <w:rsid w:val="00C01A16"/>
    <w:rsid w:val="00C10278"/>
    <w:rsid w:val="00C11A96"/>
    <w:rsid w:val="00C12720"/>
    <w:rsid w:val="00C13584"/>
    <w:rsid w:val="00C13C91"/>
    <w:rsid w:val="00C23111"/>
    <w:rsid w:val="00C30E0A"/>
    <w:rsid w:val="00C34248"/>
    <w:rsid w:val="00C35F4C"/>
    <w:rsid w:val="00C369FF"/>
    <w:rsid w:val="00C41FB4"/>
    <w:rsid w:val="00C45751"/>
    <w:rsid w:val="00C478FE"/>
    <w:rsid w:val="00C54F62"/>
    <w:rsid w:val="00C57C98"/>
    <w:rsid w:val="00C65BAE"/>
    <w:rsid w:val="00C67FF8"/>
    <w:rsid w:val="00C70A8B"/>
    <w:rsid w:val="00C8059F"/>
    <w:rsid w:val="00C80871"/>
    <w:rsid w:val="00C83295"/>
    <w:rsid w:val="00C837C2"/>
    <w:rsid w:val="00C83814"/>
    <w:rsid w:val="00C87407"/>
    <w:rsid w:val="00C913A3"/>
    <w:rsid w:val="00C91F46"/>
    <w:rsid w:val="00C94CC8"/>
    <w:rsid w:val="00CA190E"/>
    <w:rsid w:val="00CA2010"/>
    <w:rsid w:val="00CA21DD"/>
    <w:rsid w:val="00CA26D4"/>
    <w:rsid w:val="00CA593C"/>
    <w:rsid w:val="00CB146A"/>
    <w:rsid w:val="00CB52BF"/>
    <w:rsid w:val="00CB78A2"/>
    <w:rsid w:val="00CC08FA"/>
    <w:rsid w:val="00CC3663"/>
    <w:rsid w:val="00CD22FE"/>
    <w:rsid w:val="00CE37B5"/>
    <w:rsid w:val="00CE49F2"/>
    <w:rsid w:val="00CE6A3D"/>
    <w:rsid w:val="00CE6B94"/>
    <w:rsid w:val="00CF47A7"/>
    <w:rsid w:val="00D01B33"/>
    <w:rsid w:val="00D15989"/>
    <w:rsid w:val="00D15B15"/>
    <w:rsid w:val="00D171CE"/>
    <w:rsid w:val="00D20A8E"/>
    <w:rsid w:val="00D21C8B"/>
    <w:rsid w:val="00D24398"/>
    <w:rsid w:val="00D25D1A"/>
    <w:rsid w:val="00D26288"/>
    <w:rsid w:val="00D333A1"/>
    <w:rsid w:val="00D359A2"/>
    <w:rsid w:val="00D35CC0"/>
    <w:rsid w:val="00D37419"/>
    <w:rsid w:val="00D547D2"/>
    <w:rsid w:val="00D54E70"/>
    <w:rsid w:val="00D6238A"/>
    <w:rsid w:val="00D751EC"/>
    <w:rsid w:val="00D76EA1"/>
    <w:rsid w:val="00D77254"/>
    <w:rsid w:val="00D82075"/>
    <w:rsid w:val="00D847FF"/>
    <w:rsid w:val="00D91497"/>
    <w:rsid w:val="00D91AC4"/>
    <w:rsid w:val="00D94AC0"/>
    <w:rsid w:val="00D97AFF"/>
    <w:rsid w:val="00DA0A8F"/>
    <w:rsid w:val="00DA2664"/>
    <w:rsid w:val="00DA6366"/>
    <w:rsid w:val="00DB16C9"/>
    <w:rsid w:val="00DB18C1"/>
    <w:rsid w:val="00DB218D"/>
    <w:rsid w:val="00DB3299"/>
    <w:rsid w:val="00DB3F69"/>
    <w:rsid w:val="00DB58C0"/>
    <w:rsid w:val="00DC3C13"/>
    <w:rsid w:val="00DC5BD0"/>
    <w:rsid w:val="00DD043F"/>
    <w:rsid w:val="00DD10A2"/>
    <w:rsid w:val="00DD22D4"/>
    <w:rsid w:val="00DE2649"/>
    <w:rsid w:val="00DE2889"/>
    <w:rsid w:val="00DE54DB"/>
    <w:rsid w:val="00DF2C3C"/>
    <w:rsid w:val="00DF5B41"/>
    <w:rsid w:val="00DF68B4"/>
    <w:rsid w:val="00E00448"/>
    <w:rsid w:val="00E11BF1"/>
    <w:rsid w:val="00E126C3"/>
    <w:rsid w:val="00E13C81"/>
    <w:rsid w:val="00E163AA"/>
    <w:rsid w:val="00E20715"/>
    <w:rsid w:val="00E219A1"/>
    <w:rsid w:val="00E23741"/>
    <w:rsid w:val="00E265F1"/>
    <w:rsid w:val="00E31818"/>
    <w:rsid w:val="00E32061"/>
    <w:rsid w:val="00E3206E"/>
    <w:rsid w:val="00E37FEB"/>
    <w:rsid w:val="00E4429F"/>
    <w:rsid w:val="00E559E2"/>
    <w:rsid w:val="00E56AFA"/>
    <w:rsid w:val="00E627DA"/>
    <w:rsid w:val="00E66399"/>
    <w:rsid w:val="00E71DB8"/>
    <w:rsid w:val="00E826B2"/>
    <w:rsid w:val="00E935C8"/>
    <w:rsid w:val="00E93F90"/>
    <w:rsid w:val="00E96EE1"/>
    <w:rsid w:val="00EA31E0"/>
    <w:rsid w:val="00EA6E86"/>
    <w:rsid w:val="00EA75AC"/>
    <w:rsid w:val="00EB1243"/>
    <w:rsid w:val="00EB2FF1"/>
    <w:rsid w:val="00EB6DE0"/>
    <w:rsid w:val="00EC346F"/>
    <w:rsid w:val="00EC545A"/>
    <w:rsid w:val="00EC653B"/>
    <w:rsid w:val="00ED08A0"/>
    <w:rsid w:val="00ED267C"/>
    <w:rsid w:val="00ED6F54"/>
    <w:rsid w:val="00ED7A72"/>
    <w:rsid w:val="00EE19DE"/>
    <w:rsid w:val="00EE63A7"/>
    <w:rsid w:val="00EF05B0"/>
    <w:rsid w:val="00EF7E7D"/>
    <w:rsid w:val="00EF7EDD"/>
    <w:rsid w:val="00F0434A"/>
    <w:rsid w:val="00F0445A"/>
    <w:rsid w:val="00F11666"/>
    <w:rsid w:val="00F11684"/>
    <w:rsid w:val="00F155B6"/>
    <w:rsid w:val="00F17554"/>
    <w:rsid w:val="00F17B71"/>
    <w:rsid w:val="00F20B90"/>
    <w:rsid w:val="00F22964"/>
    <w:rsid w:val="00F22CB5"/>
    <w:rsid w:val="00F27860"/>
    <w:rsid w:val="00F30979"/>
    <w:rsid w:val="00F30D36"/>
    <w:rsid w:val="00F340F6"/>
    <w:rsid w:val="00F36893"/>
    <w:rsid w:val="00F375A4"/>
    <w:rsid w:val="00F42801"/>
    <w:rsid w:val="00F55512"/>
    <w:rsid w:val="00F56765"/>
    <w:rsid w:val="00F56820"/>
    <w:rsid w:val="00F572D8"/>
    <w:rsid w:val="00F64562"/>
    <w:rsid w:val="00F663E8"/>
    <w:rsid w:val="00F664A5"/>
    <w:rsid w:val="00F6669E"/>
    <w:rsid w:val="00F72563"/>
    <w:rsid w:val="00F7258D"/>
    <w:rsid w:val="00F74C77"/>
    <w:rsid w:val="00F765EC"/>
    <w:rsid w:val="00F8273D"/>
    <w:rsid w:val="00F84969"/>
    <w:rsid w:val="00F877C1"/>
    <w:rsid w:val="00F94502"/>
    <w:rsid w:val="00F94C38"/>
    <w:rsid w:val="00FA539B"/>
    <w:rsid w:val="00FA66B4"/>
    <w:rsid w:val="00FA6F36"/>
    <w:rsid w:val="00FA7EBA"/>
    <w:rsid w:val="00FB273C"/>
    <w:rsid w:val="00FB546B"/>
    <w:rsid w:val="00FB7374"/>
    <w:rsid w:val="00FB7A2E"/>
    <w:rsid w:val="00FC17C9"/>
    <w:rsid w:val="00FC433A"/>
    <w:rsid w:val="00FC4520"/>
    <w:rsid w:val="00FC6113"/>
    <w:rsid w:val="00FD3ED9"/>
    <w:rsid w:val="00FD5C52"/>
    <w:rsid w:val="00FF1600"/>
    <w:rsid w:val="00FF29E6"/>
    <w:rsid w:val="00FF4C23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CFEA0D"/>
  <w15:chartTrackingRefBased/>
  <w15:docId w15:val="{59684486-A17B-1944-BB59-6C6F5394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4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C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C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C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C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CA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CA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A4CA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CA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CAB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CA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CA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CA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CA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A4C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CA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C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CA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A4C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CA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A4C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C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CAB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A4C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4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A34B5B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unhideWhenUsed/>
    <w:rsid w:val="00A954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4AC"/>
    <w:rPr>
      <w:color w:val="605E5C"/>
      <w:shd w:val="clear" w:color="auto" w:fill="E1DFDD"/>
    </w:rPr>
  </w:style>
  <w:style w:type="paragraph" w:customStyle="1" w:styleId="Default">
    <w:name w:val="Default"/>
    <w:rsid w:val="00D20A8E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Klug</dc:creator>
  <cp:keywords/>
  <dc:description/>
  <cp:lastModifiedBy>Julian Klug</cp:lastModifiedBy>
  <cp:revision>129</cp:revision>
  <dcterms:created xsi:type="dcterms:W3CDTF">2025-10-11T21:23:00Z</dcterms:created>
  <dcterms:modified xsi:type="dcterms:W3CDTF">2025-10-15T03:50:00Z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zotero-version="7.0.26"&gt;&lt;session id="mm9wU1tF"/&gt;&lt;style id="http://www.zotero.org/styles/vancouver" locale="en-US" hasBibliography="1" bibliographyStyleHasBeenSet="1"/&gt;&lt;prefs&gt;&lt;pref name="fieldType" value="Field"/&gt;&lt;/prefs&gt;&lt;/data&gt;</vt:lpwstr>
  </property>
</Properties>
</file>