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D57B8" w14:textId="77777777" w:rsidR="00302C0C" w:rsidRPr="0037598E" w:rsidRDefault="00302C0C" w:rsidP="00A521C3">
      <w:pPr>
        <w:jc w:val="center"/>
        <w:rPr>
          <w:rFonts w:ascii="Arial" w:hAnsi="Arial" w:cs="Arial"/>
          <w:b/>
          <w:bCs/>
          <w:sz w:val="28"/>
          <w:szCs w:val="28"/>
          <w:lang w:val="en-US"/>
        </w:rPr>
      </w:pPr>
      <w:bookmarkStart w:id="0" w:name="_GoBack"/>
      <w:bookmarkEnd w:id="0"/>
      <w:r w:rsidRPr="0037598E">
        <w:rPr>
          <w:rFonts w:ascii="Arial" w:hAnsi="Arial" w:cs="Arial"/>
          <w:b/>
          <w:bCs/>
          <w:sz w:val="28"/>
          <w:szCs w:val="28"/>
          <w:lang w:val="en-US"/>
        </w:rPr>
        <w:t>Online Data Supplement</w:t>
      </w:r>
    </w:p>
    <w:p w14:paraId="5B265775" w14:textId="77777777" w:rsidR="00E87A3A" w:rsidRPr="00805B60" w:rsidRDefault="00E87A3A" w:rsidP="00A521C3">
      <w:pPr>
        <w:rPr>
          <w:rFonts w:asciiTheme="minorHAnsi" w:hAnsiTheme="minorHAnsi" w:cstheme="minorHAnsi"/>
          <w:sz w:val="22"/>
          <w:lang w:val="en-US"/>
        </w:rPr>
      </w:pPr>
    </w:p>
    <w:p w14:paraId="0AB4CECB" w14:textId="28D2E347" w:rsidR="00AC7CC4" w:rsidRPr="00805B60" w:rsidRDefault="00AC7CC4" w:rsidP="00A521C3">
      <w:pPr>
        <w:pStyle w:val="eSuppMainTitle"/>
        <w:rPr>
          <w:rFonts w:asciiTheme="minorHAnsi" w:hAnsiTheme="minorHAnsi" w:cstheme="minorHAnsi"/>
          <w:sz w:val="22"/>
          <w:lang w:val="en-US"/>
        </w:rPr>
      </w:pPr>
      <w:r w:rsidRPr="00805B60">
        <w:rPr>
          <w:rFonts w:asciiTheme="minorHAnsi" w:hAnsiTheme="minorHAnsi" w:cstheme="minorHAnsi"/>
          <w:sz w:val="22"/>
          <w:lang w:val="en-US"/>
        </w:rPr>
        <w:t>Effect of Noninvasive Ventilation on Tracheal Reintubation Among Patients With Hypoxemic Respiratory Failure Following Abdominal Surgery. A Bayesian post-hoc analysis of the NIVAS trial</w:t>
      </w:r>
    </w:p>
    <w:p w14:paraId="1ABEF15A" w14:textId="4DADCCD9" w:rsidR="00E87A3A" w:rsidRPr="00E61122" w:rsidRDefault="00E87A3A" w:rsidP="00E61122">
      <w:pPr>
        <w:rPr>
          <w:lang w:val="en-GB"/>
        </w:rPr>
      </w:pPr>
    </w:p>
    <w:p w14:paraId="5468D172" w14:textId="5DA0FB54" w:rsidR="006075DB" w:rsidRDefault="006075DB" w:rsidP="00E61122">
      <w:pPr>
        <w:suppressAutoHyphens w:val="0"/>
        <w:spacing w:after="160" w:line="480" w:lineRule="auto"/>
        <w:rPr>
          <w:rFonts w:ascii="Arial" w:eastAsiaTheme="minorHAnsi" w:hAnsi="Arial" w:cs="Arial"/>
          <w:b/>
          <w:bCs/>
          <w:kern w:val="2"/>
          <w:sz w:val="22"/>
          <w:lang w:val="en-US"/>
          <w14:ligatures w14:val="standardContextual"/>
        </w:rPr>
      </w:pPr>
      <w:bookmarkStart w:id="1" w:name="_Toc85744116"/>
      <w:r>
        <w:rPr>
          <w:rFonts w:ascii="Arial" w:eastAsiaTheme="minorHAnsi" w:hAnsi="Arial" w:cs="Arial"/>
          <w:b/>
          <w:bCs/>
          <w:kern w:val="2"/>
          <w:sz w:val="22"/>
          <w:lang w:val="en-US"/>
          <w14:ligatures w14:val="standardContextual"/>
        </w:rPr>
        <w:t>Bayesian Primer</w:t>
      </w:r>
      <w:r w:rsidRPr="00E61122">
        <w:rPr>
          <w:rFonts w:ascii="Arial" w:eastAsiaTheme="minorHAnsi" w:hAnsi="Arial" w:cs="Arial"/>
          <w:b/>
          <w:bCs/>
          <w:kern w:val="2"/>
          <w:sz w:val="22"/>
          <w:lang w:val="en-US"/>
          <w14:ligatures w14:val="standardContextual"/>
        </w:rPr>
        <w:t>.</w:t>
      </w:r>
    </w:p>
    <w:p w14:paraId="3CDA849B" w14:textId="2F3D0EAD" w:rsidR="00E61122" w:rsidRDefault="00E61122" w:rsidP="00E61122">
      <w:pPr>
        <w:suppressAutoHyphens w:val="0"/>
        <w:spacing w:after="160" w:line="480" w:lineRule="auto"/>
        <w:rPr>
          <w:rFonts w:ascii="Arial" w:eastAsiaTheme="minorHAnsi" w:hAnsi="Arial" w:cs="Arial"/>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eMethods 1. </w:t>
      </w:r>
      <w:r w:rsidRPr="00E61122">
        <w:rPr>
          <w:rFonts w:ascii="Arial" w:eastAsiaTheme="minorHAnsi" w:hAnsi="Arial" w:cs="Arial"/>
          <w:kern w:val="2"/>
          <w:sz w:val="22"/>
          <w:lang w:val="en-US"/>
          <w14:ligatures w14:val="standardContextual"/>
        </w:rPr>
        <w:t>Systematic review</w:t>
      </w:r>
    </w:p>
    <w:p w14:paraId="263C5DB4" w14:textId="7C6C7A04" w:rsidR="000A3840" w:rsidRPr="000A3840" w:rsidRDefault="000A3840" w:rsidP="00E61122">
      <w:pPr>
        <w:suppressAutoHyphens w:val="0"/>
        <w:spacing w:after="160" w:line="480" w:lineRule="auto"/>
        <w:rPr>
          <w:rFonts w:ascii="Arial" w:eastAsiaTheme="minorHAnsi" w:hAnsi="Arial" w:cs="Arial"/>
          <w:kern w:val="2"/>
          <w:sz w:val="22"/>
          <w:lang w:val="en-US"/>
          <w14:ligatures w14:val="standardContextual"/>
        </w:rPr>
      </w:pPr>
      <w:r w:rsidRPr="000A3840">
        <w:rPr>
          <w:rFonts w:ascii="Arial" w:eastAsiaTheme="minorHAnsi" w:hAnsi="Arial" w:cs="Arial"/>
          <w:b/>
          <w:bCs/>
          <w:kern w:val="2"/>
          <w:sz w:val="22"/>
          <w:lang w:val="en-US"/>
          <w14:ligatures w14:val="standardContextual"/>
        </w:rPr>
        <w:t>eMethods 2.</w:t>
      </w:r>
      <w:r w:rsidR="00D939C1" w:rsidRPr="00E61122">
        <w:rPr>
          <w:rFonts w:ascii="Arial" w:eastAsiaTheme="minorHAnsi" w:hAnsi="Arial" w:cs="Arial"/>
          <w:b/>
          <w:bCs/>
          <w:kern w:val="2"/>
          <w:sz w:val="22"/>
          <w:lang w:val="en-US"/>
          <w14:ligatures w14:val="standardContextual"/>
        </w:rPr>
        <w:t xml:space="preserve"> </w:t>
      </w:r>
      <w:r w:rsidR="00D939C1" w:rsidRPr="00805B60">
        <w:rPr>
          <w:rFonts w:asciiTheme="minorHAnsi" w:hAnsiTheme="minorHAnsi" w:cstheme="minorHAnsi"/>
          <w:sz w:val="22"/>
          <w:lang w:val="en-US"/>
        </w:rPr>
        <w:t xml:space="preserve">Sensitivity analysis with </w:t>
      </w:r>
      <w:r w:rsidR="00D939C1">
        <w:rPr>
          <w:rFonts w:asciiTheme="minorHAnsi" w:hAnsiTheme="minorHAnsi" w:cstheme="minorHAnsi"/>
          <w:sz w:val="22"/>
          <w:lang w:val="en-US"/>
        </w:rPr>
        <w:t xml:space="preserve">different </w:t>
      </w:r>
      <w:r w:rsidR="00D939C1" w:rsidRPr="00805B60">
        <w:rPr>
          <w:rFonts w:asciiTheme="minorHAnsi" w:hAnsiTheme="minorHAnsi" w:cstheme="minorHAnsi"/>
          <w:sz w:val="22"/>
          <w:lang w:val="en-US"/>
        </w:rPr>
        <w:t>prior</w:t>
      </w:r>
      <w:r w:rsidR="00D939C1">
        <w:rPr>
          <w:rFonts w:asciiTheme="minorHAnsi" w:hAnsiTheme="minorHAnsi" w:cstheme="minorHAnsi"/>
          <w:sz w:val="22"/>
          <w:lang w:val="en-US"/>
        </w:rPr>
        <w:t>s</w:t>
      </w:r>
    </w:p>
    <w:p w14:paraId="261DF977" w14:textId="6891E92E"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eMethods </w:t>
      </w:r>
      <w:r w:rsidR="000A3840">
        <w:rPr>
          <w:rFonts w:ascii="Arial" w:eastAsiaTheme="minorHAnsi" w:hAnsi="Arial" w:cs="Arial"/>
          <w:b/>
          <w:bCs/>
          <w:kern w:val="2"/>
          <w:sz w:val="22"/>
          <w:lang w:val="en-US"/>
          <w14:ligatures w14:val="standardContextual"/>
        </w:rPr>
        <w:t>3</w:t>
      </w:r>
      <w:r w:rsidR="00D939C1">
        <w:rPr>
          <w:rFonts w:ascii="Arial" w:eastAsiaTheme="minorHAnsi" w:hAnsi="Arial" w:cs="Arial"/>
          <w:b/>
          <w:bCs/>
          <w:kern w:val="2"/>
          <w:sz w:val="22"/>
          <w:lang w:val="en-US"/>
          <w14:ligatures w14:val="standardContextual"/>
        </w:rPr>
        <w:t>.</w:t>
      </w:r>
      <w:r w:rsidR="00D939C1" w:rsidRPr="00D939C1">
        <w:rPr>
          <w:rFonts w:ascii="Arial" w:eastAsiaTheme="minorHAnsi" w:hAnsi="Arial" w:cs="Arial"/>
          <w:kern w:val="2"/>
          <w:sz w:val="22"/>
          <w:lang w:val="en-US"/>
          <w14:ligatures w14:val="standardContextual"/>
        </w:rPr>
        <w:t xml:space="preserve"> </w:t>
      </w:r>
      <w:r w:rsidR="00D939C1" w:rsidRPr="000A3840">
        <w:rPr>
          <w:rFonts w:ascii="Arial" w:eastAsiaTheme="minorHAnsi" w:hAnsi="Arial" w:cs="Arial"/>
          <w:kern w:val="2"/>
          <w:sz w:val="22"/>
          <w:lang w:val="en-US"/>
          <w14:ligatures w14:val="standardContextual"/>
        </w:rPr>
        <w:t>Bayesian meta-analysis of priors</w:t>
      </w:r>
    </w:p>
    <w:p w14:paraId="66F804D3" w14:textId="77777777"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eTable 1. </w:t>
      </w:r>
      <w:r w:rsidRPr="00E61122">
        <w:rPr>
          <w:rFonts w:ascii="Arial" w:eastAsiaTheme="minorHAnsi" w:hAnsi="Arial" w:cs="Arial"/>
          <w:kern w:val="2"/>
          <w:sz w:val="22"/>
          <w:lang w:val="en-US"/>
          <w14:ligatures w14:val="standardContextual"/>
        </w:rPr>
        <w:t>Detailed Characteristics of the 9 Included Studies, and Number of Patients Randomized to Included Therapies.</w:t>
      </w:r>
    </w:p>
    <w:p w14:paraId="53DDEE24" w14:textId="363A15DE"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eTable 2. </w:t>
      </w:r>
      <w:r w:rsidRPr="00E61122">
        <w:rPr>
          <w:rFonts w:ascii="Arial" w:eastAsiaTheme="minorHAnsi" w:hAnsi="Arial" w:cs="Arial"/>
          <w:kern w:val="2"/>
          <w:sz w:val="22"/>
          <w:lang w:val="en-US"/>
          <w14:ligatures w14:val="standardContextual"/>
        </w:rPr>
        <w:t>Posterior distribution and probability of treatment effect of NIV compared to oxygen therapy over day-7 reintubation in multivaria</w:t>
      </w:r>
      <w:r w:rsidR="009F066B">
        <w:rPr>
          <w:rFonts w:ascii="Arial" w:eastAsiaTheme="minorHAnsi" w:hAnsi="Arial" w:cs="Arial"/>
          <w:kern w:val="2"/>
          <w:sz w:val="22"/>
          <w:lang w:val="en-US"/>
          <w14:ligatures w14:val="standardContextual"/>
        </w:rPr>
        <w:t>ble</w:t>
      </w:r>
      <w:r w:rsidRPr="00E61122">
        <w:rPr>
          <w:rFonts w:ascii="Arial" w:eastAsiaTheme="minorHAnsi" w:hAnsi="Arial" w:cs="Arial"/>
          <w:kern w:val="2"/>
          <w:sz w:val="22"/>
          <w:lang w:val="en-US"/>
          <w14:ligatures w14:val="standardContextual"/>
        </w:rPr>
        <w:t xml:space="preserve"> analysis</w:t>
      </w:r>
    </w:p>
    <w:p w14:paraId="0405AC9B" w14:textId="3B3E2EDA"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eTable 3. </w:t>
      </w:r>
      <w:r w:rsidR="00CD1DFD" w:rsidRPr="00E61122">
        <w:rPr>
          <w:rFonts w:ascii="Arial" w:eastAsiaTheme="minorHAnsi" w:hAnsi="Arial" w:cs="Arial"/>
          <w:kern w:val="2"/>
          <w:sz w:val="22"/>
          <w:lang w:val="en-US"/>
          <w14:ligatures w14:val="standardContextual"/>
        </w:rPr>
        <w:t xml:space="preserve">Posterior distribution and probability of treatment effect of NIV compared to oxygen therapy over day-30 mortality in </w:t>
      </w:r>
      <w:r w:rsidR="009F066B" w:rsidRPr="00E61122">
        <w:rPr>
          <w:rFonts w:ascii="Arial" w:eastAsiaTheme="minorHAnsi" w:hAnsi="Arial" w:cs="Arial"/>
          <w:kern w:val="2"/>
          <w:sz w:val="22"/>
          <w:lang w:val="en-US"/>
          <w14:ligatures w14:val="standardContextual"/>
        </w:rPr>
        <w:t>multivaria</w:t>
      </w:r>
      <w:r w:rsidR="009F066B">
        <w:rPr>
          <w:rFonts w:ascii="Arial" w:eastAsiaTheme="minorHAnsi" w:hAnsi="Arial" w:cs="Arial"/>
          <w:kern w:val="2"/>
          <w:sz w:val="22"/>
          <w:lang w:val="en-US"/>
          <w14:ligatures w14:val="standardContextual"/>
        </w:rPr>
        <w:t>ble</w:t>
      </w:r>
      <w:r w:rsidR="009F066B" w:rsidRPr="00E61122">
        <w:rPr>
          <w:rFonts w:ascii="Arial" w:eastAsiaTheme="minorHAnsi" w:hAnsi="Arial" w:cs="Arial"/>
          <w:kern w:val="2"/>
          <w:sz w:val="22"/>
          <w:lang w:val="en-US"/>
          <w14:ligatures w14:val="standardContextual"/>
        </w:rPr>
        <w:t xml:space="preserve"> </w:t>
      </w:r>
      <w:r w:rsidR="00CD1DFD" w:rsidRPr="00E61122">
        <w:rPr>
          <w:rFonts w:ascii="Arial" w:eastAsiaTheme="minorHAnsi" w:hAnsi="Arial" w:cs="Arial"/>
          <w:kern w:val="2"/>
          <w:sz w:val="22"/>
          <w:lang w:val="en-US"/>
          <w14:ligatures w14:val="standardContextual"/>
        </w:rPr>
        <w:t xml:space="preserve">analysis </w:t>
      </w:r>
    </w:p>
    <w:p w14:paraId="68BB5B65" w14:textId="19B68525"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eTable 4. </w:t>
      </w:r>
      <w:r w:rsidR="00CD1DFD" w:rsidRPr="00E61122">
        <w:rPr>
          <w:rFonts w:ascii="Arial" w:eastAsiaTheme="minorHAnsi" w:hAnsi="Arial" w:cs="Arial"/>
          <w:kern w:val="2"/>
          <w:sz w:val="22"/>
          <w:lang w:val="en-US"/>
          <w14:ligatures w14:val="standardContextual"/>
        </w:rPr>
        <w:t>Posterior probabilities and effect estimate for later secondary endpoints under each prior</w:t>
      </w:r>
      <w:r w:rsidR="00CD1DFD" w:rsidRPr="00E61122" w:rsidDel="00CD1DFD">
        <w:rPr>
          <w:rFonts w:ascii="Arial" w:eastAsiaTheme="minorHAnsi" w:hAnsi="Arial" w:cs="Arial"/>
          <w:kern w:val="2"/>
          <w:sz w:val="22"/>
          <w:lang w:val="en-US"/>
          <w14:ligatures w14:val="standardContextual"/>
        </w:rPr>
        <w:t xml:space="preserve"> </w:t>
      </w:r>
    </w:p>
    <w:p w14:paraId="76AE2E85" w14:textId="68BEA65E"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eTable 5. </w:t>
      </w:r>
      <w:r w:rsidR="00DE2439" w:rsidRPr="00E61122">
        <w:rPr>
          <w:rFonts w:ascii="Arial" w:eastAsiaTheme="minorHAnsi" w:hAnsi="Arial" w:cs="Arial"/>
          <w:kern w:val="2"/>
          <w:sz w:val="22"/>
          <w:lang w:val="en-US"/>
          <w14:ligatures w14:val="standardContextual"/>
        </w:rPr>
        <w:t>Posterior probabilities and effect estimate for lengths of stay under each prior</w:t>
      </w:r>
      <w:r w:rsidR="00DE2439" w:rsidRPr="00E61122" w:rsidDel="00CD1DFD">
        <w:rPr>
          <w:rFonts w:ascii="Arial" w:eastAsiaTheme="minorHAnsi" w:hAnsi="Arial" w:cs="Arial"/>
          <w:kern w:val="2"/>
          <w:sz w:val="22"/>
          <w:lang w:val="en-US"/>
          <w14:ligatures w14:val="standardContextual"/>
        </w:rPr>
        <w:t xml:space="preserve"> </w:t>
      </w:r>
    </w:p>
    <w:p w14:paraId="133B95B0" w14:textId="0C7AF4C6" w:rsidR="00E61122" w:rsidRDefault="00E61122" w:rsidP="00E61122">
      <w:pPr>
        <w:suppressAutoHyphens w:val="0"/>
        <w:spacing w:after="160" w:line="480" w:lineRule="auto"/>
        <w:rPr>
          <w:rFonts w:ascii="Arial" w:eastAsiaTheme="minorHAnsi" w:hAnsi="Arial" w:cs="Arial"/>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eTable 6. </w:t>
      </w:r>
      <w:r w:rsidR="00DE2439" w:rsidRPr="00AD583B">
        <w:rPr>
          <w:rFonts w:ascii="Arial" w:eastAsiaTheme="minorHAnsi" w:hAnsi="Arial" w:cs="Arial"/>
          <w:kern w:val="2"/>
          <w:sz w:val="22"/>
          <w:lang w:val="en-US"/>
          <w14:ligatures w14:val="standardContextual"/>
        </w:rPr>
        <w:t>Sensitivity analysis: Posterior distribution and probability of treatment effect of NIV compared to oxygen therapy over day-7 reintubation with various priors</w:t>
      </w:r>
      <w:r w:rsidR="00DE2439" w:rsidRPr="00DE2439" w:rsidDel="00DE2439">
        <w:rPr>
          <w:rFonts w:ascii="Arial" w:eastAsiaTheme="minorHAnsi" w:hAnsi="Arial" w:cs="Arial"/>
          <w:b/>
          <w:bCs/>
          <w:kern w:val="2"/>
          <w:sz w:val="22"/>
          <w:lang w:val="en-US"/>
          <w14:ligatures w14:val="standardContextual"/>
        </w:rPr>
        <w:t xml:space="preserve"> </w:t>
      </w:r>
    </w:p>
    <w:p w14:paraId="30E61E94" w14:textId="507D5E3F" w:rsidR="00CD1DFD" w:rsidRPr="00AD583B" w:rsidRDefault="00DE2439" w:rsidP="00E61122">
      <w:pPr>
        <w:suppressAutoHyphens w:val="0"/>
        <w:spacing w:after="160" w:line="480" w:lineRule="auto"/>
        <w:rPr>
          <w:rFonts w:ascii="Arial" w:eastAsiaTheme="minorHAnsi" w:hAnsi="Arial" w:cs="Arial"/>
          <w:kern w:val="2"/>
          <w:sz w:val="22"/>
          <w:lang w:val="en-GB"/>
          <w14:ligatures w14:val="standardContextual"/>
        </w:rPr>
      </w:pPr>
      <w:r w:rsidRPr="00E61122">
        <w:rPr>
          <w:rFonts w:ascii="Arial" w:eastAsiaTheme="minorHAnsi" w:hAnsi="Arial" w:cs="Arial"/>
          <w:b/>
          <w:bCs/>
          <w:kern w:val="2"/>
          <w:sz w:val="22"/>
          <w:lang w:val="en-US"/>
          <w14:ligatures w14:val="standardContextual"/>
        </w:rPr>
        <w:t xml:space="preserve">eTable </w:t>
      </w:r>
      <w:r>
        <w:rPr>
          <w:rFonts w:ascii="Arial" w:eastAsiaTheme="minorHAnsi" w:hAnsi="Arial" w:cs="Arial"/>
          <w:b/>
          <w:bCs/>
          <w:kern w:val="2"/>
          <w:sz w:val="22"/>
          <w:lang w:val="en-US"/>
          <w14:ligatures w14:val="standardContextual"/>
        </w:rPr>
        <w:t>7</w:t>
      </w:r>
      <w:r w:rsidRPr="00E61122">
        <w:rPr>
          <w:rFonts w:ascii="Arial" w:eastAsiaTheme="minorHAnsi" w:hAnsi="Arial" w:cs="Arial"/>
          <w:b/>
          <w:bCs/>
          <w:kern w:val="2"/>
          <w:sz w:val="22"/>
          <w:lang w:val="en-US"/>
          <w14:ligatures w14:val="standardContextual"/>
        </w:rPr>
        <w:t xml:space="preserve">. </w:t>
      </w:r>
      <w:r w:rsidRPr="00DE2439">
        <w:rPr>
          <w:rFonts w:ascii="Arial" w:eastAsiaTheme="minorHAnsi" w:hAnsi="Arial" w:cs="Arial"/>
          <w:kern w:val="2"/>
          <w:sz w:val="22"/>
          <w:lang w:val="en-US"/>
          <w14:ligatures w14:val="standardContextual"/>
        </w:rPr>
        <w:t>Sensitivity analysis: Posterior distribution and probability of treatment effect of NIV compared to oxygen therapy over day-7 reintubation with informative intercepts</w:t>
      </w:r>
    </w:p>
    <w:p w14:paraId="6FEA2DAB" w14:textId="77777777"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eFigure 1. </w:t>
      </w:r>
      <w:r w:rsidRPr="00E61122">
        <w:rPr>
          <w:rFonts w:ascii="Arial" w:eastAsiaTheme="minorHAnsi" w:hAnsi="Arial" w:cs="Arial"/>
          <w:kern w:val="2"/>
          <w:sz w:val="22"/>
          <w:lang w:val="en-US"/>
          <w14:ligatures w14:val="standardContextual"/>
        </w:rPr>
        <w:t>Flow diagram summarizing electronic search for evidence before NIVAS study</w:t>
      </w:r>
    </w:p>
    <w:p w14:paraId="05E6E3D3" w14:textId="77777777"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lastRenderedPageBreak/>
        <w:t xml:space="preserve">eFigure 2. </w:t>
      </w:r>
      <w:r w:rsidRPr="00E61122">
        <w:rPr>
          <w:rFonts w:ascii="Arial" w:eastAsiaTheme="minorHAnsi" w:hAnsi="Arial" w:cs="Arial"/>
          <w:kern w:val="2"/>
          <w:sz w:val="22"/>
          <w:lang w:val="en-US"/>
          <w14:ligatures w14:val="standardContextual"/>
        </w:rPr>
        <w:t>Risk of bias assessment for RCT (A) and non-interventional studies (B) according to the Cochrane risk of bias tool</w:t>
      </w:r>
    </w:p>
    <w:p w14:paraId="05BEBBF2" w14:textId="7A8DB4E5" w:rsidR="00E61122" w:rsidRPr="00E61122" w:rsidRDefault="00E61122" w:rsidP="00E61122">
      <w:pPr>
        <w:suppressAutoHyphens w:val="0"/>
        <w:spacing w:after="160" w:line="480" w:lineRule="auto"/>
        <w:rPr>
          <w:rFonts w:ascii="Arial" w:eastAsiaTheme="minorHAnsi" w:hAnsi="Arial" w:cs="Arial"/>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eFigure 3.  </w:t>
      </w:r>
      <w:r w:rsidRPr="00E61122">
        <w:rPr>
          <w:rFonts w:ascii="Arial" w:eastAsiaTheme="minorHAnsi" w:hAnsi="Arial" w:cs="Arial"/>
          <w:kern w:val="2"/>
          <w:sz w:val="22"/>
          <w:lang w:val="en-US"/>
          <w14:ligatures w14:val="standardContextual"/>
        </w:rPr>
        <w:t xml:space="preserve">Posterior probability distributions for OR and ARR comparing NIV versus oxygen on reintubation to day-7 reintubation in </w:t>
      </w:r>
      <w:r w:rsidR="009F066B" w:rsidRPr="00E61122">
        <w:rPr>
          <w:rFonts w:ascii="Arial" w:eastAsiaTheme="minorHAnsi" w:hAnsi="Arial" w:cs="Arial"/>
          <w:kern w:val="2"/>
          <w:sz w:val="22"/>
          <w:lang w:val="en-US"/>
          <w14:ligatures w14:val="standardContextual"/>
        </w:rPr>
        <w:t>multivaria</w:t>
      </w:r>
      <w:r w:rsidR="009F066B">
        <w:rPr>
          <w:rFonts w:ascii="Arial" w:eastAsiaTheme="minorHAnsi" w:hAnsi="Arial" w:cs="Arial"/>
          <w:kern w:val="2"/>
          <w:sz w:val="22"/>
          <w:lang w:val="en-US"/>
          <w14:ligatures w14:val="standardContextual"/>
        </w:rPr>
        <w:t>ble</w:t>
      </w:r>
      <w:r w:rsidR="009F066B" w:rsidRPr="00E61122">
        <w:rPr>
          <w:rFonts w:ascii="Arial" w:eastAsiaTheme="minorHAnsi" w:hAnsi="Arial" w:cs="Arial"/>
          <w:kern w:val="2"/>
          <w:sz w:val="22"/>
          <w:lang w:val="en-US"/>
          <w14:ligatures w14:val="standardContextual"/>
        </w:rPr>
        <w:t xml:space="preserve"> </w:t>
      </w:r>
      <w:r w:rsidRPr="00E61122">
        <w:rPr>
          <w:rFonts w:ascii="Arial" w:eastAsiaTheme="minorHAnsi" w:hAnsi="Arial" w:cs="Arial"/>
          <w:kern w:val="2"/>
          <w:sz w:val="22"/>
          <w:lang w:val="en-US"/>
          <w14:ligatures w14:val="standardContextual"/>
        </w:rPr>
        <w:t>analysis</w:t>
      </w:r>
    </w:p>
    <w:p w14:paraId="013CDF6D" w14:textId="4D2F9A06"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eFigure 4. </w:t>
      </w:r>
      <w:r w:rsidR="00A41387" w:rsidRPr="00E61122">
        <w:rPr>
          <w:rFonts w:ascii="Arial" w:eastAsiaTheme="minorHAnsi" w:hAnsi="Arial" w:cs="Arial"/>
          <w:kern w:val="2"/>
          <w:sz w:val="22"/>
          <w:lang w:val="en-US"/>
          <w14:ligatures w14:val="standardContextual"/>
        </w:rPr>
        <w:t xml:space="preserve">Posterior probability distributions for OR and ARR comparing NIV versus oxygen on reintubation to day-30 mortality in </w:t>
      </w:r>
      <w:r w:rsidR="009F066B" w:rsidRPr="00E61122">
        <w:rPr>
          <w:rFonts w:ascii="Arial" w:eastAsiaTheme="minorHAnsi" w:hAnsi="Arial" w:cs="Arial"/>
          <w:kern w:val="2"/>
          <w:sz w:val="22"/>
          <w:lang w:val="en-US"/>
          <w14:ligatures w14:val="standardContextual"/>
        </w:rPr>
        <w:t>multivaria</w:t>
      </w:r>
      <w:r w:rsidR="009F066B">
        <w:rPr>
          <w:rFonts w:ascii="Arial" w:eastAsiaTheme="minorHAnsi" w:hAnsi="Arial" w:cs="Arial"/>
          <w:kern w:val="2"/>
          <w:sz w:val="22"/>
          <w:lang w:val="en-US"/>
          <w14:ligatures w14:val="standardContextual"/>
        </w:rPr>
        <w:t>ble</w:t>
      </w:r>
      <w:r w:rsidR="009F066B" w:rsidRPr="00E61122">
        <w:rPr>
          <w:rFonts w:ascii="Arial" w:eastAsiaTheme="minorHAnsi" w:hAnsi="Arial" w:cs="Arial"/>
          <w:kern w:val="2"/>
          <w:sz w:val="22"/>
          <w:lang w:val="en-US"/>
          <w14:ligatures w14:val="standardContextual"/>
        </w:rPr>
        <w:t xml:space="preserve"> </w:t>
      </w:r>
      <w:r w:rsidR="00A41387" w:rsidRPr="00E61122">
        <w:rPr>
          <w:rFonts w:ascii="Arial" w:eastAsiaTheme="minorHAnsi" w:hAnsi="Arial" w:cs="Arial"/>
          <w:kern w:val="2"/>
          <w:sz w:val="22"/>
          <w:lang w:val="en-US"/>
          <w14:ligatures w14:val="standardContextual"/>
        </w:rPr>
        <w:t>analysis</w:t>
      </w:r>
      <w:r w:rsidR="00A41387" w:rsidRPr="00E61122" w:rsidDel="00A41387">
        <w:rPr>
          <w:rFonts w:ascii="Arial" w:eastAsiaTheme="minorHAnsi" w:hAnsi="Arial" w:cs="Arial"/>
          <w:kern w:val="2"/>
          <w:sz w:val="22"/>
          <w:lang w:val="en-US"/>
          <w14:ligatures w14:val="standardContextual"/>
        </w:rPr>
        <w:t xml:space="preserve"> </w:t>
      </w:r>
    </w:p>
    <w:p w14:paraId="17540808" w14:textId="281B6E66"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eFigure 5. </w:t>
      </w:r>
      <w:r w:rsidR="00A41387" w:rsidRPr="00E61122">
        <w:rPr>
          <w:rFonts w:ascii="Arial" w:eastAsiaTheme="minorHAnsi" w:hAnsi="Arial" w:cs="Arial"/>
          <w:kern w:val="2"/>
          <w:sz w:val="22"/>
          <w:lang w:val="en-US"/>
          <w14:ligatures w14:val="standardContextual"/>
        </w:rPr>
        <w:t>Posterior probability distributions for OR and ARR comparing NIV versus oxygen on day-90 mortality according to each prior</w:t>
      </w:r>
      <w:r w:rsidR="00A41387" w:rsidRPr="00E61122" w:rsidDel="00A41387">
        <w:rPr>
          <w:rFonts w:ascii="Arial" w:eastAsiaTheme="minorHAnsi" w:hAnsi="Arial" w:cs="Arial"/>
          <w:kern w:val="2"/>
          <w:sz w:val="22"/>
          <w:lang w:val="en-US"/>
          <w14:ligatures w14:val="standardContextual"/>
        </w:rPr>
        <w:t xml:space="preserve"> </w:t>
      </w:r>
    </w:p>
    <w:p w14:paraId="39486D82" w14:textId="40A4EE25" w:rsidR="00A41387"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eFigure 6. </w:t>
      </w:r>
      <w:r w:rsidR="00A41387" w:rsidRPr="00E61122">
        <w:rPr>
          <w:rFonts w:ascii="Arial" w:eastAsiaTheme="minorHAnsi" w:hAnsi="Arial" w:cs="Arial"/>
          <w:kern w:val="2"/>
          <w:sz w:val="22"/>
          <w:lang w:val="en-US"/>
          <w14:ligatures w14:val="standardContextual"/>
        </w:rPr>
        <w:t>Posterior probability distributions for OR and ARR comparing NIV versus oxygen on day-7 overall healthcare-associated infections according to each prior</w:t>
      </w:r>
    </w:p>
    <w:p w14:paraId="520EC432" w14:textId="49C7CBD3"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eFigure 7.</w:t>
      </w:r>
      <w:r w:rsidR="00A41387" w:rsidRPr="00A41387">
        <w:rPr>
          <w:rFonts w:ascii="Arial" w:eastAsiaTheme="minorHAnsi" w:hAnsi="Arial" w:cs="Arial"/>
          <w:kern w:val="2"/>
          <w:sz w:val="22"/>
          <w:lang w:val="en-US"/>
          <w14:ligatures w14:val="standardContextual"/>
        </w:rPr>
        <w:t xml:space="preserve"> </w:t>
      </w:r>
      <w:r w:rsidR="00A41387" w:rsidRPr="00E61122">
        <w:rPr>
          <w:rFonts w:ascii="Arial" w:eastAsiaTheme="minorHAnsi" w:hAnsi="Arial" w:cs="Arial"/>
          <w:kern w:val="2"/>
          <w:sz w:val="22"/>
          <w:lang w:val="en-US"/>
          <w14:ligatures w14:val="standardContextual"/>
        </w:rPr>
        <w:t>Posterior probability distributions for OR and ARR comparing NIV versus oxygen on day-7 pneumonia according to each prior</w:t>
      </w:r>
      <w:r w:rsidRPr="00E61122">
        <w:rPr>
          <w:rFonts w:ascii="Arial" w:eastAsiaTheme="minorHAnsi" w:hAnsi="Arial" w:cs="Arial"/>
          <w:b/>
          <w:bCs/>
          <w:kern w:val="2"/>
          <w:sz w:val="22"/>
          <w:lang w:val="en-US"/>
          <w14:ligatures w14:val="standardContextual"/>
        </w:rPr>
        <w:t xml:space="preserve"> </w:t>
      </w:r>
    </w:p>
    <w:p w14:paraId="1B89A12C" w14:textId="52FBFCBB"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eFigure 8.</w:t>
      </w:r>
      <w:r w:rsidR="00A41387" w:rsidRPr="00E61122">
        <w:rPr>
          <w:rFonts w:ascii="Arial" w:eastAsiaTheme="minorHAnsi" w:hAnsi="Arial" w:cs="Arial"/>
          <w:b/>
          <w:bCs/>
          <w:kern w:val="2"/>
          <w:sz w:val="22"/>
          <w:lang w:val="en-US"/>
          <w14:ligatures w14:val="standardContextual"/>
        </w:rPr>
        <w:t xml:space="preserve"> </w:t>
      </w:r>
      <w:r w:rsidR="00A41387" w:rsidRPr="00E61122">
        <w:rPr>
          <w:rFonts w:ascii="Arial" w:eastAsiaTheme="minorHAnsi" w:hAnsi="Arial" w:cs="Arial"/>
          <w:kern w:val="2"/>
          <w:sz w:val="22"/>
          <w:lang w:val="en-US"/>
          <w14:ligatures w14:val="standardContextual"/>
        </w:rPr>
        <w:t>Posterior probability distributions for OR and ARR comparing NIV versus oxygen on day-30 reintubation according to each prior</w:t>
      </w:r>
      <w:r w:rsidRPr="00E61122">
        <w:rPr>
          <w:rFonts w:ascii="Arial" w:eastAsiaTheme="minorHAnsi" w:hAnsi="Arial" w:cs="Arial"/>
          <w:b/>
          <w:bCs/>
          <w:kern w:val="2"/>
          <w:sz w:val="22"/>
          <w:lang w:val="en-US"/>
          <w14:ligatures w14:val="standardContextual"/>
        </w:rPr>
        <w:t xml:space="preserve"> </w:t>
      </w:r>
    </w:p>
    <w:p w14:paraId="09F8DF77" w14:textId="79E31328"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eFigure 9. </w:t>
      </w:r>
      <w:r w:rsidR="00A41387" w:rsidRPr="00E61122">
        <w:rPr>
          <w:rFonts w:ascii="Arial" w:eastAsiaTheme="minorHAnsi" w:hAnsi="Arial" w:cs="Arial"/>
          <w:kern w:val="2"/>
          <w:sz w:val="22"/>
          <w:lang w:val="en-US"/>
          <w14:ligatures w14:val="standardContextual"/>
        </w:rPr>
        <w:t>Posterior probability distributions for OR and ARR comparing NIV versus oxygen on day-30 pneumonia according to each prior</w:t>
      </w:r>
      <w:r w:rsidR="00A41387" w:rsidRPr="00E61122" w:rsidDel="00A41387">
        <w:rPr>
          <w:rFonts w:ascii="Arial" w:eastAsiaTheme="minorHAnsi" w:hAnsi="Arial" w:cs="Arial"/>
          <w:kern w:val="2"/>
          <w:sz w:val="22"/>
          <w:lang w:val="en-US"/>
          <w14:ligatures w14:val="standardContextual"/>
        </w:rPr>
        <w:t xml:space="preserve"> </w:t>
      </w:r>
    </w:p>
    <w:p w14:paraId="2BA1A0D6" w14:textId="3E0AEFAC"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eFigure 10. </w:t>
      </w:r>
      <w:r w:rsidR="00A41387" w:rsidRPr="00E61122">
        <w:rPr>
          <w:rFonts w:ascii="Arial" w:eastAsiaTheme="minorHAnsi" w:hAnsi="Arial" w:cs="Arial"/>
          <w:kern w:val="2"/>
          <w:sz w:val="22"/>
          <w:lang w:val="en-US"/>
          <w14:ligatures w14:val="standardContextual"/>
        </w:rPr>
        <w:t xml:space="preserve">Posterior probability distributions for OR and ARR comparing NIV versus oxygen on day-30 overall </w:t>
      </w:r>
      <w:r w:rsidR="00FF241F">
        <w:rPr>
          <w:rFonts w:ascii="Arial" w:eastAsiaTheme="minorHAnsi" w:hAnsi="Arial" w:cs="Arial"/>
          <w:kern w:val="2"/>
          <w:sz w:val="22"/>
          <w:lang w:val="en-US"/>
          <w14:ligatures w14:val="standardContextual"/>
        </w:rPr>
        <w:t>healthcare-associated</w:t>
      </w:r>
      <w:r w:rsidR="00A41387" w:rsidRPr="00E61122">
        <w:rPr>
          <w:rFonts w:ascii="Arial" w:eastAsiaTheme="minorHAnsi" w:hAnsi="Arial" w:cs="Arial"/>
          <w:kern w:val="2"/>
          <w:sz w:val="22"/>
          <w:lang w:val="en-US"/>
          <w14:ligatures w14:val="standardContextual"/>
        </w:rPr>
        <w:t xml:space="preserve"> infections according to each prior</w:t>
      </w:r>
      <w:r w:rsidR="00A41387" w:rsidRPr="00E61122" w:rsidDel="00A41387">
        <w:rPr>
          <w:rFonts w:ascii="Arial" w:eastAsiaTheme="minorHAnsi" w:hAnsi="Arial" w:cs="Arial"/>
          <w:kern w:val="2"/>
          <w:sz w:val="22"/>
          <w:lang w:val="en-US"/>
          <w14:ligatures w14:val="standardContextual"/>
        </w:rPr>
        <w:t xml:space="preserve"> </w:t>
      </w:r>
    </w:p>
    <w:p w14:paraId="72A40BF4" w14:textId="5A28FB78"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eFigure 1</w:t>
      </w:r>
      <w:r w:rsidR="00B00206">
        <w:rPr>
          <w:rFonts w:ascii="Arial" w:eastAsiaTheme="minorHAnsi" w:hAnsi="Arial" w:cs="Arial"/>
          <w:b/>
          <w:bCs/>
          <w:kern w:val="2"/>
          <w:sz w:val="22"/>
          <w:lang w:val="en-US"/>
          <w14:ligatures w14:val="standardContextual"/>
        </w:rPr>
        <w:t>1</w:t>
      </w:r>
      <w:r w:rsidRPr="00E61122">
        <w:rPr>
          <w:rFonts w:ascii="Arial" w:eastAsiaTheme="minorHAnsi" w:hAnsi="Arial" w:cs="Arial"/>
          <w:b/>
          <w:bCs/>
          <w:kern w:val="2"/>
          <w:sz w:val="22"/>
          <w:lang w:val="en-US"/>
          <w14:ligatures w14:val="standardContextual"/>
        </w:rPr>
        <w:t>.</w:t>
      </w:r>
      <w:r w:rsidR="00A41387" w:rsidRPr="00A41387">
        <w:rPr>
          <w:rFonts w:ascii="Arial" w:eastAsiaTheme="minorHAnsi" w:hAnsi="Arial" w:cs="Arial"/>
          <w:kern w:val="2"/>
          <w:sz w:val="22"/>
          <w:lang w:val="en-US"/>
          <w14:ligatures w14:val="standardContextual"/>
        </w:rPr>
        <w:t xml:space="preserve"> </w:t>
      </w:r>
      <w:r w:rsidR="00A41387" w:rsidRPr="00E61122">
        <w:rPr>
          <w:rFonts w:ascii="Arial" w:eastAsiaTheme="minorHAnsi" w:hAnsi="Arial" w:cs="Arial"/>
          <w:kern w:val="2"/>
          <w:sz w:val="22"/>
          <w:lang w:val="en-US"/>
          <w14:ligatures w14:val="standardContextual"/>
        </w:rPr>
        <w:t>Posterior estimations in the sub-group from the stratum of randomization under minimally informative prior</w:t>
      </w:r>
    </w:p>
    <w:p w14:paraId="55B0D2AD" w14:textId="748A6203" w:rsidR="00A41387" w:rsidRDefault="00E61122" w:rsidP="00A41387">
      <w:pPr>
        <w:suppressAutoHyphens w:val="0"/>
        <w:spacing w:after="160" w:line="480" w:lineRule="auto"/>
        <w:rPr>
          <w:rFonts w:ascii="Arial" w:eastAsiaTheme="minorHAnsi" w:hAnsi="Arial" w:cs="Arial"/>
          <w:kern w:val="2"/>
          <w:sz w:val="22"/>
          <w:lang w:val="en-US"/>
          <w14:ligatures w14:val="standardContextual"/>
        </w:rPr>
      </w:pPr>
      <w:r w:rsidRPr="00E61122">
        <w:rPr>
          <w:rFonts w:ascii="Arial" w:eastAsiaTheme="minorHAnsi" w:hAnsi="Arial" w:cs="Arial"/>
          <w:b/>
          <w:bCs/>
          <w:kern w:val="2"/>
          <w:sz w:val="22"/>
          <w:lang w:val="en-US"/>
          <w14:ligatures w14:val="standardContextual"/>
        </w:rPr>
        <w:t>eFigure 1</w:t>
      </w:r>
      <w:r w:rsidR="00B00206">
        <w:rPr>
          <w:rFonts w:ascii="Arial" w:eastAsiaTheme="minorHAnsi" w:hAnsi="Arial" w:cs="Arial"/>
          <w:b/>
          <w:bCs/>
          <w:kern w:val="2"/>
          <w:sz w:val="22"/>
          <w:lang w:val="en-US"/>
          <w14:ligatures w14:val="standardContextual"/>
        </w:rPr>
        <w:t>2</w:t>
      </w:r>
      <w:r w:rsidRPr="00E61122">
        <w:rPr>
          <w:rFonts w:ascii="Arial" w:eastAsiaTheme="minorHAnsi" w:hAnsi="Arial" w:cs="Arial"/>
          <w:b/>
          <w:bCs/>
          <w:kern w:val="2"/>
          <w:sz w:val="22"/>
          <w:lang w:val="en-US"/>
          <w14:ligatures w14:val="standardContextual"/>
        </w:rPr>
        <w:t>.</w:t>
      </w:r>
      <w:r w:rsidR="00C24D5D">
        <w:rPr>
          <w:rFonts w:ascii="Arial" w:eastAsiaTheme="minorHAnsi" w:hAnsi="Arial" w:cs="Arial"/>
          <w:b/>
          <w:bCs/>
          <w:kern w:val="2"/>
          <w:sz w:val="22"/>
          <w:lang w:val="en-US"/>
          <w14:ligatures w14:val="standardContextual"/>
        </w:rPr>
        <w:t xml:space="preserve"> </w:t>
      </w:r>
      <w:r w:rsidR="00C24D5D" w:rsidRPr="00C24D5D">
        <w:rPr>
          <w:rFonts w:ascii="Arial" w:eastAsiaTheme="minorHAnsi" w:hAnsi="Arial" w:cs="Arial"/>
          <w:kern w:val="2"/>
          <w:sz w:val="22"/>
          <w:lang w:val="en-US"/>
          <w14:ligatures w14:val="standardContextual"/>
        </w:rPr>
        <w:t>Bayesian meta-analysis. Forest plot for the results after each prior (A) and resulting heterogeneity</w:t>
      </w:r>
      <w:r w:rsidR="003F48F0">
        <w:rPr>
          <w:rFonts w:ascii="Arial" w:eastAsiaTheme="minorHAnsi" w:hAnsi="Arial" w:cs="Arial"/>
          <w:kern w:val="2"/>
          <w:sz w:val="22"/>
          <w:lang w:val="en-US"/>
          <w14:ligatures w14:val="standardContextual"/>
        </w:rPr>
        <w:t xml:space="preserve"> </w:t>
      </w:r>
      <w:r w:rsidR="00C24D5D" w:rsidRPr="00C24D5D">
        <w:rPr>
          <w:rFonts w:ascii="Arial" w:eastAsiaTheme="minorHAnsi" w:hAnsi="Arial" w:cs="Arial"/>
          <w:kern w:val="2"/>
          <w:sz w:val="22"/>
          <w:lang w:val="en-US"/>
          <w14:ligatures w14:val="standardContextual"/>
        </w:rPr>
        <w:t>for all tau distribution</w:t>
      </w:r>
      <w:r w:rsidR="003F48F0">
        <w:rPr>
          <w:rFonts w:ascii="Arial" w:eastAsiaTheme="minorHAnsi" w:hAnsi="Arial" w:cs="Arial"/>
          <w:kern w:val="2"/>
          <w:sz w:val="22"/>
          <w:lang w:val="en-US"/>
          <w14:ligatures w14:val="standardContextual"/>
        </w:rPr>
        <w:t xml:space="preserve"> (B)</w:t>
      </w:r>
    </w:p>
    <w:p w14:paraId="1A6B8428" w14:textId="407FDF1C"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p>
    <w:p w14:paraId="61840E48" w14:textId="752F63FA" w:rsidR="00A41387" w:rsidRDefault="00E61122" w:rsidP="00A41387">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eFigure 1</w:t>
      </w:r>
      <w:r w:rsidR="00B00206">
        <w:rPr>
          <w:rFonts w:ascii="Arial" w:eastAsiaTheme="minorHAnsi" w:hAnsi="Arial" w:cs="Arial"/>
          <w:b/>
          <w:bCs/>
          <w:kern w:val="2"/>
          <w:sz w:val="22"/>
          <w:lang w:val="en-US"/>
          <w14:ligatures w14:val="standardContextual"/>
        </w:rPr>
        <w:t>3</w:t>
      </w:r>
      <w:r w:rsidRPr="00E61122">
        <w:rPr>
          <w:rFonts w:ascii="Arial" w:eastAsiaTheme="minorHAnsi" w:hAnsi="Arial" w:cs="Arial"/>
          <w:b/>
          <w:bCs/>
          <w:kern w:val="2"/>
          <w:sz w:val="22"/>
          <w:lang w:val="en-US"/>
          <w14:ligatures w14:val="standardContextual"/>
        </w:rPr>
        <w:t xml:space="preserve">. </w:t>
      </w:r>
      <w:r w:rsidR="00C24D5D" w:rsidRPr="00E61122">
        <w:rPr>
          <w:rFonts w:ascii="Arial" w:eastAsiaTheme="minorHAnsi" w:hAnsi="Arial" w:cs="Arial"/>
          <w:kern w:val="2"/>
          <w:sz w:val="22"/>
          <w:lang w:val="en-US"/>
          <w14:ligatures w14:val="standardContextual"/>
        </w:rPr>
        <w:t>Posterior probability distributions for OR comparing NIV versus oxygen on day-7 reintubation according to each prior with intercept prior 1</w:t>
      </w:r>
      <w:r w:rsidR="00C24D5D">
        <w:rPr>
          <w:rFonts w:ascii="Arial" w:eastAsiaTheme="minorHAnsi" w:hAnsi="Arial" w:cs="Arial"/>
          <w:kern w:val="2"/>
          <w:sz w:val="22"/>
          <w:lang w:val="en-US"/>
          <w14:ligatures w14:val="standardContextual"/>
        </w:rPr>
        <w:t xml:space="preserve"> </w:t>
      </w:r>
    </w:p>
    <w:p w14:paraId="54BD4E65" w14:textId="2695654C"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eFigure 1</w:t>
      </w:r>
      <w:r w:rsidR="00B00206">
        <w:rPr>
          <w:rFonts w:ascii="Arial" w:eastAsiaTheme="minorHAnsi" w:hAnsi="Arial" w:cs="Arial"/>
          <w:b/>
          <w:bCs/>
          <w:kern w:val="2"/>
          <w:sz w:val="22"/>
          <w:lang w:val="en-US"/>
          <w14:ligatures w14:val="standardContextual"/>
        </w:rPr>
        <w:t>4</w:t>
      </w:r>
      <w:r w:rsidRPr="00E61122">
        <w:rPr>
          <w:rFonts w:ascii="Arial" w:eastAsiaTheme="minorHAnsi" w:hAnsi="Arial" w:cs="Arial"/>
          <w:b/>
          <w:bCs/>
          <w:kern w:val="2"/>
          <w:sz w:val="22"/>
          <w:lang w:val="en-US"/>
          <w14:ligatures w14:val="standardContextual"/>
        </w:rPr>
        <w:t xml:space="preserve">. </w:t>
      </w:r>
      <w:r w:rsidR="00C24D5D" w:rsidRPr="00E61122">
        <w:rPr>
          <w:rFonts w:ascii="Arial" w:eastAsiaTheme="minorHAnsi" w:hAnsi="Arial" w:cs="Arial"/>
          <w:kern w:val="2"/>
          <w:sz w:val="22"/>
          <w:lang w:val="en-US"/>
          <w14:ligatures w14:val="standardContextual"/>
        </w:rPr>
        <w:t>Posterior probability distributions for OR and ARR comparing NIV versus oxygen on reintubation to day-7 according to each prior with intercept prior 2</w:t>
      </w:r>
    </w:p>
    <w:p w14:paraId="4A25FFFA" w14:textId="77777777" w:rsidR="00C24D5D" w:rsidRDefault="00E61122" w:rsidP="00E61122">
      <w:pPr>
        <w:suppressAutoHyphens w:val="0"/>
        <w:spacing w:after="160" w:line="480" w:lineRule="auto"/>
        <w:rPr>
          <w:rFonts w:ascii="Arial" w:eastAsiaTheme="minorHAnsi" w:hAnsi="Arial" w:cs="Arial"/>
          <w:kern w:val="2"/>
          <w:sz w:val="22"/>
          <w:lang w:val="en-US"/>
          <w14:ligatures w14:val="standardContextual"/>
        </w:rPr>
      </w:pPr>
      <w:r w:rsidRPr="00E61122">
        <w:rPr>
          <w:rFonts w:ascii="Arial" w:eastAsiaTheme="minorHAnsi" w:hAnsi="Arial" w:cs="Arial"/>
          <w:b/>
          <w:bCs/>
          <w:kern w:val="2"/>
          <w:sz w:val="22"/>
          <w:lang w:val="en-US"/>
          <w14:ligatures w14:val="standardContextual"/>
        </w:rPr>
        <w:t>eFigure 1</w:t>
      </w:r>
      <w:r w:rsidR="00B00206">
        <w:rPr>
          <w:rFonts w:ascii="Arial" w:eastAsiaTheme="minorHAnsi" w:hAnsi="Arial" w:cs="Arial"/>
          <w:b/>
          <w:bCs/>
          <w:kern w:val="2"/>
          <w:sz w:val="22"/>
          <w:lang w:val="en-US"/>
          <w14:ligatures w14:val="standardContextual"/>
        </w:rPr>
        <w:t>5</w:t>
      </w:r>
      <w:r w:rsidRPr="00E61122">
        <w:rPr>
          <w:rFonts w:ascii="Arial" w:eastAsiaTheme="minorHAnsi" w:hAnsi="Arial" w:cs="Arial"/>
          <w:b/>
          <w:bCs/>
          <w:kern w:val="2"/>
          <w:sz w:val="22"/>
          <w:lang w:val="en-US"/>
          <w14:ligatures w14:val="standardContextual"/>
        </w:rPr>
        <w:t xml:space="preserve">. </w:t>
      </w:r>
      <w:r w:rsidR="00C24D5D" w:rsidRPr="00E61122">
        <w:rPr>
          <w:rFonts w:ascii="Arial" w:eastAsiaTheme="minorHAnsi" w:hAnsi="Arial" w:cs="Arial"/>
          <w:kern w:val="2"/>
          <w:sz w:val="22"/>
          <w:lang w:val="en-US"/>
          <w14:ligatures w14:val="standardContextual"/>
        </w:rPr>
        <w:t>Posterior density of treatment effect for NIV versus oxygen on reintubation to day-7 according to each prior with intercept prior 3</w:t>
      </w:r>
    </w:p>
    <w:p w14:paraId="7D755513" w14:textId="7C96FD61" w:rsidR="00E61122" w:rsidRPr="00E61122" w:rsidRDefault="00C24D5D" w:rsidP="00E61122">
      <w:pPr>
        <w:suppressAutoHyphens w:val="0"/>
        <w:spacing w:after="160" w:line="480" w:lineRule="auto"/>
        <w:rPr>
          <w:rFonts w:ascii="Arial" w:eastAsiaTheme="minorHAnsi" w:hAnsi="Arial" w:cs="Arial"/>
          <w:kern w:val="2"/>
          <w:sz w:val="22"/>
          <w:lang w:val="en-US"/>
          <w14:ligatures w14:val="standardContextual"/>
        </w:rPr>
      </w:pPr>
      <w:r w:rsidRPr="00E61122">
        <w:rPr>
          <w:rFonts w:ascii="Arial" w:eastAsiaTheme="minorHAnsi" w:hAnsi="Arial" w:cs="Arial"/>
          <w:b/>
          <w:bCs/>
          <w:kern w:val="2"/>
          <w:sz w:val="22"/>
          <w:lang w:val="en-US"/>
          <w14:ligatures w14:val="standardContextual"/>
        </w:rPr>
        <w:t>eFigure 1</w:t>
      </w:r>
      <w:r>
        <w:rPr>
          <w:rFonts w:ascii="Arial" w:eastAsiaTheme="minorHAnsi" w:hAnsi="Arial" w:cs="Arial"/>
          <w:b/>
          <w:bCs/>
          <w:kern w:val="2"/>
          <w:sz w:val="22"/>
          <w:lang w:val="en-US"/>
          <w14:ligatures w14:val="standardContextual"/>
        </w:rPr>
        <w:t>6</w:t>
      </w:r>
      <w:r w:rsidRPr="00E61122">
        <w:rPr>
          <w:rFonts w:ascii="Arial" w:eastAsiaTheme="minorHAnsi" w:hAnsi="Arial" w:cs="Arial"/>
          <w:b/>
          <w:bCs/>
          <w:kern w:val="2"/>
          <w:sz w:val="22"/>
          <w:lang w:val="en-US"/>
          <w14:ligatures w14:val="standardContextual"/>
        </w:rPr>
        <w:t xml:space="preserve">. </w:t>
      </w:r>
      <w:r w:rsidR="00E61122" w:rsidRPr="00E61122">
        <w:rPr>
          <w:rFonts w:ascii="Arial" w:eastAsiaTheme="minorHAnsi" w:hAnsi="Arial" w:cs="Arial"/>
          <w:kern w:val="2"/>
          <w:sz w:val="22"/>
          <w:lang w:val="en-US"/>
          <w14:ligatures w14:val="standardContextual"/>
        </w:rPr>
        <w:t>Convergence diagnosis of Markov Chain Monte Carlo simulations for day-7 reintubation according to the No-U-Turn Sampler algorithm</w:t>
      </w:r>
    </w:p>
    <w:p w14:paraId="194DB8AF" w14:textId="0D83F0FA"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eFigure 1</w:t>
      </w:r>
      <w:r w:rsidR="00C24D5D">
        <w:rPr>
          <w:rFonts w:ascii="Arial" w:eastAsiaTheme="minorHAnsi" w:hAnsi="Arial" w:cs="Arial"/>
          <w:b/>
          <w:bCs/>
          <w:kern w:val="2"/>
          <w:sz w:val="22"/>
          <w:lang w:val="en-US"/>
          <w14:ligatures w14:val="standardContextual"/>
        </w:rPr>
        <w:t>7</w:t>
      </w:r>
      <w:r w:rsidRPr="00E61122">
        <w:rPr>
          <w:rFonts w:ascii="Arial" w:eastAsiaTheme="minorHAnsi" w:hAnsi="Arial" w:cs="Arial"/>
          <w:b/>
          <w:bCs/>
          <w:kern w:val="2"/>
          <w:sz w:val="22"/>
          <w:lang w:val="en-US"/>
          <w14:ligatures w14:val="standardContextual"/>
        </w:rPr>
        <w:t xml:space="preserve">. </w:t>
      </w:r>
      <w:r w:rsidRPr="00E61122">
        <w:rPr>
          <w:rFonts w:ascii="Arial" w:eastAsiaTheme="minorHAnsi" w:hAnsi="Arial" w:cs="Arial"/>
          <w:kern w:val="2"/>
          <w:sz w:val="22"/>
          <w:lang w:val="en-US"/>
          <w14:ligatures w14:val="standardContextual"/>
        </w:rPr>
        <w:t xml:space="preserve">Convergence diagnosis of Markov Chain Monte Carlo simulations for day-7 reintubation in </w:t>
      </w:r>
      <w:r w:rsidR="009F066B" w:rsidRPr="00E61122">
        <w:rPr>
          <w:rFonts w:ascii="Arial" w:eastAsiaTheme="minorHAnsi" w:hAnsi="Arial" w:cs="Arial"/>
          <w:kern w:val="2"/>
          <w:sz w:val="22"/>
          <w:lang w:val="en-US"/>
          <w14:ligatures w14:val="standardContextual"/>
        </w:rPr>
        <w:t>multivaria</w:t>
      </w:r>
      <w:r w:rsidR="009F066B">
        <w:rPr>
          <w:rFonts w:ascii="Arial" w:eastAsiaTheme="minorHAnsi" w:hAnsi="Arial" w:cs="Arial"/>
          <w:kern w:val="2"/>
          <w:sz w:val="22"/>
          <w:lang w:val="en-US"/>
          <w14:ligatures w14:val="standardContextual"/>
        </w:rPr>
        <w:t>ble</w:t>
      </w:r>
      <w:r w:rsidR="009F066B" w:rsidRPr="00E61122">
        <w:rPr>
          <w:rFonts w:ascii="Arial" w:eastAsiaTheme="minorHAnsi" w:hAnsi="Arial" w:cs="Arial"/>
          <w:kern w:val="2"/>
          <w:sz w:val="22"/>
          <w:lang w:val="en-US"/>
          <w14:ligatures w14:val="standardContextual"/>
        </w:rPr>
        <w:t xml:space="preserve"> </w:t>
      </w:r>
      <w:r w:rsidRPr="00E61122">
        <w:rPr>
          <w:rFonts w:ascii="Arial" w:eastAsiaTheme="minorHAnsi" w:hAnsi="Arial" w:cs="Arial"/>
          <w:kern w:val="2"/>
          <w:sz w:val="22"/>
          <w:lang w:val="en-US"/>
          <w14:ligatures w14:val="standardContextual"/>
        </w:rPr>
        <w:t>analysis according to the No-U-Turn Sampler algorithm</w:t>
      </w:r>
    </w:p>
    <w:p w14:paraId="55B2D1F0" w14:textId="62AE87B5"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eFigure 1</w:t>
      </w:r>
      <w:r w:rsidR="00C24D5D">
        <w:rPr>
          <w:rFonts w:ascii="Arial" w:eastAsiaTheme="minorHAnsi" w:hAnsi="Arial" w:cs="Arial"/>
          <w:b/>
          <w:bCs/>
          <w:kern w:val="2"/>
          <w:sz w:val="22"/>
          <w:lang w:val="en-US"/>
          <w14:ligatures w14:val="standardContextual"/>
        </w:rPr>
        <w:t>8</w:t>
      </w:r>
      <w:r w:rsidRPr="00E61122">
        <w:rPr>
          <w:rFonts w:ascii="Arial" w:eastAsiaTheme="minorHAnsi" w:hAnsi="Arial" w:cs="Arial"/>
          <w:b/>
          <w:bCs/>
          <w:kern w:val="2"/>
          <w:sz w:val="22"/>
          <w:lang w:val="en-US"/>
          <w14:ligatures w14:val="standardContextual"/>
        </w:rPr>
        <w:t xml:space="preserve">. </w:t>
      </w:r>
      <w:r w:rsidRPr="00E61122">
        <w:rPr>
          <w:rFonts w:ascii="Arial" w:eastAsiaTheme="minorHAnsi" w:hAnsi="Arial" w:cs="Arial"/>
          <w:kern w:val="2"/>
          <w:sz w:val="22"/>
          <w:lang w:val="en-US"/>
          <w14:ligatures w14:val="standardContextual"/>
        </w:rPr>
        <w:t>Convergence diagnosis of Markov Chain Monte Carlo simulations for day-7 reintubation with informative intercept 1 according to the No-U-Turn Sampler algorithm</w:t>
      </w:r>
    </w:p>
    <w:p w14:paraId="482CBF26" w14:textId="75A56923"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eFigure 1</w:t>
      </w:r>
      <w:r w:rsidR="00C24D5D">
        <w:rPr>
          <w:rFonts w:ascii="Arial" w:eastAsiaTheme="minorHAnsi" w:hAnsi="Arial" w:cs="Arial"/>
          <w:b/>
          <w:bCs/>
          <w:kern w:val="2"/>
          <w:sz w:val="22"/>
          <w:lang w:val="en-US"/>
          <w14:ligatures w14:val="standardContextual"/>
        </w:rPr>
        <w:t>9</w:t>
      </w:r>
      <w:r w:rsidRPr="00E61122">
        <w:rPr>
          <w:rFonts w:ascii="Arial" w:eastAsiaTheme="minorHAnsi" w:hAnsi="Arial" w:cs="Arial"/>
          <w:b/>
          <w:bCs/>
          <w:kern w:val="2"/>
          <w:sz w:val="22"/>
          <w:lang w:val="en-US"/>
          <w14:ligatures w14:val="standardContextual"/>
        </w:rPr>
        <w:t xml:space="preserve">. </w:t>
      </w:r>
      <w:r w:rsidRPr="00E61122">
        <w:rPr>
          <w:rFonts w:ascii="Arial" w:eastAsiaTheme="minorHAnsi" w:hAnsi="Arial" w:cs="Arial"/>
          <w:kern w:val="2"/>
          <w:sz w:val="22"/>
          <w:lang w:val="en-US"/>
          <w14:ligatures w14:val="standardContextual"/>
        </w:rPr>
        <w:t>Convergence diagnosis of Markov Chain Monte Carlo simulations for day-7 reintubation with informative prior on intercept 2 according to the No-U-Turn Sampler algorithm</w:t>
      </w:r>
    </w:p>
    <w:p w14:paraId="77AE0246" w14:textId="3DD73DF1"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 xml:space="preserve">eFigure </w:t>
      </w:r>
      <w:r w:rsidR="00C24D5D">
        <w:rPr>
          <w:rFonts w:ascii="Arial" w:eastAsiaTheme="minorHAnsi" w:hAnsi="Arial" w:cs="Arial"/>
          <w:b/>
          <w:bCs/>
          <w:kern w:val="2"/>
          <w:sz w:val="22"/>
          <w:lang w:val="en-US"/>
          <w14:ligatures w14:val="standardContextual"/>
        </w:rPr>
        <w:t>20</w:t>
      </w:r>
      <w:r w:rsidRPr="00E61122">
        <w:rPr>
          <w:rFonts w:ascii="Arial" w:eastAsiaTheme="minorHAnsi" w:hAnsi="Arial" w:cs="Arial"/>
          <w:b/>
          <w:bCs/>
          <w:kern w:val="2"/>
          <w:sz w:val="22"/>
          <w:lang w:val="en-US"/>
          <w14:ligatures w14:val="standardContextual"/>
        </w:rPr>
        <w:t xml:space="preserve">. </w:t>
      </w:r>
      <w:r w:rsidRPr="00E61122">
        <w:rPr>
          <w:rFonts w:ascii="Arial" w:eastAsiaTheme="minorHAnsi" w:hAnsi="Arial" w:cs="Arial"/>
          <w:kern w:val="2"/>
          <w:sz w:val="22"/>
          <w:lang w:val="en-US"/>
          <w14:ligatures w14:val="standardContextual"/>
        </w:rPr>
        <w:t>Convergence diagnosis of Markov Chain Monte Carlo simulations for day-7 reintubation with informative prior on intercept 3 according to the No-U-Turn Sampler algorithm</w:t>
      </w:r>
    </w:p>
    <w:p w14:paraId="699A1FBA" w14:textId="397D8F2A" w:rsidR="00E61122" w:rsidRDefault="00E61122" w:rsidP="00E61122">
      <w:pPr>
        <w:suppressAutoHyphens w:val="0"/>
        <w:spacing w:after="160" w:line="480" w:lineRule="auto"/>
        <w:rPr>
          <w:rFonts w:ascii="Arial" w:eastAsiaTheme="minorHAnsi" w:hAnsi="Arial" w:cs="Arial"/>
          <w:kern w:val="2"/>
          <w:sz w:val="22"/>
          <w:lang w:val="en-US"/>
          <w14:ligatures w14:val="standardContextual"/>
        </w:rPr>
      </w:pPr>
      <w:r w:rsidRPr="00E61122">
        <w:rPr>
          <w:rFonts w:ascii="Arial" w:eastAsiaTheme="minorHAnsi" w:hAnsi="Arial" w:cs="Arial"/>
          <w:b/>
          <w:bCs/>
          <w:kern w:val="2"/>
          <w:sz w:val="22"/>
          <w:lang w:val="en-US"/>
          <w14:ligatures w14:val="standardContextual"/>
        </w:rPr>
        <w:t>eFigure 2</w:t>
      </w:r>
      <w:r w:rsidR="00C24D5D">
        <w:rPr>
          <w:rFonts w:ascii="Arial" w:eastAsiaTheme="minorHAnsi" w:hAnsi="Arial" w:cs="Arial"/>
          <w:b/>
          <w:bCs/>
          <w:kern w:val="2"/>
          <w:sz w:val="22"/>
          <w:lang w:val="en-US"/>
          <w14:ligatures w14:val="standardContextual"/>
        </w:rPr>
        <w:t>1</w:t>
      </w:r>
      <w:r w:rsidRPr="00E61122">
        <w:rPr>
          <w:rFonts w:ascii="Arial" w:eastAsiaTheme="minorHAnsi" w:hAnsi="Arial" w:cs="Arial"/>
          <w:b/>
          <w:bCs/>
          <w:kern w:val="2"/>
          <w:sz w:val="22"/>
          <w:lang w:val="en-US"/>
          <w14:ligatures w14:val="standardContextual"/>
        </w:rPr>
        <w:t xml:space="preserve">. </w:t>
      </w:r>
      <w:r w:rsidRPr="00E61122">
        <w:rPr>
          <w:rFonts w:ascii="Arial" w:eastAsiaTheme="minorHAnsi" w:hAnsi="Arial" w:cs="Arial"/>
          <w:kern w:val="2"/>
          <w:sz w:val="22"/>
          <w:lang w:val="en-US"/>
          <w14:ligatures w14:val="standardContextual"/>
        </w:rPr>
        <w:t>Convergence diagnosis of Markov Chain Monte Carlo simulations for day-30 mortality according to the No-U-Turn Sampler algorithm</w:t>
      </w:r>
    </w:p>
    <w:p w14:paraId="2E556110" w14:textId="4F692BBA" w:rsidR="00D12A60" w:rsidRPr="00E61122" w:rsidRDefault="00D12A60" w:rsidP="00E61122">
      <w:pPr>
        <w:suppressAutoHyphens w:val="0"/>
        <w:spacing w:after="160" w:line="480" w:lineRule="auto"/>
        <w:rPr>
          <w:rFonts w:ascii="Arial" w:eastAsiaTheme="minorHAnsi" w:hAnsi="Arial" w:cs="Arial"/>
          <w:b/>
          <w:bCs/>
          <w:kern w:val="2"/>
          <w:sz w:val="22"/>
          <w:lang w:val="en-US"/>
          <w14:ligatures w14:val="standardContextual"/>
        </w:rPr>
      </w:pPr>
      <w:r w:rsidRPr="00D12A60">
        <w:rPr>
          <w:rFonts w:ascii="Arial" w:eastAsiaTheme="minorHAnsi" w:hAnsi="Arial" w:cs="Arial"/>
          <w:b/>
          <w:bCs/>
          <w:kern w:val="2"/>
          <w:sz w:val="22"/>
          <w:lang w:val="en-US"/>
          <w14:ligatures w14:val="standardContextual"/>
        </w:rPr>
        <w:t>eFigure 2</w:t>
      </w:r>
      <w:r w:rsidR="00C24D5D">
        <w:rPr>
          <w:rFonts w:ascii="Arial" w:eastAsiaTheme="minorHAnsi" w:hAnsi="Arial" w:cs="Arial"/>
          <w:b/>
          <w:bCs/>
          <w:kern w:val="2"/>
          <w:sz w:val="22"/>
          <w:lang w:val="en-US"/>
          <w14:ligatures w14:val="standardContextual"/>
        </w:rPr>
        <w:t>2</w:t>
      </w:r>
      <w:r w:rsidRPr="00D12A60">
        <w:rPr>
          <w:rFonts w:ascii="Arial" w:eastAsiaTheme="minorHAnsi" w:hAnsi="Arial" w:cs="Arial"/>
          <w:kern w:val="2"/>
          <w:sz w:val="22"/>
          <w:lang w:val="en-US"/>
          <w14:ligatures w14:val="standardContextual"/>
        </w:rPr>
        <w:t xml:space="preserve">. Convergence diagnosis of Markov Chain Monte Carlo simulations for day-7 overall </w:t>
      </w:r>
      <w:r w:rsidR="00FF241F">
        <w:rPr>
          <w:rFonts w:ascii="Arial" w:eastAsiaTheme="minorHAnsi" w:hAnsi="Arial" w:cs="Arial"/>
          <w:kern w:val="2"/>
          <w:sz w:val="22"/>
          <w:lang w:val="en-US"/>
          <w14:ligatures w14:val="standardContextual"/>
        </w:rPr>
        <w:t>healthcare-associated</w:t>
      </w:r>
      <w:r w:rsidRPr="00D12A60">
        <w:rPr>
          <w:rFonts w:ascii="Arial" w:eastAsiaTheme="minorHAnsi" w:hAnsi="Arial" w:cs="Arial"/>
          <w:kern w:val="2"/>
          <w:sz w:val="22"/>
          <w:lang w:val="en-US"/>
          <w14:ligatures w14:val="standardContextual"/>
        </w:rPr>
        <w:t xml:space="preserve"> infection according to the No-U-Turn Sampler algorithm</w:t>
      </w:r>
    </w:p>
    <w:p w14:paraId="58C01CC7" w14:textId="02B10EA8"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74FE3">
        <w:rPr>
          <w:rFonts w:ascii="Arial" w:eastAsiaTheme="minorHAnsi" w:hAnsi="Arial" w:cs="Arial"/>
          <w:b/>
          <w:bCs/>
          <w:kern w:val="2"/>
          <w:sz w:val="22"/>
          <w:lang w:val="en-US"/>
          <w14:ligatures w14:val="standardContextual"/>
        </w:rPr>
        <w:t>eFigure 2</w:t>
      </w:r>
      <w:r w:rsidR="00C24D5D">
        <w:rPr>
          <w:rFonts w:ascii="Arial" w:eastAsiaTheme="minorHAnsi" w:hAnsi="Arial" w:cs="Arial"/>
          <w:b/>
          <w:bCs/>
          <w:kern w:val="2"/>
          <w:sz w:val="22"/>
          <w:lang w:val="en-US"/>
          <w14:ligatures w14:val="standardContextual"/>
        </w:rPr>
        <w:t>3</w:t>
      </w:r>
      <w:r w:rsidRPr="00E74FE3">
        <w:rPr>
          <w:rFonts w:ascii="Arial" w:eastAsiaTheme="minorHAnsi" w:hAnsi="Arial" w:cs="Arial"/>
          <w:kern w:val="2"/>
          <w:sz w:val="22"/>
          <w:lang w:val="en-US"/>
          <w14:ligatures w14:val="standardContextual"/>
        </w:rPr>
        <w:t xml:space="preserve">. </w:t>
      </w:r>
      <w:r w:rsidR="00D12A60" w:rsidRPr="00D12A60">
        <w:rPr>
          <w:rFonts w:ascii="Arial" w:eastAsiaTheme="minorHAnsi" w:hAnsi="Arial" w:cs="Arial"/>
          <w:kern w:val="2"/>
          <w:sz w:val="22"/>
          <w:lang w:val="en-US"/>
          <w14:ligatures w14:val="standardContextual"/>
        </w:rPr>
        <w:t xml:space="preserve">Convergence diagnosis of Markov Chain Monte Carlo simulations for day-30 mortality in </w:t>
      </w:r>
      <w:r w:rsidR="009F066B" w:rsidRPr="00E61122">
        <w:rPr>
          <w:rFonts w:ascii="Arial" w:eastAsiaTheme="minorHAnsi" w:hAnsi="Arial" w:cs="Arial"/>
          <w:kern w:val="2"/>
          <w:sz w:val="22"/>
          <w:lang w:val="en-US"/>
          <w14:ligatures w14:val="standardContextual"/>
        </w:rPr>
        <w:t>multivaria</w:t>
      </w:r>
      <w:r w:rsidR="009F066B">
        <w:rPr>
          <w:rFonts w:ascii="Arial" w:eastAsiaTheme="minorHAnsi" w:hAnsi="Arial" w:cs="Arial"/>
          <w:kern w:val="2"/>
          <w:sz w:val="22"/>
          <w:lang w:val="en-US"/>
          <w14:ligatures w14:val="standardContextual"/>
        </w:rPr>
        <w:t>ble</w:t>
      </w:r>
      <w:r w:rsidR="009F066B" w:rsidRPr="00E61122">
        <w:rPr>
          <w:rFonts w:ascii="Arial" w:eastAsiaTheme="minorHAnsi" w:hAnsi="Arial" w:cs="Arial"/>
          <w:kern w:val="2"/>
          <w:sz w:val="22"/>
          <w:lang w:val="en-US"/>
          <w14:ligatures w14:val="standardContextual"/>
        </w:rPr>
        <w:t xml:space="preserve"> </w:t>
      </w:r>
      <w:r w:rsidR="00D12A60" w:rsidRPr="00D12A60">
        <w:rPr>
          <w:rFonts w:ascii="Arial" w:eastAsiaTheme="minorHAnsi" w:hAnsi="Arial" w:cs="Arial"/>
          <w:kern w:val="2"/>
          <w:sz w:val="22"/>
          <w:lang w:val="en-US"/>
          <w14:ligatures w14:val="standardContextual"/>
        </w:rPr>
        <w:t>analysis according to the No-U-Turn Sampler algorithm</w:t>
      </w:r>
    </w:p>
    <w:p w14:paraId="5D1CE1F2" w14:textId="19AE352C"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eFigure 2</w:t>
      </w:r>
      <w:r w:rsidR="00C24D5D">
        <w:rPr>
          <w:rFonts w:ascii="Arial" w:eastAsiaTheme="minorHAnsi" w:hAnsi="Arial" w:cs="Arial"/>
          <w:b/>
          <w:bCs/>
          <w:kern w:val="2"/>
          <w:sz w:val="22"/>
          <w:lang w:val="en-US"/>
          <w14:ligatures w14:val="standardContextual"/>
        </w:rPr>
        <w:t>4</w:t>
      </w:r>
      <w:r w:rsidRPr="00E61122">
        <w:rPr>
          <w:rFonts w:ascii="Arial" w:eastAsiaTheme="minorHAnsi" w:hAnsi="Arial" w:cs="Arial"/>
          <w:b/>
          <w:bCs/>
          <w:kern w:val="2"/>
          <w:sz w:val="22"/>
          <w:lang w:val="en-US"/>
          <w14:ligatures w14:val="standardContextual"/>
        </w:rPr>
        <w:t xml:space="preserve">. </w:t>
      </w:r>
      <w:r w:rsidRPr="00FB46F5">
        <w:rPr>
          <w:rFonts w:ascii="Arial" w:eastAsiaTheme="minorHAnsi" w:hAnsi="Arial" w:cs="Arial"/>
          <w:kern w:val="2"/>
          <w:sz w:val="22"/>
          <w:lang w:val="en-US"/>
          <w14:ligatures w14:val="standardContextual"/>
        </w:rPr>
        <w:t>Convergence diagnosis of Markov Chain Monte Carlo simulations for day-7 pneumonia infection according to the No-U-Turn Sampler algorithm</w:t>
      </w:r>
    </w:p>
    <w:p w14:paraId="3814F115" w14:textId="3165F625"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eFigure 2</w:t>
      </w:r>
      <w:r w:rsidR="00C24D5D">
        <w:rPr>
          <w:rFonts w:ascii="Arial" w:eastAsiaTheme="minorHAnsi" w:hAnsi="Arial" w:cs="Arial"/>
          <w:b/>
          <w:bCs/>
          <w:kern w:val="2"/>
          <w:sz w:val="22"/>
          <w:lang w:val="en-US"/>
          <w14:ligatures w14:val="standardContextual"/>
        </w:rPr>
        <w:t>5</w:t>
      </w:r>
      <w:r w:rsidRPr="00E61122">
        <w:rPr>
          <w:rFonts w:ascii="Arial" w:eastAsiaTheme="minorHAnsi" w:hAnsi="Arial" w:cs="Arial"/>
          <w:b/>
          <w:bCs/>
          <w:kern w:val="2"/>
          <w:sz w:val="22"/>
          <w:lang w:val="en-US"/>
          <w14:ligatures w14:val="standardContextual"/>
        </w:rPr>
        <w:t xml:space="preserve">. </w:t>
      </w:r>
      <w:r w:rsidRPr="00FB46F5">
        <w:rPr>
          <w:rFonts w:ascii="Arial" w:eastAsiaTheme="minorHAnsi" w:hAnsi="Arial" w:cs="Arial"/>
          <w:kern w:val="2"/>
          <w:sz w:val="22"/>
          <w:lang w:val="en-US"/>
          <w14:ligatures w14:val="standardContextual"/>
        </w:rPr>
        <w:t>Convergence diagnosis of Markov Chain Monte Carlo simulations for day-30 reintubation according to the No-U-Turn Sampler algorithm</w:t>
      </w:r>
    </w:p>
    <w:p w14:paraId="16718940" w14:textId="461CEB12"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E61122">
        <w:rPr>
          <w:rFonts w:ascii="Arial" w:eastAsiaTheme="minorHAnsi" w:hAnsi="Arial" w:cs="Arial"/>
          <w:b/>
          <w:bCs/>
          <w:kern w:val="2"/>
          <w:sz w:val="22"/>
          <w:lang w:val="en-US"/>
          <w14:ligatures w14:val="standardContextual"/>
        </w:rPr>
        <w:t>eFigure 2</w:t>
      </w:r>
      <w:r w:rsidR="00C24D5D">
        <w:rPr>
          <w:rFonts w:ascii="Arial" w:eastAsiaTheme="minorHAnsi" w:hAnsi="Arial" w:cs="Arial"/>
          <w:b/>
          <w:bCs/>
          <w:kern w:val="2"/>
          <w:sz w:val="22"/>
          <w:lang w:val="en-US"/>
          <w14:ligatures w14:val="standardContextual"/>
        </w:rPr>
        <w:t>6</w:t>
      </w:r>
      <w:r w:rsidRPr="00E61122">
        <w:rPr>
          <w:rFonts w:ascii="Arial" w:eastAsiaTheme="minorHAnsi" w:hAnsi="Arial" w:cs="Arial"/>
          <w:b/>
          <w:bCs/>
          <w:kern w:val="2"/>
          <w:sz w:val="22"/>
          <w:lang w:val="en-US"/>
          <w14:ligatures w14:val="standardContextual"/>
        </w:rPr>
        <w:t xml:space="preserve">. </w:t>
      </w:r>
      <w:r w:rsidRPr="00FB46F5">
        <w:rPr>
          <w:rFonts w:ascii="Arial" w:eastAsiaTheme="minorHAnsi" w:hAnsi="Arial" w:cs="Arial"/>
          <w:kern w:val="2"/>
          <w:sz w:val="22"/>
          <w:lang w:val="en-US"/>
          <w14:ligatures w14:val="standardContextual"/>
        </w:rPr>
        <w:t>Convergence diagnosis of Markov Chain Monte Carlo simulations for day-90 mortality according to the No-U-Turn Sampler algorithm</w:t>
      </w:r>
    </w:p>
    <w:p w14:paraId="1CAB0ED4" w14:textId="771C182B" w:rsidR="00E61122" w:rsidRPr="00E61122" w:rsidRDefault="00E61122" w:rsidP="00E61122">
      <w:pPr>
        <w:suppressAutoHyphens w:val="0"/>
        <w:spacing w:after="160" w:line="480" w:lineRule="auto"/>
        <w:rPr>
          <w:rFonts w:ascii="Arial" w:eastAsiaTheme="minorHAnsi" w:hAnsi="Arial" w:cs="Arial"/>
          <w:b/>
          <w:bCs/>
          <w:kern w:val="2"/>
          <w:sz w:val="22"/>
          <w:lang w:val="en-US"/>
          <w14:ligatures w14:val="standardContextual"/>
        </w:rPr>
      </w:pPr>
      <w:r w:rsidRPr="00D12A60">
        <w:rPr>
          <w:rFonts w:ascii="Arial" w:eastAsiaTheme="minorHAnsi" w:hAnsi="Arial" w:cs="Arial"/>
          <w:b/>
          <w:bCs/>
          <w:kern w:val="2"/>
          <w:sz w:val="22"/>
          <w:lang w:val="en-US"/>
          <w14:ligatures w14:val="standardContextual"/>
        </w:rPr>
        <w:t>eFigure 2</w:t>
      </w:r>
      <w:r w:rsidR="00C24D5D">
        <w:rPr>
          <w:rFonts w:ascii="Arial" w:eastAsiaTheme="minorHAnsi" w:hAnsi="Arial" w:cs="Arial"/>
          <w:b/>
          <w:bCs/>
          <w:kern w:val="2"/>
          <w:sz w:val="22"/>
          <w:lang w:val="en-US"/>
          <w14:ligatures w14:val="standardContextual"/>
        </w:rPr>
        <w:t>7</w:t>
      </w:r>
      <w:r w:rsidRPr="00D12A60">
        <w:rPr>
          <w:rFonts w:ascii="Arial" w:eastAsiaTheme="minorHAnsi" w:hAnsi="Arial" w:cs="Arial"/>
          <w:b/>
          <w:bCs/>
          <w:kern w:val="2"/>
          <w:sz w:val="22"/>
          <w:lang w:val="en-US"/>
          <w14:ligatures w14:val="standardContextual"/>
        </w:rPr>
        <w:t xml:space="preserve">. </w:t>
      </w:r>
      <w:r w:rsidRPr="00D12A60">
        <w:rPr>
          <w:rFonts w:ascii="Arial" w:eastAsiaTheme="minorHAnsi" w:hAnsi="Arial" w:cs="Arial"/>
          <w:kern w:val="2"/>
          <w:sz w:val="22"/>
          <w:lang w:val="en-US"/>
          <w14:ligatures w14:val="standardContextual"/>
        </w:rPr>
        <w:t>Convergence diagnosis of Markov Chain Monte Carlo simulations for day-</w:t>
      </w:r>
      <w:r w:rsidR="00F90C74" w:rsidRPr="00D12A60">
        <w:rPr>
          <w:rFonts w:ascii="Arial" w:eastAsiaTheme="minorHAnsi" w:hAnsi="Arial" w:cs="Arial"/>
          <w:kern w:val="2"/>
          <w:sz w:val="22"/>
          <w:lang w:val="en-US"/>
          <w14:ligatures w14:val="standardContextual"/>
        </w:rPr>
        <w:t>30</w:t>
      </w:r>
      <w:r w:rsidRPr="00D12A60">
        <w:rPr>
          <w:rFonts w:ascii="Arial" w:eastAsiaTheme="minorHAnsi" w:hAnsi="Arial" w:cs="Arial"/>
          <w:kern w:val="2"/>
          <w:sz w:val="22"/>
          <w:lang w:val="en-US"/>
          <w14:ligatures w14:val="standardContextual"/>
        </w:rPr>
        <w:t xml:space="preserve"> overall healthcare-associated infection according to the No-U-Turn Sampler algorithm</w:t>
      </w:r>
    </w:p>
    <w:p w14:paraId="6964A5CB" w14:textId="7F814D1E" w:rsidR="00E61122" w:rsidRPr="00FB46F5" w:rsidRDefault="00E61122" w:rsidP="00E61122">
      <w:pPr>
        <w:suppressAutoHyphens w:val="0"/>
        <w:spacing w:after="160" w:line="480" w:lineRule="auto"/>
        <w:rPr>
          <w:rFonts w:ascii="Arial" w:eastAsiaTheme="minorHAnsi" w:hAnsi="Arial" w:cs="Arial"/>
          <w:kern w:val="2"/>
          <w:sz w:val="22"/>
          <w:lang w:val="en-US"/>
          <w14:ligatures w14:val="standardContextual"/>
        </w:rPr>
      </w:pPr>
      <w:r w:rsidRPr="00E61122">
        <w:rPr>
          <w:rFonts w:ascii="Arial" w:eastAsiaTheme="minorHAnsi" w:hAnsi="Arial" w:cs="Arial"/>
          <w:b/>
          <w:bCs/>
          <w:kern w:val="2"/>
          <w:sz w:val="22"/>
          <w:lang w:val="en-US"/>
          <w14:ligatures w14:val="standardContextual"/>
        </w:rPr>
        <w:t>eFigure 2</w:t>
      </w:r>
      <w:r w:rsidR="00C24D5D">
        <w:rPr>
          <w:rFonts w:ascii="Arial" w:eastAsiaTheme="minorHAnsi" w:hAnsi="Arial" w:cs="Arial"/>
          <w:b/>
          <w:bCs/>
          <w:kern w:val="2"/>
          <w:sz w:val="22"/>
          <w:lang w:val="en-US"/>
          <w14:ligatures w14:val="standardContextual"/>
        </w:rPr>
        <w:t>8</w:t>
      </w:r>
      <w:r w:rsidRPr="00E61122">
        <w:rPr>
          <w:rFonts w:ascii="Arial" w:eastAsiaTheme="minorHAnsi" w:hAnsi="Arial" w:cs="Arial"/>
          <w:b/>
          <w:bCs/>
          <w:kern w:val="2"/>
          <w:sz w:val="22"/>
          <w:lang w:val="en-US"/>
          <w14:ligatures w14:val="standardContextual"/>
        </w:rPr>
        <w:t xml:space="preserve">. </w:t>
      </w:r>
      <w:r w:rsidRPr="00FB46F5">
        <w:rPr>
          <w:rFonts w:ascii="Arial" w:eastAsiaTheme="minorHAnsi" w:hAnsi="Arial" w:cs="Arial"/>
          <w:kern w:val="2"/>
          <w:sz w:val="22"/>
          <w:lang w:val="en-US"/>
          <w14:ligatures w14:val="standardContextual"/>
        </w:rPr>
        <w:t>Convergence diagnosis of Markov Chain Monte Carlo simulations for day-30 pneumonia infection according to the No-U-Turn Sampler algorithm</w:t>
      </w:r>
    </w:p>
    <w:p w14:paraId="481922B3" w14:textId="77777777" w:rsidR="00DE0EE8" w:rsidRPr="00805B60" w:rsidRDefault="00DE0EE8" w:rsidP="00E61122">
      <w:pPr>
        <w:pStyle w:val="Caption"/>
        <w:rPr>
          <w:rFonts w:asciiTheme="minorHAnsi" w:hAnsiTheme="minorHAnsi" w:cstheme="minorHAnsi"/>
          <w:sz w:val="22"/>
          <w:szCs w:val="22"/>
          <w:lang w:val="en-US"/>
        </w:rPr>
        <w:sectPr w:rsidR="00DE0EE8" w:rsidRPr="00805B60" w:rsidSect="00B66EF5">
          <w:footerReference w:type="default" r:id="rId8"/>
          <w:pgSz w:w="11906" w:h="16838"/>
          <w:pgMar w:top="1417" w:right="1417" w:bottom="1417" w:left="1417" w:header="0" w:footer="708" w:gutter="0"/>
          <w:cols w:space="720"/>
          <w:formProt w:val="0"/>
          <w:docGrid w:linePitch="360"/>
        </w:sectPr>
      </w:pPr>
    </w:p>
    <w:p w14:paraId="6BFBA436" w14:textId="47CCA41A" w:rsidR="006075DB" w:rsidRPr="00805B60" w:rsidRDefault="006075DB" w:rsidP="006075DB">
      <w:pPr>
        <w:pStyle w:val="eSuppSection"/>
        <w:spacing w:before="0"/>
        <w:rPr>
          <w:rFonts w:asciiTheme="minorHAnsi" w:hAnsiTheme="minorHAnsi" w:cstheme="minorHAnsi"/>
          <w:sz w:val="22"/>
          <w:szCs w:val="22"/>
          <w:lang w:val="en-US"/>
        </w:rPr>
      </w:pPr>
      <w:bookmarkStart w:id="2" w:name="_Toc209186864"/>
      <w:r>
        <w:rPr>
          <w:rFonts w:asciiTheme="minorHAnsi" w:hAnsiTheme="minorHAnsi" w:cstheme="minorHAnsi"/>
          <w:sz w:val="22"/>
          <w:szCs w:val="22"/>
          <w:lang w:val="en-US"/>
        </w:rPr>
        <w:t>Bayesian Primer</w:t>
      </w:r>
    </w:p>
    <w:p w14:paraId="79D3CC5B" w14:textId="77777777" w:rsidR="007F50B5" w:rsidRDefault="007F50B5" w:rsidP="006075DB">
      <w:pPr>
        <w:rPr>
          <w:rFonts w:asciiTheme="minorHAnsi" w:hAnsiTheme="minorHAnsi" w:cstheme="minorHAnsi"/>
          <w:sz w:val="22"/>
          <w:lang w:val="en-US"/>
        </w:rPr>
      </w:pPr>
      <w:r w:rsidRPr="007F50B5">
        <w:rPr>
          <w:rFonts w:asciiTheme="minorHAnsi" w:hAnsiTheme="minorHAnsi" w:cstheme="minorHAnsi"/>
          <w:sz w:val="22"/>
          <w:lang w:val="en-US"/>
        </w:rPr>
        <w:t>While Bayesian statistics may seem abstract, most clinicians already use Bayesian reasoning daily without realizing it.</w:t>
      </w:r>
      <w:r w:rsidRPr="007F50B5">
        <w:rPr>
          <w:lang w:val="en-GB"/>
        </w:rPr>
        <w:t xml:space="preserve"> </w:t>
      </w:r>
      <w:r w:rsidRPr="007F50B5">
        <w:rPr>
          <w:rFonts w:asciiTheme="minorHAnsi" w:hAnsiTheme="minorHAnsi" w:cstheme="minorHAnsi"/>
          <w:sz w:val="22"/>
          <w:lang w:val="en-US"/>
        </w:rPr>
        <w:t>Consider the familiar process of interpreting diagnostic tests.</w:t>
      </w:r>
    </w:p>
    <w:p w14:paraId="288C74E4" w14:textId="77777777" w:rsidR="007F50B5" w:rsidRDefault="007F50B5" w:rsidP="006075DB">
      <w:pPr>
        <w:rPr>
          <w:rFonts w:asciiTheme="minorHAnsi" w:hAnsiTheme="minorHAnsi" w:cstheme="minorHAnsi"/>
          <w:sz w:val="22"/>
          <w:lang w:val="en-US"/>
        </w:rPr>
      </w:pPr>
      <w:r w:rsidRPr="007F50B5">
        <w:rPr>
          <w:rFonts w:asciiTheme="minorHAnsi" w:hAnsiTheme="minorHAnsi" w:cstheme="minorHAnsi"/>
          <w:sz w:val="22"/>
          <w:lang w:val="en-US"/>
        </w:rPr>
        <w:t>A patient presents with chest pain and has a troponin test.</w:t>
      </w:r>
      <w:r w:rsidRPr="007F50B5">
        <w:rPr>
          <w:lang w:val="en-GB"/>
        </w:rPr>
        <w:t xml:space="preserve"> </w:t>
      </w:r>
      <w:r w:rsidRPr="007F50B5">
        <w:rPr>
          <w:rFonts w:asciiTheme="minorHAnsi" w:hAnsiTheme="minorHAnsi" w:cstheme="minorHAnsi"/>
          <w:sz w:val="22"/>
          <w:lang w:val="en-US"/>
        </w:rPr>
        <w:t>If the troponin level is elevated, you immediately consider myocardial infarction.</w:t>
      </w:r>
      <w:r w:rsidRPr="007F50B5">
        <w:rPr>
          <w:lang w:val="en-GB"/>
        </w:rPr>
        <w:t xml:space="preserve"> </w:t>
      </w:r>
      <w:r w:rsidRPr="007F50B5">
        <w:rPr>
          <w:rFonts w:asciiTheme="minorHAnsi" w:hAnsiTheme="minorHAnsi" w:cstheme="minorHAnsi"/>
          <w:sz w:val="22"/>
          <w:lang w:val="en-US"/>
        </w:rPr>
        <w:t>Conversely, if an asymptomatic patient with a normal ECG has an unexpectedly elevated troponin (perhaps ordered inadvertently), you would first suspect a laboratory error or alternative causes.</w:t>
      </w:r>
    </w:p>
    <w:p w14:paraId="1773BAC0" w14:textId="730C5611" w:rsidR="006075DB" w:rsidRDefault="007F50B5" w:rsidP="006075DB">
      <w:pPr>
        <w:rPr>
          <w:rFonts w:asciiTheme="minorHAnsi" w:hAnsiTheme="minorHAnsi" w:cstheme="minorHAnsi"/>
          <w:sz w:val="22"/>
          <w:lang w:val="en-US"/>
        </w:rPr>
      </w:pPr>
      <w:r w:rsidRPr="007F50B5">
        <w:rPr>
          <w:rFonts w:asciiTheme="minorHAnsi" w:hAnsiTheme="minorHAnsi" w:cstheme="minorHAnsi"/>
          <w:sz w:val="22"/>
          <w:lang w:val="en-US"/>
        </w:rPr>
        <w:t>This reasoning process is inherently Bayesian.</w:t>
      </w:r>
      <w:r w:rsidRPr="007F50B5">
        <w:rPr>
          <w:lang w:val="en-GB"/>
        </w:rPr>
        <w:t xml:space="preserve"> </w:t>
      </w:r>
      <w:r w:rsidRPr="007F50B5">
        <w:rPr>
          <w:rFonts w:asciiTheme="minorHAnsi" w:hAnsiTheme="minorHAnsi" w:cstheme="minorHAnsi"/>
          <w:sz w:val="22"/>
          <w:lang w:val="en-US"/>
        </w:rPr>
        <w:t>You intuitively estimate a pre-test probability (moderate for chest pain, very low for an asymptomatic patient), then combine it with the test result to arrive at a post-test probability of disease.</w:t>
      </w:r>
      <w:r w:rsidR="006075DB">
        <w:rPr>
          <w:rFonts w:asciiTheme="minorHAnsi" w:hAnsiTheme="minorHAnsi" w:cstheme="minorHAnsi"/>
          <w:sz w:val="22"/>
          <w:lang w:val="en-US"/>
        </w:rPr>
        <w:br/>
      </w:r>
      <w:r w:rsidRPr="007F50B5">
        <w:rPr>
          <w:rFonts w:asciiTheme="minorHAnsi" w:hAnsiTheme="minorHAnsi" w:cstheme="minorHAnsi"/>
          <w:sz w:val="22"/>
          <w:lang w:val="en-US"/>
        </w:rPr>
        <w:t>Bayesian statistics formalizes this intuitive process for research.</w:t>
      </w:r>
      <w:r>
        <w:rPr>
          <w:rFonts w:asciiTheme="minorHAnsi" w:hAnsiTheme="minorHAnsi" w:cstheme="minorHAnsi"/>
          <w:sz w:val="22"/>
          <w:lang w:val="en-US"/>
        </w:rPr>
        <w:t xml:space="preserve"> </w:t>
      </w:r>
      <w:r w:rsidRPr="007F50B5">
        <w:rPr>
          <w:rFonts w:asciiTheme="minorHAnsi" w:hAnsiTheme="minorHAnsi" w:cstheme="minorHAnsi"/>
          <w:sz w:val="22"/>
          <w:lang w:val="en-US"/>
        </w:rPr>
        <w:t>Instead of pre-test probability, we specify a "prior probability" for our research hypothesis.</w:t>
      </w:r>
      <w:r w:rsidRPr="007F50B5">
        <w:rPr>
          <w:lang w:val="en-GB"/>
        </w:rPr>
        <w:t xml:space="preserve"> </w:t>
      </w:r>
      <w:r w:rsidRPr="007F50B5">
        <w:rPr>
          <w:rFonts w:asciiTheme="minorHAnsi" w:hAnsiTheme="minorHAnsi" w:cstheme="minorHAnsi"/>
          <w:sz w:val="22"/>
          <w:lang w:val="en-US"/>
        </w:rPr>
        <w:t>In our study, this represents our belief about NIV's effect on day-7 reintubation before examining the trial data.</w:t>
      </w:r>
    </w:p>
    <w:p w14:paraId="7DD32ECC" w14:textId="69828D78" w:rsidR="007F50B5" w:rsidRPr="007F50B5" w:rsidRDefault="007F50B5" w:rsidP="006075DB">
      <w:pPr>
        <w:rPr>
          <w:rFonts w:asciiTheme="minorHAnsi" w:hAnsiTheme="minorHAnsi" w:cstheme="minorHAnsi"/>
          <w:sz w:val="22"/>
          <w:lang w:val="en-GB"/>
        </w:rPr>
      </w:pPr>
      <w:r w:rsidRPr="007F50B5">
        <w:rPr>
          <w:rFonts w:asciiTheme="minorHAnsi" w:hAnsiTheme="minorHAnsi" w:cstheme="minorHAnsi"/>
          <w:sz w:val="22"/>
          <w:lang w:val="en-US"/>
        </w:rPr>
        <w:t>This prior can be based on existing evidence (eMethods 2), expert opinion, or explicitly stated assumptions about plausible treatment effects.</w:t>
      </w:r>
      <w:r w:rsidRPr="007F50B5">
        <w:rPr>
          <w:b/>
          <w:bCs/>
          <w:lang w:val="en-GB"/>
        </w:rPr>
        <w:t xml:space="preserve"> </w:t>
      </w:r>
      <w:r w:rsidRPr="007F50B5">
        <w:rPr>
          <w:rFonts w:asciiTheme="minorHAnsi" w:hAnsiTheme="minorHAnsi" w:cstheme="minorHAnsi"/>
          <w:sz w:val="22"/>
          <w:lang w:val="en-US"/>
        </w:rPr>
        <w:t>Alternatively, we can express complete uncertainty—equivalent to saying "this treatment could have any effect from very harmful to very beneficial, and I have no reason to favor one over the other." This lets the trial data speak for itself.</w:t>
      </w:r>
      <w:r>
        <w:rPr>
          <w:rFonts w:asciiTheme="minorHAnsi" w:hAnsiTheme="minorHAnsi" w:cstheme="minorHAnsi"/>
          <w:sz w:val="22"/>
          <w:lang w:val="en-US"/>
        </w:rPr>
        <w:t xml:space="preserve"> </w:t>
      </w:r>
      <w:r w:rsidRPr="007F50B5">
        <w:rPr>
          <w:rFonts w:asciiTheme="minorHAnsi" w:hAnsiTheme="minorHAnsi" w:cstheme="minorHAnsi"/>
          <w:sz w:val="22"/>
          <w:lang w:val="en-US"/>
        </w:rPr>
        <w:t>These</w:t>
      </w:r>
      <w:r w:rsidRPr="007F50B5">
        <w:rPr>
          <w:rFonts w:asciiTheme="minorHAnsi" w:hAnsiTheme="minorHAnsi" w:cstheme="minorHAnsi"/>
          <w:sz w:val="22"/>
          <w:lang w:val="en-GB"/>
        </w:rPr>
        <w:t xml:space="preserve"> beliefs are expressed mathematically as probability distributions (in our case, normal distributions).</w:t>
      </w:r>
      <w:r w:rsidRPr="007F50B5">
        <w:rPr>
          <w:lang w:val="en-GB"/>
        </w:rPr>
        <w:t xml:space="preserve"> </w:t>
      </w:r>
      <w:r w:rsidRPr="007F50B5">
        <w:rPr>
          <w:rFonts w:asciiTheme="minorHAnsi" w:hAnsiTheme="minorHAnsi" w:cstheme="minorHAnsi"/>
          <w:sz w:val="22"/>
          <w:lang w:val="en-GB"/>
        </w:rPr>
        <w:t>Finally, we combine the prior with the observed trial data to calculate the "posterior probability"</w:t>
      </w:r>
      <w:r>
        <w:rPr>
          <w:rFonts w:asciiTheme="minorHAnsi" w:hAnsiTheme="minorHAnsi" w:cstheme="minorHAnsi"/>
          <w:sz w:val="22"/>
          <w:lang w:val="en-GB"/>
        </w:rPr>
        <w:t xml:space="preserve">: </w:t>
      </w:r>
      <w:r w:rsidRPr="007F50B5">
        <w:rPr>
          <w:rFonts w:asciiTheme="minorHAnsi" w:hAnsiTheme="minorHAnsi" w:cstheme="minorHAnsi"/>
          <w:sz w:val="22"/>
          <w:lang w:val="en-GB"/>
        </w:rPr>
        <w:t>our updated belief about the treatment effect given both our prior assumptions and the new evidence.</w:t>
      </w:r>
    </w:p>
    <w:p w14:paraId="7871EA64" w14:textId="77777777" w:rsidR="007F50B5" w:rsidRDefault="007F50B5" w:rsidP="006075DB">
      <w:pPr>
        <w:rPr>
          <w:rFonts w:asciiTheme="minorHAnsi" w:hAnsiTheme="minorHAnsi" w:cstheme="minorHAnsi"/>
          <w:sz w:val="22"/>
          <w:lang w:val="en-US"/>
        </w:rPr>
      </w:pPr>
    </w:p>
    <w:p w14:paraId="4FE4F6A6" w14:textId="6DC76B73" w:rsidR="0013241C" w:rsidRPr="0013241C" w:rsidRDefault="0013241C" w:rsidP="0013241C">
      <w:pPr>
        <w:rPr>
          <w:rFonts w:asciiTheme="minorHAnsi" w:hAnsiTheme="minorHAnsi" w:cstheme="minorHAnsi"/>
          <w:sz w:val="22"/>
          <w:lang w:val="en-GB"/>
        </w:rPr>
      </w:pPr>
      <w:r w:rsidRPr="0013241C">
        <w:rPr>
          <w:rFonts w:asciiTheme="minorHAnsi" w:hAnsiTheme="minorHAnsi" w:cstheme="minorHAnsi"/>
          <w:sz w:val="22"/>
          <w:lang w:val="en-GB"/>
        </w:rPr>
        <w:t>Rather than p-values, Bayesian statistics answer clinical questions directly with probability statements:</w:t>
      </w:r>
    </w:p>
    <w:p w14:paraId="36F9B90D" w14:textId="09F32527" w:rsidR="0013241C" w:rsidRPr="0013241C" w:rsidRDefault="0013241C" w:rsidP="0013241C">
      <w:pPr>
        <w:pStyle w:val="ListParagraph"/>
        <w:numPr>
          <w:ilvl w:val="0"/>
          <w:numId w:val="7"/>
        </w:numPr>
        <w:rPr>
          <w:rFonts w:asciiTheme="minorHAnsi" w:hAnsiTheme="minorHAnsi" w:cstheme="minorHAnsi"/>
          <w:sz w:val="22"/>
          <w:lang w:val="en-US"/>
        </w:rPr>
      </w:pPr>
      <w:r w:rsidRPr="0013241C">
        <w:rPr>
          <w:rFonts w:asciiTheme="minorHAnsi" w:hAnsiTheme="minorHAnsi" w:cstheme="minorHAnsi"/>
          <w:sz w:val="22"/>
          <w:lang w:val="en-GB"/>
        </w:rPr>
        <w:t>What is the probability that NIV is beneficial?</w:t>
      </w:r>
    </w:p>
    <w:p w14:paraId="778D9C67" w14:textId="52A1FA72" w:rsidR="0013241C" w:rsidRPr="0013241C" w:rsidRDefault="0013241C" w:rsidP="0013241C">
      <w:pPr>
        <w:pStyle w:val="ListParagraph"/>
        <w:numPr>
          <w:ilvl w:val="0"/>
          <w:numId w:val="7"/>
        </w:numPr>
        <w:rPr>
          <w:rFonts w:asciiTheme="minorHAnsi" w:hAnsiTheme="minorHAnsi" w:cstheme="minorHAnsi"/>
          <w:sz w:val="22"/>
          <w:lang w:val="en-US"/>
        </w:rPr>
      </w:pPr>
      <w:r w:rsidRPr="0013241C">
        <w:rPr>
          <w:rFonts w:asciiTheme="minorHAnsi" w:hAnsiTheme="minorHAnsi" w:cstheme="minorHAnsi"/>
          <w:sz w:val="22"/>
          <w:lang w:val="en-GB"/>
        </w:rPr>
        <w:t>What is the probability of a clinically meaningful benefit?</w:t>
      </w:r>
    </w:p>
    <w:p w14:paraId="6F5414EE" w14:textId="77777777" w:rsidR="006075DB" w:rsidRDefault="006075DB" w:rsidP="006075DB">
      <w:pPr>
        <w:rPr>
          <w:rFonts w:asciiTheme="minorHAnsi" w:hAnsiTheme="minorHAnsi" w:cstheme="minorHAnsi"/>
          <w:sz w:val="22"/>
          <w:lang w:val="en-US"/>
        </w:rPr>
      </w:pPr>
    </w:p>
    <w:p w14:paraId="206208E3" w14:textId="505D8238" w:rsidR="006075DB" w:rsidRPr="006075DB" w:rsidRDefault="006075DB" w:rsidP="006075DB">
      <w:pPr>
        <w:rPr>
          <w:lang w:val="en-US"/>
        </w:rPr>
        <w:sectPr w:rsidR="006075DB" w:rsidRPr="006075DB" w:rsidSect="00B66EF5">
          <w:pgSz w:w="11906" w:h="16838"/>
          <w:pgMar w:top="1417" w:right="1417" w:bottom="1417" w:left="1417" w:header="0" w:footer="708" w:gutter="0"/>
          <w:cols w:space="720"/>
          <w:formProt w:val="0"/>
          <w:docGrid w:linePitch="360"/>
        </w:sectPr>
      </w:pPr>
    </w:p>
    <w:p w14:paraId="1CC01BF8" w14:textId="77777777" w:rsidR="00E87A3A" w:rsidRPr="00236714" w:rsidRDefault="005C5CC2" w:rsidP="00A521C3">
      <w:pPr>
        <w:pStyle w:val="eSuppSection"/>
        <w:spacing w:before="0"/>
        <w:rPr>
          <w:rFonts w:ascii="Arial" w:hAnsi="Arial" w:cs="Arial"/>
          <w:szCs w:val="24"/>
          <w:lang w:val="en-US"/>
        </w:rPr>
      </w:pPr>
      <w:r w:rsidRPr="00236714">
        <w:rPr>
          <w:rFonts w:ascii="Arial" w:hAnsi="Arial" w:cs="Arial"/>
          <w:szCs w:val="24"/>
          <w:lang w:val="en-US"/>
        </w:rPr>
        <w:t>eMethods 1. Systematic review</w:t>
      </w:r>
      <w:bookmarkEnd w:id="2"/>
    </w:p>
    <w:p w14:paraId="10FDC84C" w14:textId="52B8DD3A" w:rsidR="00E87A3A" w:rsidRPr="00805B60" w:rsidRDefault="005C5CC2" w:rsidP="00A521C3">
      <w:pPr>
        <w:rPr>
          <w:rFonts w:asciiTheme="minorHAnsi" w:hAnsiTheme="minorHAnsi" w:cstheme="minorHAnsi"/>
          <w:sz w:val="22"/>
          <w:lang w:val="en-US"/>
        </w:rPr>
      </w:pPr>
      <w:r w:rsidRPr="00805B60">
        <w:rPr>
          <w:rFonts w:asciiTheme="minorHAnsi" w:hAnsiTheme="minorHAnsi" w:cstheme="minorHAnsi"/>
          <w:sz w:val="22"/>
          <w:lang w:val="en-US"/>
        </w:rPr>
        <w:t xml:space="preserve">We performed a computerized search of MEDLINE (1998 to 2016), for studies comparing noninvasive ventilation to oxygen therapy in which researchers reported reintubation rates of the patients. We included non-English publications. The keywords search strategy is described below. References in the retrieved articles were also examined for relevant publications. We identified and deleted any duplicate papers. All </w:t>
      </w:r>
      <w:r w:rsidR="00FF241F">
        <w:rPr>
          <w:rFonts w:asciiTheme="minorHAnsi" w:hAnsiTheme="minorHAnsi" w:cstheme="minorHAnsi"/>
          <w:sz w:val="22"/>
          <w:lang w:val="en-US"/>
        </w:rPr>
        <w:t>potentially</w:t>
      </w:r>
      <w:r w:rsidRPr="00805B60">
        <w:rPr>
          <w:rFonts w:asciiTheme="minorHAnsi" w:hAnsiTheme="minorHAnsi" w:cstheme="minorHAnsi"/>
          <w:sz w:val="22"/>
          <w:lang w:val="en-US"/>
        </w:rPr>
        <w:t xml:space="preserve"> eligible papers were retrieved in full. </w:t>
      </w:r>
      <w:r w:rsidRPr="00805B60">
        <w:rPr>
          <w:rFonts w:asciiTheme="minorHAnsi" w:hAnsiTheme="minorHAnsi" w:cstheme="minorHAnsi"/>
          <w:sz w:val="22"/>
          <w:lang w:val="en-US"/>
        </w:rPr>
        <w:br/>
        <w:t xml:space="preserve">First, two authors (AN and JP) independently screened the retrieved studies by title and then by abstract for exclusion. They assessed the full text of the possible relevant studies for inclusion and exclusion criteria. Disagreement was resolved by discussion and arbitrated, if necessary, by a third author (NM). Data were then </w:t>
      </w:r>
      <w:r w:rsidR="00FF241F">
        <w:rPr>
          <w:rFonts w:asciiTheme="minorHAnsi" w:hAnsiTheme="minorHAnsi" w:cstheme="minorHAnsi"/>
          <w:sz w:val="22"/>
          <w:lang w:val="en-US"/>
        </w:rPr>
        <w:t>entered into an Excel database</w:t>
      </w:r>
      <w:r w:rsidRPr="00805B60">
        <w:rPr>
          <w:rFonts w:asciiTheme="minorHAnsi" w:hAnsiTheme="minorHAnsi" w:cstheme="minorHAnsi"/>
          <w:sz w:val="22"/>
          <w:lang w:val="en-US"/>
        </w:rPr>
        <w:t xml:space="preserve"> specifically designed for this review.</w:t>
      </w:r>
    </w:p>
    <w:p w14:paraId="69F816BF" w14:textId="77777777" w:rsidR="0005253B" w:rsidRPr="00805B60" w:rsidRDefault="0005253B" w:rsidP="00A521C3">
      <w:pPr>
        <w:rPr>
          <w:rFonts w:asciiTheme="minorHAnsi" w:hAnsiTheme="minorHAnsi" w:cstheme="minorHAnsi"/>
          <w:sz w:val="22"/>
          <w:lang w:val="en-US"/>
        </w:rPr>
      </w:pPr>
    </w:p>
    <w:p w14:paraId="72F9BEDC" w14:textId="77777777" w:rsidR="00E87A3A" w:rsidRPr="00805B60" w:rsidRDefault="005C5CC2" w:rsidP="00A521C3">
      <w:pPr>
        <w:rPr>
          <w:rFonts w:asciiTheme="minorHAnsi" w:hAnsiTheme="minorHAnsi" w:cstheme="minorHAnsi"/>
          <w:b/>
          <w:bCs/>
          <w:sz w:val="22"/>
          <w:lang w:val="en-US"/>
        </w:rPr>
      </w:pPr>
      <w:r w:rsidRPr="00805B60">
        <w:rPr>
          <w:rFonts w:asciiTheme="minorHAnsi" w:hAnsiTheme="minorHAnsi" w:cstheme="minorHAnsi"/>
          <w:b/>
          <w:bCs/>
          <w:sz w:val="22"/>
          <w:lang w:val="en-US"/>
        </w:rPr>
        <w:t>Risk of bias and quality assessment</w:t>
      </w:r>
      <w:r w:rsidRPr="00805B60">
        <w:rPr>
          <w:rStyle w:val="normaltextrun"/>
          <w:rFonts w:asciiTheme="minorHAnsi" w:hAnsiTheme="minorHAnsi" w:cstheme="minorHAnsi"/>
          <w:b/>
          <w:bCs/>
          <w:sz w:val="22"/>
          <w:lang w:val="en-US"/>
        </w:rPr>
        <w:t>:</w:t>
      </w:r>
      <w:r w:rsidRPr="00805B60">
        <w:rPr>
          <w:rStyle w:val="eop"/>
          <w:rFonts w:asciiTheme="minorHAnsi" w:hAnsiTheme="minorHAnsi" w:cstheme="minorHAnsi"/>
          <w:b/>
          <w:bCs/>
          <w:sz w:val="22"/>
          <w:lang w:val="en-US"/>
        </w:rPr>
        <w:t> </w:t>
      </w:r>
    </w:p>
    <w:p w14:paraId="721BE10D" w14:textId="22172A77" w:rsidR="00E87A3A" w:rsidRPr="00805B60" w:rsidRDefault="005C5CC2" w:rsidP="00A521C3">
      <w:pPr>
        <w:rPr>
          <w:rFonts w:asciiTheme="minorHAnsi" w:hAnsiTheme="minorHAnsi" w:cstheme="minorHAnsi"/>
          <w:sz w:val="22"/>
          <w:lang w:val="en-US"/>
        </w:rPr>
      </w:pPr>
      <w:r w:rsidRPr="00805B60">
        <w:rPr>
          <w:rFonts w:asciiTheme="minorHAnsi" w:hAnsiTheme="minorHAnsi" w:cstheme="minorHAnsi"/>
          <w:sz w:val="22"/>
          <w:lang w:val="en-US"/>
        </w:rPr>
        <w:t xml:space="preserve">Risk of bias was evaluated </w:t>
      </w:r>
      <w:r w:rsidR="00FF241F">
        <w:rPr>
          <w:rFonts w:asciiTheme="minorHAnsi" w:hAnsiTheme="minorHAnsi" w:cstheme="minorHAnsi"/>
          <w:sz w:val="22"/>
          <w:lang w:val="en-US"/>
        </w:rPr>
        <w:t xml:space="preserve">using </w:t>
      </w:r>
      <w:r w:rsidRPr="00805B60">
        <w:rPr>
          <w:rFonts w:asciiTheme="minorHAnsi" w:hAnsiTheme="minorHAnsi" w:cstheme="minorHAnsi"/>
          <w:sz w:val="22"/>
          <w:lang w:val="en-US"/>
        </w:rPr>
        <w:t xml:space="preserve">the Cochrane </w:t>
      </w:r>
      <w:r w:rsidR="00FF241F">
        <w:rPr>
          <w:rFonts w:asciiTheme="minorHAnsi" w:hAnsiTheme="minorHAnsi" w:cstheme="minorHAnsi"/>
          <w:sz w:val="22"/>
          <w:lang w:val="en-US"/>
        </w:rPr>
        <w:t>Risk of Bias Tools for RCTs</w:t>
      </w:r>
      <w:r w:rsidRPr="00805B60">
        <w:rPr>
          <w:rFonts w:asciiTheme="minorHAnsi" w:hAnsiTheme="minorHAnsi" w:cstheme="minorHAnsi"/>
          <w:sz w:val="22"/>
          <w:lang w:val="en-US"/>
        </w:rPr>
        <w:t xml:space="preserve"> (RoB 2) and for </w:t>
      </w:r>
      <w:r w:rsidRPr="00805B60">
        <w:rPr>
          <w:rStyle w:val="c9dxtc"/>
          <w:rFonts w:asciiTheme="minorHAnsi" w:hAnsiTheme="minorHAnsi" w:cstheme="minorHAnsi"/>
          <w:sz w:val="22"/>
          <w:lang w:val="en-US"/>
        </w:rPr>
        <w:t>Non-randomized Studies (ROBINS-I V2)</w:t>
      </w:r>
      <w:r w:rsidRPr="00805B60">
        <w:rPr>
          <w:rFonts w:asciiTheme="minorHAnsi" w:hAnsiTheme="minorHAnsi" w:cstheme="minorHAnsi"/>
          <w:sz w:val="22"/>
          <w:lang w:val="en-US"/>
        </w:rPr>
        <w:t xml:space="preserve">. eFigure 2 presents the risk of bias assessment of each included study. </w:t>
      </w:r>
      <w:bookmarkEnd w:id="1"/>
    </w:p>
    <w:p w14:paraId="3295958D" w14:textId="77777777" w:rsidR="00E87A3A" w:rsidRPr="00805B60" w:rsidRDefault="00E87A3A" w:rsidP="00A521C3">
      <w:pPr>
        <w:rPr>
          <w:rFonts w:asciiTheme="minorHAnsi" w:hAnsiTheme="minorHAnsi" w:cstheme="minorHAnsi"/>
          <w:sz w:val="22"/>
          <w:lang w:val="en-US"/>
        </w:rPr>
      </w:pPr>
    </w:p>
    <w:p w14:paraId="2F97165E" w14:textId="77777777" w:rsidR="00E87A3A" w:rsidRPr="00805B60" w:rsidRDefault="005C5CC2" w:rsidP="00A521C3">
      <w:pPr>
        <w:pStyle w:val="paragraph"/>
        <w:spacing w:before="0" w:after="0"/>
        <w:textAlignment w:val="baseline"/>
        <w:rPr>
          <w:rFonts w:asciiTheme="minorHAnsi" w:hAnsiTheme="minorHAnsi" w:cstheme="minorHAnsi"/>
          <w:sz w:val="22"/>
          <w:szCs w:val="22"/>
        </w:rPr>
      </w:pPr>
      <w:r w:rsidRPr="00805B60">
        <w:rPr>
          <w:rStyle w:val="normaltextrun"/>
          <w:rFonts w:asciiTheme="minorHAnsi" w:hAnsiTheme="minorHAnsi" w:cstheme="minorHAnsi"/>
          <w:b/>
          <w:bCs/>
          <w:sz w:val="22"/>
          <w:szCs w:val="22"/>
          <w:lang w:val="en-CA"/>
        </w:rPr>
        <w:t>Databases Searched:</w:t>
      </w:r>
      <w:r w:rsidRPr="00805B60">
        <w:rPr>
          <w:rStyle w:val="eop"/>
          <w:rFonts w:asciiTheme="minorHAnsi" w:hAnsiTheme="minorHAnsi" w:cstheme="minorHAnsi"/>
          <w:sz w:val="22"/>
          <w:szCs w:val="22"/>
        </w:rPr>
        <w:t> </w:t>
      </w:r>
    </w:p>
    <w:p w14:paraId="5241ED50" w14:textId="497985A1" w:rsidR="00E87A3A" w:rsidRPr="00805B60" w:rsidRDefault="005C5CC2" w:rsidP="00A521C3">
      <w:pPr>
        <w:pStyle w:val="paragraph"/>
        <w:numPr>
          <w:ilvl w:val="0"/>
          <w:numId w:val="2"/>
        </w:numPr>
        <w:spacing w:before="0" w:after="0"/>
        <w:ind w:left="1080" w:firstLine="0"/>
        <w:textAlignment w:val="baseline"/>
        <w:rPr>
          <w:rStyle w:val="eop"/>
          <w:rFonts w:asciiTheme="minorHAnsi" w:hAnsiTheme="minorHAnsi" w:cstheme="minorHAnsi"/>
          <w:sz w:val="22"/>
          <w:szCs w:val="22"/>
        </w:rPr>
      </w:pPr>
      <w:r w:rsidRPr="00805B60">
        <w:rPr>
          <w:rStyle w:val="normaltextrun"/>
          <w:rFonts w:asciiTheme="minorHAnsi" w:hAnsiTheme="minorHAnsi" w:cstheme="minorHAnsi"/>
          <w:sz w:val="22"/>
          <w:szCs w:val="22"/>
          <w:lang w:val="en-CA"/>
        </w:rPr>
        <w:t>PubMed/Medline</w:t>
      </w:r>
      <w:r w:rsidRPr="00805B60">
        <w:rPr>
          <w:rStyle w:val="eop"/>
          <w:rFonts w:asciiTheme="minorHAnsi" w:hAnsiTheme="minorHAnsi" w:cstheme="minorHAnsi"/>
          <w:sz w:val="22"/>
          <w:szCs w:val="22"/>
        </w:rPr>
        <w:t> </w:t>
      </w:r>
    </w:p>
    <w:p w14:paraId="56085CB6" w14:textId="3988C951" w:rsidR="00321D14" w:rsidRPr="00805B60" w:rsidRDefault="00AC7CC4" w:rsidP="00A521C3">
      <w:pPr>
        <w:pStyle w:val="paragraph"/>
        <w:numPr>
          <w:ilvl w:val="0"/>
          <w:numId w:val="2"/>
        </w:numPr>
        <w:spacing w:before="0" w:after="0"/>
        <w:ind w:left="1080" w:firstLine="0"/>
        <w:textAlignment w:val="baseline"/>
        <w:rPr>
          <w:rStyle w:val="eop"/>
          <w:rFonts w:asciiTheme="minorHAnsi" w:hAnsiTheme="minorHAnsi" w:cstheme="minorHAnsi"/>
          <w:sz w:val="22"/>
          <w:szCs w:val="22"/>
        </w:rPr>
      </w:pPr>
      <w:r w:rsidRPr="00805B60">
        <w:rPr>
          <w:rStyle w:val="eop"/>
          <w:rFonts w:asciiTheme="minorHAnsi" w:hAnsiTheme="minorHAnsi" w:cstheme="minorHAnsi"/>
          <w:sz w:val="22"/>
          <w:szCs w:val="22"/>
        </w:rPr>
        <w:t>W</w:t>
      </w:r>
      <w:r w:rsidR="00343B57" w:rsidRPr="00805B60">
        <w:rPr>
          <w:rStyle w:val="eop"/>
          <w:rFonts w:asciiTheme="minorHAnsi" w:hAnsiTheme="minorHAnsi" w:cstheme="minorHAnsi"/>
          <w:sz w:val="22"/>
          <w:szCs w:val="22"/>
        </w:rPr>
        <w:t>eb Of Science</w:t>
      </w:r>
    </w:p>
    <w:p w14:paraId="593CB7B7" w14:textId="77777777" w:rsidR="00E87A3A" w:rsidRPr="00805B60" w:rsidRDefault="005C5CC2" w:rsidP="00A521C3">
      <w:pPr>
        <w:pStyle w:val="paragraph"/>
        <w:spacing w:before="0" w:after="0"/>
        <w:textAlignment w:val="baseline"/>
        <w:rPr>
          <w:rFonts w:asciiTheme="minorHAnsi" w:hAnsiTheme="minorHAnsi" w:cstheme="minorHAnsi"/>
          <w:sz w:val="22"/>
          <w:szCs w:val="22"/>
          <w:lang w:val="en-US"/>
        </w:rPr>
      </w:pPr>
      <w:r w:rsidRPr="00805B60">
        <w:rPr>
          <w:rStyle w:val="eop"/>
          <w:rFonts w:asciiTheme="minorHAnsi" w:hAnsiTheme="minorHAnsi" w:cstheme="minorHAnsi"/>
          <w:sz w:val="22"/>
          <w:szCs w:val="22"/>
          <w:lang w:val="en-US"/>
        </w:rPr>
        <w:t> </w:t>
      </w:r>
    </w:p>
    <w:p w14:paraId="6288BA11" w14:textId="24479C8E" w:rsidR="00E87A3A" w:rsidRPr="00805B60" w:rsidRDefault="005C5CC2" w:rsidP="00A521C3">
      <w:pPr>
        <w:pStyle w:val="paragraph"/>
        <w:spacing w:before="0" w:after="0"/>
        <w:textAlignment w:val="baseline"/>
        <w:rPr>
          <w:rFonts w:asciiTheme="minorHAnsi" w:hAnsiTheme="minorHAnsi" w:cstheme="minorHAnsi"/>
          <w:sz w:val="22"/>
          <w:szCs w:val="22"/>
        </w:rPr>
      </w:pPr>
      <w:r w:rsidRPr="00805B60">
        <w:rPr>
          <w:rStyle w:val="normaltextrun"/>
          <w:rFonts w:asciiTheme="minorHAnsi" w:hAnsiTheme="minorHAnsi" w:cstheme="minorHAnsi"/>
          <w:b/>
          <w:bCs/>
          <w:sz w:val="22"/>
          <w:szCs w:val="22"/>
          <w:lang w:val="en-CA"/>
        </w:rPr>
        <w:t>PubMed/MEDLINE </w:t>
      </w:r>
      <w:r w:rsidRPr="00805B60">
        <w:rPr>
          <w:rStyle w:val="eop"/>
          <w:rFonts w:asciiTheme="minorHAnsi" w:hAnsiTheme="minorHAnsi" w:cstheme="minorHAnsi"/>
          <w:sz w:val="22"/>
          <w:szCs w:val="22"/>
        </w:rPr>
        <w:t> </w:t>
      </w:r>
    </w:p>
    <w:tbl>
      <w:tblPr>
        <w:tblW w:w="9056" w:type="dxa"/>
        <w:tblLayout w:type="fixed"/>
        <w:tblCellMar>
          <w:left w:w="7" w:type="dxa"/>
          <w:right w:w="7" w:type="dxa"/>
        </w:tblCellMar>
        <w:tblLook w:val="04A0" w:firstRow="1" w:lastRow="0" w:firstColumn="1" w:lastColumn="0" w:noHBand="0" w:noVBand="1"/>
      </w:tblPr>
      <w:tblGrid>
        <w:gridCol w:w="1490"/>
        <w:gridCol w:w="6435"/>
        <w:gridCol w:w="1131"/>
      </w:tblGrid>
      <w:tr w:rsidR="00E87A3A" w:rsidRPr="00805B60" w14:paraId="478290EF" w14:textId="77777777">
        <w:trPr>
          <w:trHeight w:val="300"/>
        </w:trPr>
        <w:tc>
          <w:tcPr>
            <w:tcW w:w="1490" w:type="dxa"/>
            <w:tcBorders>
              <w:top w:val="single" w:sz="6" w:space="0" w:color="000000"/>
              <w:left w:val="single" w:sz="6" w:space="0" w:color="000000"/>
              <w:bottom w:val="single" w:sz="6" w:space="0" w:color="000000"/>
              <w:right w:val="single" w:sz="6" w:space="0" w:color="000000"/>
            </w:tcBorders>
            <w:vAlign w:val="bottom"/>
          </w:tcPr>
          <w:p w14:paraId="32571490" w14:textId="77777777" w:rsidR="00E87A3A" w:rsidRPr="00805B60" w:rsidRDefault="005C5CC2" w:rsidP="00A521C3">
            <w:pPr>
              <w:rPr>
                <w:rFonts w:asciiTheme="minorHAnsi" w:hAnsiTheme="minorHAnsi" w:cstheme="minorHAnsi"/>
                <w:sz w:val="22"/>
              </w:rPr>
            </w:pPr>
            <w:r w:rsidRPr="00805B60">
              <w:rPr>
                <w:rFonts w:asciiTheme="minorHAnsi" w:hAnsiTheme="minorHAnsi" w:cstheme="minorHAnsi"/>
                <w:sz w:val="22"/>
              </w:rPr>
              <w:t> 1</w:t>
            </w:r>
          </w:p>
        </w:tc>
        <w:tc>
          <w:tcPr>
            <w:tcW w:w="6435" w:type="dxa"/>
            <w:tcBorders>
              <w:top w:val="single" w:sz="6" w:space="0" w:color="000000"/>
              <w:left w:val="single" w:sz="6" w:space="0" w:color="000000"/>
              <w:bottom w:val="single" w:sz="6" w:space="0" w:color="000000"/>
              <w:right w:val="single" w:sz="6" w:space="0" w:color="000000"/>
            </w:tcBorders>
            <w:vAlign w:val="bottom"/>
          </w:tcPr>
          <w:p w14:paraId="51BCB1DA" w14:textId="77777777" w:rsidR="00E87A3A" w:rsidRPr="00805B60" w:rsidRDefault="005C5CC2" w:rsidP="00A521C3">
            <w:pPr>
              <w:pStyle w:val="paragraph"/>
              <w:spacing w:before="0" w:after="0"/>
              <w:textAlignment w:val="baseline"/>
              <w:rPr>
                <w:rFonts w:asciiTheme="minorHAnsi" w:hAnsiTheme="minorHAnsi" w:cstheme="minorHAnsi"/>
                <w:sz w:val="22"/>
                <w:szCs w:val="22"/>
                <w:lang w:val="en-US"/>
              </w:rPr>
            </w:pPr>
            <w:r w:rsidRPr="00805B60">
              <w:rPr>
                <w:rFonts w:asciiTheme="minorHAnsi" w:hAnsiTheme="minorHAnsi" w:cstheme="minorHAnsi"/>
                <w:sz w:val="22"/>
                <w:szCs w:val="22"/>
                <w:lang w:val="en-US"/>
              </w:rPr>
              <w:t>"noninvasive ventilation"[MeSH Terms] OR ("noninvasive"[All Fields] AND "ventilation"[All Fields]) OR "noninvasive ventilation"[All Fields] OR "noninvasive ventilation"[MeSH Terms] OR (("noninvasive"[All Fields] OR "noninvasively"[All Fields] OR "noninvasiveness"[All Fields]) AND ("ventilated"[All Fields] OR "ventilates"[All Fields] OR "ventilating"[All Fields] OR "ventilation"[MeSH Terms] OR "ventilation"[All Fields] OR "ventilate"[All Fields] OR "ventilations"[All Fields] OR "ventilation s"[All Fields] OR "ventilator s"[All Fields] OR "ventilators, mechanical"[MeSH Terms] OR ("ventilators"[All Fields] AND "mechanical"[All Fields]) OR "mechanical ventilators"[All Fields] OR "ventilator"[All Fields] OR "ventilators"[All Fields] OR "ventillation"[All Fields]))</w:t>
            </w:r>
          </w:p>
        </w:tc>
        <w:tc>
          <w:tcPr>
            <w:tcW w:w="1131" w:type="dxa"/>
            <w:tcBorders>
              <w:top w:val="single" w:sz="6" w:space="0" w:color="000000"/>
              <w:left w:val="single" w:sz="6" w:space="0" w:color="000000"/>
              <w:bottom w:val="single" w:sz="6" w:space="0" w:color="000000"/>
              <w:right w:val="single" w:sz="6" w:space="0" w:color="000000"/>
            </w:tcBorders>
          </w:tcPr>
          <w:p w14:paraId="4EFFD45B" w14:textId="77777777" w:rsidR="00E87A3A" w:rsidRPr="00805B60" w:rsidRDefault="005C5CC2" w:rsidP="00A521C3">
            <w:pPr>
              <w:pStyle w:val="paragraph"/>
              <w:spacing w:before="0" w:after="0"/>
              <w:textAlignment w:val="baseline"/>
              <w:rPr>
                <w:rFonts w:asciiTheme="minorHAnsi" w:hAnsiTheme="minorHAnsi" w:cstheme="minorHAnsi"/>
                <w:sz w:val="22"/>
                <w:szCs w:val="22"/>
              </w:rPr>
            </w:pPr>
            <w:r w:rsidRPr="00805B60">
              <w:rPr>
                <w:rStyle w:val="normaltextrun"/>
                <w:rFonts w:asciiTheme="minorHAnsi" w:hAnsiTheme="minorHAnsi" w:cstheme="minorHAnsi"/>
                <w:color w:val="000000"/>
                <w:sz w:val="22"/>
                <w:szCs w:val="22"/>
                <w:lang w:val="en-CA"/>
              </w:rPr>
              <w:t>18,005</w:t>
            </w:r>
          </w:p>
        </w:tc>
      </w:tr>
      <w:tr w:rsidR="00E87A3A" w:rsidRPr="00805B60" w14:paraId="2DF2FD4F" w14:textId="77777777">
        <w:trPr>
          <w:trHeight w:val="300"/>
        </w:trPr>
        <w:tc>
          <w:tcPr>
            <w:tcW w:w="1490" w:type="dxa"/>
            <w:tcBorders>
              <w:top w:val="single" w:sz="6" w:space="0" w:color="000000"/>
              <w:left w:val="single" w:sz="6" w:space="0" w:color="000000"/>
              <w:bottom w:val="single" w:sz="6" w:space="0" w:color="000000"/>
              <w:right w:val="single" w:sz="6" w:space="0" w:color="000000"/>
            </w:tcBorders>
          </w:tcPr>
          <w:p w14:paraId="76FEED8C" w14:textId="77777777" w:rsidR="00E87A3A" w:rsidRPr="00805B60" w:rsidRDefault="005C5CC2" w:rsidP="00A521C3">
            <w:pPr>
              <w:rPr>
                <w:rFonts w:asciiTheme="minorHAnsi" w:hAnsiTheme="minorHAnsi" w:cstheme="minorHAnsi"/>
                <w:sz w:val="22"/>
              </w:rPr>
            </w:pPr>
            <w:r w:rsidRPr="00805B60">
              <w:rPr>
                <w:rFonts w:asciiTheme="minorHAnsi" w:hAnsiTheme="minorHAnsi" w:cstheme="minorHAnsi"/>
                <w:sz w:val="22"/>
              </w:rPr>
              <w:t> 2</w:t>
            </w:r>
          </w:p>
        </w:tc>
        <w:tc>
          <w:tcPr>
            <w:tcW w:w="6435" w:type="dxa"/>
            <w:tcBorders>
              <w:top w:val="single" w:sz="6" w:space="0" w:color="000000"/>
              <w:left w:val="single" w:sz="6" w:space="0" w:color="000000"/>
              <w:bottom w:val="single" w:sz="6" w:space="0" w:color="000000"/>
              <w:right w:val="single" w:sz="6" w:space="0" w:color="000000"/>
            </w:tcBorders>
          </w:tcPr>
          <w:p w14:paraId="2CEC1410" w14:textId="77777777" w:rsidR="00E87A3A" w:rsidRPr="00805B60" w:rsidRDefault="005C5CC2" w:rsidP="00A521C3">
            <w:pPr>
              <w:pStyle w:val="paragraph"/>
              <w:spacing w:before="0" w:after="0"/>
              <w:textAlignment w:val="baseline"/>
              <w:rPr>
                <w:rFonts w:asciiTheme="minorHAnsi" w:hAnsiTheme="minorHAnsi" w:cstheme="minorHAnsi"/>
                <w:sz w:val="22"/>
                <w:szCs w:val="22"/>
                <w:lang w:val="en-US"/>
              </w:rPr>
            </w:pPr>
            <w:r w:rsidRPr="00805B60">
              <w:rPr>
                <w:rFonts w:asciiTheme="minorHAnsi" w:hAnsiTheme="minorHAnsi" w:cstheme="minorHAnsi"/>
                <w:sz w:val="22"/>
                <w:szCs w:val="22"/>
                <w:lang w:val="en-US"/>
              </w:rPr>
              <w:t>"postoperative period"[MeSH Terms] OR ("postoperative"[All Fields] AND "period"[All Fields]) OR "postoperative period"[All Fields] OR ("post"[All Fields] AND "operative"[All Fields]) OR "post operative"[All Fields] OR ("postoperative period"[MeSH Terms] OR ("postoperative"[All Fields] AND "period"[All Fields]) OR "postoperative period"[All Fields] OR "postop"[All Fields] OR "postoperative"[All Fields] OR "postoperatively"[All Fields] OR "postoperatives"[All Fields]) OR ("surgery"[MeSH Subheading] OR "surgery"[All Fields] OR "surgical procedures, operative"[MeSH Terms] OR ("surgical"[All Fields] AND "procedures"[All Fields] AND "operative"[All Fields]) OR "operative surgical procedures"[All Fields] OR "general surgery"[MeSH Terms] OR ("general"[All Fields] AND "surgery"[All Fields]) OR "general surgery"[All Fields] OR "surgery s"[All Fields] OR "surgerys"[All Fields] OR "surgeries"[All Fields]</w:t>
            </w:r>
          </w:p>
        </w:tc>
        <w:tc>
          <w:tcPr>
            <w:tcW w:w="1131" w:type="dxa"/>
            <w:tcBorders>
              <w:top w:val="single" w:sz="6" w:space="0" w:color="000000"/>
              <w:left w:val="single" w:sz="6" w:space="0" w:color="000000"/>
              <w:bottom w:val="single" w:sz="6" w:space="0" w:color="000000"/>
              <w:right w:val="single" w:sz="6" w:space="0" w:color="000000"/>
            </w:tcBorders>
          </w:tcPr>
          <w:p w14:paraId="77CA7B8E" w14:textId="77777777" w:rsidR="00E87A3A" w:rsidRPr="00805B60" w:rsidRDefault="005C5CC2" w:rsidP="00A521C3">
            <w:pPr>
              <w:pStyle w:val="paragraph"/>
              <w:spacing w:before="0" w:after="0"/>
              <w:textAlignment w:val="baseline"/>
              <w:rPr>
                <w:rFonts w:asciiTheme="minorHAnsi" w:hAnsiTheme="minorHAnsi" w:cstheme="minorHAnsi"/>
                <w:sz w:val="22"/>
                <w:szCs w:val="22"/>
              </w:rPr>
            </w:pPr>
            <w:r w:rsidRPr="00805B60">
              <w:rPr>
                <w:rStyle w:val="normaltextrun"/>
                <w:rFonts w:asciiTheme="minorHAnsi" w:hAnsiTheme="minorHAnsi" w:cstheme="minorHAnsi"/>
                <w:sz w:val="22"/>
                <w:szCs w:val="22"/>
                <w:lang w:val="en-CA"/>
              </w:rPr>
              <w:t>6,207,407</w:t>
            </w:r>
          </w:p>
        </w:tc>
      </w:tr>
      <w:tr w:rsidR="00E87A3A" w:rsidRPr="00805B60" w14:paraId="5A7CE11E" w14:textId="77777777">
        <w:trPr>
          <w:trHeight w:val="300"/>
        </w:trPr>
        <w:tc>
          <w:tcPr>
            <w:tcW w:w="1490" w:type="dxa"/>
            <w:tcBorders>
              <w:top w:val="single" w:sz="6" w:space="0" w:color="000000"/>
              <w:left w:val="single" w:sz="6" w:space="0" w:color="000000"/>
              <w:bottom w:val="single" w:sz="6" w:space="0" w:color="000000"/>
              <w:right w:val="single" w:sz="6" w:space="0" w:color="000000"/>
            </w:tcBorders>
          </w:tcPr>
          <w:p w14:paraId="5DEC89F4" w14:textId="77777777" w:rsidR="00E87A3A" w:rsidRPr="00805B60" w:rsidRDefault="005C5CC2" w:rsidP="00A521C3">
            <w:pPr>
              <w:rPr>
                <w:rFonts w:asciiTheme="minorHAnsi" w:hAnsiTheme="minorHAnsi" w:cstheme="minorHAnsi"/>
                <w:sz w:val="22"/>
              </w:rPr>
            </w:pPr>
            <w:r w:rsidRPr="00805B60">
              <w:rPr>
                <w:rFonts w:asciiTheme="minorHAnsi" w:hAnsiTheme="minorHAnsi" w:cstheme="minorHAnsi"/>
                <w:sz w:val="22"/>
              </w:rPr>
              <w:t>3</w:t>
            </w:r>
          </w:p>
        </w:tc>
        <w:tc>
          <w:tcPr>
            <w:tcW w:w="6435" w:type="dxa"/>
            <w:tcBorders>
              <w:top w:val="single" w:sz="6" w:space="0" w:color="000000"/>
              <w:left w:val="single" w:sz="6" w:space="0" w:color="000000"/>
              <w:bottom w:val="single" w:sz="6" w:space="0" w:color="000000"/>
              <w:right w:val="single" w:sz="6" w:space="0" w:color="000000"/>
            </w:tcBorders>
          </w:tcPr>
          <w:p w14:paraId="56752FB4" w14:textId="77777777" w:rsidR="00E87A3A" w:rsidRPr="00805B60" w:rsidRDefault="005C5CC2" w:rsidP="00A521C3">
            <w:pPr>
              <w:pStyle w:val="paragraph"/>
              <w:spacing w:before="0" w:after="0"/>
              <w:textAlignment w:val="baseline"/>
              <w:rPr>
                <w:rFonts w:asciiTheme="minorHAnsi" w:hAnsiTheme="minorHAnsi" w:cstheme="minorHAnsi"/>
                <w:sz w:val="22"/>
                <w:szCs w:val="22"/>
                <w:lang w:val="en-US"/>
              </w:rPr>
            </w:pPr>
            <w:r w:rsidRPr="00805B60">
              <w:rPr>
                <w:rStyle w:val="normaltextrun"/>
                <w:rFonts w:asciiTheme="minorHAnsi" w:hAnsiTheme="minorHAnsi" w:cstheme="minorHAnsi"/>
                <w:color w:val="000000"/>
                <w:sz w:val="22"/>
                <w:szCs w:val="22"/>
                <w:lang w:val="en-CA"/>
              </w:rPr>
              <w:t>"reintubate"[All Fields] OR "reintubated"[All Fields] OR "reintubation"[All Fields] OR "reintubations"[All Fields] OR "intubate"[All Fields] OR "intubated"[All Fields] OR "intubates"[All Fields] OR "intubating"[All Fields] OR "intubation"[MeSH Terms] OR "intubation"[All Fields] OR "intubations"[All Fields] OR "intubator"[All Fields] OR "intubator s"[All Fields] OR "intubators"[All Fields]</w:t>
            </w:r>
          </w:p>
        </w:tc>
        <w:tc>
          <w:tcPr>
            <w:tcW w:w="1131" w:type="dxa"/>
            <w:tcBorders>
              <w:top w:val="single" w:sz="6" w:space="0" w:color="000000"/>
              <w:left w:val="single" w:sz="6" w:space="0" w:color="000000"/>
              <w:bottom w:val="single" w:sz="6" w:space="0" w:color="000000"/>
              <w:right w:val="single" w:sz="6" w:space="0" w:color="000000"/>
            </w:tcBorders>
          </w:tcPr>
          <w:p w14:paraId="68B3F2F7" w14:textId="77777777" w:rsidR="00E87A3A" w:rsidRPr="00805B60" w:rsidRDefault="005C5CC2" w:rsidP="00A521C3">
            <w:pPr>
              <w:pStyle w:val="paragraph"/>
              <w:spacing w:before="0" w:after="0"/>
              <w:textAlignment w:val="baseline"/>
              <w:rPr>
                <w:rFonts w:asciiTheme="minorHAnsi" w:hAnsiTheme="minorHAnsi" w:cstheme="minorHAnsi"/>
                <w:sz w:val="22"/>
                <w:szCs w:val="22"/>
              </w:rPr>
            </w:pPr>
            <w:r w:rsidRPr="00805B60">
              <w:rPr>
                <w:rFonts w:asciiTheme="minorHAnsi" w:hAnsiTheme="minorHAnsi" w:cstheme="minorHAnsi"/>
                <w:sz w:val="22"/>
                <w:szCs w:val="22"/>
              </w:rPr>
              <w:t>110,177</w:t>
            </w:r>
          </w:p>
        </w:tc>
      </w:tr>
      <w:tr w:rsidR="00E87A3A" w:rsidRPr="00805B60" w14:paraId="73FDDBB8" w14:textId="77777777">
        <w:trPr>
          <w:trHeight w:val="300"/>
        </w:trPr>
        <w:tc>
          <w:tcPr>
            <w:tcW w:w="1490" w:type="dxa"/>
            <w:tcBorders>
              <w:top w:val="single" w:sz="6" w:space="0" w:color="000000"/>
              <w:left w:val="single" w:sz="6" w:space="0" w:color="000000"/>
              <w:bottom w:val="single" w:sz="6" w:space="0" w:color="000000"/>
              <w:right w:val="single" w:sz="6" w:space="0" w:color="000000"/>
            </w:tcBorders>
          </w:tcPr>
          <w:p w14:paraId="03D5319D" w14:textId="77777777" w:rsidR="00E87A3A" w:rsidRPr="00805B60" w:rsidRDefault="005C5CC2" w:rsidP="00A521C3">
            <w:pPr>
              <w:rPr>
                <w:rFonts w:asciiTheme="minorHAnsi" w:hAnsiTheme="minorHAnsi" w:cstheme="minorHAnsi"/>
                <w:sz w:val="22"/>
              </w:rPr>
            </w:pPr>
            <w:r w:rsidRPr="00805B60">
              <w:rPr>
                <w:rFonts w:asciiTheme="minorHAnsi" w:hAnsiTheme="minorHAnsi" w:cstheme="minorHAnsi"/>
                <w:sz w:val="22"/>
              </w:rPr>
              <w:t>4</w:t>
            </w:r>
          </w:p>
        </w:tc>
        <w:tc>
          <w:tcPr>
            <w:tcW w:w="6435" w:type="dxa"/>
            <w:tcBorders>
              <w:top w:val="single" w:sz="6" w:space="0" w:color="000000"/>
              <w:left w:val="single" w:sz="6" w:space="0" w:color="000000"/>
              <w:bottom w:val="single" w:sz="6" w:space="0" w:color="000000"/>
              <w:right w:val="single" w:sz="6" w:space="0" w:color="000000"/>
            </w:tcBorders>
          </w:tcPr>
          <w:p w14:paraId="24DD153A" w14:textId="77777777" w:rsidR="00E87A3A" w:rsidRPr="00805B60" w:rsidRDefault="005C5CC2" w:rsidP="00A521C3">
            <w:pPr>
              <w:rPr>
                <w:rFonts w:asciiTheme="minorHAnsi" w:hAnsiTheme="minorHAnsi" w:cstheme="minorHAnsi"/>
                <w:sz w:val="22"/>
              </w:rPr>
            </w:pPr>
            <w:r w:rsidRPr="00805B60">
              <w:rPr>
                <w:rFonts w:asciiTheme="minorHAnsi" w:hAnsiTheme="minorHAnsi" w:cstheme="minorHAnsi"/>
                <w:sz w:val="22"/>
              </w:rPr>
              <w:t>#1 AND #2 AND #3 Filters: from 1998 - 2016</w:t>
            </w:r>
          </w:p>
        </w:tc>
        <w:tc>
          <w:tcPr>
            <w:tcW w:w="1131" w:type="dxa"/>
            <w:tcBorders>
              <w:top w:val="single" w:sz="6" w:space="0" w:color="000000"/>
              <w:left w:val="single" w:sz="6" w:space="0" w:color="000000"/>
              <w:bottom w:val="single" w:sz="6" w:space="0" w:color="000000"/>
              <w:right w:val="single" w:sz="6" w:space="0" w:color="000000"/>
            </w:tcBorders>
          </w:tcPr>
          <w:p w14:paraId="50840698" w14:textId="2858C508" w:rsidR="00E87A3A" w:rsidRPr="00805B60" w:rsidRDefault="005C5CC2" w:rsidP="00A521C3">
            <w:pPr>
              <w:rPr>
                <w:rFonts w:asciiTheme="minorHAnsi" w:hAnsiTheme="minorHAnsi" w:cstheme="minorHAnsi"/>
                <w:sz w:val="22"/>
              </w:rPr>
            </w:pPr>
            <w:r w:rsidRPr="00805B60">
              <w:rPr>
                <w:rFonts w:asciiTheme="minorHAnsi" w:hAnsiTheme="minorHAnsi" w:cstheme="minorHAnsi"/>
                <w:sz w:val="22"/>
              </w:rPr>
              <w:t>4</w:t>
            </w:r>
            <w:r w:rsidR="00444B56" w:rsidRPr="00805B60">
              <w:rPr>
                <w:rFonts w:asciiTheme="minorHAnsi" w:hAnsiTheme="minorHAnsi" w:cstheme="minorHAnsi"/>
                <w:sz w:val="22"/>
              </w:rPr>
              <w:t>0</w:t>
            </w:r>
            <w:r w:rsidRPr="00805B60">
              <w:rPr>
                <w:rFonts w:asciiTheme="minorHAnsi" w:hAnsiTheme="minorHAnsi" w:cstheme="minorHAnsi"/>
                <w:sz w:val="22"/>
              </w:rPr>
              <w:t>6 </w:t>
            </w:r>
          </w:p>
        </w:tc>
      </w:tr>
    </w:tbl>
    <w:p w14:paraId="06E660C0" w14:textId="6A4DA722" w:rsidR="00AC7CC4" w:rsidRPr="00805B60" w:rsidRDefault="00AC7CC4" w:rsidP="00A521C3">
      <w:pPr>
        <w:pStyle w:val="paragraph"/>
        <w:spacing w:before="0" w:after="240"/>
        <w:textAlignment w:val="baseline"/>
        <w:rPr>
          <w:rFonts w:asciiTheme="minorHAnsi" w:hAnsiTheme="minorHAnsi" w:cstheme="minorHAnsi"/>
          <w:sz w:val="22"/>
          <w:szCs w:val="22"/>
        </w:rPr>
      </w:pPr>
    </w:p>
    <w:p w14:paraId="4F1A4C44" w14:textId="77777777" w:rsidR="00AC7CC4" w:rsidRPr="00805B60" w:rsidRDefault="00AC7CC4" w:rsidP="00A521C3">
      <w:pPr>
        <w:pStyle w:val="paragraph"/>
        <w:spacing w:before="0" w:after="0"/>
        <w:textAlignment w:val="baseline"/>
        <w:rPr>
          <w:rFonts w:asciiTheme="minorHAnsi" w:hAnsiTheme="minorHAnsi" w:cstheme="minorHAnsi"/>
          <w:sz w:val="22"/>
          <w:szCs w:val="22"/>
        </w:rPr>
      </w:pPr>
      <w:r w:rsidRPr="00805B60">
        <w:rPr>
          <w:rStyle w:val="normaltextrun"/>
          <w:rFonts w:asciiTheme="minorHAnsi" w:hAnsiTheme="minorHAnsi" w:cstheme="minorHAnsi"/>
          <w:b/>
          <w:bCs/>
          <w:sz w:val="22"/>
          <w:szCs w:val="22"/>
          <w:lang w:val="en-CA"/>
        </w:rPr>
        <w:t>Web of Science</w:t>
      </w:r>
      <w:r w:rsidRPr="00805B60">
        <w:rPr>
          <w:rStyle w:val="eop"/>
          <w:rFonts w:asciiTheme="minorHAnsi" w:hAnsiTheme="minorHAnsi" w:cstheme="minorHAns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0"/>
        <w:gridCol w:w="6928"/>
        <w:gridCol w:w="1088"/>
      </w:tblGrid>
      <w:tr w:rsidR="00AC7CC4" w:rsidRPr="00805B60" w14:paraId="3BC62FD6" w14:textId="77777777" w:rsidTr="00283130">
        <w:trPr>
          <w:trHeight w:val="300"/>
        </w:trPr>
        <w:tc>
          <w:tcPr>
            <w:tcW w:w="1080" w:type="dxa"/>
            <w:tcBorders>
              <w:top w:val="single" w:sz="6" w:space="0" w:color="auto"/>
              <w:left w:val="single" w:sz="6" w:space="0" w:color="auto"/>
              <w:bottom w:val="single" w:sz="6" w:space="0" w:color="auto"/>
              <w:right w:val="single" w:sz="6" w:space="0" w:color="auto"/>
            </w:tcBorders>
            <w:hideMark/>
          </w:tcPr>
          <w:p w14:paraId="3EEC9BC6" w14:textId="77777777" w:rsidR="00AC7CC4" w:rsidRPr="00805B60" w:rsidRDefault="00AC7CC4" w:rsidP="00A521C3">
            <w:pPr>
              <w:pStyle w:val="paragraph"/>
              <w:spacing w:before="0" w:after="0"/>
              <w:textAlignment w:val="baseline"/>
              <w:rPr>
                <w:rFonts w:asciiTheme="minorHAnsi" w:hAnsiTheme="minorHAnsi" w:cstheme="minorHAnsi"/>
                <w:sz w:val="22"/>
                <w:szCs w:val="22"/>
              </w:rPr>
            </w:pPr>
            <w:r w:rsidRPr="00805B60">
              <w:rPr>
                <w:rStyle w:val="normaltextrun"/>
                <w:rFonts w:asciiTheme="minorHAnsi" w:hAnsiTheme="minorHAnsi" w:cstheme="minorHAnsi"/>
                <w:sz w:val="22"/>
                <w:szCs w:val="22"/>
                <w:lang w:val="en-CA"/>
              </w:rPr>
              <w:t>1. </w:t>
            </w:r>
            <w:r w:rsidRPr="00805B60">
              <w:rPr>
                <w:rStyle w:val="eop"/>
                <w:rFonts w:asciiTheme="minorHAnsi" w:hAnsiTheme="minorHAnsi" w:cstheme="minorHAnsi"/>
                <w:sz w:val="22"/>
                <w:szCs w:val="22"/>
              </w:rPr>
              <w:t> </w:t>
            </w:r>
          </w:p>
        </w:tc>
        <w:tc>
          <w:tcPr>
            <w:tcW w:w="7260" w:type="dxa"/>
            <w:tcBorders>
              <w:top w:val="single" w:sz="6" w:space="0" w:color="auto"/>
              <w:left w:val="single" w:sz="6" w:space="0" w:color="auto"/>
              <w:bottom w:val="single" w:sz="6" w:space="0" w:color="auto"/>
              <w:right w:val="single" w:sz="6" w:space="0" w:color="auto"/>
            </w:tcBorders>
            <w:hideMark/>
          </w:tcPr>
          <w:p w14:paraId="01424144" w14:textId="04503CDB" w:rsidR="00AC7CC4" w:rsidRPr="00805B60" w:rsidRDefault="00AC7CC4" w:rsidP="00A521C3">
            <w:pPr>
              <w:pStyle w:val="paragraph"/>
              <w:spacing w:before="0" w:after="0"/>
              <w:textAlignment w:val="baseline"/>
              <w:rPr>
                <w:rFonts w:asciiTheme="minorHAnsi" w:hAnsiTheme="minorHAnsi" w:cstheme="minorHAnsi"/>
                <w:sz w:val="22"/>
                <w:szCs w:val="22"/>
                <w:lang w:val="en-US"/>
              </w:rPr>
            </w:pPr>
            <w:r w:rsidRPr="00805B60">
              <w:rPr>
                <w:rStyle w:val="normaltextrun"/>
                <w:rFonts w:asciiTheme="minorHAnsi" w:hAnsiTheme="minorHAnsi" w:cstheme="minorHAnsi"/>
                <w:sz w:val="22"/>
                <w:szCs w:val="22"/>
                <w:lang w:val="en-CA"/>
              </w:rPr>
              <w:t>ALL=(( ( positive AND pressure AND ventilation ) OR bipap OR ( face AND mask ) OR ( nasal AND cannu* ) OR ( non AND invasive AND ventilation ) ) AND ( reintub* OR intub*) AND ( abdominal surgery OR ( general AND anesth* ) OR ( post AND anesthesia ) ) )</w:t>
            </w:r>
            <w:r w:rsidRPr="00805B60">
              <w:rPr>
                <w:rStyle w:val="eop"/>
                <w:rFonts w:asciiTheme="minorHAnsi" w:hAnsiTheme="minorHAnsi" w:cstheme="minorHAnsi"/>
                <w:sz w:val="22"/>
                <w:szCs w:val="22"/>
                <w:lang w:val="en-US"/>
              </w:rPr>
              <w:t> </w:t>
            </w:r>
          </w:p>
        </w:tc>
        <w:tc>
          <w:tcPr>
            <w:tcW w:w="1125" w:type="dxa"/>
            <w:tcBorders>
              <w:top w:val="single" w:sz="6" w:space="0" w:color="auto"/>
              <w:left w:val="single" w:sz="6" w:space="0" w:color="auto"/>
              <w:bottom w:val="single" w:sz="6" w:space="0" w:color="auto"/>
              <w:right w:val="single" w:sz="6" w:space="0" w:color="auto"/>
            </w:tcBorders>
            <w:hideMark/>
          </w:tcPr>
          <w:p w14:paraId="65CE70B1" w14:textId="46F52441" w:rsidR="00AC7CC4" w:rsidRPr="00805B60" w:rsidRDefault="00444B56" w:rsidP="00A521C3">
            <w:pPr>
              <w:pStyle w:val="paragraph"/>
              <w:spacing w:before="0" w:after="0"/>
              <w:textAlignment w:val="baseline"/>
              <w:rPr>
                <w:rFonts w:asciiTheme="minorHAnsi" w:hAnsiTheme="minorHAnsi" w:cstheme="minorHAnsi"/>
                <w:sz w:val="22"/>
                <w:szCs w:val="22"/>
              </w:rPr>
            </w:pPr>
            <w:r w:rsidRPr="00805B60">
              <w:rPr>
                <w:rStyle w:val="normaltextrun"/>
                <w:rFonts w:asciiTheme="minorHAnsi" w:hAnsiTheme="minorHAnsi" w:cstheme="minorHAnsi"/>
                <w:sz w:val="22"/>
                <w:szCs w:val="22"/>
                <w:lang w:val="en-CA"/>
              </w:rPr>
              <w:t>712</w:t>
            </w:r>
            <w:r w:rsidR="00AC7CC4" w:rsidRPr="00805B60">
              <w:rPr>
                <w:rStyle w:val="eop"/>
                <w:rFonts w:asciiTheme="minorHAnsi" w:hAnsiTheme="minorHAnsi" w:cstheme="minorHAnsi"/>
                <w:sz w:val="22"/>
                <w:szCs w:val="22"/>
              </w:rPr>
              <w:t> </w:t>
            </w:r>
          </w:p>
        </w:tc>
      </w:tr>
    </w:tbl>
    <w:p w14:paraId="3D25FB82" w14:textId="77777777" w:rsidR="00AC7CC4" w:rsidRPr="00805B60" w:rsidRDefault="00AC7CC4" w:rsidP="00A521C3">
      <w:pPr>
        <w:rPr>
          <w:rFonts w:asciiTheme="minorHAnsi" w:hAnsiTheme="minorHAnsi" w:cstheme="minorHAnsi"/>
          <w:b/>
          <w:sz w:val="22"/>
        </w:rPr>
      </w:pPr>
    </w:p>
    <w:p w14:paraId="16817B59" w14:textId="79374D3B" w:rsidR="00AC7CC4" w:rsidRPr="00805B60" w:rsidRDefault="00555C61" w:rsidP="00A521C3">
      <w:pPr>
        <w:rPr>
          <w:rFonts w:asciiTheme="minorHAnsi" w:hAnsiTheme="minorHAnsi" w:cstheme="minorHAnsi"/>
          <w:b/>
          <w:sz w:val="22"/>
        </w:rPr>
      </w:pPr>
      <w:r w:rsidRPr="00805B60">
        <w:rPr>
          <w:rFonts w:asciiTheme="minorHAnsi" w:hAnsiTheme="minorHAnsi" w:cstheme="minorHAnsi"/>
          <w:noProof/>
          <w:sz w:val="22"/>
          <w:lang w:val="en-IN" w:eastAsia="en-IN"/>
        </w:rPr>
        <mc:AlternateContent>
          <mc:Choice Requires="wps">
            <w:drawing>
              <wp:inline distT="0" distB="0" distL="0" distR="0" wp14:anchorId="599ACCBD" wp14:editId="325B4B9E">
                <wp:extent cx="5760720" cy="19050"/>
                <wp:effectExtent l="0" t="0" r="0" b="0"/>
                <wp:docPr id="526605044" name="Forme4"/>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F4EF09" id="Forme4"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0065C433" w14:textId="77777777" w:rsidR="00AC7CC4" w:rsidRPr="00805B60" w:rsidRDefault="00AC7CC4" w:rsidP="00A521C3">
      <w:pPr>
        <w:rPr>
          <w:rFonts w:asciiTheme="minorHAnsi" w:hAnsiTheme="minorHAnsi" w:cstheme="minorHAnsi"/>
          <w:b/>
          <w:sz w:val="22"/>
        </w:rPr>
      </w:pPr>
      <w:r w:rsidRPr="00805B60">
        <w:rPr>
          <w:rFonts w:asciiTheme="minorHAnsi" w:hAnsiTheme="minorHAnsi" w:cstheme="minorHAnsi"/>
          <w:b/>
          <w:sz w:val="22"/>
        </w:rPr>
        <w:br w:type="page"/>
      </w:r>
    </w:p>
    <w:p w14:paraId="6CE30E43" w14:textId="68D30FF2" w:rsidR="00AC7CC4" w:rsidRPr="00805B60" w:rsidRDefault="00AC7CC4" w:rsidP="00A521C3">
      <w:pPr>
        <w:pStyle w:val="paragraph"/>
        <w:spacing w:before="0" w:after="240"/>
        <w:textAlignment w:val="baseline"/>
        <w:rPr>
          <w:rFonts w:asciiTheme="minorHAnsi" w:hAnsiTheme="minorHAnsi" w:cstheme="minorHAnsi"/>
          <w:sz w:val="22"/>
          <w:szCs w:val="22"/>
        </w:rPr>
        <w:sectPr w:rsidR="00AC7CC4" w:rsidRPr="00805B60" w:rsidSect="00B66EF5">
          <w:pgSz w:w="11906" w:h="16838"/>
          <w:pgMar w:top="1417" w:right="1417" w:bottom="1417" w:left="1417" w:header="0" w:footer="708" w:gutter="0"/>
          <w:cols w:space="720"/>
          <w:formProt w:val="0"/>
          <w:docGrid w:linePitch="360"/>
        </w:sectPr>
      </w:pPr>
    </w:p>
    <w:p w14:paraId="70F4055C" w14:textId="77777777" w:rsidR="00244859" w:rsidRPr="00236714" w:rsidRDefault="001D53EB" w:rsidP="00244859">
      <w:pPr>
        <w:pStyle w:val="eSuppSection"/>
        <w:rPr>
          <w:rFonts w:ascii="Arial" w:hAnsi="Arial" w:cs="Arial"/>
          <w:szCs w:val="24"/>
          <w:lang w:val="en-US"/>
        </w:rPr>
      </w:pPr>
      <w:bookmarkStart w:id="3" w:name="_Toc201918285"/>
      <w:bookmarkStart w:id="4" w:name="_Toc201918366"/>
      <w:bookmarkStart w:id="5" w:name="_Toc209186865"/>
      <w:r w:rsidRPr="00236714">
        <w:rPr>
          <w:rFonts w:ascii="Arial" w:hAnsi="Arial" w:cs="Arial"/>
          <w:szCs w:val="24"/>
          <w:lang w:val="en-US"/>
        </w:rPr>
        <w:t xml:space="preserve">eMethods 2. </w:t>
      </w:r>
      <w:r w:rsidR="00244859" w:rsidRPr="00236714">
        <w:rPr>
          <w:rFonts w:ascii="Arial" w:hAnsi="Arial" w:cs="Arial"/>
          <w:szCs w:val="24"/>
          <w:lang w:val="en-US"/>
        </w:rPr>
        <w:t xml:space="preserve">Sensitivity analysis with different priors </w:t>
      </w:r>
    </w:p>
    <w:p w14:paraId="5C7E7C34" w14:textId="77777777" w:rsidR="00244859" w:rsidRPr="00AD583B" w:rsidRDefault="00244859" w:rsidP="00244859">
      <w:pPr>
        <w:rPr>
          <w:rFonts w:asciiTheme="minorHAnsi" w:hAnsiTheme="minorHAnsi" w:cstheme="minorHAnsi"/>
          <w:b/>
          <w:bCs/>
          <w:sz w:val="22"/>
          <w:lang w:val="en-GB"/>
        </w:rPr>
      </w:pPr>
      <w:r w:rsidRPr="00805B60">
        <w:rPr>
          <w:rFonts w:asciiTheme="minorHAnsi" w:hAnsiTheme="minorHAnsi" w:cstheme="minorHAnsi"/>
          <w:b/>
          <w:bCs/>
          <w:sz w:val="22"/>
          <w:lang w:val="en-US"/>
        </w:rPr>
        <w:t xml:space="preserve">Sensitivity Analysis for </w:t>
      </w:r>
      <w:r w:rsidRPr="00AD583B">
        <w:rPr>
          <w:rFonts w:asciiTheme="minorHAnsi" w:hAnsiTheme="minorHAnsi" w:cstheme="minorHAnsi"/>
          <w:b/>
          <w:bCs/>
          <w:sz w:val="22"/>
          <w:lang w:val="en-GB"/>
        </w:rPr>
        <w:t>Prior Strength of Belief</w:t>
      </w:r>
    </w:p>
    <w:p w14:paraId="7B6FB260" w14:textId="77777777" w:rsidR="00244859" w:rsidRDefault="00244859" w:rsidP="00244859">
      <w:pPr>
        <w:rPr>
          <w:rFonts w:asciiTheme="minorHAnsi" w:hAnsiTheme="minorHAnsi" w:cstheme="minorHAnsi"/>
          <w:sz w:val="22"/>
          <w:lang w:val="en-GB"/>
        </w:rPr>
      </w:pPr>
      <w:r w:rsidRPr="00AD583B">
        <w:rPr>
          <w:rFonts w:asciiTheme="minorHAnsi" w:hAnsiTheme="minorHAnsi" w:cstheme="minorHAnsi"/>
          <w:sz w:val="22"/>
          <w:lang w:val="en-GB"/>
        </w:rPr>
        <w:t xml:space="preserve">To address potential concerns </w:t>
      </w:r>
      <w:r>
        <w:rPr>
          <w:rFonts w:asciiTheme="minorHAnsi" w:hAnsiTheme="minorHAnsi" w:cstheme="minorHAnsi"/>
          <w:sz w:val="22"/>
          <w:lang w:val="en-GB"/>
        </w:rPr>
        <w:t>about prior construction, we conducted two complementary sensitivity analyses of the primary outcome, day-7 reintubation.</w:t>
      </w:r>
    </w:p>
    <w:p w14:paraId="071B04C4" w14:textId="77777777" w:rsidR="00244859" w:rsidRPr="00AD583B" w:rsidRDefault="00244859" w:rsidP="00244859">
      <w:pPr>
        <w:rPr>
          <w:rFonts w:asciiTheme="minorHAnsi" w:hAnsiTheme="minorHAnsi" w:cstheme="minorHAnsi"/>
          <w:sz w:val="22"/>
          <w:lang w:val="en-GB"/>
        </w:rPr>
      </w:pPr>
      <w:r>
        <w:rPr>
          <w:rFonts w:asciiTheme="minorHAnsi" w:hAnsiTheme="minorHAnsi" w:cstheme="minorHAnsi"/>
          <w:sz w:val="22"/>
          <w:lang w:val="en-GB"/>
        </w:rPr>
        <w:t xml:space="preserve">Our primary analysis used two informative priors following the normal law of distribution, where the mean was the OR </w:t>
      </w:r>
      <w:r w:rsidRPr="00E74B26">
        <w:rPr>
          <w:rFonts w:asciiTheme="minorHAnsi" w:hAnsiTheme="minorHAnsi" w:cstheme="minorHAnsi"/>
          <w:sz w:val="22"/>
          <w:lang w:val="en-GB"/>
        </w:rPr>
        <w:t xml:space="preserve">derived from the calculation of the </w:t>
      </w:r>
      <w:r>
        <w:rPr>
          <w:rFonts w:asciiTheme="minorHAnsi" w:hAnsiTheme="minorHAnsi" w:cstheme="minorHAnsi"/>
          <w:sz w:val="22"/>
          <w:lang w:val="en-GB"/>
        </w:rPr>
        <w:t xml:space="preserve">sample size. The SD was estimated according to Zampieri et al., assuming a 15% </w:t>
      </w:r>
      <w:r w:rsidRPr="00607E9C">
        <w:rPr>
          <w:rFonts w:asciiTheme="minorHAnsi" w:hAnsiTheme="minorHAnsi" w:cstheme="minorHAnsi"/>
          <w:sz w:val="22"/>
          <w:lang w:val="en-GB"/>
        </w:rPr>
        <w:t>probability</w:t>
      </w:r>
      <w:r>
        <w:rPr>
          <w:rFonts w:asciiTheme="minorHAnsi" w:hAnsiTheme="minorHAnsi" w:cstheme="minorHAnsi"/>
          <w:sz w:val="22"/>
          <w:lang w:val="en-GB"/>
        </w:rPr>
        <w:t xml:space="preserve"> of harm (enthusiastic prior) or benefit (pessimistic prior). </w:t>
      </w:r>
      <w:r w:rsidRPr="001079A0">
        <w:rPr>
          <w:rFonts w:asciiTheme="minorHAnsi" w:hAnsiTheme="minorHAnsi" w:cstheme="minorHAnsi"/>
          <w:sz w:val="22"/>
          <w:lang w:val="en-GB"/>
        </w:rPr>
        <w:t>To assess sensitivity to this threshold, we recalculated prior standard deviations allowing 5%, 10%, and 20% probabilities of crossing the null effect.</w:t>
      </w:r>
    </w:p>
    <w:p w14:paraId="3292784B" w14:textId="77777777" w:rsidR="00244859" w:rsidRPr="00E74B26" w:rsidRDefault="00244859" w:rsidP="00244859">
      <w:pPr>
        <w:pStyle w:val="ListParagraph"/>
        <w:numPr>
          <w:ilvl w:val="0"/>
          <w:numId w:val="5"/>
        </w:numPr>
        <w:rPr>
          <w:rFonts w:asciiTheme="minorHAnsi" w:hAnsiTheme="minorHAnsi" w:cstheme="minorHAnsi"/>
          <w:sz w:val="22"/>
          <w:lang w:val="en-US"/>
        </w:rPr>
      </w:pPr>
      <w:r w:rsidRPr="00AD583B">
        <w:rPr>
          <w:rFonts w:asciiTheme="minorHAnsi" w:hAnsiTheme="minorHAnsi" w:cstheme="minorHAnsi"/>
          <w:sz w:val="22"/>
          <w:lang w:val="en-US"/>
        </w:rPr>
        <w:t>Enthusiastic priors (varying probability of harm):</w:t>
      </w:r>
    </w:p>
    <w:p w14:paraId="381DABB7" w14:textId="77777777" w:rsidR="00244859" w:rsidRPr="00AD583B" w:rsidRDefault="00244859" w:rsidP="00244859">
      <w:pPr>
        <w:pStyle w:val="ListParagraph"/>
        <w:numPr>
          <w:ilvl w:val="1"/>
          <w:numId w:val="5"/>
        </w:numPr>
        <w:rPr>
          <w:rFonts w:asciiTheme="minorHAnsi" w:hAnsiTheme="minorHAnsi" w:cstheme="minorHAnsi"/>
          <w:sz w:val="22"/>
          <w:lang w:val="en-US"/>
        </w:rPr>
      </w:pPr>
      <w:r w:rsidRPr="00AD583B">
        <w:rPr>
          <w:rFonts w:asciiTheme="minorHAnsi" w:hAnsiTheme="minorHAnsi" w:cstheme="minorHAnsi"/>
          <w:sz w:val="22"/>
          <w:lang w:val="en-US"/>
        </w:rPr>
        <w:t>20% chance: N(−1.02, 1.22)</w:t>
      </w:r>
    </w:p>
    <w:p w14:paraId="6551567B" w14:textId="77777777" w:rsidR="00244859" w:rsidRPr="00AD583B" w:rsidRDefault="00244859" w:rsidP="00244859">
      <w:pPr>
        <w:pStyle w:val="ListParagraph"/>
        <w:numPr>
          <w:ilvl w:val="1"/>
          <w:numId w:val="5"/>
        </w:numPr>
        <w:rPr>
          <w:rFonts w:asciiTheme="minorHAnsi" w:hAnsiTheme="minorHAnsi" w:cstheme="minorHAnsi"/>
          <w:sz w:val="22"/>
          <w:lang w:val="en-US"/>
        </w:rPr>
      </w:pPr>
      <w:r w:rsidRPr="00AD583B">
        <w:rPr>
          <w:rFonts w:asciiTheme="minorHAnsi" w:hAnsiTheme="minorHAnsi" w:cstheme="minorHAnsi"/>
          <w:sz w:val="22"/>
          <w:lang w:val="en-US"/>
        </w:rPr>
        <w:t>15% chance: N(−1.02, 0.99) [primary analysis]</w:t>
      </w:r>
    </w:p>
    <w:p w14:paraId="7C6FA610" w14:textId="77777777" w:rsidR="00244859" w:rsidRPr="00AD583B" w:rsidRDefault="00244859" w:rsidP="00244859">
      <w:pPr>
        <w:pStyle w:val="ListParagraph"/>
        <w:numPr>
          <w:ilvl w:val="1"/>
          <w:numId w:val="5"/>
        </w:numPr>
        <w:rPr>
          <w:rFonts w:asciiTheme="minorHAnsi" w:hAnsiTheme="minorHAnsi" w:cstheme="minorHAnsi"/>
          <w:sz w:val="22"/>
          <w:lang w:val="en-US"/>
        </w:rPr>
      </w:pPr>
      <w:r w:rsidRPr="00AD583B">
        <w:rPr>
          <w:rFonts w:asciiTheme="minorHAnsi" w:hAnsiTheme="minorHAnsi" w:cstheme="minorHAnsi"/>
          <w:sz w:val="22"/>
          <w:lang w:val="en-US"/>
        </w:rPr>
        <w:t>10% chance: N(−1.02, 0.80)</w:t>
      </w:r>
    </w:p>
    <w:p w14:paraId="6242BDE7" w14:textId="77777777" w:rsidR="00244859" w:rsidRPr="00AD583B" w:rsidRDefault="00244859" w:rsidP="00244859">
      <w:pPr>
        <w:pStyle w:val="ListParagraph"/>
        <w:numPr>
          <w:ilvl w:val="1"/>
          <w:numId w:val="5"/>
        </w:numPr>
        <w:rPr>
          <w:rFonts w:asciiTheme="minorHAnsi" w:hAnsiTheme="minorHAnsi" w:cstheme="minorHAnsi"/>
          <w:sz w:val="22"/>
          <w:lang w:val="en-US"/>
        </w:rPr>
      </w:pPr>
      <w:r w:rsidRPr="00AD583B">
        <w:rPr>
          <w:rFonts w:asciiTheme="minorHAnsi" w:hAnsiTheme="minorHAnsi" w:cstheme="minorHAnsi"/>
          <w:sz w:val="22"/>
          <w:lang w:val="en-US"/>
        </w:rPr>
        <w:t>5% chance: N(−1.02, 0.63)</w:t>
      </w:r>
    </w:p>
    <w:p w14:paraId="357C3E21" w14:textId="77777777" w:rsidR="00244859" w:rsidRPr="00AD583B" w:rsidRDefault="00244859" w:rsidP="00244859">
      <w:pPr>
        <w:pStyle w:val="ListParagraph"/>
        <w:numPr>
          <w:ilvl w:val="0"/>
          <w:numId w:val="6"/>
        </w:numPr>
        <w:rPr>
          <w:rFonts w:asciiTheme="minorHAnsi" w:hAnsiTheme="minorHAnsi" w:cstheme="minorHAnsi"/>
          <w:sz w:val="22"/>
          <w:lang w:val="en-US"/>
        </w:rPr>
      </w:pPr>
      <w:r w:rsidRPr="00AD583B">
        <w:rPr>
          <w:rFonts w:asciiTheme="minorHAnsi" w:hAnsiTheme="minorHAnsi" w:cstheme="minorHAnsi"/>
          <w:sz w:val="22"/>
          <w:lang w:val="en-US"/>
        </w:rPr>
        <w:t>Pessimistic priors (symmetric, varying probability of benefit):</w:t>
      </w:r>
    </w:p>
    <w:p w14:paraId="7A685173" w14:textId="77777777" w:rsidR="00244859" w:rsidRPr="00AD583B" w:rsidRDefault="00244859" w:rsidP="00244859">
      <w:pPr>
        <w:pStyle w:val="ListParagraph"/>
        <w:numPr>
          <w:ilvl w:val="1"/>
          <w:numId w:val="6"/>
        </w:numPr>
        <w:rPr>
          <w:rFonts w:asciiTheme="minorHAnsi" w:hAnsiTheme="minorHAnsi" w:cstheme="minorHAnsi"/>
          <w:sz w:val="22"/>
          <w:lang w:val="en-US"/>
        </w:rPr>
      </w:pPr>
      <w:r w:rsidRPr="00AD583B">
        <w:rPr>
          <w:rFonts w:asciiTheme="minorHAnsi" w:hAnsiTheme="minorHAnsi" w:cstheme="minorHAnsi"/>
          <w:sz w:val="22"/>
          <w:lang w:val="en-US"/>
        </w:rPr>
        <w:t>20% chance: N(1.02, 1.22)</w:t>
      </w:r>
    </w:p>
    <w:p w14:paraId="0F09A456" w14:textId="77777777" w:rsidR="00244859" w:rsidRPr="00AD583B" w:rsidRDefault="00244859" w:rsidP="00244859">
      <w:pPr>
        <w:pStyle w:val="ListParagraph"/>
        <w:numPr>
          <w:ilvl w:val="1"/>
          <w:numId w:val="6"/>
        </w:numPr>
        <w:rPr>
          <w:rFonts w:asciiTheme="minorHAnsi" w:hAnsiTheme="minorHAnsi" w:cstheme="minorHAnsi"/>
          <w:sz w:val="22"/>
          <w:lang w:val="en-US"/>
        </w:rPr>
      </w:pPr>
      <w:r w:rsidRPr="00AD583B">
        <w:rPr>
          <w:rFonts w:asciiTheme="minorHAnsi" w:hAnsiTheme="minorHAnsi" w:cstheme="minorHAnsi"/>
          <w:sz w:val="22"/>
          <w:lang w:val="en-US"/>
        </w:rPr>
        <w:t>15% chance: N(1.02, 0.99) [primary analysis]</w:t>
      </w:r>
    </w:p>
    <w:p w14:paraId="7FF23EF2" w14:textId="77777777" w:rsidR="00244859" w:rsidRPr="00AD583B" w:rsidRDefault="00244859" w:rsidP="00244859">
      <w:pPr>
        <w:pStyle w:val="ListParagraph"/>
        <w:numPr>
          <w:ilvl w:val="1"/>
          <w:numId w:val="6"/>
        </w:numPr>
        <w:rPr>
          <w:rFonts w:asciiTheme="minorHAnsi" w:hAnsiTheme="minorHAnsi" w:cstheme="minorHAnsi"/>
          <w:sz w:val="22"/>
          <w:lang w:val="en-US"/>
        </w:rPr>
      </w:pPr>
      <w:r w:rsidRPr="00AD583B">
        <w:rPr>
          <w:rFonts w:asciiTheme="minorHAnsi" w:hAnsiTheme="minorHAnsi" w:cstheme="minorHAnsi"/>
          <w:sz w:val="22"/>
          <w:lang w:val="en-US"/>
        </w:rPr>
        <w:t>10% chance: N(1.02, 0.80)</w:t>
      </w:r>
    </w:p>
    <w:p w14:paraId="0B65C39A" w14:textId="77777777" w:rsidR="00244859" w:rsidRPr="00AD583B" w:rsidRDefault="00244859" w:rsidP="00244859">
      <w:pPr>
        <w:pStyle w:val="ListParagraph"/>
        <w:numPr>
          <w:ilvl w:val="1"/>
          <w:numId w:val="6"/>
        </w:numPr>
        <w:rPr>
          <w:rFonts w:asciiTheme="minorHAnsi" w:hAnsiTheme="minorHAnsi" w:cstheme="minorHAnsi"/>
          <w:b/>
          <w:bCs/>
          <w:sz w:val="22"/>
          <w:lang w:val="en-US"/>
        </w:rPr>
      </w:pPr>
      <w:r w:rsidRPr="00AD583B">
        <w:rPr>
          <w:rFonts w:asciiTheme="minorHAnsi" w:hAnsiTheme="minorHAnsi" w:cstheme="minorHAnsi"/>
          <w:sz w:val="22"/>
          <w:lang w:val="en-US"/>
        </w:rPr>
        <w:t>5% chance: N(1.02, 0.63)</w:t>
      </w:r>
      <w:r w:rsidRPr="00AD583B">
        <w:rPr>
          <w:rFonts w:asciiTheme="minorHAnsi" w:hAnsiTheme="minorHAnsi" w:cstheme="minorHAnsi"/>
          <w:sz w:val="22"/>
          <w:lang w:val="en-US"/>
        </w:rPr>
        <w:br/>
      </w:r>
    </w:p>
    <w:p w14:paraId="5A0D9DD2" w14:textId="77777777" w:rsidR="00244859" w:rsidRPr="00AD583B" w:rsidRDefault="00244859" w:rsidP="00244859">
      <w:pPr>
        <w:rPr>
          <w:rFonts w:asciiTheme="minorHAnsi" w:hAnsiTheme="minorHAnsi" w:cstheme="minorHAnsi"/>
          <w:sz w:val="22"/>
          <w:lang w:val="en-US"/>
        </w:rPr>
      </w:pPr>
      <w:r>
        <w:rPr>
          <w:rFonts w:asciiTheme="minorHAnsi" w:hAnsiTheme="minorHAnsi" w:cstheme="minorHAnsi"/>
          <w:b/>
          <w:bCs/>
          <w:sz w:val="22"/>
          <w:lang w:val="en-US"/>
        </w:rPr>
        <w:t>Sensitivity</w:t>
      </w:r>
      <w:r w:rsidRPr="00AD583B">
        <w:rPr>
          <w:rFonts w:asciiTheme="minorHAnsi" w:hAnsiTheme="minorHAnsi" w:cstheme="minorHAnsi"/>
          <w:b/>
          <w:bCs/>
          <w:sz w:val="22"/>
          <w:lang w:val="en-US"/>
        </w:rPr>
        <w:t xml:space="preserve"> Analysis with </w:t>
      </w:r>
      <w:r>
        <w:rPr>
          <w:rFonts w:asciiTheme="minorHAnsi" w:hAnsiTheme="minorHAnsi" w:cstheme="minorHAnsi"/>
          <w:b/>
          <w:bCs/>
          <w:sz w:val="22"/>
          <w:lang w:val="en-US"/>
        </w:rPr>
        <w:t>meta-analysis-informed</w:t>
      </w:r>
      <w:r w:rsidRPr="00AD583B">
        <w:rPr>
          <w:rFonts w:asciiTheme="minorHAnsi" w:hAnsiTheme="minorHAnsi" w:cstheme="minorHAnsi"/>
          <w:b/>
          <w:bCs/>
          <w:sz w:val="22"/>
          <w:lang w:val="en-US"/>
        </w:rPr>
        <w:t xml:space="preserve"> priors</w:t>
      </w:r>
    </w:p>
    <w:p w14:paraId="576C67F1" w14:textId="77777777" w:rsidR="00244859" w:rsidRPr="00AD583B" w:rsidRDefault="00244859" w:rsidP="00244859">
      <w:pPr>
        <w:rPr>
          <w:rFonts w:asciiTheme="minorHAnsi" w:hAnsiTheme="minorHAnsi" w:cstheme="minorHAnsi"/>
          <w:sz w:val="22"/>
          <w:lang w:val="en-US"/>
        </w:rPr>
      </w:pPr>
    </w:p>
    <w:p w14:paraId="74DC5C8B" w14:textId="77777777" w:rsidR="00244859" w:rsidRPr="00607E9C" w:rsidRDefault="00244859" w:rsidP="00244859">
      <w:pPr>
        <w:rPr>
          <w:rFonts w:asciiTheme="minorHAnsi" w:hAnsiTheme="minorHAnsi" w:cstheme="minorHAnsi"/>
          <w:sz w:val="22"/>
          <w:lang w:val="en-US"/>
        </w:rPr>
      </w:pPr>
      <w:r w:rsidRPr="00607E9C">
        <w:rPr>
          <w:rFonts w:asciiTheme="minorHAnsi" w:hAnsiTheme="minorHAnsi" w:cstheme="minorHAnsi"/>
          <w:sz w:val="22"/>
          <w:lang w:val="en-US"/>
        </w:rPr>
        <w:t>To incorporate empirical evidence while accounting for population differences and study limitations identified in our systematic review (eMethods 1), we constructed an alternative prior based on the Cochrane meta-analysis by Faria et al. (2015). This meta-analysis pooled two RCTs comparing NIV versus standard oxygen (NIV: 4/135 events; control: 18/134 events), yielding a log odds ratio of −1.55 (SE = 0.57).</w:t>
      </w:r>
    </w:p>
    <w:p w14:paraId="44D73216" w14:textId="77777777" w:rsidR="00244859" w:rsidRPr="00607E9C" w:rsidRDefault="00244859" w:rsidP="00244859">
      <w:pPr>
        <w:rPr>
          <w:rFonts w:asciiTheme="minorHAnsi" w:hAnsiTheme="minorHAnsi" w:cstheme="minorHAnsi"/>
          <w:sz w:val="22"/>
          <w:lang w:val="en-US"/>
        </w:rPr>
      </w:pPr>
      <w:r w:rsidRPr="00607E9C">
        <w:rPr>
          <w:rFonts w:asciiTheme="minorHAnsi" w:hAnsiTheme="minorHAnsi" w:cstheme="minorHAnsi"/>
          <w:sz w:val="22"/>
          <w:lang w:val="en-US"/>
        </w:rPr>
        <w:t>Given concerns about the applicability of these data to the NIVAS population (see eMethods 1), we applied a downweighting approach to reduce prior influence on the posterior distribution. Following established methods for incorporating historical data with uncertainty (1), we inflated the standard error by dividing by √weight, examining three scenarios:</w:t>
      </w:r>
    </w:p>
    <w:p w14:paraId="0EA95DEC" w14:textId="77777777" w:rsidR="00244859" w:rsidRPr="00AD583B" w:rsidRDefault="00244859" w:rsidP="00244859">
      <w:pPr>
        <w:pStyle w:val="ListParagraph"/>
        <w:numPr>
          <w:ilvl w:val="0"/>
          <w:numId w:val="6"/>
        </w:numPr>
        <w:rPr>
          <w:rFonts w:asciiTheme="minorHAnsi" w:hAnsiTheme="minorHAnsi" w:cstheme="minorHAnsi"/>
          <w:sz w:val="22"/>
          <w:lang w:val="en-US"/>
        </w:rPr>
      </w:pPr>
      <w:r w:rsidRPr="00AD583B">
        <w:rPr>
          <w:rFonts w:asciiTheme="minorHAnsi" w:hAnsiTheme="minorHAnsi" w:cstheme="minorHAnsi"/>
          <w:sz w:val="22"/>
          <w:lang w:val="en-US"/>
        </w:rPr>
        <w:t>Full weight (100%): N(−1.55, 0.57)</w:t>
      </w:r>
    </w:p>
    <w:p w14:paraId="1284D7BE" w14:textId="77777777" w:rsidR="00244859" w:rsidRPr="00AD583B" w:rsidRDefault="00244859" w:rsidP="00244859">
      <w:pPr>
        <w:pStyle w:val="ListParagraph"/>
        <w:numPr>
          <w:ilvl w:val="0"/>
          <w:numId w:val="6"/>
        </w:numPr>
        <w:rPr>
          <w:rFonts w:asciiTheme="minorHAnsi" w:hAnsiTheme="minorHAnsi" w:cstheme="minorHAnsi"/>
          <w:sz w:val="22"/>
          <w:lang w:val="en-US"/>
        </w:rPr>
      </w:pPr>
      <w:r w:rsidRPr="00AD583B">
        <w:rPr>
          <w:rFonts w:asciiTheme="minorHAnsi" w:hAnsiTheme="minorHAnsi" w:cstheme="minorHAnsi"/>
          <w:sz w:val="22"/>
          <w:lang w:val="en-US"/>
        </w:rPr>
        <w:t>Moderate downweighting (50%): N(−1.55, 0.81)</w:t>
      </w:r>
    </w:p>
    <w:p w14:paraId="0D553F8F" w14:textId="77777777" w:rsidR="00244859" w:rsidRPr="00AD583B" w:rsidRDefault="00244859" w:rsidP="00244859">
      <w:pPr>
        <w:pStyle w:val="ListParagraph"/>
        <w:numPr>
          <w:ilvl w:val="0"/>
          <w:numId w:val="6"/>
        </w:numPr>
        <w:rPr>
          <w:rFonts w:asciiTheme="minorHAnsi" w:hAnsiTheme="minorHAnsi" w:cstheme="minorHAnsi"/>
          <w:sz w:val="22"/>
          <w:lang w:val="en-US"/>
        </w:rPr>
      </w:pPr>
      <w:r w:rsidRPr="00AD583B">
        <w:rPr>
          <w:rFonts w:asciiTheme="minorHAnsi" w:hAnsiTheme="minorHAnsi" w:cstheme="minorHAnsi"/>
          <w:sz w:val="22"/>
          <w:lang w:val="en-US"/>
        </w:rPr>
        <w:t>Substantial downweighting (25%): N(−1.55, 1.14)</w:t>
      </w:r>
    </w:p>
    <w:p w14:paraId="1A7418E2" w14:textId="77777777" w:rsidR="00244859" w:rsidRPr="00607E9C" w:rsidRDefault="00244859" w:rsidP="00244859">
      <w:pPr>
        <w:rPr>
          <w:rFonts w:asciiTheme="minorHAnsi" w:hAnsiTheme="minorHAnsi" w:cstheme="minorHAnsi"/>
          <w:sz w:val="22"/>
          <w:lang w:val="en-US"/>
        </w:rPr>
      </w:pPr>
    </w:p>
    <w:p w14:paraId="72EB57F6" w14:textId="77777777" w:rsidR="00244859" w:rsidRPr="00AD583B" w:rsidRDefault="00244859" w:rsidP="00244859">
      <w:pPr>
        <w:rPr>
          <w:lang w:val="en-US"/>
        </w:rPr>
      </w:pPr>
    </w:p>
    <w:p w14:paraId="499A6B9B" w14:textId="77777777" w:rsidR="00244859" w:rsidRPr="00805B60" w:rsidRDefault="00244859" w:rsidP="00244859">
      <w:pPr>
        <w:rPr>
          <w:rFonts w:asciiTheme="minorHAnsi" w:hAnsiTheme="minorHAnsi" w:cstheme="minorHAnsi"/>
          <w:b/>
          <w:bCs/>
          <w:sz w:val="22"/>
          <w:lang w:val="en-US"/>
        </w:rPr>
      </w:pPr>
      <w:r w:rsidRPr="00805B60">
        <w:rPr>
          <w:rFonts w:asciiTheme="minorHAnsi" w:hAnsiTheme="minorHAnsi" w:cstheme="minorHAnsi"/>
          <w:b/>
          <w:bCs/>
          <w:sz w:val="22"/>
          <w:lang w:val="en-US"/>
        </w:rPr>
        <w:t>Sensitivity Analysis for Intercept Priors</w:t>
      </w:r>
    </w:p>
    <w:p w14:paraId="441F013C" w14:textId="77777777" w:rsidR="00244859" w:rsidRPr="00805B60" w:rsidRDefault="00244859" w:rsidP="00244859">
      <w:pPr>
        <w:rPr>
          <w:rFonts w:asciiTheme="minorHAnsi" w:hAnsiTheme="minorHAnsi" w:cstheme="minorHAnsi"/>
          <w:sz w:val="22"/>
          <w:lang w:val="en-US"/>
        </w:rPr>
      </w:pPr>
      <w:r>
        <w:rPr>
          <w:rFonts w:asciiTheme="minorHAnsi" w:hAnsiTheme="minorHAnsi" w:cstheme="minorHAnsi"/>
          <w:sz w:val="22"/>
          <w:lang w:val="en-US"/>
        </w:rPr>
        <w:t>We further</w:t>
      </w:r>
      <w:r w:rsidRPr="00805B60">
        <w:rPr>
          <w:rFonts w:asciiTheme="minorHAnsi" w:hAnsiTheme="minorHAnsi" w:cstheme="minorHAnsi"/>
          <w:sz w:val="22"/>
          <w:lang w:val="en-US"/>
        </w:rPr>
        <w:t xml:space="preserve"> examined whether incorporating prior knowledge about baseline reintubation risk could influence treatment effect estimates in our Bayesian models. In logistic regression, the relationship between predictors and the outcome is modeled as:</w:t>
      </w:r>
      <w:r>
        <w:rPr>
          <w:rFonts w:asciiTheme="minorHAnsi" w:hAnsiTheme="minorHAnsi" w:cstheme="minorHAnsi"/>
          <w:sz w:val="22"/>
          <w:lang w:val="en-US"/>
        </w:rPr>
        <w:t xml:space="preserve"> </w:t>
      </w:r>
      <w:r w:rsidRPr="00805B60">
        <w:rPr>
          <w:rFonts w:asciiTheme="minorHAnsi" w:hAnsiTheme="minorHAnsi" w:cstheme="minorHAnsi"/>
          <w:sz w:val="22"/>
          <w:lang w:val="en-US"/>
        </w:rPr>
        <w:t>logit(p) = α + βX</w:t>
      </w:r>
    </w:p>
    <w:p w14:paraId="747F3229" w14:textId="77777777" w:rsidR="00244859" w:rsidRPr="00805B60" w:rsidRDefault="00244859" w:rsidP="00244859">
      <w:pPr>
        <w:rPr>
          <w:rFonts w:asciiTheme="minorHAnsi" w:hAnsiTheme="minorHAnsi" w:cstheme="minorHAnsi"/>
          <w:sz w:val="22"/>
          <w:lang w:val="en-US"/>
        </w:rPr>
      </w:pPr>
      <w:r w:rsidRPr="00805B60">
        <w:rPr>
          <w:rFonts w:asciiTheme="minorHAnsi" w:hAnsiTheme="minorHAnsi" w:cstheme="minorHAnsi"/>
          <w:sz w:val="22"/>
          <w:lang w:val="en-US"/>
        </w:rPr>
        <w:t xml:space="preserve">where α represents the intercept (baseline risk in the control group, when all predictors equal zero), and β </w:t>
      </w:r>
    </w:p>
    <w:p w14:paraId="4EB44727" w14:textId="77777777" w:rsidR="00244859" w:rsidRPr="00805B60" w:rsidRDefault="00244859" w:rsidP="00244859">
      <w:pPr>
        <w:rPr>
          <w:rFonts w:asciiTheme="minorHAnsi" w:hAnsiTheme="minorHAnsi" w:cstheme="minorHAnsi"/>
          <w:sz w:val="22"/>
          <w:lang w:val="en-US"/>
        </w:rPr>
      </w:pPr>
      <w:r>
        <w:rPr>
          <w:rFonts w:asciiTheme="minorHAnsi" w:hAnsiTheme="minorHAnsi" w:cstheme="minorHAnsi"/>
          <w:sz w:val="22"/>
          <w:lang w:val="en-US"/>
        </w:rPr>
        <w:t>Represents</w:t>
      </w:r>
      <w:r w:rsidRPr="00805B60">
        <w:rPr>
          <w:rFonts w:asciiTheme="minorHAnsi" w:hAnsiTheme="minorHAnsi" w:cstheme="minorHAnsi"/>
          <w:sz w:val="22"/>
          <w:lang w:val="en-US"/>
        </w:rPr>
        <w:t xml:space="preserve"> treatment effect (the logarithm of the odds-ratio). In Bayesian analysis, a prior distribution on the intercept can be used to specify our knowledge about baseline risk before model fitting. </w:t>
      </w:r>
      <w:r>
        <w:rPr>
          <w:rFonts w:asciiTheme="minorHAnsi" w:hAnsiTheme="minorHAnsi" w:cstheme="minorHAnsi"/>
          <w:sz w:val="22"/>
          <w:lang w:val="en-US"/>
        </w:rPr>
        <w:t>Primary</w:t>
      </w:r>
      <w:r w:rsidRPr="00805B60">
        <w:rPr>
          <w:rFonts w:asciiTheme="minorHAnsi" w:hAnsiTheme="minorHAnsi" w:cstheme="minorHAnsi"/>
          <w:sz w:val="22"/>
          <w:lang w:val="en-US"/>
        </w:rPr>
        <w:t xml:space="preserve"> analyses were conducted using the default intercept prior from the brms R package: a Student's t-distribution with parameters t(3, 0, 2.5), which is weakly informative and equivalent to making no strong assumptions about baseline risk. We conducted sensitivity analyses to test whether incorporating prior knowledge about baseline day-7 reintubation risk in the control group could improve coefficient estimation in our Bayesian model.</w:t>
      </w:r>
    </w:p>
    <w:p w14:paraId="751A9189" w14:textId="77777777" w:rsidR="00244859" w:rsidRPr="00805B60" w:rsidRDefault="00244859" w:rsidP="00244859">
      <w:pPr>
        <w:rPr>
          <w:rFonts w:asciiTheme="minorHAnsi" w:hAnsiTheme="minorHAnsi" w:cstheme="minorHAnsi"/>
          <w:sz w:val="22"/>
          <w:lang w:val="en-US"/>
        </w:rPr>
      </w:pPr>
    </w:p>
    <w:p w14:paraId="174E23F7" w14:textId="77777777" w:rsidR="00244859" w:rsidRPr="00805B60" w:rsidRDefault="00244859" w:rsidP="00244859">
      <w:pPr>
        <w:rPr>
          <w:rFonts w:asciiTheme="minorHAnsi" w:hAnsiTheme="minorHAnsi" w:cstheme="minorHAnsi"/>
          <w:b/>
          <w:bCs/>
          <w:sz w:val="22"/>
          <w:lang w:val="en-US"/>
        </w:rPr>
      </w:pPr>
      <w:r w:rsidRPr="00805B60">
        <w:rPr>
          <w:rFonts w:asciiTheme="minorHAnsi" w:hAnsiTheme="minorHAnsi" w:cstheme="minorHAnsi"/>
          <w:b/>
          <w:bCs/>
          <w:sz w:val="22"/>
          <w:lang w:val="en-US"/>
        </w:rPr>
        <w:t>1. Prior intercept according to sample size calculation assumptions</w:t>
      </w:r>
    </w:p>
    <w:p w14:paraId="2BC6837D" w14:textId="77777777" w:rsidR="00244859" w:rsidRPr="00805B60" w:rsidRDefault="00244859" w:rsidP="00244859">
      <w:pPr>
        <w:rPr>
          <w:rFonts w:asciiTheme="minorHAnsi" w:hAnsiTheme="minorHAnsi" w:cstheme="minorHAnsi"/>
          <w:sz w:val="22"/>
          <w:lang w:val="en-US"/>
        </w:rPr>
      </w:pPr>
      <w:r w:rsidRPr="00805B60">
        <w:rPr>
          <w:rFonts w:asciiTheme="minorHAnsi" w:hAnsiTheme="minorHAnsi" w:cstheme="minorHAnsi"/>
          <w:sz w:val="22"/>
          <w:lang w:val="en-US"/>
        </w:rPr>
        <w:t>In the sample size calculation for the original trial, it was assumed that the reintubation rate in the oxygen group would be 65%. The mean of our informative prior on the intercept was therefore defined as log(0.65/(1-0.65)) = 0.619.</w:t>
      </w:r>
    </w:p>
    <w:p w14:paraId="79AF1432" w14:textId="77777777" w:rsidR="00244859" w:rsidRPr="00805B60" w:rsidRDefault="00244859" w:rsidP="00244859">
      <w:pPr>
        <w:rPr>
          <w:rFonts w:asciiTheme="minorHAnsi" w:hAnsiTheme="minorHAnsi" w:cstheme="minorHAnsi"/>
          <w:sz w:val="22"/>
          <w:lang w:val="en-US"/>
        </w:rPr>
      </w:pPr>
      <w:r w:rsidRPr="00805B60">
        <w:rPr>
          <w:rFonts w:asciiTheme="minorHAnsi" w:hAnsiTheme="minorHAnsi" w:cstheme="minorHAnsi"/>
          <w:sz w:val="22"/>
          <w:lang w:val="en-US"/>
        </w:rPr>
        <w:t xml:space="preserve">For the standard deviation, we chose 0.7, </w:t>
      </w:r>
      <w:r>
        <w:rPr>
          <w:rFonts w:asciiTheme="minorHAnsi" w:hAnsiTheme="minorHAnsi" w:cstheme="minorHAnsi"/>
          <w:sz w:val="22"/>
          <w:lang w:val="en-US"/>
        </w:rPr>
        <w:t>corresponding to a 95% probability that the baseline risk lies</w:t>
      </w:r>
      <w:r w:rsidRPr="00805B60">
        <w:rPr>
          <w:rFonts w:asciiTheme="minorHAnsi" w:hAnsiTheme="minorHAnsi" w:cstheme="minorHAnsi"/>
          <w:sz w:val="22"/>
          <w:lang w:val="en-US"/>
        </w:rPr>
        <w:t xml:space="preserve"> between 35% and 95%—a reasonable assumption given the clinical context.</w:t>
      </w:r>
    </w:p>
    <w:p w14:paraId="4CA6AE6F" w14:textId="77777777" w:rsidR="00244859" w:rsidRPr="00805B60" w:rsidRDefault="00244859" w:rsidP="00244859">
      <w:pPr>
        <w:rPr>
          <w:rFonts w:asciiTheme="minorHAnsi" w:hAnsiTheme="minorHAnsi" w:cstheme="minorHAnsi"/>
          <w:sz w:val="22"/>
          <w:lang w:val="en-US"/>
        </w:rPr>
      </w:pPr>
      <w:r w:rsidRPr="00805B60">
        <w:rPr>
          <w:rFonts w:asciiTheme="minorHAnsi" w:hAnsiTheme="minorHAnsi" w:cstheme="minorHAnsi"/>
          <w:sz w:val="22"/>
          <w:lang w:val="en-US"/>
        </w:rPr>
        <w:t>Prior 1:  α ~ N(0.619, 0.7)</w:t>
      </w:r>
      <w:r w:rsidRPr="00805B60">
        <w:rPr>
          <w:rFonts w:asciiTheme="minorHAnsi" w:hAnsiTheme="minorHAnsi" w:cstheme="minorHAnsi"/>
          <w:sz w:val="22"/>
          <w:lang w:val="en-US"/>
        </w:rPr>
        <w:br/>
      </w:r>
      <w:r w:rsidRPr="00805B60">
        <w:rPr>
          <w:rFonts w:asciiTheme="minorHAnsi" w:hAnsiTheme="minorHAnsi" w:cstheme="minorHAnsi"/>
          <w:sz w:val="22"/>
          <w:lang w:val="en-US"/>
        </w:rPr>
        <w:tab/>
      </w:r>
    </w:p>
    <w:p w14:paraId="317EC44C" w14:textId="77777777" w:rsidR="00244859" w:rsidRPr="00805B60" w:rsidRDefault="00244859" w:rsidP="00244859">
      <w:pPr>
        <w:rPr>
          <w:rFonts w:asciiTheme="minorHAnsi" w:hAnsiTheme="minorHAnsi" w:cstheme="minorHAnsi"/>
          <w:b/>
          <w:bCs/>
          <w:sz w:val="22"/>
          <w:lang w:val="en-US"/>
        </w:rPr>
      </w:pPr>
      <w:r w:rsidRPr="00805B60">
        <w:rPr>
          <w:rFonts w:asciiTheme="minorHAnsi" w:hAnsiTheme="minorHAnsi" w:cstheme="minorHAnsi"/>
          <w:b/>
          <w:bCs/>
          <w:sz w:val="22"/>
          <w:lang w:val="en-US"/>
        </w:rPr>
        <w:t>2. Other priors intercept</w:t>
      </w:r>
    </w:p>
    <w:p w14:paraId="673D67A1" w14:textId="77777777" w:rsidR="00244859" w:rsidRPr="00805B60" w:rsidRDefault="00244859" w:rsidP="00244859">
      <w:pPr>
        <w:rPr>
          <w:rFonts w:asciiTheme="minorHAnsi" w:hAnsiTheme="minorHAnsi" w:cstheme="minorHAnsi"/>
          <w:sz w:val="22"/>
          <w:lang w:val="en-US"/>
        </w:rPr>
      </w:pPr>
      <w:r w:rsidRPr="00805B60">
        <w:rPr>
          <w:rFonts w:asciiTheme="minorHAnsi" w:hAnsiTheme="minorHAnsi" w:cstheme="minorHAnsi"/>
          <w:sz w:val="22"/>
          <w:lang w:val="en-US"/>
        </w:rPr>
        <w:t xml:space="preserve">Since reintubation rates </w:t>
      </w:r>
      <w:r>
        <w:rPr>
          <w:rFonts w:asciiTheme="minorHAnsi" w:hAnsiTheme="minorHAnsi" w:cstheme="minorHAnsi"/>
          <w:sz w:val="22"/>
          <w:lang w:val="en-US"/>
        </w:rPr>
        <w:t xml:space="preserve">in our literature review ranged from 33% to 48% in populations slightly less severe than those in </w:t>
      </w:r>
      <w:r w:rsidRPr="00805B60">
        <w:rPr>
          <w:rFonts w:asciiTheme="minorHAnsi" w:hAnsiTheme="minorHAnsi" w:cstheme="minorHAnsi"/>
          <w:sz w:val="22"/>
          <w:lang w:val="en-US"/>
        </w:rPr>
        <w:t>the NIVAS trial, we assessed whether more conservative priors on baseline risk would alter our estimates. We defined two alternative priors:</w:t>
      </w:r>
    </w:p>
    <w:p w14:paraId="39BD8B64" w14:textId="77777777" w:rsidR="00244859" w:rsidRPr="00805B60" w:rsidRDefault="00244859" w:rsidP="00244859">
      <w:pPr>
        <w:rPr>
          <w:rFonts w:asciiTheme="minorHAnsi" w:hAnsiTheme="minorHAnsi" w:cstheme="minorHAnsi"/>
          <w:sz w:val="22"/>
          <w:lang w:val="en-US"/>
        </w:rPr>
      </w:pPr>
      <w:r w:rsidRPr="00805B60">
        <w:rPr>
          <w:rFonts w:asciiTheme="minorHAnsi" w:hAnsiTheme="minorHAnsi" w:cstheme="minorHAnsi"/>
          <w:sz w:val="22"/>
          <w:lang w:val="en-US"/>
        </w:rPr>
        <w:t>Prior 2: α ~ N(0, 0.7)</w:t>
      </w:r>
    </w:p>
    <w:p w14:paraId="3799577E" w14:textId="77777777" w:rsidR="00244859" w:rsidRPr="00805B60" w:rsidRDefault="00244859" w:rsidP="00244859">
      <w:pPr>
        <w:ind w:left="708"/>
        <w:rPr>
          <w:rFonts w:asciiTheme="minorHAnsi" w:hAnsiTheme="minorHAnsi" w:cstheme="minorHAnsi"/>
          <w:sz w:val="22"/>
          <w:lang w:val="en-US"/>
        </w:rPr>
      </w:pPr>
      <w:r w:rsidRPr="00805B60">
        <w:rPr>
          <w:rFonts w:asciiTheme="minorHAnsi" w:hAnsiTheme="minorHAnsi" w:cstheme="minorHAnsi"/>
          <w:sz w:val="22"/>
          <w:lang w:val="en-US"/>
        </w:rPr>
        <w:t>Baseline risk ≈ 50% (95% CI: 20-80%)</w:t>
      </w:r>
    </w:p>
    <w:p w14:paraId="10BE4049" w14:textId="77777777" w:rsidR="00244859" w:rsidRPr="00805B60" w:rsidRDefault="00244859" w:rsidP="00244859">
      <w:pPr>
        <w:ind w:left="708"/>
        <w:rPr>
          <w:rFonts w:asciiTheme="minorHAnsi" w:hAnsiTheme="minorHAnsi" w:cstheme="minorHAnsi"/>
          <w:sz w:val="22"/>
          <w:lang w:val="en-US"/>
        </w:rPr>
      </w:pPr>
      <w:r w:rsidRPr="00805B60">
        <w:rPr>
          <w:rFonts w:asciiTheme="minorHAnsi" w:hAnsiTheme="minorHAnsi" w:cstheme="minorHAnsi"/>
          <w:sz w:val="22"/>
          <w:lang w:val="en-US"/>
        </w:rPr>
        <w:t xml:space="preserve">This </w:t>
      </w:r>
      <w:r>
        <w:rPr>
          <w:rFonts w:asciiTheme="minorHAnsi" w:hAnsiTheme="minorHAnsi" w:cstheme="minorHAnsi"/>
          <w:sz w:val="22"/>
          <w:lang w:val="en-US"/>
        </w:rPr>
        <w:t>translates</w:t>
      </w:r>
      <w:r w:rsidRPr="00805B60">
        <w:rPr>
          <w:rFonts w:asciiTheme="minorHAnsi" w:hAnsiTheme="minorHAnsi" w:cstheme="minorHAnsi"/>
          <w:sz w:val="22"/>
          <w:lang w:val="en-US"/>
        </w:rPr>
        <w:t xml:space="preserve"> the assumption that the baseline reintubation rate in the control group has a 95% probability of being between 20 and 80%.</w:t>
      </w:r>
    </w:p>
    <w:p w14:paraId="6DB4FD3E" w14:textId="77777777" w:rsidR="00244859" w:rsidRPr="00805B60" w:rsidRDefault="00244859" w:rsidP="00244859">
      <w:pPr>
        <w:ind w:left="708"/>
        <w:rPr>
          <w:rFonts w:asciiTheme="minorHAnsi" w:hAnsiTheme="minorHAnsi" w:cstheme="minorHAnsi"/>
          <w:sz w:val="22"/>
          <w:lang w:val="en-US"/>
        </w:rPr>
      </w:pPr>
      <w:r w:rsidRPr="00805B60">
        <w:rPr>
          <w:rFonts w:asciiTheme="minorHAnsi" w:hAnsiTheme="minorHAnsi" w:cstheme="minorHAnsi"/>
          <w:sz w:val="22"/>
          <w:lang w:val="en-US"/>
        </w:rPr>
        <w:t xml:space="preserve">Moderate uncertainty about </w:t>
      </w:r>
      <w:r>
        <w:rPr>
          <w:rFonts w:asciiTheme="minorHAnsi" w:hAnsiTheme="minorHAnsi" w:cstheme="minorHAnsi"/>
          <w:sz w:val="22"/>
          <w:lang w:val="en-US"/>
        </w:rPr>
        <w:t xml:space="preserve">the </w:t>
      </w:r>
      <w:r w:rsidRPr="00805B60">
        <w:rPr>
          <w:rFonts w:asciiTheme="minorHAnsi" w:hAnsiTheme="minorHAnsi" w:cstheme="minorHAnsi"/>
          <w:sz w:val="22"/>
          <w:lang w:val="en-US"/>
        </w:rPr>
        <w:t>exact baseline rate</w:t>
      </w:r>
    </w:p>
    <w:p w14:paraId="536433BA" w14:textId="77777777" w:rsidR="00244859" w:rsidRPr="00805B60" w:rsidRDefault="00244859" w:rsidP="00244859">
      <w:pPr>
        <w:rPr>
          <w:rFonts w:asciiTheme="minorHAnsi" w:hAnsiTheme="minorHAnsi" w:cstheme="minorHAnsi"/>
          <w:sz w:val="22"/>
          <w:lang w:val="en-US"/>
        </w:rPr>
      </w:pPr>
      <w:r w:rsidRPr="00805B60">
        <w:rPr>
          <w:rFonts w:asciiTheme="minorHAnsi" w:hAnsiTheme="minorHAnsi" w:cstheme="minorHAnsi"/>
          <w:sz w:val="22"/>
          <w:lang w:val="en-US"/>
        </w:rPr>
        <w:t>Prior 3: α ~ N(0, 0.454)</w:t>
      </w:r>
    </w:p>
    <w:p w14:paraId="46213851" w14:textId="77777777" w:rsidR="00244859" w:rsidRPr="00805B60" w:rsidRDefault="00244859" w:rsidP="00244859">
      <w:pPr>
        <w:ind w:left="708"/>
        <w:rPr>
          <w:rFonts w:asciiTheme="minorHAnsi" w:hAnsiTheme="minorHAnsi" w:cstheme="minorHAnsi"/>
          <w:sz w:val="22"/>
          <w:lang w:val="en-US"/>
        </w:rPr>
      </w:pPr>
      <w:r w:rsidRPr="00805B60">
        <w:rPr>
          <w:rFonts w:asciiTheme="minorHAnsi" w:hAnsiTheme="minorHAnsi" w:cstheme="minorHAnsi"/>
          <w:sz w:val="22"/>
          <w:lang w:val="en-US"/>
        </w:rPr>
        <w:t>Baseline risk ≈ 50% (95% CI: 30-70%)</w:t>
      </w:r>
    </w:p>
    <w:p w14:paraId="27B25705" w14:textId="7F31D632" w:rsidR="001D53EB" w:rsidRPr="00BF3BF5" w:rsidRDefault="00244859" w:rsidP="003038DA">
      <w:pPr>
        <w:ind w:left="708"/>
        <w:rPr>
          <w:rFonts w:asciiTheme="minorHAnsi" w:hAnsiTheme="minorHAnsi" w:cstheme="minorHAnsi"/>
          <w:sz w:val="22"/>
          <w:lang w:val="en-GB"/>
        </w:rPr>
        <w:sectPr w:rsidR="001D53EB" w:rsidRPr="00BF3BF5" w:rsidSect="00B66EF5">
          <w:footerReference w:type="default" r:id="rId9"/>
          <w:footerReference w:type="first" r:id="rId10"/>
          <w:pgSz w:w="11906" w:h="16838"/>
          <w:pgMar w:top="1417" w:right="1417" w:bottom="1417" w:left="1417" w:header="0" w:footer="708" w:gutter="0"/>
          <w:cols w:space="720"/>
          <w:formProt w:val="0"/>
          <w:docGrid w:linePitch="360"/>
        </w:sectPr>
      </w:pPr>
      <w:r w:rsidRPr="00805B60">
        <w:rPr>
          <w:rFonts w:asciiTheme="minorHAnsi" w:hAnsiTheme="minorHAnsi" w:cstheme="minorHAnsi"/>
          <w:sz w:val="22"/>
          <w:lang w:val="en-US"/>
        </w:rPr>
        <w:t>Higher confidence in baseline risk estimate</w:t>
      </w:r>
      <w:r w:rsidRPr="00805B60">
        <w:rPr>
          <w:rFonts w:asciiTheme="minorHAnsi" w:hAnsiTheme="minorHAnsi" w:cstheme="minorHAnsi"/>
          <w:noProof/>
          <w:sz w:val="22"/>
          <w:lang w:val="en-IN" w:eastAsia="en-IN"/>
        </w:rPr>
        <mc:AlternateContent>
          <mc:Choice Requires="wps">
            <w:drawing>
              <wp:inline distT="0" distB="0" distL="0" distR="0" wp14:anchorId="4D7EAFC0" wp14:editId="10294792">
                <wp:extent cx="5760720" cy="19050"/>
                <wp:effectExtent l="0" t="0" r="0" b="0"/>
                <wp:docPr id="5" name="Forme3"/>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45177A" id="Forme3"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1AAB7852" w14:textId="72370230" w:rsidR="00244859" w:rsidRPr="00236714" w:rsidRDefault="005C5CC2" w:rsidP="00244859">
      <w:pPr>
        <w:pStyle w:val="eSuppSection"/>
        <w:rPr>
          <w:rFonts w:ascii="Arial" w:hAnsi="Arial" w:cs="Arial"/>
          <w:szCs w:val="24"/>
          <w:lang w:val="en-US"/>
        </w:rPr>
      </w:pPr>
      <w:r w:rsidRPr="00236714">
        <w:rPr>
          <w:rFonts w:ascii="Arial" w:hAnsi="Arial" w:cs="Arial"/>
          <w:szCs w:val="24"/>
          <w:lang w:val="en-US"/>
        </w:rPr>
        <w:t xml:space="preserve">eMethods </w:t>
      </w:r>
      <w:r w:rsidR="000A3840" w:rsidRPr="00236714">
        <w:rPr>
          <w:rFonts w:ascii="Arial" w:hAnsi="Arial" w:cs="Arial"/>
          <w:szCs w:val="24"/>
          <w:lang w:val="en-US"/>
        </w:rPr>
        <w:t>3</w:t>
      </w:r>
      <w:r w:rsidRPr="00236714">
        <w:rPr>
          <w:rFonts w:ascii="Arial" w:hAnsi="Arial" w:cs="Arial"/>
          <w:szCs w:val="24"/>
          <w:lang w:val="en-US"/>
        </w:rPr>
        <w:t xml:space="preserve">. </w:t>
      </w:r>
      <w:bookmarkEnd w:id="3"/>
      <w:bookmarkEnd w:id="4"/>
      <w:bookmarkEnd w:id="5"/>
      <w:r w:rsidR="00244859" w:rsidRPr="00236714">
        <w:rPr>
          <w:rFonts w:ascii="Arial" w:hAnsi="Arial" w:cs="Arial"/>
          <w:szCs w:val="24"/>
          <w:lang w:val="en-GB"/>
        </w:rPr>
        <w:t>Bayesian meta-analysis of priors</w:t>
      </w:r>
    </w:p>
    <w:p w14:paraId="3F3391D2" w14:textId="77777777" w:rsidR="00244859" w:rsidRPr="00BF3BF5" w:rsidRDefault="00244859" w:rsidP="00244859">
      <w:pPr>
        <w:rPr>
          <w:rFonts w:asciiTheme="minorHAnsi" w:hAnsiTheme="minorHAnsi" w:cstheme="minorHAnsi"/>
          <w:sz w:val="22"/>
          <w:lang w:val="en-GB"/>
        </w:rPr>
      </w:pPr>
      <w:r w:rsidRPr="00BF3BF5">
        <w:rPr>
          <w:rFonts w:asciiTheme="minorHAnsi" w:hAnsiTheme="minorHAnsi" w:cstheme="minorHAnsi"/>
          <w:sz w:val="22"/>
          <w:lang w:val="en-GB"/>
        </w:rPr>
        <w:t>We performed a Bayesian meta-analysis to quantify the influence of prior specifications on our conclusions. We treated each prior-specific reanalysis (minimally informative, enthusiastic, pessimistic, and skeptical) as a separate analysis and pooled the posterior estimates for day-7 reintubation using a random-effects model.</w:t>
      </w:r>
    </w:p>
    <w:p w14:paraId="386DE953" w14:textId="77777777" w:rsidR="00244859" w:rsidRPr="00BF3BF5" w:rsidRDefault="00244859" w:rsidP="00244859">
      <w:pPr>
        <w:rPr>
          <w:rFonts w:asciiTheme="minorHAnsi" w:hAnsiTheme="minorHAnsi" w:cstheme="minorHAnsi"/>
          <w:sz w:val="22"/>
          <w:lang w:val="en-GB"/>
        </w:rPr>
      </w:pPr>
      <w:r w:rsidRPr="00BF3BF5">
        <w:rPr>
          <w:rFonts w:asciiTheme="minorHAnsi" w:hAnsiTheme="minorHAnsi" w:cstheme="minorHAnsi"/>
          <w:sz w:val="22"/>
          <w:lang w:val="en-GB"/>
        </w:rPr>
        <w:t>We specified a moderately skeptical prior for the pooled effect (</w:t>
      </w:r>
      <w:r w:rsidRPr="00BF3BF5">
        <w:rPr>
          <w:rFonts w:asciiTheme="minorHAnsi" w:hAnsiTheme="minorHAnsi" w:cstheme="minorHAnsi"/>
          <w:sz w:val="22"/>
        </w:rPr>
        <w:t>μ</w:t>
      </w:r>
      <w:r w:rsidRPr="00BF3BF5">
        <w:rPr>
          <w:rFonts w:asciiTheme="minorHAnsi" w:hAnsiTheme="minorHAnsi" w:cstheme="minorHAnsi"/>
          <w:sz w:val="22"/>
          <w:lang w:val="en-GB"/>
        </w:rPr>
        <w:t xml:space="preserve"> ~ N(0, 0.355)). For between-analysis heterogeneity (</w:t>
      </w:r>
      <w:r w:rsidRPr="00BF3BF5">
        <w:rPr>
          <w:rFonts w:asciiTheme="minorHAnsi" w:hAnsiTheme="minorHAnsi" w:cstheme="minorHAnsi"/>
          <w:sz w:val="22"/>
        </w:rPr>
        <w:t>τ</w:t>
      </w:r>
      <w:r w:rsidRPr="00BF3BF5">
        <w:rPr>
          <w:rFonts w:asciiTheme="minorHAnsi" w:hAnsiTheme="minorHAnsi" w:cstheme="minorHAnsi"/>
          <w:sz w:val="22"/>
          <w:lang w:val="en-GB"/>
        </w:rPr>
        <w:t>), we used the DuMouchel prior where P(</w:t>
      </w:r>
      <w:r w:rsidRPr="00BF3BF5">
        <w:rPr>
          <w:rFonts w:asciiTheme="minorHAnsi" w:hAnsiTheme="minorHAnsi" w:cstheme="minorHAnsi"/>
          <w:sz w:val="22"/>
        </w:rPr>
        <w:t>τ</w:t>
      </w:r>
      <w:r w:rsidRPr="00BF3BF5">
        <w:rPr>
          <w:rFonts w:asciiTheme="minorHAnsi" w:hAnsiTheme="minorHAnsi" w:cstheme="minorHAnsi"/>
          <w:sz w:val="22"/>
          <w:lang w:val="en-GB"/>
        </w:rPr>
        <w:t>) = s</w:t>
      </w:r>
      <w:r w:rsidRPr="00BF3BF5">
        <w:rPr>
          <w:rFonts w:ascii="Cambria Math" w:hAnsi="Cambria Math" w:cs="Cambria Math"/>
          <w:sz w:val="22"/>
          <w:lang w:val="en-GB"/>
        </w:rPr>
        <w:t>₀</w:t>
      </w:r>
      <w:r w:rsidRPr="00BF3BF5">
        <w:rPr>
          <w:rFonts w:asciiTheme="minorHAnsi" w:hAnsiTheme="minorHAnsi" w:cstheme="minorHAnsi"/>
          <w:sz w:val="22"/>
          <w:lang w:val="en-GB"/>
        </w:rPr>
        <w:t>/(s</w:t>
      </w:r>
      <w:r w:rsidRPr="00BF3BF5">
        <w:rPr>
          <w:rFonts w:ascii="Cambria Math" w:hAnsi="Cambria Math" w:cs="Cambria Math"/>
          <w:sz w:val="22"/>
          <w:lang w:val="en-GB"/>
        </w:rPr>
        <w:t>₀</w:t>
      </w:r>
      <w:r w:rsidRPr="00BF3BF5">
        <w:rPr>
          <w:rFonts w:asciiTheme="minorHAnsi" w:hAnsiTheme="minorHAnsi" w:cstheme="minorHAnsi"/>
          <w:sz w:val="22"/>
          <w:lang w:val="en-GB"/>
        </w:rPr>
        <w:t>+</w:t>
      </w:r>
      <w:r w:rsidRPr="00BF3BF5">
        <w:rPr>
          <w:rFonts w:ascii="Arial" w:hAnsi="Arial" w:cs="Arial"/>
          <w:sz w:val="22"/>
        </w:rPr>
        <w:t>τ</w:t>
      </w:r>
      <w:r w:rsidRPr="00BF3BF5">
        <w:rPr>
          <w:rFonts w:asciiTheme="minorHAnsi" w:hAnsiTheme="minorHAnsi" w:cstheme="minorHAnsi"/>
          <w:sz w:val="22"/>
          <w:lang w:val="en-GB"/>
        </w:rPr>
        <w:t>)</w:t>
      </w:r>
      <w:r w:rsidRPr="00BF3BF5">
        <w:rPr>
          <w:rFonts w:ascii="Arial" w:hAnsi="Arial" w:cs="Arial"/>
          <w:sz w:val="22"/>
          <w:lang w:val="en-GB"/>
        </w:rPr>
        <w:t>²</w:t>
      </w:r>
      <w:r w:rsidRPr="00BF3BF5">
        <w:rPr>
          <w:rFonts w:asciiTheme="minorHAnsi" w:hAnsiTheme="minorHAnsi" w:cstheme="minorHAnsi"/>
          <w:sz w:val="22"/>
          <w:lang w:val="en-GB"/>
        </w:rPr>
        <w:t xml:space="preserve"> and s</w:t>
      </w:r>
      <w:r w:rsidRPr="00BF3BF5">
        <w:rPr>
          <w:rFonts w:ascii="Cambria Math" w:hAnsi="Cambria Math" w:cs="Cambria Math"/>
          <w:sz w:val="22"/>
          <w:lang w:val="en-GB"/>
        </w:rPr>
        <w:t>₀</w:t>
      </w:r>
      <w:r w:rsidRPr="00BF3BF5">
        <w:rPr>
          <w:rFonts w:asciiTheme="minorHAnsi" w:hAnsiTheme="minorHAnsi" w:cstheme="minorHAnsi"/>
          <w:sz w:val="22"/>
          <w:lang w:val="en-GB"/>
        </w:rPr>
        <w:t xml:space="preserve"> is the harmonic mean of the four standard errors. This prior assigns lower probability to larger heterogeneity values.</w:t>
      </w:r>
    </w:p>
    <w:p w14:paraId="2C0E3E8A" w14:textId="77777777" w:rsidR="00244859" w:rsidRDefault="00244859" w:rsidP="00244859">
      <w:pPr>
        <w:rPr>
          <w:rFonts w:asciiTheme="minorHAnsi" w:hAnsiTheme="minorHAnsi" w:cstheme="minorHAnsi"/>
          <w:sz w:val="22"/>
          <w:lang w:val="en-GB"/>
        </w:rPr>
      </w:pPr>
      <w:r w:rsidRPr="00BF3BF5">
        <w:rPr>
          <w:rFonts w:asciiTheme="minorHAnsi" w:hAnsiTheme="minorHAnsi" w:cstheme="minorHAnsi"/>
          <w:sz w:val="22"/>
          <w:lang w:val="en-GB"/>
        </w:rPr>
        <w:t>Since all analyses used identical data, any observed heterogeneity reflects variability induced by the choice of priors rather than true differences between studies. We present results as a forest plot with pooled estimates and I²-</w:t>
      </w:r>
      <w:r w:rsidRPr="00BF3BF5">
        <w:rPr>
          <w:rFonts w:asciiTheme="minorHAnsi" w:hAnsiTheme="minorHAnsi" w:cstheme="minorHAnsi"/>
          <w:sz w:val="22"/>
        </w:rPr>
        <w:t>τ</w:t>
      </w:r>
      <w:r w:rsidRPr="00BF3BF5">
        <w:rPr>
          <w:rFonts w:asciiTheme="minorHAnsi" w:hAnsiTheme="minorHAnsi" w:cstheme="minorHAnsi"/>
          <w:sz w:val="22"/>
          <w:lang w:val="en-GB"/>
        </w:rPr>
        <w:t xml:space="preserve"> curves. Low heterogeneity indicates that conclusions remain robust across different prior assumptions.</w:t>
      </w:r>
    </w:p>
    <w:p w14:paraId="6B9CEC4B" w14:textId="3981FB77" w:rsidR="003038DA" w:rsidRPr="00BF3BF5" w:rsidRDefault="003038DA" w:rsidP="00244859">
      <w:pPr>
        <w:rPr>
          <w:rFonts w:asciiTheme="minorHAnsi" w:hAnsiTheme="minorHAnsi" w:cstheme="minorHAnsi"/>
          <w:sz w:val="22"/>
          <w:lang w:val="en-GB"/>
        </w:rPr>
        <w:sectPr w:rsidR="003038DA" w:rsidRPr="00BF3BF5" w:rsidSect="00244859">
          <w:footerReference w:type="default" r:id="rId11"/>
          <w:footerReference w:type="first" r:id="rId12"/>
          <w:pgSz w:w="11906" w:h="16838"/>
          <w:pgMar w:top="1417" w:right="1417" w:bottom="1417" w:left="1417" w:header="0" w:footer="708" w:gutter="0"/>
          <w:cols w:space="720"/>
          <w:formProt w:val="0"/>
          <w:docGrid w:linePitch="360"/>
        </w:sectPr>
      </w:pPr>
      <w:r w:rsidRPr="00805B60">
        <w:rPr>
          <w:rFonts w:asciiTheme="minorHAnsi" w:hAnsiTheme="minorHAnsi" w:cstheme="minorHAnsi"/>
          <w:noProof/>
          <w:sz w:val="22"/>
          <w:lang w:val="en-IN" w:eastAsia="en-IN"/>
        </w:rPr>
        <mc:AlternateContent>
          <mc:Choice Requires="wps">
            <w:drawing>
              <wp:inline distT="0" distB="0" distL="0" distR="0" wp14:anchorId="4A98DB12" wp14:editId="147C4A0F">
                <wp:extent cx="5760720" cy="19050"/>
                <wp:effectExtent l="0" t="0" r="0" b="0"/>
                <wp:docPr id="340507308" name="Forme3"/>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1C86A0" id="Forme3"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4FFFB3D0" w14:textId="6475CC39" w:rsidR="002D3D94" w:rsidRPr="00236714" w:rsidRDefault="002D3D94" w:rsidP="00A521C3">
      <w:pPr>
        <w:pStyle w:val="Caption"/>
        <w:rPr>
          <w:rFonts w:cs="Arial"/>
          <w:szCs w:val="24"/>
        </w:rPr>
      </w:pPr>
      <w:bookmarkStart w:id="6" w:name="_Toc209186866"/>
      <w:r w:rsidRPr="00236714">
        <w:rPr>
          <w:rFonts w:cs="Arial"/>
          <w:szCs w:val="24"/>
        </w:rPr>
        <w:t xml:space="preserve">eTable </w:t>
      </w:r>
      <w:r w:rsidR="00381C9E" w:rsidRPr="00236714">
        <w:rPr>
          <w:rFonts w:cs="Arial"/>
          <w:szCs w:val="24"/>
        </w:rPr>
        <w:fldChar w:fldCharType="begin"/>
      </w:r>
      <w:r w:rsidR="00381C9E" w:rsidRPr="00236714">
        <w:rPr>
          <w:rFonts w:cs="Arial"/>
          <w:szCs w:val="24"/>
        </w:rPr>
        <w:instrText xml:space="preserve"> SEQ eTable \* ARABIC </w:instrText>
      </w:r>
      <w:r w:rsidR="00381C9E" w:rsidRPr="00236714">
        <w:rPr>
          <w:rFonts w:cs="Arial"/>
          <w:szCs w:val="24"/>
        </w:rPr>
        <w:fldChar w:fldCharType="separate"/>
      </w:r>
      <w:r w:rsidR="002314D6">
        <w:rPr>
          <w:rFonts w:cs="Arial"/>
          <w:noProof/>
          <w:szCs w:val="24"/>
        </w:rPr>
        <w:t>1</w:t>
      </w:r>
      <w:r w:rsidR="00381C9E" w:rsidRPr="00236714">
        <w:rPr>
          <w:rFonts w:cs="Arial"/>
          <w:szCs w:val="24"/>
        </w:rPr>
        <w:fldChar w:fldCharType="end"/>
      </w:r>
      <w:r w:rsidRPr="00236714">
        <w:rPr>
          <w:rFonts w:cs="Arial"/>
          <w:szCs w:val="24"/>
        </w:rPr>
        <w:t>. Detailed Characteristics of the 9 Included Studies, and Number of Patients Randomized to Included Therapies.</w:t>
      </w:r>
      <w:bookmarkEnd w:id="6"/>
    </w:p>
    <w:tbl>
      <w:tblPr>
        <w:tblStyle w:val="ListTable7Colorful"/>
        <w:tblpPr w:leftFromText="142" w:rightFromText="142" w:vertAnchor="text" w:tblpY="1"/>
        <w:tblW w:w="14107" w:type="dxa"/>
        <w:tblLayout w:type="fixed"/>
        <w:tblLook w:val="04A0" w:firstRow="1" w:lastRow="0" w:firstColumn="1" w:lastColumn="0" w:noHBand="0" w:noVBand="1"/>
      </w:tblPr>
      <w:tblGrid>
        <w:gridCol w:w="1297"/>
        <w:gridCol w:w="774"/>
        <w:gridCol w:w="923"/>
        <w:gridCol w:w="972"/>
        <w:gridCol w:w="675"/>
        <w:gridCol w:w="823"/>
        <w:gridCol w:w="1667"/>
        <w:gridCol w:w="1667"/>
        <w:gridCol w:w="1667"/>
        <w:gridCol w:w="1717"/>
        <w:gridCol w:w="624"/>
        <w:gridCol w:w="527"/>
        <w:gridCol w:w="774"/>
      </w:tblGrid>
      <w:tr w:rsidR="006E3908" w:rsidRPr="006E3908" w14:paraId="66D8DBFC" w14:textId="77777777" w:rsidTr="006E3908">
        <w:trPr>
          <w:cnfStyle w:val="100000000000" w:firstRow="1" w:lastRow="0" w:firstColumn="0" w:lastColumn="0" w:oddVBand="0" w:evenVBand="0" w:oddHBand="0" w:evenHBand="0" w:firstRowFirstColumn="0" w:firstRowLastColumn="0" w:lastRowFirstColumn="0" w:lastRowLastColumn="0"/>
          <w:trHeight w:val="196"/>
          <w:tblHeader/>
        </w:trPr>
        <w:tc>
          <w:tcPr>
            <w:cnfStyle w:val="001000000100" w:firstRow="0" w:lastRow="0" w:firstColumn="1" w:lastColumn="0" w:oddVBand="0" w:evenVBand="0" w:oddHBand="0" w:evenHBand="0" w:firstRowFirstColumn="1" w:firstRowLastColumn="0" w:lastRowFirstColumn="0" w:lastRowLastColumn="0"/>
            <w:tcW w:w="1227" w:type="dxa"/>
          </w:tcPr>
          <w:p w14:paraId="6B896BAD" w14:textId="77777777" w:rsidR="002D3D94" w:rsidRPr="006E3908" w:rsidRDefault="002D3D94" w:rsidP="00A521C3">
            <w:pPr>
              <w:pStyle w:val="paragraph"/>
              <w:spacing w:before="0" w:after="0" w:line="240" w:lineRule="auto"/>
              <w:jc w:val="center"/>
              <w:textAlignment w:val="baseline"/>
              <w:rPr>
                <w:rFonts w:asciiTheme="minorHAnsi" w:hAnsiTheme="minorHAnsi" w:cstheme="minorHAnsi"/>
                <w:sz w:val="22"/>
                <w:szCs w:val="22"/>
                <w:lang w:val="en-US" w:eastAsia="en-US"/>
              </w:rPr>
            </w:pPr>
            <w:bookmarkStart w:id="7" w:name="_Toc201918286"/>
            <w:bookmarkStart w:id="8" w:name="_Toc201918367"/>
            <w:r w:rsidRPr="006E3908">
              <w:rPr>
                <w:rStyle w:val="normaltextrun"/>
                <w:rFonts w:asciiTheme="minorHAnsi" w:hAnsiTheme="minorHAnsi" w:cstheme="minorHAnsi"/>
                <w:b/>
                <w:bCs/>
                <w:color w:val="000000"/>
                <w:sz w:val="22"/>
                <w:szCs w:val="22"/>
                <w:lang w:val="en-CA" w:eastAsia="en-US"/>
              </w:rPr>
              <w:t>Author </w:t>
            </w:r>
            <w:r w:rsidRPr="006E3908">
              <w:rPr>
                <w:rStyle w:val="eop"/>
                <w:rFonts w:asciiTheme="minorHAnsi" w:hAnsiTheme="minorHAnsi" w:cstheme="minorHAnsi"/>
                <w:color w:val="000000"/>
                <w:sz w:val="22"/>
                <w:szCs w:val="22"/>
                <w:lang w:val="en-US" w:eastAsia="en-US"/>
              </w:rPr>
              <w:t> </w:t>
            </w:r>
          </w:p>
          <w:p w14:paraId="11F4B2E1" w14:textId="77777777" w:rsidR="002D3D94" w:rsidRPr="006E3908" w:rsidRDefault="002D3D94" w:rsidP="00A521C3">
            <w:pPr>
              <w:pStyle w:val="paragraph"/>
              <w:spacing w:before="0" w:after="0" w:line="240" w:lineRule="auto"/>
              <w:jc w:val="center"/>
              <w:textAlignment w:val="baseline"/>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(Trial Name)</w:t>
            </w:r>
            <w:r w:rsidRPr="006E3908">
              <w:rPr>
                <w:rStyle w:val="eop"/>
                <w:rFonts w:asciiTheme="minorHAnsi" w:hAnsiTheme="minorHAnsi" w:cstheme="minorHAnsi"/>
                <w:color w:val="000000"/>
                <w:sz w:val="22"/>
                <w:szCs w:val="22"/>
                <w:lang w:val="en-US" w:eastAsia="en-US"/>
              </w:rPr>
              <w:t> </w:t>
            </w:r>
          </w:p>
        </w:tc>
        <w:tc>
          <w:tcPr>
            <w:tcW w:w="778" w:type="dxa"/>
          </w:tcPr>
          <w:p w14:paraId="737F0BEC" w14:textId="77777777" w:rsidR="002D3D94" w:rsidRPr="006E3908" w:rsidRDefault="002D3D94"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Year</w:t>
            </w:r>
            <w:r w:rsidRPr="006E3908">
              <w:rPr>
                <w:rStyle w:val="eop"/>
                <w:rFonts w:asciiTheme="minorHAnsi" w:hAnsiTheme="minorHAnsi" w:cstheme="minorHAnsi"/>
                <w:color w:val="000000"/>
                <w:sz w:val="22"/>
                <w:szCs w:val="22"/>
                <w:lang w:val="en-US" w:eastAsia="en-US"/>
              </w:rPr>
              <w:t> </w:t>
            </w:r>
          </w:p>
        </w:tc>
        <w:tc>
          <w:tcPr>
            <w:tcW w:w="928" w:type="dxa"/>
          </w:tcPr>
          <w:p w14:paraId="6BF940B0" w14:textId="77777777" w:rsidR="002D3D94" w:rsidRPr="006E3908" w:rsidRDefault="002D3D94"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Journal</w:t>
            </w:r>
            <w:r w:rsidRPr="006E3908">
              <w:rPr>
                <w:rStyle w:val="eop"/>
                <w:rFonts w:asciiTheme="minorHAnsi" w:hAnsiTheme="minorHAnsi" w:cstheme="minorHAnsi"/>
                <w:color w:val="000000"/>
                <w:sz w:val="22"/>
                <w:szCs w:val="22"/>
                <w:lang w:val="en-US" w:eastAsia="en-US"/>
              </w:rPr>
              <w:t> </w:t>
            </w:r>
          </w:p>
        </w:tc>
        <w:tc>
          <w:tcPr>
            <w:tcW w:w="977" w:type="dxa"/>
          </w:tcPr>
          <w:p w14:paraId="543385C4" w14:textId="6C09E5EB" w:rsidR="002D3D94" w:rsidRPr="006E3908" w:rsidRDefault="00272678"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lang w:val="en-CA" w:eastAsia="en-US"/>
              </w:rPr>
            </w:pPr>
            <w:r w:rsidRPr="006E3908">
              <w:rPr>
                <w:rFonts w:asciiTheme="minorHAnsi" w:hAnsiTheme="minorHAnsi" w:cstheme="minorHAnsi"/>
                <w:b/>
                <w:bCs/>
                <w:color w:val="000000"/>
                <w:sz w:val="22"/>
                <w:szCs w:val="22"/>
                <w:lang w:val="en-CA" w:eastAsia="en-US"/>
              </w:rPr>
              <w:t>Design</w:t>
            </w:r>
          </w:p>
        </w:tc>
        <w:tc>
          <w:tcPr>
            <w:tcW w:w="678" w:type="dxa"/>
          </w:tcPr>
          <w:p w14:paraId="579F8459" w14:textId="77777777" w:rsidR="002D3D94" w:rsidRPr="006E3908" w:rsidRDefault="002D3D94"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Sites</w:t>
            </w:r>
            <w:r w:rsidRPr="006E3908">
              <w:rPr>
                <w:rStyle w:val="eop"/>
                <w:rFonts w:asciiTheme="minorHAnsi" w:hAnsiTheme="minorHAnsi" w:cstheme="minorHAnsi"/>
                <w:color w:val="000000"/>
                <w:sz w:val="22"/>
                <w:szCs w:val="22"/>
                <w:lang w:val="en-US" w:eastAsia="en-US"/>
              </w:rPr>
              <w:t> </w:t>
            </w:r>
          </w:p>
        </w:tc>
        <w:tc>
          <w:tcPr>
            <w:tcW w:w="827" w:type="dxa"/>
          </w:tcPr>
          <w:p w14:paraId="1DA52380" w14:textId="77777777" w:rsidR="002D3D94" w:rsidRPr="006E3908" w:rsidRDefault="002D3D94"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Country</w:t>
            </w:r>
            <w:r w:rsidRPr="006E3908">
              <w:rPr>
                <w:rStyle w:val="eop"/>
                <w:rFonts w:asciiTheme="minorHAnsi" w:hAnsiTheme="minorHAnsi" w:cstheme="minorHAnsi"/>
                <w:color w:val="000000"/>
                <w:sz w:val="22"/>
                <w:szCs w:val="22"/>
                <w:lang w:val="en-US" w:eastAsia="en-US"/>
              </w:rPr>
              <w:t> </w:t>
            </w:r>
          </w:p>
        </w:tc>
        <w:tc>
          <w:tcPr>
            <w:tcW w:w="1677" w:type="dxa"/>
          </w:tcPr>
          <w:p w14:paraId="634F9ED1" w14:textId="77777777" w:rsidR="002D3D94" w:rsidRPr="006E3908" w:rsidRDefault="002D3D94"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Inclusion Criteria</w:t>
            </w:r>
            <w:r w:rsidRPr="006E3908">
              <w:rPr>
                <w:rStyle w:val="eop"/>
                <w:rFonts w:asciiTheme="minorHAnsi" w:hAnsiTheme="minorHAnsi" w:cstheme="minorHAnsi"/>
                <w:color w:val="000000"/>
                <w:sz w:val="22"/>
                <w:szCs w:val="22"/>
                <w:lang w:val="en-US" w:eastAsia="en-US"/>
              </w:rPr>
              <w:t> </w:t>
            </w:r>
          </w:p>
        </w:tc>
        <w:tc>
          <w:tcPr>
            <w:tcW w:w="1677" w:type="dxa"/>
          </w:tcPr>
          <w:p w14:paraId="008CB669" w14:textId="77777777" w:rsidR="002D3D94" w:rsidRPr="006E3908" w:rsidRDefault="002D3D94"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Exclusion Criteria</w:t>
            </w:r>
            <w:r w:rsidRPr="006E3908">
              <w:rPr>
                <w:rStyle w:val="eop"/>
                <w:rFonts w:asciiTheme="minorHAnsi" w:hAnsiTheme="minorHAnsi" w:cstheme="minorHAnsi"/>
                <w:color w:val="000000"/>
                <w:sz w:val="22"/>
                <w:szCs w:val="22"/>
                <w:lang w:val="en-US" w:eastAsia="en-US"/>
              </w:rPr>
              <w:t> </w:t>
            </w:r>
          </w:p>
        </w:tc>
        <w:tc>
          <w:tcPr>
            <w:tcW w:w="1677" w:type="dxa"/>
          </w:tcPr>
          <w:p w14:paraId="313E7EA3" w14:textId="77777777" w:rsidR="002D3D94" w:rsidRPr="006E3908" w:rsidRDefault="002D3D94"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Treatment Arms</w:t>
            </w:r>
            <w:r w:rsidRPr="006E3908">
              <w:rPr>
                <w:rStyle w:val="eop"/>
                <w:rFonts w:asciiTheme="minorHAnsi" w:hAnsiTheme="minorHAnsi" w:cstheme="minorHAnsi"/>
                <w:color w:val="000000"/>
                <w:sz w:val="22"/>
                <w:szCs w:val="22"/>
                <w:lang w:val="en-US" w:eastAsia="en-US"/>
              </w:rPr>
              <w:t> </w:t>
            </w:r>
          </w:p>
        </w:tc>
        <w:tc>
          <w:tcPr>
            <w:tcW w:w="1727" w:type="dxa"/>
          </w:tcPr>
          <w:p w14:paraId="458CF84D" w14:textId="77777777" w:rsidR="002D3D94" w:rsidRPr="006E3908" w:rsidRDefault="002D3D94"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Outcomes</w:t>
            </w:r>
            <w:r w:rsidRPr="006E3908">
              <w:rPr>
                <w:rStyle w:val="eop"/>
                <w:rFonts w:asciiTheme="minorHAnsi" w:hAnsiTheme="minorHAnsi" w:cstheme="minorHAnsi"/>
                <w:color w:val="000000"/>
                <w:sz w:val="22"/>
                <w:szCs w:val="22"/>
                <w:lang w:val="en-US" w:eastAsia="en-US"/>
              </w:rPr>
              <w:t> </w:t>
            </w:r>
          </w:p>
        </w:tc>
        <w:tc>
          <w:tcPr>
            <w:tcW w:w="627" w:type="dxa"/>
          </w:tcPr>
          <w:p w14:paraId="4C1E7315" w14:textId="77777777" w:rsidR="002D3D94" w:rsidRPr="006E3908" w:rsidRDefault="002D3D94"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N</w:t>
            </w:r>
            <w:r w:rsidRPr="006E3908">
              <w:rPr>
                <w:rStyle w:val="eop"/>
                <w:rFonts w:asciiTheme="minorHAnsi" w:hAnsiTheme="minorHAnsi" w:cstheme="minorHAnsi"/>
                <w:color w:val="000000"/>
                <w:sz w:val="22"/>
                <w:szCs w:val="22"/>
                <w:lang w:val="en-US" w:eastAsia="en-US"/>
              </w:rPr>
              <w:t> </w:t>
            </w:r>
          </w:p>
        </w:tc>
        <w:tc>
          <w:tcPr>
            <w:tcW w:w="529" w:type="dxa"/>
          </w:tcPr>
          <w:p w14:paraId="4731CB57" w14:textId="77777777" w:rsidR="002D3D94" w:rsidRPr="006E3908" w:rsidRDefault="002D3D94"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Mean Age</w:t>
            </w:r>
            <w:r w:rsidRPr="006E3908">
              <w:rPr>
                <w:rStyle w:val="eop"/>
                <w:rFonts w:asciiTheme="minorHAnsi" w:hAnsiTheme="minorHAnsi" w:cstheme="minorHAnsi"/>
                <w:color w:val="000000"/>
                <w:sz w:val="22"/>
                <w:szCs w:val="22"/>
                <w:lang w:val="en-US" w:eastAsia="en-US"/>
              </w:rPr>
              <w:t> </w:t>
            </w:r>
          </w:p>
        </w:tc>
        <w:tc>
          <w:tcPr>
            <w:tcW w:w="778" w:type="dxa"/>
          </w:tcPr>
          <w:p w14:paraId="5C5292DC" w14:textId="77777777" w:rsidR="002D3D94" w:rsidRPr="006E3908" w:rsidRDefault="002D3D94" w:rsidP="00A521C3">
            <w:pPr>
              <w:pStyle w:val="paragraph"/>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b/>
                <w:bCs/>
                <w:color w:val="000000"/>
                <w:sz w:val="22"/>
                <w:szCs w:val="22"/>
                <w:lang w:val="en-CA" w:eastAsia="en-US"/>
              </w:rPr>
              <w:t>% Male</w:t>
            </w:r>
            <w:r w:rsidRPr="006E3908">
              <w:rPr>
                <w:rStyle w:val="eop"/>
                <w:rFonts w:asciiTheme="minorHAnsi" w:hAnsiTheme="minorHAnsi" w:cstheme="minorHAnsi"/>
                <w:color w:val="000000"/>
                <w:sz w:val="22"/>
                <w:szCs w:val="22"/>
                <w:lang w:val="en-US" w:eastAsia="en-US"/>
              </w:rPr>
              <w:t> </w:t>
            </w:r>
          </w:p>
        </w:tc>
      </w:tr>
      <w:tr w:rsidR="006E3908" w:rsidRPr="006E3908" w14:paraId="0F890C61" w14:textId="77777777" w:rsidTr="000F430B">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304" w:type="dxa"/>
          </w:tcPr>
          <w:p w14:paraId="287C3920" w14:textId="77777777" w:rsidR="002D3D94" w:rsidRPr="006E3908" w:rsidRDefault="002D3D94" w:rsidP="00A521C3">
            <w:pPr>
              <w:suppressAutoHyphens w:val="0"/>
              <w:spacing w:line="240" w:lineRule="auto"/>
              <w:rPr>
                <w:rFonts w:ascii="Arial" w:hAnsi="Arial" w:cs="Arial"/>
                <w:b/>
                <w:bCs/>
                <w:kern w:val="2"/>
                <w:sz w:val="22"/>
                <w:lang w:val="en-US"/>
                <w14:ligatures w14:val="standardContextual"/>
              </w:rPr>
            </w:pPr>
            <w:r w:rsidRPr="006E3908">
              <w:rPr>
                <w:rFonts w:ascii="Arial" w:hAnsi="Arial" w:cs="Arial"/>
                <w:b/>
                <w:bCs/>
                <w:color w:val="auto"/>
                <w:kern w:val="2"/>
                <w:lang w:val="en-US"/>
                <w14:ligatures w14:val="standardContextual"/>
              </w:rPr>
              <w:t>Gao</w:t>
            </w:r>
            <w:r w:rsidRPr="006E3908">
              <w:rPr>
                <w:rFonts w:ascii="Arial" w:hAnsi="Arial" w:cs="Arial"/>
                <w:b/>
                <w:bCs/>
                <w:color w:val="auto"/>
                <w:kern w:val="2"/>
                <w14:ligatures w14:val="standardContextual"/>
              </w:rPr>
              <w:t> </w:t>
            </w:r>
          </w:p>
        </w:tc>
        <w:tc>
          <w:tcPr>
            <w:tcW w:w="778" w:type="dxa"/>
          </w:tcPr>
          <w:p w14:paraId="40A84DA7"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color w:val="000000"/>
                <w:sz w:val="22"/>
                <w:szCs w:val="22"/>
                <w:lang w:val="en-CA" w:eastAsia="en-US"/>
              </w:rPr>
              <w:t>2002</w:t>
            </w:r>
            <w:r w:rsidRPr="006E3908">
              <w:rPr>
                <w:rStyle w:val="eop"/>
                <w:rFonts w:asciiTheme="minorHAnsi" w:hAnsiTheme="minorHAnsi" w:cstheme="minorHAnsi"/>
                <w:color w:val="000000"/>
                <w:sz w:val="22"/>
                <w:szCs w:val="22"/>
                <w:lang w:val="en-US" w:eastAsia="en-US"/>
              </w:rPr>
              <w:t> </w:t>
            </w:r>
          </w:p>
        </w:tc>
        <w:tc>
          <w:tcPr>
            <w:tcW w:w="928" w:type="dxa"/>
          </w:tcPr>
          <w:p w14:paraId="13B7CF05"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i/>
                <w:iCs/>
                <w:color w:val="000000"/>
                <w:sz w:val="22"/>
                <w:szCs w:val="22"/>
                <w:lang w:val="en-CA" w:eastAsia="en-US"/>
              </w:rPr>
              <w:t>Clinical Medical Journal of China</w:t>
            </w:r>
          </w:p>
        </w:tc>
        <w:tc>
          <w:tcPr>
            <w:tcW w:w="977" w:type="dxa"/>
          </w:tcPr>
          <w:p w14:paraId="0D8DB402"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CA" w:eastAsia="en-US"/>
              </w:rPr>
            </w:pPr>
            <w:r w:rsidRPr="006E3908">
              <w:rPr>
                <w:rStyle w:val="normaltextrun"/>
                <w:rFonts w:asciiTheme="minorHAnsi" w:hAnsiTheme="minorHAnsi" w:cstheme="minorHAnsi"/>
                <w:sz w:val="22"/>
                <w:szCs w:val="22"/>
                <w:lang w:val="en-CA" w:eastAsia="en-US"/>
              </w:rPr>
              <w:t>RCT</w:t>
            </w:r>
          </w:p>
        </w:tc>
        <w:tc>
          <w:tcPr>
            <w:tcW w:w="678" w:type="dxa"/>
          </w:tcPr>
          <w:p w14:paraId="103F6541"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sz w:val="22"/>
                <w:szCs w:val="22"/>
                <w:lang w:val="en-CA" w:eastAsia="en-US"/>
              </w:rPr>
              <w:t>1</w:t>
            </w:r>
            <w:r w:rsidRPr="006E3908">
              <w:rPr>
                <w:rStyle w:val="eop"/>
                <w:rFonts w:asciiTheme="minorHAnsi" w:hAnsiTheme="minorHAnsi" w:cstheme="minorHAnsi"/>
                <w:sz w:val="22"/>
                <w:szCs w:val="22"/>
                <w:lang w:val="en-US" w:eastAsia="en-US"/>
              </w:rPr>
              <w:t> </w:t>
            </w:r>
          </w:p>
        </w:tc>
        <w:tc>
          <w:tcPr>
            <w:tcW w:w="827" w:type="dxa"/>
          </w:tcPr>
          <w:p w14:paraId="6B1C2EC0"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color w:val="000000"/>
                <w:sz w:val="22"/>
                <w:szCs w:val="22"/>
                <w:lang w:val="en-US" w:eastAsia="en-US"/>
              </w:rPr>
              <w:t>China</w:t>
            </w:r>
          </w:p>
        </w:tc>
        <w:tc>
          <w:tcPr>
            <w:tcW w:w="1677" w:type="dxa"/>
          </w:tcPr>
          <w:p w14:paraId="333A682C" w14:textId="54D81BCF"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color w:val="000000"/>
                <w:sz w:val="22"/>
                <w:szCs w:val="22"/>
                <w:lang w:val="en-US" w:eastAsia="en-US"/>
              </w:rPr>
              <w:t xml:space="preserve">Elderly participants with </w:t>
            </w:r>
            <w:r w:rsidR="00BF4B1E">
              <w:rPr>
                <w:rStyle w:val="normaltextrun"/>
                <w:rFonts w:asciiTheme="minorHAnsi" w:hAnsiTheme="minorHAnsi" w:cstheme="minorHAnsi"/>
                <w:color w:val="000000"/>
                <w:sz w:val="22"/>
                <w:szCs w:val="22"/>
                <w:lang w:val="en-US" w:eastAsia="en-US"/>
              </w:rPr>
              <w:t xml:space="preserve">a </w:t>
            </w:r>
            <w:r w:rsidRPr="006E3908">
              <w:rPr>
                <w:rStyle w:val="normaltextrun"/>
                <w:rFonts w:asciiTheme="minorHAnsi" w:hAnsiTheme="minorHAnsi" w:cstheme="minorHAnsi"/>
                <w:color w:val="000000"/>
                <w:sz w:val="22"/>
                <w:szCs w:val="22"/>
                <w:lang w:val="en-US" w:eastAsia="en-US"/>
              </w:rPr>
              <w:t>respiratory rate over 30 breaths/minute after upper abdominal surgery in an ICU</w:t>
            </w:r>
          </w:p>
        </w:tc>
        <w:tc>
          <w:tcPr>
            <w:tcW w:w="1677" w:type="dxa"/>
          </w:tcPr>
          <w:p w14:paraId="62BB3387"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color w:val="000000"/>
                <w:sz w:val="22"/>
                <w:szCs w:val="22"/>
                <w:lang w:val="en-US" w:eastAsia="en-US"/>
              </w:rPr>
              <w:t>indication of endotracheal intubation PaO2 ≤ 60 mm Hg or PaCO2 ≥ 50 mm Hg under oxygen mask or NPPV with oxygen flow rate of 5 L/min</w:t>
            </w:r>
          </w:p>
        </w:tc>
        <w:tc>
          <w:tcPr>
            <w:tcW w:w="1677" w:type="dxa"/>
          </w:tcPr>
          <w:p w14:paraId="42B4B030"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lang w:val="de-DE" w:eastAsia="en-US"/>
              </w:rPr>
            </w:pPr>
            <w:r w:rsidRPr="006E3908">
              <w:rPr>
                <w:rStyle w:val="normaltextrun"/>
                <w:rFonts w:asciiTheme="minorHAnsi" w:hAnsiTheme="minorHAnsi" w:cstheme="minorHAnsi"/>
                <w:color w:val="000000"/>
                <w:sz w:val="22"/>
                <w:szCs w:val="22"/>
                <w:lang w:val="de-DE" w:eastAsia="en-US"/>
              </w:rPr>
              <w:t>Control: routine oxygen mask with oxygen flow rate of 5 L/min</w:t>
            </w:r>
          </w:p>
          <w:p w14:paraId="28D7FBBA"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lang w:val="de-DE" w:eastAsia="en-US"/>
              </w:rPr>
            </w:pPr>
            <w:r w:rsidRPr="006E3908">
              <w:rPr>
                <w:rStyle w:val="normaltextrun"/>
                <w:rFonts w:asciiTheme="minorHAnsi" w:hAnsiTheme="minorHAnsi" w:cstheme="minorHAnsi"/>
                <w:color w:val="000000"/>
                <w:sz w:val="22"/>
                <w:szCs w:val="22"/>
                <w:lang w:val="de-DE" w:eastAsia="en-US"/>
              </w:rPr>
              <w:t>Intervention: NPPV. Assisted mechanical ventilation using an oxygen mask/</w:t>
            </w:r>
          </w:p>
          <w:p w14:paraId="00E0E3B1"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lang w:val="de-DE" w:eastAsia="en-US"/>
              </w:rPr>
            </w:pPr>
          </w:p>
        </w:tc>
        <w:tc>
          <w:tcPr>
            <w:tcW w:w="1727" w:type="dxa"/>
          </w:tcPr>
          <w:p w14:paraId="4E8BBDF7"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color w:val="000000"/>
                <w:sz w:val="22"/>
                <w:szCs w:val="22"/>
                <w:lang w:val="en-US" w:eastAsia="en-US"/>
              </w:rPr>
              <w:t>Endotracheal intubation; ICU and hospital length of stay; incidence of pneumonia, infection, and sepsis within the first month after surgery; and hospital mortality.</w:t>
            </w:r>
          </w:p>
        </w:tc>
        <w:tc>
          <w:tcPr>
            <w:tcW w:w="627" w:type="dxa"/>
          </w:tcPr>
          <w:p w14:paraId="62037D34"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lang w:val="en-CA" w:eastAsia="en-US"/>
              </w:rPr>
            </w:pPr>
            <w:r w:rsidRPr="006E3908">
              <w:rPr>
                <w:rStyle w:val="normaltextrun"/>
                <w:rFonts w:asciiTheme="minorHAnsi" w:hAnsiTheme="minorHAnsi" w:cstheme="minorHAnsi"/>
                <w:color w:val="000000"/>
                <w:sz w:val="22"/>
                <w:szCs w:val="22"/>
                <w:lang w:val="en-CA" w:eastAsia="en-US"/>
              </w:rPr>
              <w:t>60 </w:t>
            </w:r>
          </w:p>
        </w:tc>
        <w:tc>
          <w:tcPr>
            <w:tcW w:w="529" w:type="dxa"/>
          </w:tcPr>
          <w:p w14:paraId="3AE71C57"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lang w:val="en-CA" w:eastAsia="en-US"/>
              </w:rPr>
            </w:pPr>
            <w:r w:rsidRPr="006E3908">
              <w:rPr>
                <w:rStyle w:val="normaltextrun"/>
                <w:rFonts w:asciiTheme="minorHAnsi" w:hAnsiTheme="minorHAnsi" w:cstheme="minorHAnsi"/>
                <w:color w:val="000000"/>
                <w:sz w:val="22"/>
                <w:szCs w:val="22"/>
                <w:lang w:val="en-CA" w:eastAsia="en-US"/>
              </w:rPr>
              <w:t>65</w:t>
            </w:r>
          </w:p>
        </w:tc>
        <w:tc>
          <w:tcPr>
            <w:tcW w:w="778" w:type="dxa"/>
          </w:tcPr>
          <w:p w14:paraId="4F371763"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lang w:val="en-CA" w:eastAsia="en-US"/>
              </w:rPr>
            </w:pPr>
            <w:r w:rsidRPr="006E3908">
              <w:rPr>
                <w:rStyle w:val="normaltextrun"/>
                <w:rFonts w:asciiTheme="minorHAnsi" w:hAnsiTheme="minorHAnsi" w:cstheme="minorHAnsi"/>
                <w:color w:val="000000"/>
                <w:sz w:val="22"/>
                <w:szCs w:val="22"/>
                <w:lang w:val="en-CA" w:eastAsia="en-US"/>
              </w:rPr>
              <w:t>73.3</w:t>
            </w:r>
          </w:p>
        </w:tc>
      </w:tr>
      <w:tr w:rsidR="006E3908" w:rsidRPr="006E3908" w14:paraId="1804F62F" w14:textId="77777777" w:rsidTr="000F430B">
        <w:trPr>
          <w:trHeight w:val="196"/>
        </w:trPr>
        <w:tc>
          <w:tcPr>
            <w:cnfStyle w:val="001000000000" w:firstRow="0" w:lastRow="0" w:firstColumn="1" w:lastColumn="0" w:oddVBand="0" w:evenVBand="0" w:oddHBand="0" w:evenHBand="0" w:firstRowFirstColumn="0" w:firstRowLastColumn="0" w:lastRowFirstColumn="0" w:lastRowLastColumn="0"/>
            <w:tcW w:w="1304" w:type="dxa"/>
          </w:tcPr>
          <w:p w14:paraId="17ACAFCB" w14:textId="77777777" w:rsidR="002D3D94" w:rsidRPr="000F430B" w:rsidRDefault="002D3D94" w:rsidP="00A521C3">
            <w:pPr>
              <w:suppressAutoHyphens w:val="0"/>
              <w:spacing w:line="240" w:lineRule="auto"/>
              <w:rPr>
                <w:rFonts w:ascii="Arial" w:hAnsi="Arial" w:cs="Arial"/>
                <w:b/>
                <w:bCs/>
                <w:kern w:val="2"/>
                <w:sz w:val="22"/>
                <w:lang w:val="en-US"/>
                <w14:ligatures w14:val="standardContextual"/>
              </w:rPr>
            </w:pPr>
            <w:r w:rsidRPr="000F430B">
              <w:rPr>
                <w:rFonts w:ascii="Arial" w:hAnsi="Arial" w:cs="Arial"/>
                <w:b/>
                <w:bCs/>
                <w:color w:val="auto"/>
                <w:kern w:val="2"/>
                <w:lang w:val="en-US"/>
                <w14:ligatures w14:val="standardContextual"/>
              </w:rPr>
              <w:t>Squadrone</w:t>
            </w:r>
          </w:p>
        </w:tc>
        <w:tc>
          <w:tcPr>
            <w:tcW w:w="778" w:type="dxa"/>
          </w:tcPr>
          <w:p w14:paraId="56E0CE52" w14:textId="77777777"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eop"/>
                <w:rFonts w:asciiTheme="minorHAnsi" w:hAnsiTheme="minorHAnsi" w:cstheme="minorHAnsi"/>
                <w:color w:val="000000"/>
                <w:sz w:val="22"/>
                <w:szCs w:val="22"/>
                <w:lang w:val="en-US" w:eastAsia="en-US"/>
              </w:rPr>
              <w:t> 2005</w:t>
            </w:r>
          </w:p>
        </w:tc>
        <w:tc>
          <w:tcPr>
            <w:tcW w:w="928" w:type="dxa"/>
          </w:tcPr>
          <w:p w14:paraId="0957F5E3" w14:textId="77777777"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22"/>
                <w:szCs w:val="22"/>
                <w:lang w:val="en-CA"/>
              </w:rPr>
            </w:pPr>
            <w:r w:rsidRPr="006E3908">
              <w:rPr>
                <w:rStyle w:val="normaltextrun"/>
                <w:rFonts w:asciiTheme="minorHAnsi" w:hAnsiTheme="minorHAnsi" w:cstheme="minorHAnsi"/>
                <w:i/>
                <w:iCs/>
                <w:color w:val="000000"/>
                <w:sz w:val="22"/>
                <w:szCs w:val="22"/>
                <w:lang w:val="en-CA" w:eastAsia="en-US"/>
              </w:rPr>
              <w:t>JAMA</w:t>
            </w:r>
          </w:p>
        </w:tc>
        <w:tc>
          <w:tcPr>
            <w:tcW w:w="977" w:type="dxa"/>
          </w:tcPr>
          <w:p w14:paraId="0E80ADA1" w14:textId="77777777"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CA" w:eastAsia="en-US"/>
              </w:rPr>
            </w:pPr>
            <w:r w:rsidRPr="006E3908">
              <w:rPr>
                <w:rStyle w:val="normaltextrun"/>
                <w:rFonts w:asciiTheme="minorHAnsi" w:hAnsiTheme="minorHAnsi" w:cstheme="minorHAnsi"/>
                <w:sz w:val="22"/>
                <w:szCs w:val="22"/>
                <w:lang w:val="en-CA" w:eastAsia="en-US"/>
              </w:rPr>
              <w:t>RCT</w:t>
            </w:r>
          </w:p>
        </w:tc>
        <w:tc>
          <w:tcPr>
            <w:tcW w:w="678" w:type="dxa"/>
          </w:tcPr>
          <w:p w14:paraId="7991BABF" w14:textId="77777777"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CA" w:eastAsia="en-US"/>
              </w:rPr>
            </w:pPr>
            <w:r w:rsidRPr="006E3908">
              <w:rPr>
                <w:rStyle w:val="normaltextrun"/>
                <w:rFonts w:asciiTheme="minorHAnsi" w:hAnsiTheme="minorHAnsi" w:cstheme="minorHAnsi"/>
                <w:sz w:val="22"/>
                <w:szCs w:val="22"/>
                <w:lang w:val="en-CA" w:eastAsia="en-US"/>
              </w:rPr>
              <w:t>15</w:t>
            </w:r>
            <w:r w:rsidRPr="006E3908">
              <w:rPr>
                <w:rStyle w:val="normaltextrun"/>
                <w:rFonts w:asciiTheme="minorHAnsi" w:hAnsiTheme="minorHAnsi" w:cstheme="minorHAnsi"/>
                <w:sz w:val="22"/>
                <w:szCs w:val="22"/>
                <w:lang w:val="en-CA"/>
              </w:rPr>
              <w:t> </w:t>
            </w:r>
          </w:p>
        </w:tc>
        <w:tc>
          <w:tcPr>
            <w:tcW w:w="827" w:type="dxa"/>
          </w:tcPr>
          <w:p w14:paraId="66B6399B" w14:textId="77777777"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sz w:val="22"/>
                <w:szCs w:val="22"/>
                <w:lang w:val="en-CA" w:eastAsia="en-US"/>
              </w:rPr>
              <w:t>Italia</w:t>
            </w:r>
            <w:r w:rsidRPr="006E3908">
              <w:rPr>
                <w:rStyle w:val="eop"/>
                <w:rFonts w:asciiTheme="minorHAnsi" w:hAnsiTheme="minorHAnsi" w:cstheme="minorHAnsi"/>
                <w:sz w:val="22"/>
                <w:szCs w:val="22"/>
                <w:lang w:val="en-US" w:eastAsia="en-US"/>
              </w:rPr>
              <w:t> </w:t>
            </w:r>
          </w:p>
        </w:tc>
        <w:tc>
          <w:tcPr>
            <w:tcW w:w="1677" w:type="dxa"/>
          </w:tcPr>
          <w:p w14:paraId="77CCD1D6" w14:textId="171BCE36"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color w:val="000000"/>
                <w:sz w:val="22"/>
                <w:szCs w:val="22"/>
                <w:lang w:val="en-US" w:eastAsia="en-US"/>
              </w:rPr>
              <w:t xml:space="preserve">Abdominal surgery requiring laparotomy and </w:t>
            </w:r>
            <w:r w:rsidR="00F9038E" w:rsidRPr="006E3908">
              <w:rPr>
                <w:rStyle w:val="normaltextrun"/>
                <w:rFonts w:asciiTheme="minorHAnsi" w:hAnsiTheme="minorHAnsi" w:cstheme="minorHAnsi"/>
                <w:color w:val="000000"/>
                <w:sz w:val="22"/>
                <w:szCs w:val="22"/>
                <w:lang w:val="en-US" w:eastAsia="en-US"/>
              </w:rPr>
              <w:t>a time</w:t>
            </w:r>
            <w:r w:rsidRPr="006E3908">
              <w:rPr>
                <w:rStyle w:val="normaltextrun"/>
                <w:rFonts w:asciiTheme="minorHAnsi" w:hAnsiTheme="minorHAnsi" w:cstheme="minorHAnsi"/>
                <w:color w:val="000000"/>
                <w:sz w:val="22"/>
                <w:szCs w:val="22"/>
                <w:lang w:val="en-US" w:eastAsia="en-US"/>
              </w:rPr>
              <w:t xml:space="preserve"> of viscera exposure longer than 90 minutes, PaO2/FiO2 &lt; 300.</w:t>
            </w:r>
          </w:p>
        </w:tc>
        <w:tc>
          <w:tcPr>
            <w:tcW w:w="1677" w:type="dxa"/>
          </w:tcPr>
          <w:p w14:paraId="079AF97A" w14:textId="55C76F38"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color w:val="000000"/>
                <w:sz w:val="22"/>
                <w:szCs w:val="22"/>
                <w:lang w:val="en-CA" w:eastAsia="en-US"/>
              </w:rPr>
              <w:t>NYHA&gt;1; valvular heart disease; dilated</w:t>
            </w:r>
            <w:r w:rsidRPr="006E3908">
              <w:rPr>
                <w:rStyle w:val="eop"/>
                <w:rFonts w:asciiTheme="minorHAnsi" w:hAnsiTheme="minorHAnsi" w:cstheme="minorHAnsi"/>
                <w:color w:val="000000"/>
                <w:sz w:val="22"/>
                <w:szCs w:val="22"/>
                <w:lang w:val="en-US" w:eastAsia="en-US"/>
              </w:rPr>
              <w:t xml:space="preserve"> cardiomyopathy; </w:t>
            </w:r>
            <w:r w:rsidR="00F9038E" w:rsidRPr="006E3908">
              <w:rPr>
                <w:rStyle w:val="eop"/>
                <w:rFonts w:asciiTheme="minorHAnsi" w:hAnsiTheme="minorHAnsi" w:cstheme="minorHAnsi"/>
                <w:color w:val="000000"/>
                <w:sz w:val="22"/>
                <w:szCs w:val="22"/>
                <w:lang w:val="en-US" w:eastAsia="en-US"/>
              </w:rPr>
              <w:t>pacemaker</w:t>
            </w:r>
            <w:r w:rsidRPr="006E3908">
              <w:rPr>
                <w:rStyle w:val="eop"/>
                <w:rFonts w:asciiTheme="minorHAnsi" w:hAnsiTheme="minorHAnsi" w:cstheme="minorHAnsi"/>
                <w:color w:val="000000"/>
                <w:sz w:val="22"/>
                <w:szCs w:val="22"/>
                <w:lang w:val="en-US" w:eastAsia="en-US"/>
              </w:rPr>
              <w:t xml:space="preserve">; instable ischemic heart disease; surgery &lt;3m; COPD; Asthma; infection; BMI&gt;40; tracheostomy; emergency…  </w:t>
            </w:r>
          </w:p>
        </w:tc>
        <w:tc>
          <w:tcPr>
            <w:tcW w:w="1677" w:type="dxa"/>
          </w:tcPr>
          <w:p w14:paraId="5F61852D" w14:textId="77777777"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de-DE" w:eastAsia="en-US"/>
              </w:rPr>
            </w:pPr>
            <w:r w:rsidRPr="006E3908">
              <w:rPr>
                <w:rStyle w:val="normaltextrun"/>
                <w:rFonts w:asciiTheme="minorHAnsi" w:hAnsiTheme="minorHAnsi" w:cstheme="minorHAnsi"/>
                <w:color w:val="000000"/>
                <w:sz w:val="22"/>
                <w:szCs w:val="22"/>
                <w:lang w:val="de-DE" w:eastAsia="en-US"/>
              </w:rPr>
              <w:t>Control: Venturi mask at an FiO2 of 0.5</w:t>
            </w:r>
          </w:p>
          <w:p w14:paraId="3B3EF09B" w14:textId="77777777"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de-DE" w:eastAsia="en-US"/>
              </w:rPr>
            </w:pPr>
            <w:r w:rsidRPr="006E3908">
              <w:rPr>
                <w:rStyle w:val="normaltextrun"/>
                <w:rFonts w:asciiTheme="minorHAnsi" w:hAnsiTheme="minorHAnsi" w:cstheme="minorHAnsi"/>
                <w:color w:val="000000"/>
                <w:sz w:val="22"/>
                <w:szCs w:val="22"/>
                <w:lang w:val="de-DE" w:eastAsia="en-US"/>
              </w:rPr>
              <w:t>Intervention: oxygen at an FiO2 of 0.5 plus a CPAP of 7.5 cm H2O</w:t>
            </w:r>
            <w:r w:rsidRPr="006E3908">
              <w:rPr>
                <w:rStyle w:val="normaltextrun"/>
                <w:rFonts w:asciiTheme="minorHAnsi" w:hAnsiTheme="minorHAnsi" w:cstheme="minorHAnsi"/>
                <w:color w:val="000000"/>
                <w:sz w:val="22"/>
                <w:szCs w:val="22"/>
                <w:lang w:val="en-US" w:eastAsia="en-US"/>
              </w:rPr>
              <w:t xml:space="preserve"> </w:t>
            </w:r>
          </w:p>
        </w:tc>
        <w:tc>
          <w:tcPr>
            <w:tcW w:w="1727" w:type="dxa"/>
          </w:tcPr>
          <w:p w14:paraId="78A13B4E" w14:textId="77777777"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color w:val="000000"/>
                <w:sz w:val="22"/>
                <w:szCs w:val="22"/>
                <w:lang w:val="en-CA"/>
              </w:rPr>
              <w:t>Reintubation within 7days; ICU and hospital length of stay; incidence of pneumonia; infection; and sepsis within the first month after surgery2; hospital mortality</w:t>
            </w:r>
          </w:p>
        </w:tc>
        <w:tc>
          <w:tcPr>
            <w:tcW w:w="627" w:type="dxa"/>
          </w:tcPr>
          <w:p w14:paraId="5C6D06BC" w14:textId="77777777"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color w:val="000000"/>
                <w:sz w:val="22"/>
                <w:szCs w:val="22"/>
                <w:lang w:val="en-CA" w:eastAsia="en-US"/>
              </w:rPr>
              <w:t>209</w:t>
            </w:r>
            <w:r w:rsidRPr="006E3908">
              <w:rPr>
                <w:rStyle w:val="eop"/>
                <w:rFonts w:asciiTheme="minorHAnsi" w:hAnsiTheme="minorHAnsi" w:cstheme="minorHAnsi"/>
                <w:color w:val="000000"/>
                <w:sz w:val="22"/>
                <w:szCs w:val="22"/>
                <w:lang w:val="en-US" w:eastAsia="en-US"/>
              </w:rPr>
              <w:t> </w:t>
            </w:r>
          </w:p>
        </w:tc>
        <w:tc>
          <w:tcPr>
            <w:tcW w:w="529" w:type="dxa"/>
          </w:tcPr>
          <w:p w14:paraId="5DA84D9C" w14:textId="77777777"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Fonts w:asciiTheme="minorHAnsi" w:hAnsiTheme="minorHAnsi" w:cstheme="minorHAnsi"/>
                <w:sz w:val="22"/>
                <w:szCs w:val="22"/>
                <w:lang w:val="en-US" w:eastAsia="en-US"/>
              </w:rPr>
              <w:t>65</w:t>
            </w:r>
          </w:p>
        </w:tc>
        <w:tc>
          <w:tcPr>
            <w:tcW w:w="778" w:type="dxa"/>
          </w:tcPr>
          <w:p w14:paraId="1CB6486B" w14:textId="77777777" w:rsidR="002D3D94" w:rsidRPr="006E3908" w:rsidRDefault="002D3D94"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6E3908">
              <w:rPr>
                <w:rStyle w:val="normaltextrun"/>
                <w:rFonts w:asciiTheme="minorHAnsi" w:hAnsiTheme="minorHAnsi" w:cstheme="minorHAnsi"/>
                <w:sz w:val="22"/>
                <w:szCs w:val="22"/>
                <w:lang w:val="en-CA" w:eastAsia="en-US"/>
              </w:rPr>
              <w:t>65.2</w:t>
            </w:r>
            <w:r w:rsidRPr="006E3908">
              <w:rPr>
                <w:rStyle w:val="eop"/>
                <w:rFonts w:asciiTheme="minorHAnsi" w:hAnsiTheme="minorHAnsi" w:cstheme="minorHAnsi"/>
                <w:sz w:val="22"/>
                <w:szCs w:val="22"/>
                <w:lang w:val="en-US" w:eastAsia="en-US"/>
              </w:rPr>
              <w:t> </w:t>
            </w:r>
          </w:p>
        </w:tc>
      </w:tr>
      <w:tr w:rsidR="006E3908" w:rsidRPr="006E3908" w14:paraId="328ABA1E" w14:textId="77777777" w:rsidTr="000F430B">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304" w:type="dxa"/>
          </w:tcPr>
          <w:p w14:paraId="11651D3A" w14:textId="77777777" w:rsidR="002D3D94" w:rsidRPr="006E3908" w:rsidRDefault="002D3D94" w:rsidP="00A521C3">
            <w:pPr>
              <w:suppressAutoHyphens w:val="0"/>
              <w:spacing w:line="240" w:lineRule="auto"/>
              <w:rPr>
                <w:rFonts w:ascii="Arial" w:hAnsi="Arial" w:cs="Arial"/>
                <w:b/>
                <w:bCs/>
                <w:kern w:val="2"/>
                <w:sz w:val="22"/>
                <w:lang w:val="en-US"/>
                <w14:ligatures w14:val="standardContextual"/>
              </w:rPr>
            </w:pPr>
            <w:r w:rsidRPr="006E3908">
              <w:rPr>
                <w:rFonts w:ascii="Arial" w:hAnsi="Arial" w:cs="Arial"/>
                <w:b/>
                <w:bCs/>
                <w:kern w:val="2"/>
                <w:sz w:val="22"/>
                <w:lang w:val="en-US"/>
                <w14:ligatures w14:val="standardContextual"/>
              </w:rPr>
              <w:t>Conti</w:t>
            </w:r>
          </w:p>
        </w:tc>
        <w:tc>
          <w:tcPr>
            <w:tcW w:w="778" w:type="dxa"/>
          </w:tcPr>
          <w:p w14:paraId="6F1EFDBA"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Fonts w:asciiTheme="minorHAnsi" w:hAnsiTheme="minorHAnsi" w:cstheme="minorHAnsi"/>
                <w:sz w:val="22"/>
                <w:szCs w:val="22"/>
                <w:lang w:val="en-US" w:eastAsia="en-US"/>
              </w:rPr>
              <w:t>2007</w:t>
            </w:r>
          </w:p>
        </w:tc>
        <w:tc>
          <w:tcPr>
            <w:tcW w:w="928" w:type="dxa"/>
          </w:tcPr>
          <w:p w14:paraId="12F8C99A"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sz w:val="22"/>
                <w:szCs w:val="22"/>
                <w:lang w:val="en-CA"/>
              </w:rPr>
            </w:pPr>
            <w:r w:rsidRPr="006E3908">
              <w:rPr>
                <w:rStyle w:val="normaltextrun"/>
                <w:rFonts w:asciiTheme="minorHAnsi" w:hAnsiTheme="minorHAnsi" w:cstheme="minorHAnsi"/>
                <w:i/>
                <w:iCs/>
                <w:color w:val="000000"/>
                <w:sz w:val="22"/>
                <w:szCs w:val="22"/>
                <w:lang w:val="en-CA" w:eastAsia="en-US"/>
              </w:rPr>
              <w:t>Respiratory Care</w:t>
            </w:r>
          </w:p>
        </w:tc>
        <w:tc>
          <w:tcPr>
            <w:tcW w:w="977" w:type="dxa"/>
          </w:tcPr>
          <w:p w14:paraId="6D5AC454"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CA"/>
              </w:rPr>
            </w:pPr>
            <w:r w:rsidRPr="006E3908">
              <w:rPr>
                <w:rStyle w:val="normaltextrun"/>
                <w:rFonts w:asciiTheme="minorHAnsi" w:hAnsiTheme="minorHAnsi" w:cstheme="minorHAnsi"/>
                <w:sz w:val="22"/>
                <w:szCs w:val="22"/>
                <w:lang w:val="en-CA"/>
              </w:rPr>
              <w:t>Prospective cohort</w:t>
            </w:r>
          </w:p>
        </w:tc>
        <w:tc>
          <w:tcPr>
            <w:tcW w:w="678" w:type="dxa"/>
          </w:tcPr>
          <w:p w14:paraId="4E2AAADF"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CA"/>
              </w:rPr>
            </w:pPr>
            <w:r w:rsidRPr="006E3908">
              <w:rPr>
                <w:rStyle w:val="normaltextrun"/>
                <w:rFonts w:asciiTheme="minorHAnsi" w:hAnsiTheme="minorHAnsi" w:cstheme="minorHAnsi"/>
                <w:sz w:val="22"/>
                <w:szCs w:val="22"/>
                <w:lang w:val="en-CA"/>
              </w:rPr>
              <w:t>2</w:t>
            </w:r>
          </w:p>
        </w:tc>
        <w:tc>
          <w:tcPr>
            <w:tcW w:w="827" w:type="dxa"/>
          </w:tcPr>
          <w:p w14:paraId="55EA1DA1"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Fonts w:asciiTheme="minorHAnsi" w:hAnsiTheme="minorHAnsi" w:cstheme="minorHAnsi"/>
                <w:sz w:val="22"/>
                <w:szCs w:val="22"/>
                <w:lang w:val="en-US" w:eastAsia="en-US"/>
              </w:rPr>
              <w:t>Italia</w:t>
            </w:r>
          </w:p>
        </w:tc>
        <w:tc>
          <w:tcPr>
            <w:tcW w:w="1677" w:type="dxa"/>
          </w:tcPr>
          <w:p w14:paraId="117F838E"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Fonts w:asciiTheme="minorHAnsi" w:hAnsiTheme="minorHAnsi" w:cstheme="minorHAnsi"/>
                <w:sz w:val="22"/>
                <w:szCs w:val="22"/>
                <w:lang w:val="en-US" w:eastAsia="en-US"/>
              </w:rPr>
              <w:t>ARF after abdominal surgery</w:t>
            </w:r>
          </w:p>
        </w:tc>
        <w:tc>
          <w:tcPr>
            <w:tcW w:w="1677" w:type="dxa"/>
          </w:tcPr>
          <w:p w14:paraId="63E69ECC"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p>
        </w:tc>
        <w:tc>
          <w:tcPr>
            <w:tcW w:w="1677" w:type="dxa"/>
          </w:tcPr>
          <w:p w14:paraId="2166EB80"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lang w:val="de-DE" w:eastAsia="en-US"/>
              </w:rPr>
            </w:pPr>
            <w:r w:rsidRPr="006E3908">
              <w:rPr>
                <w:rStyle w:val="normaltextrun"/>
                <w:rFonts w:asciiTheme="minorHAnsi" w:hAnsiTheme="minorHAnsi" w:cstheme="minorHAnsi"/>
                <w:color w:val="000000"/>
                <w:sz w:val="22"/>
                <w:szCs w:val="22"/>
                <w:lang w:val="de-DE" w:eastAsia="en-US"/>
              </w:rPr>
              <w:t>Control: face mask</w:t>
            </w:r>
          </w:p>
          <w:p w14:paraId="04655CDA"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lang w:val="en-US" w:eastAsia="en-US"/>
              </w:rPr>
            </w:pPr>
            <w:r w:rsidRPr="006E3908">
              <w:rPr>
                <w:rStyle w:val="normaltextrun"/>
                <w:rFonts w:asciiTheme="minorHAnsi" w:hAnsiTheme="minorHAnsi" w:cstheme="minorHAnsi"/>
                <w:color w:val="000000"/>
                <w:sz w:val="22"/>
                <w:szCs w:val="22"/>
                <w:lang w:val="de-DE" w:eastAsia="en-US"/>
              </w:rPr>
              <w:t>Intervention</w:t>
            </w:r>
            <w:r w:rsidRPr="006E3908">
              <w:rPr>
                <w:rStyle w:val="normaltextrun"/>
                <w:rFonts w:asciiTheme="minorHAnsi" w:hAnsiTheme="minorHAnsi" w:cstheme="minorHAnsi"/>
                <w:color w:val="000000"/>
                <w:sz w:val="22"/>
                <w:szCs w:val="22"/>
                <w:lang w:val="en-US" w:eastAsia="en-US"/>
              </w:rPr>
              <w:t>: NPPV via helmet</w:t>
            </w:r>
          </w:p>
        </w:tc>
        <w:tc>
          <w:tcPr>
            <w:tcW w:w="1727" w:type="dxa"/>
          </w:tcPr>
          <w:p w14:paraId="3FA7D862"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Fonts w:asciiTheme="minorHAnsi" w:hAnsiTheme="minorHAnsi" w:cstheme="minorHAnsi"/>
                <w:sz w:val="22"/>
                <w:szCs w:val="22"/>
                <w:lang w:val="en-US" w:eastAsia="en-US"/>
              </w:rPr>
              <w:t xml:space="preserve">PaO2/FiO2; intubation; intolerance; physiological parameters; </w:t>
            </w:r>
          </w:p>
        </w:tc>
        <w:tc>
          <w:tcPr>
            <w:tcW w:w="627" w:type="dxa"/>
          </w:tcPr>
          <w:p w14:paraId="2525027E"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6E3908">
              <w:rPr>
                <w:rFonts w:asciiTheme="minorHAnsi" w:hAnsiTheme="minorHAnsi" w:cstheme="minorHAnsi"/>
                <w:sz w:val="22"/>
                <w:szCs w:val="22"/>
                <w:lang w:val="en-US" w:eastAsia="en-US"/>
              </w:rPr>
              <w:t>50</w:t>
            </w:r>
          </w:p>
        </w:tc>
        <w:tc>
          <w:tcPr>
            <w:tcW w:w="529" w:type="dxa"/>
          </w:tcPr>
          <w:p w14:paraId="17DD5BEA"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p>
        </w:tc>
        <w:tc>
          <w:tcPr>
            <w:tcW w:w="778" w:type="dxa"/>
          </w:tcPr>
          <w:p w14:paraId="221BE611"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p>
          <w:p w14:paraId="2355EDA6" w14:textId="77777777" w:rsidR="002D3D94" w:rsidRPr="006E3908" w:rsidRDefault="002D3D94"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p>
        </w:tc>
      </w:tr>
      <w:tr w:rsidR="006E3908" w:rsidRPr="006E3908" w14:paraId="36B1C57C" w14:textId="77777777" w:rsidTr="000F430B">
        <w:trPr>
          <w:trHeight w:val="196"/>
        </w:trPr>
        <w:tc>
          <w:tcPr>
            <w:cnfStyle w:val="001000000000" w:firstRow="0" w:lastRow="0" w:firstColumn="1" w:lastColumn="0" w:oddVBand="0" w:evenVBand="0" w:oddHBand="0" w:evenHBand="0" w:firstRowFirstColumn="0" w:firstRowLastColumn="0" w:lastRowFirstColumn="0" w:lastRowLastColumn="0"/>
            <w:tcW w:w="1304" w:type="dxa"/>
          </w:tcPr>
          <w:p w14:paraId="3B2D9567" w14:textId="162267B8" w:rsidR="006E3908" w:rsidRPr="006E3908" w:rsidRDefault="006E3908" w:rsidP="00A521C3">
            <w:pPr>
              <w:suppressAutoHyphens w:val="0"/>
              <w:spacing w:line="240" w:lineRule="auto"/>
              <w:rPr>
                <w:rFonts w:ascii="Arial" w:hAnsi="Arial" w:cs="Arial"/>
                <w:b/>
                <w:bCs/>
                <w:kern w:val="2"/>
                <w:sz w:val="22"/>
                <w:lang w:val="en-US"/>
                <w14:ligatures w14:val="standardContextual"/>
              </w:rPr>
            </w:pPr>
            <w:r w:rsidRPr="006E3908">
              <w:rPr>
                <w:rFonts w:ascii="Arial" w:hAnsi="Arial" w:cs="Arial"/>
                <w:b/>
                <w:bCs/>
                <w:kern w:val="2"/>
                <w:sz w:val="22"/>
                <w:lang w:val="en-US"/>
                <w14:ligatures w14:val="standardContextual"/>
              </w:rPr>
              <w:t>Michelet</w:t>
            </w:r>
          </w:p>
        </w:tc>
        <w:tc>
          <w:tcPr>
            <w:tcW w:w="778" w:type="dxa"/>
          </w:tcPr>
          <w:p w14:paraId="5EC976D8" w14:textId="40F1AA34" w:rsidR="006E3908" w:rsidRPr="006E3908"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2009</w:t>
            </w:r>
          </w:p>
        </w:tc>
        <w:tc>
          <w:tcPr>
            <w:tcW w:w="928" w:type="dxa"/>
          </w:tcPr>
          <w:p w14:paraId="71E121EB" w14:textId="121B54C0" w:rsidR="006E3908" w:rsidRPr="006E3908"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i/>
                <w:iCs/>
                <w:color w:val="000000"/>
                <w:sz w:val="22"/>
                <w:szCs w:val="22"/>
                <w:lang w:val="en-CA" w:eastAsia="en-US"/>
              </w:rPr>
            </w:pPr>
            <w:r w:rsidRPr="00805B60">
              <w:rPr>
                <w:rStyle w:val="normaltextrun"/>
                <w:rFonts w:asciiTheme="minorHAnsi" w:hAnsiTheme="minorHAnsi" w:cstheme="minorHAnsi"/>
                <w:i/>
                <w:iCs/>
                <w:color w:val="000000"/>
                <w:sz w:val="22"/>
                <w:szCs w:val="22"/>
                <w:lang w:val="en-CA" w:eastAsia="en-US"/>
              </w:rPr>
              <w:t>The British Journal of Surgery</w:t>
            </w:r>
          </w:p>
        </w:tc>
        <w:tc>
          <w:tcPr>
            <w:tcW w:w="977" w:type="dxa"/>
          </w:tcPr>
          <w:p w14:paraId="64DF3253" w14:textId="54D4BC46" w:rsidR="006E3908" w:rsidRPr="006E3908" w:rsidRDefault="001E3309"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 w:val="22"/>
                <w:szCs w:val="22"/>
                <w:lang w:val="en-CA"/>
              </w:rPr>
            </w:pPr>
            <w:r w:rsidRPr="00805B60">
              <w:rPr>
                <w:rStyle w:val="normaltextrun"/>
                <w:rFonts w:asciiTheme="minorHAnsi" w:hAnsiTheme="minorHAnsi" w:cstheme="minorHAnsi"/>
                <w:sz w:val="22"/>
                <w:szCs w:val="22"/>
                <w:lang w:val="en-CA"/>
              </w:rPr>
              <w:t xml:space="preserve">Prospective </w:t>
            </w:r>
            <w:r w:rsidRPr="006E3908">
              <w:rPr>
                <w:rStyle w:val="normaltextrun"/>
                <w:rFonts w:asciiTheme="minorHAnsi" w:hAnsiTheme="minorHAnsi" w:cstheme="minorHAnsi"/>
                <w:sz w:val="22"/>
                <w:szCs w:val="22"/>
                <w:lang w:val="en-CA"/>
              </w:rPr>
              <w:t>cohort</w:t>
            </w:r>
          </w:p>
        </w:tc>
        <w:tc>
          <w:tcPr>
            <w:tcW w:w="678" w:type="dxa"/>
          </w:tcPr>
          <w:p w14:paraId="619A8107" w14:textId="32B1FEF1" w:rsidR="006E3908" w:rsidRPr="006E3908"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 w:val="22"/>
                <w:szCs w:val="22"/>
                <w:lang w:val="en-CA"/>
              </w:rPr>
            </w:pPr>
            <w:r w:rsidRPr="00805B60">
              <w:rPr>
                <w:rStyle w:val="normaltextrun"/>
                <w:rFonts w:asciiTheme="minorHAnsi" w:hAnsiTheme="minorHAnsi" w:cstheme="minorHAnsi"/>
                <w:sz w:val="22"/>
                <w:szCs w:val="22"/>
                <w:lang w:val="en-CA"/>
              </w:rPr>
              <w:t>1</w:t>
            </w:r>
          </w:p>
        </w:tc>
        <w:tc>
          <w:tcPr>
            <w:tcW w:w="827" w:type="dxa"/>
          </w:tcPr>
          <w:p w14:paraId="7F54D270" w14:textId="718E2496" w:rsidR="006E3908" w:rsidRPr="006E3908"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France</w:t>
            </w:r>
          </w:p>
        </w:tc>
        <w:tc>
          <w:tcPr>
            <w:tcW w:w="1677" w:type="dxa"/>
          </w:tcPr>
          <w:p w14:paraId="741A1E47" w14:textId="751E81CE" w:rsidR="006E3908" w:rsidRPr="006E3908"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ARF after oesophagectomy with severe respiratory distress with dyspnea; RR&gt; 30 c/min; radiographic infiltrates; T&gt;38·5°C; purulent; PaO2/FiO2 &lt; 200 mmHg while breathing oxygen through a Venturi mask.</w:t>
            </w:r>
          </w:p>
        </w:tc>
        <w:tc>
          <w:tcPr>
            <w:tcW w:w="1677" w:type="dxa"/>
          </w:tcPr>
          <w:p w14:paraId="290872EB" w14:textId="5D2E56DE" w:rsidR="006E3908" w:rsidRPr="006E3908"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Early surgical complications; postoperative atelectasis &gt;1 lobe; cardiopulmonary resuscitation; immediate intubation; coma; seizures; cardiogenic and septic shock; refusal or intolerance of NPPV; anastomotic dehiscence.</w:t>
            </w:r>
          </w:p>
        </w:tc>
        <w:tc>
          <w:tcPr>
            <w:tcW w:w="1677" w:type="dxa"/>
          </w:tcPr>
          <w:p w14:paraId="33ADBB62" w14:textId="77777777" w:rsidR="006E3908" w:rsidRPr="00805B60"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de-DE" w:eastAsia="en-US"/>
              </w:rPr>
            </w:pPr>
            <w:r w:rsidRPr="00805B60">
              <w:rPr>
                <w:rStyle w:val="normaltextrun"/>
                <w:rFonts w:asciiTheme="minorHAnsi" w:hAnsiTheme="minorHAnsi" w:cstheme="minorHAnsi"/>
                <w:color w:val="000000"/>
                <w:sz w:val="22"/>
                <w:szCs w:val="22"/>
                <w:lang w:val="de-DE" w:eastAsia="en-US"/>
              </w:rPr>
              <w:t>Cases: NPPV was delivered through a total facial mask</w:t>
            </w:r>
          </w:p>
          <w:p w14:paraId="442D7537" w14:textId="2AFA7BF7" w:rsidR="006E3908" w:rsidRPr="006E3908"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color w:val="000000"/>
                <w:sz w:val="22"/>
                <w:szCs w:val="22"/>
                <w:lang w:val="de-DE" w:eastAsia="en-US"/>
              </w:rPr>
            </w:pPr>
            <w:r w:rsidRPr="00805B60">
              <w:rPr>
                <w:rStyle w:val="normaltextrun"/>
                <w:rFonts w:asciiTheme="minorHAnsi" w:hAnsiTheme="minorHAnsi" w:cstheme="minorHAnsi"/>
                <w:color w:val="000000"/>
                <w:sz w:val="22"/>
                <w:szCs w:val="22"/>
                <w:lang w:val="de-DE" w:eastAsia="en-US"/>
              </w:rPr>
              <w:t>Match</w:t>
            </w:r>
            <w:r w:rsidRPr="00805B60">
              <w:rPr>
                <w:rStyle w:val="normaltextrun"/>
                <w:rFonts w:asciiTheme="minorHAnsi" w:hAnsiTheme="minorHAnsi" w:cstheme="minorHAnsi"/>
                <w:color w:val="000000"/>
                <w:sz w:val="22"/>
                <w:szCs w:val="22"/>
                <w:lang w:val="en-US" w:eastAsia="en-US"/>
              </w:rPr>
              <w:t xml:space="preserve">: Standard </w:t>
            </w:r>
          </w:p>
        </w:tc>
        <w:tc>
          <w:tcPr>
            <w:tcW w:w="1727" w:type="dxa"/>
          </w:tcPr>
          <w:p w14:paraId="1EF6A2A3" w14:textId="667272A4" w:rsidR="006E3908" w:rsidRPr="006E3908"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rPr>
              <w:t>Reintubation within ICU stay; anastomotic leakage; septic shock; ARDS; ICU and hospital LOS; postoperative death; pneumonia</w:t>
            </w:r>
          </w:p>
        </w:tc>
        <w:tc>
          <w:tcPr>
            <w:tcW w:w="627" w:type="dxa"/>
          </w:tcPr>
          <w:p w14:paraId="76CA1104" w14:textId="4FA4FB75" w:rsidR="006E3908" w:rsidRPr="006E3908"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72</w:t>
            </w:r>
          </w:p>
        </w:tc>
        <w:tc>
          <w:tcPr>
            <w:tcW w:w="529" w:type="dxa"/>
          </w:tcPr>
          <w:p w14:paraId="40FBC36F" w14:textId="074F9757" w:rsidR="006E3908" w:rsidRPr="006E3908"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63</w:t>
            </w:r>
          </w:p>
        </w:tc>
        <w:tc>
          <w:tcPr>
            <w:tcW w:w="778" w:type="dxa"/>
          </w:tcPr>
          <w:p w14:paraId="15855244" w14:textId="136DA44C" w:rsidR="006E3908" w:rsidRPr="006E3908" w:rsidRDefault="006E3908" w:rsidP="00A521C3">
            <w:pPr>
              <w:pStyle w:val="paragraph"/>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83.3</w:t>
            </w:r>
          </w:p>
        </w:tc>
      </w:tr>
      <w:tr w:rsidR="006E3908" w:rsidRPr="006E3908" w14:paraId="28235596" w14:textId="77777777" w:rsidTr="000F430B">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304" w:type="dxa"/>
          </w:tcPr>
          <w:p w14:paraId="1A98B5A0" w14:textId="7CEB98CD" w:rsidR="006E3908" w:rsidRPr="006E3908" w:rsidRDefault="006E3908" w:rsidP="00A521C3">
            <w:pPr>
              <w:suppressAutoHyphens w:val="0"/>
              <w:spacing w:line="240" w:lineRule="auto"/>
              <w:rPr>
                <w:rFonts w:ascii="Arial" w:hAnsi="Arial" w:cs="Arial"/>
                <w:b/>
                <w:bCs/>
                <w:kern w:val="2"/>
                <w:sz w:val="22"/>
                <w:lang w:val="en-US"/>
                <w14:ligatures w14:val="standardContextual"/>
              </w:rPr>
            </w:pPr>
            <w:r w:rsidRPr="006E3908">
              <w:rPr>
                <w:rFonts w:ascii="Arial" w:hAnsi="Arial" w:cs="Arial"/>
                <w:b/>
                <w:bCs/>
                <w:kern w:val="2"/>
                <w:sz w:val="22"/>
                <w:lang w:val="en-US"/>
                <w14:ligatures w14:val="standardContextual"/>
              </w:rPr>
              <w:t>Narita</w:t>
            </w:r>
          </w:p>
        </w:tc>
        <w:tc>
          <w:tcPr>
            <w:tcW w:w="778" w:type="dxa"/>
          </w:tcPr>
          <w:p w14:paraId="6F7C69BA" w14:textId="19074334"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2010</w:t>
            </w:r>
          </w:p>
        </w:tc>
        <w:tc>
          <w:tcPr>
            <w:tcW w:w="928" w:type="dxa"/>
          </w:tcPr>
          <w:p w14:paraId="12F10407" w14:textId="46A9E5DA"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i/>
                <w:iCs/>
                <w:color w:val="000000"/>
                <w:sz w:val="22"/>
                <w:szCs w:val="22"/>
                <w:lang w:val="en-CA" w:eastAsia="en-US"/>
              </w:rPr>
            </w:pPr>
            <w:r w:rsidRPr="00805B60">
              <w:rPr>
                <w:rStyle w:val="normaltextrun"/>
                <w:rFonts w:asciiTheme="minorHAnsi" w:hAnsiTheme="minorHAnsi" w:cstheme="minorHAnsi"/>
                <w:i/>
                <w:iCs/>
                <w:color w:val="000000"/>
                <w:sz w:val="22"/>
                <w:szCs w:val="22"/>
                <w:lang w:val="en-CA" w:eastAsia="en-US"/>
              </w:rPr>
              <w:t>Internal Medicine</w:t>
            </w:r>
          </w:p>
        </w:tc>
        <w:tc>
          <w:tcPr>
            <w:tcW w:w="977" w:type="dxa"/>
          </w:tcPr>
          <w:p w14:paraId="433432F8" w14:textId="7EE3AC5D"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sz w:val="22"/>
                <w:szCs w:val="22"/>
                <w:lang w:val="en-CA"/>
              </w:rPr>
            </w:pPr>
            <w:r w:rsidRPr="00805B60">
              <w:rPr>
                <w:rStyle w:val="normaltextrun"/>
                <w:rFonts w:asciiTheme="minorHAnsi" w:hAnsiTheme="minorHAnsi" w:cstheme="minorHAnsi"/>
                <w:sz w:val="22"/>
                <w:szCs w:val="22"/>
                <w:lang w:val="en-CA"/>
              </w:rPr>
              <w:t>Retrospective before after study</w:t>
            </w:r>
          </w:p>
        </w:tc>
        <w:tc>
          <w:tcPr>
            <w:tcW w:w="678" w:type="dxa"/>
          </w:tcPr>
          <w:p w14:paraId="4494374D" w14:textId="7F58799F"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sz w:val="22"/>
                <w:szCs w:val="22"/>
                <w:lang w:val="en-CA"/>
              </w:rPr>
            </w:pPr>
            <w:r w:rsidRPr="00805B60">
              <w:rPr>
                <w:rStyle w:val="normaltextrun"/>
                <w:rFonts w:asciiTheme="minorHAnsi" w:hAnsiTheme="minorHAnsi" w:cstheme="minorHAnsi"/>
                <w:sz w:val="22"/>
                <w:szCs w:val="22"/>
                <w:lang w:val="en-CA"/>
              </w:rPr>
              <w:t>1</w:t>
            </w:r>
          </w:p>
        </w:tc>
        <w:tc>
          <w:tcPr>
            <w:tcW w:w="827" w:type="dxa"/>
          </w:tcPr>
          <w:p w14:paraId="051A4B56" w14:textId="003EC320"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Japan</w:t>
            </w:r>
          </w:p>
        </w:tc>
        <w:tc>
          <w:tcPr>
            <w:tcW w:w="1677" w:type="dxa"/>
          </w:tcPr>
          <w:p w14:paraId="5CC8C4DC" w14:textId="02D04792"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 xml:space="preserve">Respiratory failure or massive atelectasis after liver resection. </w:t>
            </w:r>
            <w:r w:rsidRPr="00805B60">
              <w:rPr>
                <w:rStyle w:val="normaltextrun"/>
                <w:rFonts w:asciiTheme="minorHAnsi" w:hAnsiTheme="minorHAnsi" w:cstheme="minorHAnsi"/>
                <w:color w:val="000000"/>
                <w:sz w:val="22"/>
                <w:szCs w:val="22"/>
                <w:lang w:val="en-US" w:eastAsia="en-US"/>
              </w:rPr>
              <w:t>PaO2/FiO2 &lt; 300; atelectasis &gt; 1 lobe.</w:t>
            </w:r>
          </w:p>
        </w:tc>
        <w:tc>
          <w:tcPr>
            <w:tcW w:w="1677" w:type="dxa"/>
          </w:tcPr>
          <w:p w14:paraId="1D35029E" w14:textId="77777777"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p>
        </w:tc>
        <w:tc>
          <w:tcPr>
            <w:tcW w:w="1677" w:type="dxa"/>
          </w:tcPr>
          <w:p w14:paraId="0B564E36" w14:textId="77777777" w:rsidR="006E3908" w:rsidRPr="00805B60" w:rsidRDefault="006E3908" w:rsidP="00A521C3">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US"/>
              </w:rPr>
            </w:pPr>
            <w:r w:rsidRPr="00805B60">
              <w:rPr>
                <w:rFonts w:asciiTheme="minorHAnsi" w:hAnsiTheme="minorHAnsi" w:cstheme="minorHAnsi"/>
                <w:sz w:val="22"/>
                <w:lang w:val="en-US"/>
              </w:rPr>
              <w:t>Before (Control): oxygen for SpO2 &gt; 90%; broncho</w:t>
            </w:r>
          </w:p>
          <w:p w14:paraId="15B220F2" w14:textId="090328E1"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lang w:val="de-DE" w:eastAsia="en-US"/>
              </w:rPr>
            </w:pPr>
            <w:r w:rsidRPr="00805B60">
              <w:rPr>
                <w:rFonts w:asciiTheme="minorHAnsi" w:hAnsiTheme="minorHAnsi" w:cstheme="minorHAnsi"/>
                <w:sz w:val="22"/>
                <w:szCs w:val="22"/>
                <w:lang w:val="en-US"/>
              </w:rPr>
              <w:t>After (NPPV): NIV bilevel via full-face mask or a nasal mask.</w:t>
            </w:r>
          </w:p>
        </w:tc>
        <w:tc>
          <w:tcPr>
            <w:tcW w:w="1727" w:type="dxa"/>
          </w:tcPr>
          <w:p w14:paraId="5943E6F6" w14:textId="77777777" w:rsidR="006E3908" w:rsidRPr="00805B60" w:rsidRDefault="006E3908" w:rsidP="00A521C3">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US"/>
              </w:rPr>
            </w:pPr>
            <w:r w:rsidRPr="00805B60">
              <w:rPr>
                <w:rFonts w:asciiTheme="minorHAnsi" w:hAnsiTheme="minorHAnsi" w:cstheme="minorHAnsi"/>
                <w:sz w:val="22"/>
                <w:lang w:val="en-US"/>
              </w:rPr>
              <w:t>Hospital mortality; respiratory mortality; reintubation; ICU and hospital LOS; PaO2/ FiO2; PaCO2 after 24h.</w:t>
            </w:r>
          </w:p>
          <w:p w14:paraId="6DA6AA92" w14:textId="77777777"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rPr>
            </w:pPr>
          </w:p>
        </w:tc>
        <w:tc>
          <w:tcPr>
            <w:tcW w:w="627" w:type="dxa"/>
          </w:tcPr>
          <w:p w14:paraId="2DEA87E5" w14:textId="1D005BCD"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26</w:t>
            </w:r>
          </w:p>
        </w:tc>
        <w:tc>
          <w:tcPr>
            <w:tcW w:w="529" w:type="dxa"/>
          </w:tcPr>
          <w:p w14:paraId="196C228D" w14:textId="31CE7CF9"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63</w:t>
            </w:r>
          </w:p>
        </w:tc>
        <w:tc>
          <w:tcPr>
            <w:tcW w:w="778" w:type="dxa"/>
          </w:tcPr>
          <w:p w14:paraId="64764433" w14:textId="599D2A75" w:rsidR="006E3908" w:rsidRPr="00805B60" w:rsidRDefault="006E3908" w:rsidP="00A521C3">
            <w:pPr>
              <w:pStyle w:val="paragraph"/>
              <w:spacing w:before="0" w:after="0" w:line="240"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US" w:eastAsia="en-US"/>
              </w:rPr>
            </w:pPr>
            <w:r w:rsidRPr="00805B60">
              <w:rPr>
                <w:rFonts w:asciiTheme="minorHAnsi" w:hAnsiTheme="minorHAnsi" w:cstheme="minorHAnsi"/>
                <w:sz w:val="22"/>
                <w:szCs w:val="22"/>
                <w:lang w:val="en-US" w:eastAsia="en-US"/>
              </w:rPr>
              <w:t>80.7</w:t>
            </w:r>
          </w:p>
        </w:tc>
      </w:tr>
    </w:tbl>
    <w:p w14:paraId="11517BB6" w14:textId="77777777" w:rsidR="0002129B" w:rsidRDefault="0002129B" w:rsidP="00A521C3">
      <w:pPr>
        <w:rPr>
          <w:i/>
          <w:iCs/>
        </w:rPr>
      </w:pPr>
    </w:p>
    <w:p w14:paraId="7AEAB255" w14:textId="68334100" w:rsidR="00E87A3A" w:rsidRPr="0002129B" w:rsidRDefault="005C5CC2" w:rsidP="00A521C3">
      <w:pPr>
        <w:rPr>
          <w:rFonts w:asciiTheme="minorHAnsi" w:hAnsiTheme="minorHAnsi" w:cstheme="minorHAnsi"/>
          <w:sz w:val="22"/>
        </w:rPr>
      </w:pPr>
      <w:r w:rsidRPr="0002129B">
        <w:rPr>
          <w:rFonts w:asciiTheme="minorHAnsi" w:hAnsiTheme="minorHAnsi" w:cstheme="minorHAnsi"/>
          <w:sz w:val="22"/>
        </w:rPr>
        <w:t>Abbreviations: NPPV=</w:t>
      </w:r>
      <w:r w:rsidR="004720BD" w:rsidRPr="0002129B">
        <w:rPr>
          <w:rFonts w:asciiTheme="minorHAnsi" w:hAnsiTheme="minorHAnsi" w:cstheme="minorHAnsi"/>
          <w:sz w:val="22"/>
        </w:rPr>
        <w:t xml:space="preserve"> </w:t>
      </w:r>
      <w:r w:rsidR="00D70034" w:rsidRPr="0002129B">
        <w:rPr>
          <w:rFonts w:asciiTheme="minorHAnsi" w:hAnsiTheme="minorHAnsi" w:cstheme="minorHAnsi"/>
          <w:sz w:val="22"/>
        </w:rPr>
        <w:t>N</w:t>
      </w:r>
      <w:r w:rsidR="004720BD" w:rsidRPr="0002129B">
        <w:rPr>
          <w:rFonts w:asciiTheme="minorHAnsi" w:hAnsiTheme="minorHAnsi" w:cstheme="minorHAnsi"/>
          <w:sz w:val="22"/>
        </w:rPr>
        <w:t xml:space="preserve">oninvasive </w:t>
      </w:r>
      <w:r w:rsidR="00D70034" w:rsidRPr="0002129B">
        <w:rPr>
          <w:rFonts w:asciiTheme="minorHAnsi" w:hAnsiTheme="minorHAnsi" w:cstheme="minorHAnsi"/>
          <w:sz w:val="22"/>
        </w:rPr>
        <w:t>P</w:t>
      </w:r>
      <w:r w:rsidR="004720BD" w:rsidRPr="0002129B">
        <w:rPr>
          <w:rFonts w:asciiTheme="minorHAnsi" w:hAnsiTheme="minorHAnsi" w:cstheme="minorHAnsi"/>
          <w:sz w:val="22"/>
        </w:rPr>
        <w:t xml:space="preserve">ositive </w:t>
      </w:r>
      <w:r w:rsidR="00D70034" w:rsidRPr="0002129B">
        <w:rPr>
          <w:rFonts w:asciiTheme="minorHAnsi" w:hAnsiTheme="minorHAnsi" w:cstheme="minorHAnsi"/>
          <w:sz w:val="22"/>
        </w:rPr>
        <w:t>P</w:t>
      </w:r>
      <w:r w:rsidR="004720BD" w:rsidRPr="0002129B">
        <w:rPr>
          <w:rFonts w:asciiTheme="minorHAnsi" w:hAnsiTheme="minorHAnsi" w:cstheme="minorHAnsi"/>
          <w:sz w:val="22"/>
        </w:rPr>
        <w:t xml:space="preserve">ressure </w:t>
      </w:r>
      <w:r w:rsidR="00D70034" w:rsidRPr="0002129B">
        <w:rPr>
          <w:rFonts w:asciiTheme="minorHAnsi" w:hAnsiTheme="minorHAnsi" w:cstheme="minorHAnsi"/>
          <w:sz w:val="22"/>
        </w:rPr>
        <w:t>V</w:t>
      </w:r>
      <w:r w:rsidR="004720BD" w:rsidRPr="0002129B">
        <w:rPr>
          <w:rFonts w:asciiTheme="minorHAnsi" w:hAnsiTheme="minorHAnsi" w:cstheme="minorHAnsi"/>
          <w:sz w:val="22"/>
        </w:rPr>
        <w:t>entilation</w:t>
      </w:r>
      <w:r w:rsidRPr="0002129B">
        <w:rPr>
          <w:rFonts w:asciiTheme="minorHAnsi" w:hAnsiTheme="minorHAnsi" w:cstheme="minorHAnsi"/>
          <w:sz w:val="22"/>
        </w:rPr>
        <w:t xml:space="preserve">; CPAP= </w:t>
      </w:r>
      <w:r w:rsidR="00D70034" w:rsidRPr="0002129B">
        <w:rPr>
          <w:rFonts w:asciiTheme="minorHAnsi" w:hAnsiTheme="minorHAnsi" w:cstheme="minorHAnsi"/>
          <w:sz w:val="22"/>
        </w:rPr>
        <w:t>Continuous Positive Airway Pressure</w:t>
      </w:r>
      <w:r w:rsidRPr="0002129B">
        <w:rPr>
          <w:rFonts w:asciiTheme="minorHAnsi" w:hAnsiTheme="minorHAnsi" w:cstheme="minorHAnsi"/>
          <w:sz w:val="22"/>
        </w:rPr>
        <w:t xml:space="preserve">; ARF= </w:t>
      </w:r>
      <w:r w:rsidR="00D70034" w:rsidRPr="0002129B">
        <w:rPr>
          <w:rFonts w:asciiTheme="minorHAnsi" w:hAnsiTheme="minorHAnsi" w:cstheme="minorHAnsi"/>
          <w:sz w:val="22"/>
        </w:rPr>
        <w:t>Acute Respiratory Faillure</w:t>
      </w:r>
      <w:r w:rsidRPr="0002129B">
        <w:rPr>
          <w:rFonts w:asciiTheme="minorHAnsi" w:hAnsiTheme="minorHAnsi" w:cstheme="minorHAnsi"/>
          <w:sz w:val="22"/>
        </w:rPr>
        <w:t xml:space="preserve">; ARDS= Acute Respiratory Distress Syndrome; LOS= Length Of Stay; ICU=  Intensive Care Unit; </w:t>
      </w:r>
    </w:p>
    <w:p w14:paraId="0FAE80AF" w14:textId="1F593D39" w:rsidR="00555C61" w:rsidRPr="00805B60" w:rsidRDefault="00555C61" w:rsidP="00A521C3">
      <w:pPr>
        <w:rPr>
          <w:rFonts w:asciiTheme="minorHAnsi" w:hAnsiTheme="minorHAnsi" w:cstheme="minorHAnsi"/>
          <w:sz w:val="22"/>
          <w:lang w:val="en-US"/>
        </w:rPr>
        <w:sectPr w:rsidR="00555C61" w:rsidRPr="00805B60" w:rsidSect="00B66EF5">
          <w:footerReference w:type="default" r:id="rId13"/>
          <w:footerReference w:type="first" r:id="rId14"/>
          <w:pgSz w:w="16838" w:h="11906" w:orient="landscape"/>
          <w:pgMar w:top="1417" w:right="1417" w:bottom="1417" w:left="1417" w:header="0" w:footer="708" w:gutter="0"/>
          <w:cols w:space="720"/>
          <w:formProt w:val="0"/>
          <w:docGrid w:linePitch="360"/>
        </w:sectPr>
      </w:pPr>
      <w:r w:rsidRPr="00805B60">
        <w:rPr>
          <w:rFonts w:asciiTheme="minorHAnsi" w:hAnsiTheme="minorHAnsi" w:cstheme="minorHAnsi"/>
          <w:noProof/>
          <w:sz w:val="22"/>
          <w:lang w:val="en-IN" w:eastAsia="en-IN"/>
        </w:rPr>
        <mc:AlternateContent>
          <mc:Choice Requires="wps">
            <w:drawing>
              <wp:inline distT="0" distB="0" distL="0" distR="0" wp14:anchorId="3D8E68AF" wp14:editId="1B52C529">
                <wp:extent cx="5760720" cy="19050"/>
                <wp:effectExtent l="0" t="0" r="0" b="0"/>
                <wp:docPr id="143413287" name="Forme4"/>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558E21" id="Forme4"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00BB082B" w14:textId="7355C33E" w:rsidR="00D17D45" w:rsidRPr="00236714" w:rsidRDefault="005C5CC2" w:rsidP="00A521C3">
      <w:pPr>
        <w:pStyle w:val="Caption"/>
        <w:rPr>
          <w:rFonts w:cs="Arial"/>
          <w:szCs w:val="24"/>
        </w:rPr>
      </w:pPr>
      <w:bookmarkStart w:id="9" w:name="_Toc209186867"/>
      <w:r w:rsidRPr="00236714">
        <w:rPr>
          <w:rFonts w:cs="Arial"/>
          <w:szCs w:val="24"/>
        </w:rPr>
        <w:t xml:space="preserve">eTable </w:t>
      </w:r>
      <w:r w:rsidR="00381C9E" w:rsidRPr="00236714">
        <w:rPr>
          <w:rFonts w:cs="Arial"/>
          <w:szCs w:val="24"/>
        </w:rPr>
        <w:fldChar w:fldCharType="begin"/>
      </w:r>
      <w:r w:rsidR="00381C9E" w:rsidRPr="00236714">
        <w:rPr>
          <w:rFonts w:cs="Arial"/>
          <w:szCs w:val="24"/>
        </w:rPr>
        <w:instrText xml:space="preserve"> SEQ eTable \* ARABIC </w:instrText>
      </w:r>
      <w:r w:rsidR="00381C9E" w:rsidRPr="00236714">
        <w:rPr>
          <w:rFonts w:cs="Arial"/>
          <w:szCs w:val="24"/>
        </w:rPr>
        <w:fldChar w:fldCharType="separate"/>
      </w:r>
      <w:r w:rsidR="002314D6">
        <w:rPr>
          <w:rFonts w:cs="Arial"/>
          <w:noProof/>
          <w:szCs w:val="24"/>
        </w:rPr>
        <w:t>2</w:t>
      </w:r>
      <w:r w:rsidR="00381C9E" w:rsidRPr="00236714">
        <w:rPr>
          <w:rFonts w:cs="Arial"/>
          <w:szCs w:val="24"/>
        </w:rPr>
        <w:fldChar w:fldCharType="end"/>
      </w:r>
      <w:r w:rsidR="004D3E01" w:rsidRPr="00236714">
        <w:rPr>
          <w:rFonts w:cs="Arial"/>
          <w:szCs w:val="24"/>
        </w:rPr>
        <w:t>.</w:t>
      </w:r>
      <w:r w:rsidRPr="00236714">
        <w:rPr>
          <w:rFonts w:cs="Arial"/>
          <w:szCs w:val="24"/>
        </w:rPr>
        <w:t xml:space="preserve"> </w:t>
      </w:r>
      <w:bookmarkEnd w:id="7"/>
      <w:bookmarkEnd w:id="8"/>
      <w:r w:rsidR="00D17D45" w:rsidRPr="00236714">
        <w:rPr>
          <w:rFonts w:cs="Arial"/>
          <w:szCs w:val="24"/>
        </w:rPr>
        <w:t xml:space="preserve">Posterior distribution and probability of treatment effect of NIV compared to oxygen therapy over day-7 reintubation in </w:t>
      </w:r>
      <w:r w:rsidR="009F066B" w:rsidRPr="00E61122">
        <w:rPr>
          <w:rFonts w:eastAsiaTheme="minorHAnsi" w:cs="Arial"/>
          <w:kern w:val="2"/>
          <w:sz w:val="22"/>
          <w:lang w:val="en-US"/>
          <w14:ligatures w14:val="standardContextual"/>
        </w:rPr>
        <w:t>multivaria</w:t>
      </w:r>
      <w:r w:rsidR="009F066B">
        <w:rPr>
          <w:rFonts w:eastAsiaTheme="minorHAnsi" w:cs="Arial"/>
          <w:kern w:val="2"/>
          <w:sz w:val="22"/>
          <w:lang w:val="en-US"/>
          <w14:ligatures w14:val="standardContextual"/>
        </w:rPr>
        <w:t>ble</w:t>
      </w:r>
      <w:r w:rsidR="009F066B" w:rsidRPr="00E61122">
        <w:rPr>
          <w:rFonts w:eastAsiaTheme="minorHAnsi" w:cs="Arial"/>
          <w:kern w:val="2"/>
          <w:sz w:val="22"/>
          <w:lang w:val="en-US"/>
          <w14:ligatures w14:val="standardContextual"/>
        </w:rPr>
        <w:t xml:space="preserve"> </w:t>
      </w:r>
      <w:r w:rsidR="00D17D45" w:rsidRPr="00236714">
        <w:rPr>
          <w:rFonts w:cs="Arial"/>
          <w:szCs w:val="24"/>
        </w:rPr>
        <w:t>analysis</w:t>
      </w:r>
      <w:bookmarkEnd w:id="9"/>
    </w:p>
    <w:tbl>
      <w:tblPr>
        <w:tblStyle w:val="ListTable7Colorful"/>
        <w:tblW w:w="13373" w:type="dxa"/>
        <w:tblLayout w:type="fixed"/>
        <w:tblLook w:val="04A0" w:firstRow="1" w:lastRow="0" w:firstColumn="1" w:lastColumn="0" w:noHBand="0" w:noVBand="1"/>
      </w:tblPr>
      <w:tblGrid>
        <w:gridCol w:w="2424"/>
        <w:gridCol w:w="1959"/>
        <w:gridCol w:w="1629"/>
        <w:gridCol w:w="2762"/>
        <w:gridCol w:w="1532"/>
        <w:gridCol w:w="1534"/>
        <w:gridCol w:w="1533"/>
      </w:tblGrid>
      <w:tr w:rsidR="00D17D45" w:rsidRPr="00805B60" w14:paraId="0ED7B832" w14:textId="77777777" w:rsidTr="002C3978">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2424" w:type="dxa"/>
          </w:tcPr>
          <w:p w14:paraId="2234FF50" w14:textId="77777777" w:rsidR="00D17D45" w:rsidRPr="00805B60" w:rsidRDefault="00D17D45" w:rsidP="00A521C3">
            <w:pPr>
              <w:pStyle w:val="Contenudetableau"/>
              <w:rPr>
                <w:rFonts w:asciiTheme="minorHAnsi" w:hAnsiTheme="minorHAnsi" w:cstheme="minorHAnsi"/>
                <w:b/>
                <w:bCs/>
                <w:sz w:val="22"/>
              </w:rPr>
            </w:pPr>
            <w:r w:rsidRPr="00805B60">
              <w:rPr>
                <w:rFonts w:asciiTheme="minorHAnsi" w:hAnsiTheme="minorHAnsi" w:cstheme="minorHAnsi"/>
                <w:b/>
                <w:bCs/>
                <w:sz w:val="22"/>
              </w:rPr>
              <w:t>Prior Belief</w:t>
            </w:r>
          </w:p>
        </w:tc>
        <w:tc>
          <w:tcPr>
            <w:tcW w:w="1959" w:type="dxa"/>
          </w:tcPr>
          <w:p w14:paraId="66336FEC" w14:textId="77777777" w:rsidR="00D17D45" w:rsidRPr="00805B60" w:rsidRDefault="00D17D45"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Posterior Median OR (95% CrI)</w:t>
            </w:r>
          </w:p>
        </w:tc>
        <w:tc>
          <w:tcPr>
            <w:tcW w:w="1629" w:type="dxa"/>
          </w:tcPr>
          <w:p w14:paraId="5E59974F" w14:textId="77777777" w:rsidR="00D17D45" w:rsidRPr="00805B60" w:rsidRDefault="00D17D45"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P(OR &lt; 1)%</w:t>
            </w:r>
          </w:p>
        </w:tc>
        <w:tc>
          <w:tcPr>
            <w:tcW w:w="2762" w:type="dxa"/>
          </w:tcPr>
          <w:p w14:paraId="2E0EA517" w14:textId="77777777" w:rsidR="00D17D45" w:rsidRPr="00805B60" w:rsidRDefault="00D17D45"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Posterior Median ARR, % (95% CrI)</w:t>
            </w:r>
          </w:p>
        </w:tc>
        <w:tc>
          <w:tcPr>
            <w:tcW w:w="1532" w:type="dxa"/>
          </w:tcPr>
          <w:p w14:paraId="02E032B5" w14:textId="77777777" w:rsidR="00D17D45" w:rsidRPr="00805B60" w:rsidRDefault="00D17D45"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P(ARR &gt; 2)%</w:t>
            </w:r>
          </w:p>
        </w:tc>
        <w:tc>
          <w:tcPr>
            <w:tcW w:w="1534" w:type="dxa"/>
          </w:tcPr>
          <w:p w14:paraId="6E060AF0" w14:textId="77777777" w:rsidR="00D17D45" w:rsidRPr="00805B60" w:rsidRDefault="00D17D45"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P(ARR ≥5)%</w:t>
            </w:r>
          </w:p>
        </w:tc>
        <w:tc>
          <w:tcPr>
            <w:tcW w:w="1533" w:type="dxa"/>
          </w:tcPr>
          <w:p w14:paraId="78DE9A70" w14:textId="77777777" w:rsidR="00D17D45" w:rsidRPr="00805B60" w:rsidRDefault="00D17D45"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P(ARR ≥10)%</w:t>
            </w:r>
          </w:p>
        </w:tc>
      </w:tr>
      <w:tr w:rsidR="00D17D45" w:rsidRPr="00805B60" w14:paraId="3CAB0A04" w14:textId="77777777" w:rsidTr="002C397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424" w:type="dxa"/>
          </w:tcPr>
          <w:p w14:paraId="04C2133C" w14:textId="77777777" w:rsidR="00D17D45" w:rsidRPr="00805B60" w:rsidRDefault="00D17D45"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Minimally informative</w:t>
            </w:r>
          </w:p>
        </w:tc>
        <w:tc>
          <w:tcPr>
            <w:tcW w:w="1959" w:type="dxa"/>
          </w:tcPr>
          <w:p w14:paraId="246899B3"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0.50 (0.28 to 0.88)</w:t>
            </w:r>
          </w:p>
        </w:tc>
        <w:tc>
          <w:tcPr>
            <w:tcW w:w="1629" w:type="dxa"/>
          </w:tcPr>
          <w:p w14:paraId="5BDD24A5"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99%</w:t>
            </w:r>
          </w:p>
        </w:tc>
        <w:tc>
          <w:tcPr>
            <w:tcW w:w="2762" w:type="dxa"/>
          </w:tcPr>
          <w:p w14:paraId="4DD3A5C2"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13.1% (2.5% to 23.5%)</w:t>
            </w:r>
          </w:p>
        </w:tc>
        <w:tc>
          <w:tcPr>
            <w:tcW w:w="1532" w:type="dxa"/>
          </w:tcPr>
          <w:p w14:paraId="4B8AD8D2"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98%</w:t>
            </w:r>
          </w:p>
        </w:tc>
        <w:tc>
          <w:tcPr>
            <w:tcW w:w="1534" w:type="dxa"/>
          </w:tcPr>
          <w:p w14:paraId="28ACC5DC"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93%</w:t>
            </w:r>
          </w:p>
        </w:tc>
        <w:tc>
          <w:tcPr>
            <w:tcW w:w="1533" w:type="dxa"/>
          </w:tcPr>
          <w:p w14:paraId="072F4D09"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73%</w:t>
            </w:r>
          </w:p>
        </w:tc>
      </w:tr>
      <w:tr w:rsidR="00D17D45" w:rsidRPr="00805B60" w14:paraId="5DCF1DE9" w14:textId="77777777" w:rsidTr="002C3978">
        <w:trPr>
          <w:trHeight w:val="426"/>
        </w:trPr>
        <w:tc>
          <w:tcPr>
            <w:cnfStyle w:val="001000000000" w:firstRow="0" w:lastRow="0" w:firstColumn="1" w:lastColumn="0" w:oddVBand="0" w:evenVBand="0" w:oddHBand="0" w:evenHBand="0" w:firstRowFirstColumn="0" w:firstRowLastColumn="0" w:lastRowFirstColumn="0" w:lastRowLastColumn="0"/>
            <w:tcW w:w="2424" w:type="dxa"/>
          </w:tcPr>
          <w:p w14:paraId="08AC1AB1" w14:textId="77777777" w:rsidR="00D17D45" w:rsidRPr="00805B60" w:rsidRDefault="00D17D45"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Enthusiastic</w:t>
            </w:r>
          </w:p>
        </w:tc>
        <w:tc>
          <w:tcPr>
            <w:tcW w:w="1959" w:type="dxa"/>
          </w:tcPr>
          <w:p w14:paraId="4D88A69B"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0.52 (0.31 to 0.86)</w:t>
            </w:r>
          </w:p>
        </w:tc>
        <w:tc>
          <w:tcPr>
            <w:tcW w:w="1629" w:type="dxa"/>
          </w:tcPr>
          <w:p w14:paraId="0E6C6BE4"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99%</w:t>
            </w:r>
          </w:p>
        </w:tc>
        <w:tc>
          <w:tcPr>
            <w:tcW w:w="2762" w:type="dxa"/>
          </w:tcPr>
          <w:p w14:paraId="7073CCA9"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13.5% (3.0% to 23.9%)</w:t>
            </w:r>
          </w:p>
        </w:tc>
        <w:tc>
          <w:tcPr>
            <w:tcW w:w="1532" w:type="dxa"/>
          </w:tcPr>
          <w:p w14:paraId="257F707F"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98%</w:t>
            </w:r>
          </w:p>
        </w:tc>
        <w:tc>
          <w:tcPr>
            <w:tcW w:w="1534" w:type="dxa"/>
          </w:tcPr>
          <w:p w14:paraId="250B90C7"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94%</w:t>
            </w:r>
          </w:p>
        </w:tc>
        <w:tc>
          <w:tcPr>
            <w:tcW w:w="1533" w:type="dxa"/>
          </w:tcPr>
          <w:p w14:paraId="47BDF790"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74%</w:t>
            </w:r>
          </w:p>
        </w:tc>
      </w:tr>
      <w:tr w:rsidR="00D17D45" w:rsidRPr="00805B60" w14:paraId="41932B2F" w14:textId="77777777" w:rsidTr="002C3978">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424" w:type="dxa"/>
          </w:tcPr>
          <w:p w14:paraId="6DBB623C" w14:textId="77777777" w:rsidR="00D17D45" w:rsidRPr="00805B60" w:rsidRDefault="00D17D45"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Pessimistic</w:t>
            </w:r>
          </w:p>
        </w:tc>
        <w:tc>
          <w:tcPr>
            <w:tcW w:w="1959" w:type="dxa"/>
          </w:tcPr>
          <w:p w14:paraId="48B49BE5"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0.58 (0.36 to 0.98)</w:t>
            </w:r>
          </w:p>
        </w:tc>
        <w:tc>
          <w:tcPr>
            <w:tcW w:w="1629" w:type="dxa"/>
          </w:tcPr>
          <w:p w14:paraId="53CD8305"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98%</w:t>
            </w:r>
          </w:p>
        </w:tc>
        <w:tc>
          <w:tcPr>
            <w:tcW w:w="2762" w:type="dxa"/>
          </w:tcPr>
          <w:p w14:paraId="0E284710"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11.1% (0.7% to 21.6%)</w:t>
            </w:r>
          </w:p>
        </w:tc>
        <w:tc>
          <w:tcPr>
            <w:tcW w:w="1532" w:type="dxa"/>
          </w:tcPr>
          <w:p w14:paraId="3A3AE809"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96%</w:t>
            </w:r>
          </w:p>
        </w:tc>
        <w:tc>
          <w:tcPr>
            <w:tcW w:w="1534" w:type="dxa"/>
          </w:tcPr>
          <w:p w14:paraId="00E47618"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87%</w:t>
            </w:r>
          </w:p>
        </w:tc>
        <w:tc>
          <w:tcPr>
            <w:tcW w:w="1533" w:type="dxa"/>
          </w:tcPr>
          <w:p w14:paraId="57931B82" w14:textId="77777777" w:rsidR="00D17D45" w:rsidRPr="00805B60" w:rsidRDefault="00D17D45"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58%</w:t>
            </w:r>
          </w:p>
        </w:tc>
      </w:tr>
      <w:tr w:rsidR="00D17D45" w:rsidRPr="00805B60" w14:paraId="2E503EED" w14:textId="77777777" w:rsidTr="002C3978">
        <w:trPr>
          <w:trHeight w:val="426"/>
        </w:trPr>
        <w:tc>
          <w:tcPr>
            <w:cnfStyle w:val="001000000000" w:firstRow="0" w:lastRow="0" w:firstColumn="1" w:lastColumn="0" w:oddVBand="0" w:evenVBand="0" w:oddHBand="0" w:evenHBand="0" w:firstRowFirstColumn="0" w:firstRowLastColumn="0" w:lastRowFirstColumn="0" w:lastRowLastColumn="0"/>
            <w:tcW w:w="2424" w:type="dxa"/>
          </w:tcPr>
          <w:p w14:paraId="45EC9107" w14:textId="77777777" w:rsidR="00D17D45" w:rsidRPr="00805B60" w:rsidRDefault="00D17D45"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Skeptical</w:t>
            </w:r>
          </w:p>
        </w:tc>
        <w:tc>
          <w:tcPr>
            <w:tcW w:w="1959" w:type="dxa"/>
          </w:tcPr>
          <w:p w14:paraId="1F84830D"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0.68 (0.46 to 1.03)</w:t>
            </w:r>
          </w:p>
        </w:tc>
        <w:tc>
          <w:tcPr>
            <w:tcW w:w="1629" w:type="dxa"/>
          </w:tcPr>
          <w:p w14:paraId="39A44478"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97%</w:t>
            </w:r>
          </w:p>
        </w:tc>
        <w:tc>
          <w:tcPr>
            <w:tcW w:w="2762" w:type="dxa"/>
          </w:tcPr>
          <w:p w14:paraId="6DE372A7"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8.6% (-0.6% to 17.4%)</w:t>
            </w:r>
          </w:p>
        </w:tc>
        <w:tc>
          <w:tcPr>
            <w:tcW w:w="1532" w:type="dxa"/>
          </w:tcPr>
          <w:p w14:paraId="49B26050"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92%</w:t>
            </w:r>
          </w:p>
        </w:tc>
        <w:tc>
          <w:tcPr>
            <w:tcW w:w="1534" w:type="dxa"/>
          </w:tcPr>
          <w:p w14:paraId="5B25A96A"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78%</w:t>
            </w:r>
          </w:p>
        </w:tc>
        <w:tc>
          <w:tcPr>
            <w:tcW w:w="1533" w:type="dxa"/>
          </w:tcPr>
          <w:p w14:paraId="4EE124DE" w14:textId="77777777" w:rsidR="00D17D45" w:rsidRPr="00805B60" w:rsidRDefault="00D17D45"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38%</w:t>
            </w:r>
          </w:p>
        </w:tc>
      </w:tr>
    </w:tbl>
    <w:p w14:paraId="578AE19D" w14:textId="77777777" w:rsidR="00D17D45" w:rsidRPr="00805B60" w:rsidRDefault="00D17D45" w:rsidP="00A521C3">
      <w:pPr>
        <w:pStyle w:val="eFigureDescription"/>
        <w:rPr>
          <w:rFonts w:asciiTheme="minorHAnsi" w:hAnsiTheme="minorHAnsi" w:cstheme="minorHAnsi"/>
          <w:sz w:val="22"/>
          <w:szCs w:val="22"/>
          <w:lang w:val="en-US"/>
        </w:rPr>
      </w:pPr>
    </w:p>
    <w:p w14:paraId="05FE23DF" w14:textId="629BB745" w:rsidR="00D17D45" w:rsidRPr="00805B60" w:rsidRDefault="009F066B" w:rsidP="00A521C3">
      <w:pPr>
        <w:pStyle w:val="eFigureDescription"/>
        <w:rPr>
          <w:rFonts w:asciiTheme="minorHAnsi" w:hAnsiTheme="minorHAnsi" w:cstheme="minorHAnsi"/>
          <w:sz w:val="22"/>
          <w:szCs w:val="22"/>
          <w:lang w:val="en-US"/>
        </w:rPr>
      </w:pPr>
      <w:r>
        <w:rPr>
          <w:rFonts w:eastAsiaTheme="minorHAnsi" w:cs="Arial"/>
          <w:kern w:val="2"/>
          <w:sz w:val="22"/>
          <w:lang w:val="en-US"/>
          <w14:ligatures w14:val="standardContextual"/>
        </w:rPr>
        <w:t>M</w:t>
      </w:r>
      <w:r w:rsidRPr="00E61122">
        <w:rPr>
          <w:rFonts w:eastAsiaTheme="minorHAnsi" w:cs="Arial"/>
          <w:kern w:val="2"/>
          <w:sz w:val="22"/>
          <w:lang w:val="en-US"/>
          <w14:ligatures w14:val="standardContextual"/>
        </w:rPr>
        <w:t>ultivaria</w:t>
      </w:r>
      <w:r>
        <w:rPr>
          <w:rFonts w:eastAsiaTheme="minorHAnsi" w:cs="Arial"/>
          <w:kern w:val="2"/>
          <w:sz w:val="22"/>
          <w:lang w:val="en-US"/>
          <w14:ligatures w14:val="standardContextual"/>
        </w:rPr>
        <w:t>ble</w:t>
      </w:r>
      <w:r w:rsidRPr="00E61122">
        <w:rPr>
          <w:rFonts w:eastAsiaTheme="minorHAnsi" w:cs="Arial"/>
          <w:kern w:val="2"/>
          <w:sz w:val="22"/>
          <w:lang w:val="en-US"/>
          <w14:ligatures w14:val="standardContextual"/>
        </w:rPr>
        <w:t xml:space="preserve"> </w:t>
      </w:r>
      <w:r w:rsidR="00D17D45" w:rsidRPr="00805B60">
        <w:rPr>
          <w:rFonts w:asciiTheme="minorHAnsi" w:hAnsiTheme="minorHAnsi" w:cstheme="minorHAnsi"/>
          <w:sz w:val="22"/>
          <w:szCs w:val="22"/>
          <w:lang w:val="en-US"/>
        </w:rPr>
        <w:t>analysis with adjustment on center, age &lt; 60 years, COPD, surgical site (supra or submesocolic), epidural analgesia, postoperative sepsis, history of ischemic heart disease and chronic heart failure, BMI &gt; 30</w:t>
      </w:r>
    </w:p>
    <w:p w14:paraId="01B2E1B4" w14:textId="77777777" w:rsidR="00D17D45" w:rsidRPr="00805B60" w:rsidRDefault="00D17D45" w:rsidP="00A521C3">
      <w:pPr>
        <w:pStyle w:val="eFigureDescription"/>
        <w:spacing w:line="240" w:lineRule="auto"/>
        <w:rPr>
          <w:rFonts w:asciiTheme="minorHAnsi" w:hAnsiTheme="minorHAnsi" w:cstheme="minorHAnsi"/>
          <w:sz w:val="22"/>
          <w:szCs w:val="22"/>
          <w:lang w:val="en-US"/>
        </w:rPr>
      </w:pPr>
      <w:r w:rsidRPr="00805B60">
        <w:rPr>
          <w:rFonts w:asciiTheme="minorHAnsi" w:hAnsiTheme="minorHAnsi" w:cstheme="minorHAnsi"/>
          <w:sz w:val="22"/>
          <w:szCs w:val="22"/>
          <w:lang w:val="en-US"/>
        </w:rPr>
        <w:t>Abbreviations: OR, odds ratio; CrI, Credible interval; P, probability; ARR, absolute risk reduction; NNT = Number Needed to Treat (of patients to avoid one event)</w:t>
      </w:r>
    </w:p>
    <w:p w14:paraId="3B6CCED2" w14:textId="05E25B54" w:rsidR="00D17D45" w:rsidRPr="004B1512" w:rsidRDefault="00D17D45" w:rsidP="004B1512">
      <w:pPr>
        <w:pStyle w:val="eFigureDescription"/>
        <w:spacing w:line="240" w:lineRule="auto"/>
        <w:rPr>
          <w:rFonts w:asciiTheme="minorHAnsi" w:hAnsiTheme="minorHAnsi" w:cstheme="minorHAnsi"/>
          <w:sz w:val="22"/>
          <w:szCs w:val="22"/>
          <w:lang w:val="en-US"/>
        </w:rPr>
      </w:pPr>
      <w:r w:rsidRPr="00805B60">
        <w:rPr>
          <w:rFonts w:asciiTheme="minorHAnsi" w:hAnsiTheme="minorHAnsi" w:cstheme="minorHAnsi"/>
          <w:sz w:val="22"/>
          <w:szCs w:val="22"/>
          <w:lang w:val="en-US"/>
        </w:rPr>
        <w:t xml:space="preserve">  </w:t>
      </w:r>
      <w:r w:rsidRPr="00805B60">
        <w:rPr>
          <w:rFonts w:asciiTheme="minorHAnsi" w:hAnsiTheme="minorHAnsi" w:cstheme="minorHAnsi"/>
          <w:noProof/>
          <w:sz w:val="22"/>
          <w:szCs w:val="22"/>
          <w:lang w:val="en-IN" w:eastAsia="en-IN"/>
        </w:rPr>
        <mc:AlternateContent>
          <mc:Choice Requires="wps">
            <w:drawing>
              <wp:inline distT="0" distB="0" distL="0" distR="0" wp14:anchorId="0113371A" wp14:editId="59357E31">
                <wp:extent cx="5760720" cy="19050"/>
                <wp:effectExtent l="0" t="0" r="0" b="0"/>
                <wp:docPr id="127581119" name="Forme4"/>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3653AC" id="Forme4"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41D6F08B" w14:textId="13968661" w:rsidR="00E87A3A" w:rsidRPr="00805B60" w:rsidRDefault="005C5CC2" w:rsidP="00A521C3">
      <w:pPr>
        <w:rPr>
          <w:rFonts w:asciiTheme="minorHAnsi" w:hAnsiTheme="minorHAnsi" w:cstheme="minorHAnsi"/>
          <w:sz w:val="22"/>
          <w:lang w:val="en-GB"/>
        </w:rPr>
        <w:sectPr w:rsidR="00E87A3A" w:rsidRPr="00805B60" w:rsidSect="00B66EF5">
          <w:footerReference w:type="default" r:id="rId15"/>
          <w:footerReference w:type="first" r:id="rId16"/>
          <w:pgSz w:w="16838" w:h="11906" w:orient="landscape"/>
          <w:pgMar w:top="1417" w:right="1417" w:bottom="1417" w:left="1417" w:header="0" w:footer="708" w:gutter="0"/>
          <w:cols w:space="720"/>
          <w:formProt w:val="0"/>
          <w:docGrid w:linePitch="360"/>
        </w:sectPr>
      </w:pPr>
      <w:r w:rsidRPr="00805B60">
        <w:rPr>
          <w:rFonts w:asciiTheme="minorHAnsi" w:hAnsiTheme="minorHAnsi" w:cstheme="minorHAnsi"/>
          <w:sz w:val="22"/>
          <w:lang w:val="en-GB"/>
        </w:rPr>
        <w:br w:type="page"/>
      </w:r>
    </w:p>
    <w:p w14:paraId="36E67B46" w14:textId="2E121F25" w:rsidR="00AE0245" w:rsidRPr="00236714" w:rsidRDefault="00AE0245" w:rsidP="00A521C3">
      <w:pPr>
        <w:pStyle w:val="Caption"/>
        <w:rPr>
          <w:rFonts w:cs="Arial"/>
          <w:szCs w:val="24"/>
        </w:rPr>
      </w:pPr>
      <w:bookmarkStart w:id="10" w:name="_Toc209186869"/>
      <w:r w:rsidRPr="00236714">
        <w:rPr>
          <w:rFonts w:cs="Arial"/>
          <w:szCs w:val="24"/>
        </w:rPr>
        <w:t xml:space="preserve">eTable </w:t>
      </w:r>
      <w:r w:rsidR="00381C9E" w:rsidRPr="00236714">
        <w:rPr>
          <w:rFonts w:cs="Arial"/>
          <w:szCs w:val="24"/>
        </w:rPr>
        <w:fldChar w:fldCharType="begin"/>
      </w:r>
      <w:r w:rsidR="00381C9E" w:rsidRPr="00236714">
        <w:rPr>
          <w:rFonts w:cs="Arial"/>
          <w:szCs w:val="24"/>
        </w:rPr>
        <w:instrText xml:space="preserve"> SEQ eTable \* ARABIC </w:instrText>
      </w:r>
      <w:r w:rsidR="00381C9E" w:rsidRPr="00236714">
        <w:rPr>
          <w:rFonts w:cs="Arial"/>
          <w:szCs w:val="24"/>
        </w:rPr>
        <w:fldChar w:fldCharType="separate"/>
      </w:r>
      <w:r w:rsidR="002314D6">
        <w:rPr>
          <w:rFonts w:cs="Arial"/>
          <w:noProof/>
          <w:szCs w:val="24"/>
        </w:rPr>
        <w:t>3</w:t>
      </w:r>
      <w:r w:rsidR="00381C9E" w:rsidRPr="00236714">
        <w:rPr>
          <w:rFonts w:cs="Arial"/>
          <w:szCs w:val="24"/>
        </w:rPr>
        <w:fldChar w:fldCharType="end"/>
      </w:r>
      <w:r w:rsidRPr="00236714">
        <w:rPr>
          <w:rFonts w:cs="Arial"/>
          <w:szCs w:val="24"/>
        </w:rPr>
        <w:t>. Posterior distribution and probability of treatment effect of NIV compare</w:t>
      </w:r>
      <w:r w:rsidR="001400F9" w:rsidRPr="00236714">
        <w:rPr>
          <w:rFonts w:cs="Arial"/>
          <w:szCs w:val="24"/>
        </w:rPr>
        <w:t>d</w:t>
      </w:r>
      <w:r w:rsidRPr="00236714">
        <w:rPr>
          <w:rFonts w:cs="Arial"/>
          <w:szCs w:val="24"/>
        </w:rPr>
        <w:t xml:space="preserve"> to oxygen therapy over day-</w:t>
      </w:r>
      <w:r w:rsidR="00BC52A4" w:rsidRPr="00236714">
        <w:rPr>
          <w:rFonts w:cs="Arial"/>
          <w:szCs w:val="24"/>
        </w:rPr>
        <w:t>30</w:t>
      </w:r>
      <w:r w:rsidRPr="00236714">
        <w:rPr>
          <w:rFonts w:cs="Arial"/>
          <w:szCs w:val="24"/>
        </w:rPr>
        <w:t xml:space="preserve"> </w:t>
      </w:r>
      <w:r w:rsidR="00BC52A4" w:rsidRPr="00236714">
        <w:rPr>
          <w:rFonts w:cs="Arial"/>
          <w:szCs w:val="24"/>
        </w:rPr>
        <w:t xml:space="preserve">mortality </w:t>
      </w:r>
      <w:r w:rsidRPr="00236714">
        <w:rPr>
          <w:rFonts w:cs="Arial"/>
          <w:szCs w:val="24"/>
        </w:rPr>
        <w:t xml:space="preserve">in </w:t>
      </w:r>
      <w:r w:rsidR="009F066B" w:rsidRPr="00E61122">
        <w:rPr>
          <w:rFonts w:eastAsiaTheme="minorHAnsi" w:cs="Arial"/>
          <w:kern w:val="2"/>
          <w:sz w:val="22"/>
          <w:lang w:val="en-US"/>
          <w14:ligatures w14:val="standardContextual"/>
        </w:rPr>
        <w:t>multivaria</w:t>
      </w:r>
      <w:r w:rsidR="009F066B">
        <w:rPr>
          <w:rFonts w:eastAsiaTheme="minorHAnsi" w:cs="Arial"/>
          <w:kern w:val="2"/>
          <w:sz w:val="22"/>
          <w:lang w:val="en-US"/>
          <w14:ligatures w14:val="standardContextual"/>
        </w:rPr>
        <w:t>ble</w:t>
      </w:r>
      <w:r w:rsidR="009F066B" w:rsidRPr="00E61122">
        <w:rPr>
          <w:rFonts w:eastAsiaTheme="minorHAnsi" w:cs="Arial"/>
          <w:kern w:val="2"/>
          <w:sz w:val="22"/>
          <w:lang w:val="en-US"/>
          <w14:ligatures w14:val="standardContextual"/>
        </w:rPr>
        <w:t xml:space="preserve"> </w:t>
      </w:r>
      <w:r w:rsidRPr="00236714">
        <w:rPr>
          <w:rFonts w:cs="Arial"/>
          <w:szCs w:val="24"/>
        </w:rPr>
        <w:t>analysis</w:t>
      </w:r>
      <w:bookmarkEnd w:id="10"/>
    </w:p>
    <w:tbl>
      <w:tblPr>
        <w:tblStyle w:val="ListTable7Colorful"/>
        <w:tblW w:w="14246" w:type="dxa"/>
        <w:tblLayout w:type="fixed"/>
        <w:tblLook w:val="04A0" w:firstRow="1" w:lastRow="0" w:firstColumn="1" w:lastColumn="0" w:noHBand="0" w:noVBand="1"/>
      </w:tblPr>
      <w:tblGrid>
        <w:gridCol w:w="2211"/>
        <w:gridCol w:w="2409"/>
        <w:gridCol w:w="1337"/>
        <w:gridCol w:w="3186"/>
        <w:gridCol w:w="1701"/>
        <w:gridCol w:w="1701"/>
        <w:gridCol w:w="1701"/>
      </w:tblGrid>
      <w:tr w:rsidR="004239E7" w:rsidRPr="00805B60" w14:paraId="5E4A1E59" w14:textId="77777777" w:rsidTr="002C3978">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211" w:type="dxa"/>
          </w:tcPr>
          <w:p w14:paraId="36F17A5C" w14:textId="77777777" w:rsidR="00E87A3A" w:rsidRPr="00805B60" w:rsidRDefault="005C5CC2" w:rsidP="00A521C3">
            <w:pPr>
              <w:pStyle w:val="Contenudetableau"/>
              <w:rPr>
                <w:rFonts w:asciiTheme="minorHAnsi" w:hAnsiTheme="minorHAnsi" w:cstheme="minorHAnsi"/>
                <w:b/>
                <w:bCs/>
                <w:sz w:val="22"/>
              </w:rPr>
            </w:pPr>
            <w:r w:rsidRPr="00805B60">
              <w:rPr>
                <w:rFonts w:asciiTheme="minorHAnsi" w:hAnsiTheme="minorHAnsi" w:cstheme="minorHAnsi"/>
                <w:b/>
                <w:bCs/>
                <w:sz w:val="22"/>
              </w:rPr>
              <w:t>Prior Belief</w:t>
            </w:r>
          </w:p>
        </w:tc>
        <w:tc>
          <w:tcPr>
            <w:tcW w:w="2409" w:type="dxa"/>
          </w:tcPr>
          <w:p w14:paraId="68EFEEBD" w14:textId="77777777" w:rsidR="00E87A3A" w:rsidRPr="00805B60" w:rsidRDefault="005C5CC2"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Posterior Median OR (95% CrI)</w:t>
            </w:r>
          </w:p>
        </w:tc>
        <w:tc>
          <w:tcPr>
            <w:tcW w:w="1337" w:type="dxa"/>
          </w:tcPr>
          <w:p w14:paraId="57A6C843" w14:textId="77777777" w:rsidR="00E87A3A" w:rsidRPr="00805B60" w:rsidRDefault="005C5CC2"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P(OR &lt; 1)</w:t>
            </w:r>
          </w:p>
        </w:tc>
        <w:tc>
          <w:tcPr>
            <w:tcW w:w="3186" w:type="dxa"/>
          </w:tcPr>
          <w:p w14:paraId="345D98FE" w14:textId="30ED23C7" w:rsidR="00E87A3A" w:rsidRPr="00805B60" w:rsidRDefault="005C5CC2"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Posterior Median ARR, % (95% CrI)</w:t>
            </w:r>
          </w:p>
        </w:tc>
        <w:tc>
          <w:tcPr>
            <w:tcW w:w="1701" w:type="dxa"/>
          </w:tcPr>
          <w:p w14:paraId="05C31C46" w14:textId="77777777" w:rsidR="00E87A3A" w:rsidRPr="00805B60" w:rsidRDefault="005C5CC2"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P(ARR &gt; 2)%</w:t>
            </w:r>
          </w:p>
        </w:tc>
        <w:tc>
          <w:tcPr>
            <w:tcW w:w="1701" w:type="dxa"/>
          </w:tcPr>
          <w:p w14:paraId="29204E4C" w14:textId="77777777" w:rsidR="00E87A3A" w:rsidRPr="00805B60" w:rsidRDefault="005C5CC2"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P(ARR ≥5)%</w:t>
            </w:r>
          </w:p>
        </w:tc>
        <w:tc>
          <w:tcPr>
            <w:tcW w:w="1701" w:type="dxa"/>
          </w:tcPr>
          <w:p w14:paraId="57687B2C" w14:textId="77777777" w:rsidR="00E87A3A" w:rsidRPr="00805B60" w:rsidRDefault="005C5CC2"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P(ARR ≥10)%</w:t>
            </w:r>
          </w:p>
        </w:tc>
      </w:tr>
      <w:tr w:rsidR="004239E7" w:rsidRPr="00805B60" w14:paraId="1F5DA92B" w14:textId="77777777" w:rsidTr="002C397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11" w:type="dxa"/>
          </w:tcPr>
          <w:p w14:paraId="5C7B3497" w14:textId="77777777" w:rsidR="00E87A3A" w:rsidRPr="00805B60" w:rsidRDefault="005C5CC2"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Minimally informative</w:t>
            </w:r>
          </w:p>
        </w:tc>
        <w:tc>
          <w:tcPr>
            <w:tcW w:w="2409" w:type="dxa"/>
          </w:tcPr>
          <w:p w14:paraId="7D9D7325" w14:textId="77777777" w:rsidR="00E87A3A" w:rsidRPr="00805B60" w:rsidRDefault="005C5CC2"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0.47 (0.18 to 1.19)</w:t>
            </w:r>
          </w:p>
        </w:tc>
        <w:tc>
          <w:tcPr>
            <w:tcW w:w="1337" w:type="dxa"/>
          </w:tcPr>
          <w:p w14:paraId="1C576108" w14:textId="77777777" w:rsidR="00E87A3A" w:rsidRPr="00805B60" w:rsidRDefault="005C5CC2"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95%</w:t>
            </w:r>
          </w:p>
        </w:tc>
        <w:tc>
          <w:tcPr>
            <w:tcW w:w="3186" w:type="dxa"/>
          </w:tcPr>
          <w:p w14:paraId="5F323CDB" w14:textId="77777777" w:rsidR="00E87A3A" w:rsidRPr="00805B60" w:rsidRDefault="005C5CC2"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5.1% (-1.1% to 11.4%)</w:t>
            </w:r>
          </w:p>
        </w:tc>
        <w:tc>
          <w:tcPr>
            <w:tcW w:w="1701" w:type="dxa"/>
          </w:tcPr>
          <w:p w14:paraId="25558C4E" w14:textId="77777777" w:rsidR="00E87A3A" w:rsidRPr="00805B60" w:rsidRDefault="005C5CC2"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83%</w:t>
            </w:r>
          </w:p>
        </w:tc>
        <w:tc>
          <w:tcPr>
            <w:tcW w:w="1701" w:type="dxa"/>
          </w:tcPr>
          <w:p w14:paraId="5DF451A5" w14:textId="77777777" w:rsidR="00E87A3A" w:rsidRPr="00805B60" w:rsidRDefault="005C5CC2"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51%</w:t>
            </w:r>
          </w:p>
        </w:tc>
        <w:tc>
          <w:tcPr>
            <w:tcW w:w="1701" w:type="dxa"/>
          </w:tcPr>
          <w:p w14:paraId="00ED0175" w14:textId="77777777" w:rsidR="00E87A3A" w:rsidRPr="00805B60" w:rsidRDefault="005C5CC2"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6%</w:t>
            </w:r>
          </w:p>
        </w:tc>
      </w:tr>
      <w:tr w:rsidR="00E87A3A" w:rsidRPr="00805B60" w14:paraId="34C4FFC6" w14:textId="77777777" w:rsidTr="002C3978">
        <w:trPr>
          <w:trHeight w:val="283"/>
        </w:trPr>
        <w:tc>
          <w:tcPr>
            <w:cnfStyle w:val="001000000000" w:firstRow="0" w:lastRow="0" w:firstColumn="1" w:lastColumn="0" w:oddVBand="0" w:evenVBand="0" w:oddHBand="0" w:evenHBand="0" w:firstRowFirstColumn="0" w:firstRowLastColumn="0" w:lastRowFirstColumn="0" w:lastRowLastColumn="0"/>
            <w:tcW w:w="2211" w:type="dxa"/>
          </w:tcPr>
          <w:p w14:paraId="672F8AEC" w14:textId="77777777" w:rsidR="00E87A3A" w:rsidRPr="00805B60" w:rsidRDefault="005C5CC2"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Skeptical</w:t>
            </w:r>
          </w:p>
        </w:tc>
        <w:tc>
          <w:tcPr>
            <w:tcW w:w="2409" w:type="dxa"/>
          </w:tcPr>
          <w:p w14:paraId="25F15CD6" w14:textId="77777777" w:rsidR="00E87A3A" w:rsidRPr="00805B60" w:rsidRDefault="005C5CC2"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0.82 (0.48 to 1.38)</w:t>
            </w:r>
          </w:p>
        </w:tc>
        <w:tc>
          <w:tcPr>
            <w:tcW w:w="1337" w:type="dxa"/>
          </w:tcPr>
          <w:p w14:paraId="3783387D" w14:textId="77777777" w:rsidR="00E87A3A" w:rsidRPr="00805B60" w:rsidRDefault="005C5CC2"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77%</w:t>
            </w:r>
          </w:p>
        </w:tc>
        <w:tc>
          <w:tcPr>
            <w:tcW w:w="3186" w:type="dxa"/>
          </w:tcPr>
          <w:p w14:paraId="401AD679" w14:textId="77777777" w:rsidR="00E87A3A" w:rsidRPr="00805B60" w:rsidRDefault="005C5CC2"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1.8% (-3.0% to 6.8%)</w:t>
            </w:r>
          </w:p>
        </w:tc>
        <w:tc>
          <w:tcPr>
            <w:tcW w:w="1701" w:type="dxa"/>
          </w:tcPr>
          <w:p w14:paraId="60A2A93C" w14:textId="77777777" w:rsidR="00E87A3A" w:rsidRPr="00805B60" w:rsidRDefault="005C5CC2"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46%</w:t>
            </w:r>
          </w:p>
        </w:tc>
        <w:tc>
          <w:tcPr>
            <w:tcW w:w="1701" w:type="dxa"/>
          </w:tcPr>
          <w:p w14:paraId="5B43555C" w14:textId="77777777" w:rsidR="00E87A3A" w:rsidRPr="00805B60" w:rsidRDefault="005C5CC2"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10%</w:t>
            </w:r>
          </w:p>
        </w:tc>
        <w:tc>
          <w:tcPr>
            <w:tcW w:w="1701" w:type="dxa"/>
          </w:tcPr>
          <w:p w14:paraId="412EA036" w14:textId="77777777" w:rsidR="00E87A3A" w:rsidRPr="00805B60" w:rsidRDefault="005C5CC2"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0%</w:t>
            </w:r>
          </w:p>
        </w:tc>
      </w:tr>
    </w:tbl>
    <w:p w14:paraId="710143DB" w14:textId="77777777" w:rsidR="004239E7" w:rsidRPr="00805B60" w:rsidRDefault="004239E7" w:rsidP="00A521C3">
      <w:pPr>
        <w:rPr>
          <w:rFonts w:asciiTheme="minorHAnsi" w:hAnsiTheme="minorHAnsi" w:cstheme="minorHAnsi"/>
          <w:sz w:val="22"/>
          <w:lang w:val="en-US"/>
        </w:rPr>
      </w:pPr>
    </w:p>
    <w:p w14:paraId="70F07753" w14:textId="08E88B2E" w:rsidR="00281B2B" w:rsidRPr="00805B60" w:rsidRDefault="009F066B" w:rsidP="00A521C3">
      <w:pPr>
        <w:rPr>
          <w:rFonts w:asciiTheme="minorHAnsi" w:hAnsiTheme="minorHAnsi" w:cstheme="minorHAnsi"/>
          <w:sz w:val="22"/>
          <w:lang w:val="en-US"/>
        </w:rPr>
      </w:pPr>
      <w:r>
        <w:rPr>
          <w:rFonts w:ascii="Arial" w:eastAsiaTheme="minorHAnsi" w:hAnsi="Arial" w:cs="Arial"/>
          <w:kern w:val="2"/>
          <w:sz w:val="22"/>
          <w:lang w:val="en-US"/>
          <w14:ligatures w14:val="standardContextual"/>
        </w:rPr>
        <w:t>M</w:t>
      </w:r>
      <w:r w:rsidRPr="00E61122">
        <w:rPr>
          <w:rFonts w:ascii="Arial" w:eastAsiaTheme="minorHAnsi" w:hAnsi="Arial" w:cs="Arial"/>
          <w:kern w:val="2"/>
          <w:sz w:val="22"/>
          <w:lang w:val="en-US"/>
          <w14:ligatures w14:val="standardContextual"/>
        </w:rPr>
        <w:t>ultivaria</w:t>
      </w:r>
      <w:r>
        <w:rPr>
          <w:rFonts w:ascii="Arial" w:eastAsiaTheme="minorHAnsi" w:hAnsi="Arial" w:cs="Arial"/>
          <w:kern w:val="2"/>
          <w:sz w:val="22"/>
          <w:lang w:val="en-US"/>
          <w14:ligatures w14:val="standardContextual"/>
        </w:rPr>
        <w:t>ble</w:t>
      </w:r>
      <w:r w:rsidRPr="00E61122">
        <w:rPr>
          <w:rFonts w:ascii="Arial" w:eastAsiaTheme="minorHAnsi" w:hAnsi="Arial" w:cs="Arial"/>
          <w:kern w:val="2"/>
          <w:sz w:val="22"/>
          <w:lang w:val="en-US"/>
          <w14:ligatures w14:val="standardContextual"/>
        </w:rPr>
        <w:t xml:space="preserve"> </w:t>
      </w:r>
      <w:r w:rsidR="00281B2B" w:rsidRPr="00805B60">
        <w:rPr>
          <w:rFonts w:asciiTheme="minorHAnsi" w:hAnsiTheme="minorHAnsi" w:cstheme="minorHAnsi"/>
          <w:sz w:val="22"/>
          <w:lang w:val="en-US"/>
        </w:rPr>
        <w:t>analysis with adjustment on</w:t>
      </w:r>
      <w:r w:rsidR="00281B2B" w:rsidRPr="00805B60">
        <w:rPr>
          <w:rFonts w:asciiTheme="minorHAnsi" w:hAnsiTheme="minorHAnsi" w:cstheme="minorHAnsi"/>
          <w:sz w:val="22"/>
          <w:lang w:val="en-GB"/>
        </w:rPr>
        <w:t xml:space="preserve"> </w:t>
      </w:r>
      <w:r w:rsidR="00281B2B" w:rsidRPr="00805B60">
        <w:rPr>
          <w:rFonts w:asciiTheme="minorHAnsi" w:hAnsiTheme="minorHAnsi" w:cstheme="minorHAnsi"/>
          <w:sz w:val="22"/>
          <w:lang w:val="en-US"/>
        </w:rPr>
        <w:t xml:space="preserve"> center , surgical site (supra or submesocolic), epidural analgesia, COPD , SOFA score,  age, IGS score</w:t>
      </w:r>
    </w:p>
    <w:p w14:paraId="541E8C1C" w14:textId="77777777" w:rsidR="00281B2B" w:rsidRPr="00805B60" w:rsidRDefault="00281B2B" w:rsidP="00A521C3">
      <w:pPr>
        <w:rPr>
          <w:rFonts w:asciiTheme="minorHAnsi" w:hAnsiTheme="minorHAnsi" w:cstheme="minorHAnsi"/>
          <w:sz w:val="22"/>
          <w:lang w:val="en-US"/>
        </w:rPr>
      </w:pPr>
      <w:r w:rsidRPr="00805B60">
        <w:rPr>
          <w:rFonts w:asciiTheme="minorHAnsi" w:hAnsiTheme="minorHAnsi" w:cstheme="minorHAnsi"/>
          <w:sz w:val="22"/>
          <w:lang w:val="en-US"/>
        </w:rPr>
        <w:t>Abbreviations: OR, odds ratio; CrI, Credible interval; P, probability; ARR, absolute risk reduction; NNT = Number Needed to Treat (of patients to avoid one event)</w:t>
      </w:r>
    </w:p>
    <w:p w14:paraId="32F1E9CF" w14:textId="77777777" w:rsidR="00281B2B" w:rsidRPr="00805B60" w:rsidRDefault="00281B2B" w:rsidP="00A521C3">
      <w:pPr>
        <w:pStyle w:val="eFigureDescription"/>
        <w:spacing w:line="240" w:lineRule="auto"/>
        <w:rPr>
          <w:rFonts w:asciiTheme="minorHAnsi" w:hAnsiTheme="minorHAnsi" w:cstheme="minorHAnsi"/>
          <w:sz w:val="22"/>
          <w:szCs w:val="22"/>
          <w:lang w:val="en-US"/>
        </w:rPr>
      </w:pPr>
      <w:r w:rsidRPr="00805B60">
        <w:rPr>
          <w:rFonts w:asciiTheme="minorHAnsi" w:hAnsiTheme="minorHAnsi" w:cstheme="minorHAnsi"/>
          <w:sz w:val="22"/>
          <w:szCs w:val="22"/>
          <w:lang w:val="en-US"/>
        </w:rPr>
        <w:t xml:space="preserve">  </w:t>
      </w:r>
      <w:r w:rsidRPr="00805B60">
        <w:rPr>
          <w:rFonts w:asciiTheme="minorHAnsi" w:hAnsiTheme="minorHAnsi" w:cstheme="minorHAnsi"/>
          <w:noProof/>
          <w:sz w:val="22"/>
          <w:szCs w:val="22"/>
          <w:lang w:val="en-IN" w:eastAsia="en-IN"/>
        </w:rPr>
        <mc:AlternateContent>
          <mc:Choice Requires="wps">
            <w:drawing>
              <wp:inline distT="0" distB="0" distL="0" distR="0" wp14:anchorId="7FC9A086" wp14:editId="75201F00">
                <wp:extent cx="5760720" cy="19050"/>
                <wp:effectExtent l="0" t="0" r="0" b="0"/>
                <wp:docPr id="1245159389" name="Forme4"/>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51F68C" id="Forme4"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2684BD77" w14:textId="77777777" w:rsidR="00381C9E" w:rsidRPr="00805B60" w:rsidRDefault="00381C9E" w:rsidP="00A521C3">
      <w:pPr>
        <w:rPr>
          <w:rFonts w:asciiTheme="minorHAnsi" w:hAnsiTheme="minorHAnsi" w:cstheme="minorHAnsi"/>
          <w:sz w:val="22"/>
          <w:lang w:val="en-US"/>
        </w:rPr>
        <w:sectPr w:rsidR="00381C9E" w:rsidRPr="00805B60" w:rsidSect="00B66EF5">
          <w:footerReference w:type="default" r:id="rId17"/>
          <w:footerReference w:type="first" r:id="rId18"/>
          <w:pgSz w:w="16838" w:h="11906" w:orient="landscape"/>
          <w:pgMar w:top="1417" w:right="1417" w:bottom="1417" w:left="1417" w:header="0" w:footer="708" w:gutter="0"/>
          <w:cols w:space="720"/>
          <w:formProt w:val="0"/>
          <w:docGrid w:linePitch="360"/>
        </w:sectPr>
      </w:pPr>
    </w:p>
    <w:p w14:paraId="225C63E1" w14:textId="2720E6A5" w:rsidR="00381C9E" w:rsidRPr="00236714" w:rsidRDefault="00381C9E" w:rsidP="00A521C3">
      <w:pPr>
        <w:pStyle w:val="Caption"/>
        <w:rPr>
          <w:rFonts w:cs="Arial"/>
          <w:szCs w:val="24"/>
        </w:rPr>
      </w:pPr>
      <w:bookmarkStart w:id="11" w:name="_Toc209186870"/>
      <w:r w:rsidRPr="00236714">
        <w:rPr>
          <w:rFonts w:cs="Arial"/>
          <w:szCs w:val="24"/>
        </w:rPr>
        <w:t xml:space="preserve">eTable </w:t>
      </w:r>
      <w:r w:rsidRPr="00236714">
        <w:rPr>
          <w:rFonts w:cs="Arial"/>
          <w:szCs w:val="24"/>
        </w:rPr>
        <w:fldChar w:fldCharType="begin"/>
      </w:r>
      <w:r w:rsidRPr="00236714">
        <w:rPr>
          <w:rFonts w:cs="Arial"/>
          <w:szCs w:val="24"/>
        </w:rPr>
        <w:instrText xml:space="preserve"> SEQ eTable \* ARABIC </w:instrText>
      </w:r>
      <w:r w:rsidRPr="00236714">
        <w:rPr>
          <w:rFonts w:cs="Arial"/>
          <w:szCs w:val="24"/>
        </w:rPr>
        <w:fldChar w:fldCharType="separate"/>
      </w:r>
      <w:r w:rsidR="002314D6">
        <w:rPr>
          <w:rFonts w:cs="Arial"/>
          <w:noProof/>
          <w:szCs w:val="24"/>
        </w:rPr>
        <w:t>4</w:t>
      </w:r>
      <w:r w:rsidRPr="00236714">
        <w:rPr>
          <w:rFonts w:cs="Arial"/>
          <w:szCs w:val="24"/>
        </w:rPr>
        <w:fldChar w:fldCharType="end"/>
      </w:r>
      <w:r w:rsidRPr="00236714">
        <w:rPr>
          <w:rFonts w:cs="Arial"/>
          <w:szCs w:val="24"/>
        </w:rPr>
        <w:t xml:space="preserve">. Posterior probabilities and effect estimate for </w:t>
      </w:r>
      <w:r w:rsidR="003A794B" w:rsidRPr="00236714">
        <w:rPr>
          <w:rFonts w:cs="Arial"/>
          <w:szCs w:val="24"/>
        </w:rPr>
        <w:t xml:space="preserve">later </w:t>
      </w:r>
      <w:r w:rsidRPr="00236714">
        <w:rPr>
          <w:rFonts w:cs="Arial"/>
          <w:szCs w:val="24"/>
        </w:rPr>
        <w:t>secondary endpoints under each prior</w:t>
      </w:r>
      <w:bookmarkEnd w:id="11"/>
      <w:r w:rsidRPr="00236714">
        <w:rPr>
          <w:rFonts w:cs="Arial"/>
          <w:szCs w:val="24"/>
        </w:rPr>
        <w:t xml:space="preserve"> </w:t>
      </w:r>
    </w:p>
    <w:tbl>
      <w:tblPr>
        <w:tblStyle w:val="ListTable7Colorful"/>
        <w:tblW w:w="13987" w:type="dxa"/>
        <w:tblLayout w:type="fixed"/>
        <w:tblLook w:val="04A0" w:firstRow="1" w:lastRow="0" w:firstColumn="1" w:lastColumn="0" w:noHBand="0" w:noVBand="1"/>
      </w:tblPr>
      <w:tblGrid>
        <w:gridCol w:w="2595"/>
        <w:gridCol w:w="2095"/>
        <w:gridCol w:w="1642"/>
        <w:gridCol w:w="2276"/>
        <w:gridCol w:w="1792"/>
        <w:gridCol w:w="1793"/>
        <w:gridCol w:w="1794"/>
      </w:tblGrid>
      <w:tr w:rsidR="00381C9E" w:rsidRPr="00805B60" w14:paraId="264C7342" w14:textId="77777777" w:rsidTr="002C3978">
        <w:trPr>
          <w:cnfStyle w:val="100000000000" w:firstRow="1" w:lastRow="0" w:firstColumn="0" w:lastColumn="0" w:oddVBand="0" w:evenVBand="0" w:oddHBand="0" w:evenHBand="0" w:firstRowFirstColumn="0" w:firstRowLastColumn="0" w:lastRowFirstColumn="0" w:lastRowLastColumn="0"/>
          <w:trHeight w:val="620"/>
        </w:trPr>
        <w:tc>
          <w:tcPr>
            <w:cnfStyle w:val="001000000100" w:firstRow="0" w:lastRow="0" w:firstColumn="1" w:lastColumn="0" w:oddVBand="0" w:evenVBand="0" w:oddHBand="0" w:evenHBand="0" w:firstRowFirstColumn="1" w:firstRowLastColumn="0" w:lastRowFirstColumn="0" w:lastRowLastColumn="0"/>
            <w:tcW w:w="2595" w:type="dxa"/>
          </w:tcPr>
          <w:p w14:paraId="3919BA6F" w14:textId="77777777" w:rsidR="00381C9E" w:rsidRPr="00805B60" w:rsidRDefault="00381C9E" w:rsidP="00A521C3">
            <w:pPr>
              <w:pStyle w:val="Contenudetableau"/>
              <w:rPr>
                <w:rFonts w:asciiTheme="minorHAnsi" w:eastAsia="Calibri" w:hAnsiTheme="minorHAnsi" w:cstheme="minorHAnsi"/>
                <w:b/>
                <w:bCs/>
                <w:sz w:val="22"/>
              </w:rPr>
            </w:pPr>
            <w:bookmarkStart w:id="12" w:name="_Hlk204604030"/>
            <w:r w:rsidRPr="00805B60">
              <w:rPr>
                <w:rFonts w:asciiTheme="minorHAnsi" w:eastAsia="Calibri" w:hAnsiTheme="minorHAnsi" w:cstheme="minorHAnsi"/>
                <w:b/>
                <w:bCs/>
                <w:sz w:val="22"/>
              </w:rPr>
              <w:t>Prior Belief</w:t>
            </w:r>
          </w:p>
        </w:tc>
        <w:tc>
          <w:tcPr>
            <w:tcW w:w="2095" w:type="dxa"/>
          </w:tcPr>
          <w:p w14:paraId="2B120699" w14:textId="77777777" w:rsidR="00381C9E" w:rsidRPr="00805B60" w:rsidRDefault="00381C9E"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Posterior Median OR (95% CrI)</w:t>
            </w:r>
          </w:p>
        </w:tc>
        <w:tc>
          <w:tcPr>
            <w:tcW w:w="1642" w:type="dxa"/>
          </w:tcPr>
          <w:p w14:paraId="6D93DFFD" w14:textId="77777777" w:rsidR="00381C9E" w:rsidRPr="00805B60" w:rsidRDefault="00381C9E"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P(OR &lt; 1)</w:t>
            </w:r>
          </w:p>
        </w:tc>
        <w:tc>
          <w:tcPr>
            <w:tcW w:w="2276" w:type="dxa"/>
          </w:tcPr>
          <w:p w14:paraId="5D04E6E4" w14:textId="77777777" w:rsidR="00381C9E" w:rsidRPr="00805B60" w:rsidRDefault="00381C9E"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Posterior Median ARR, % (95% CrI)</w:t>
            </w:r>
          </w:p>
        </w:tc>
        <w:tc>
          <w:tcPr>
            <w:tcW w:w="1792" w:type="dxa"/>
          </w:tcPr>
          <w:p w14:paraId="201AADF1" w14:textId="77777777" w:rsidR="00381C9E" w:rsidRPr="00805B60" w:rsidRDefault="00381C9E"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P(ARR ≥2%)</w:t>
            </w:r>
            <w:r w:rsidRPr="00805B60">
              <w:rPr>
                <w:rFonts w:asciiTheme="minorHAnsi" w:eastAsia="Calibri" w:hAnsiTheme="minorHAnsi" w:cstheme="minorHAnsi"/>
                <w:b/>
                <w:bCs/>
                <w:sz w:val="22"/>
              </w:rPr>
              <w:br/>
              <w:t>NNT = 50</w:t>
            </w:r>
          </w:p>
        </w:tc>
        <w:tc>
          <w:tcPr>
            <w:tcW w:w="1793" w:type="dxa"/>
          </w:tcPr>
          <w:p w14:paraId="3A8FCCB8" w14:textId="77777777" w:rsidR="00381C9E" w:rsidRPr="00805B60" w:rsidRDefault="00381C9E"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P(ARR ≥5%)</w:t>
            </w:r>
          </w:p>
          <w:p w14:paraId="39AD8456" w14:textId="77777777" w:rsidR="00381C9E" w:rsidRPr="00805B60" w:rsidRDefault="00381C9E"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NNT = 20</w:t>
            </w:r>
          </w:p>
        </w:tc>
        <w:tc>
          <w:tcPr>
            <w:tcW w:w="1794" w:type="dxa"/>
          </w:tcPr>
          <w:p w14:paraId="50BABABF" w14:textId="77777777" w:rsidR="00381C9E" w:rsidRPr="00805B60" w:rsidRDefault="00381C9E"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ab/>
              <w:t>P(ARR ≥10%)</w:t>
            </w:r>
          </w:p>
          <w:p w14:paraId="269B139F" w14:textId="77777777" w:rsidR="00381C9E" w:rsidRPr="00805B60" w:rsidRDefault="00381C9E"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NNT = 10</w:t>
            </w:r>
          </w:p>
        </w:tc>
      </w:tr>
      <w:tr w:rsidR="002C3978" w:rsidRPr="00805B60" w14:paraId="7F4D3738" w14:textId="77777777" w:rsidTr="002C397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3987" w:type="dxa"/>
            <w:gridSpan w:val="7"/>
            <w:tcBorders>
              <w:top w:val="single" w:sz="4" w:space="0" w:color="000000" w:themeColor="text1"/>
              <w:bottom w:val="single" w:sz="4" w:space="0" w:color="000000" w:themeColor="text1"/>
              <w:right w:val="none" w:sz="0" w:space="0" w:color="auto"/>
            </w:tcBorders>
          </w:tcPr>
          <w:p w14:paraId="610B0860" w14:textId="5FE58E78" w:rsidR="002C3978" w:rsidRPr="00805B60" w:rsidRDefault="002C3978" w:rsidP="00A521C3">
            <w:pPr>
              <w:jc w:val="center"/>
              <w:rPr>
                <w:rFonts w:asciiTheme="minorHAnsi" w:eastAsia="Calibri" w:hAnsiTheme="minorHAnsi" w:cstheme="minorHAnsi"/>
                <w:b/>
                <w:sz w:val="22"/>
              </w:rPr>
            </w:pPr>
            <w:r w:rsidRPr="00805B60">
              <w:rPr>
                <w:rFonts w:asciiTheme="minorHAnsi" w:eastAsia="Calibri" w:hAnsiTheme="minorHAnsi" w:cstheme="minorHAnsi"/>
                <w:b/>
                <w:sz w:val="22"/>
              </w:rPr>
              <w:t>Day-30 reintubation</w:t>
            </w:r>
          </w:p>
        </w:tc>
      </w:tr>
      <w:tr w:rsidR="003A794B" w:rsidRPr="00805B60" w14:paraId="7DDEBBBB" w14:textId="77777777" w:rsidTr="002C3978">
        <w:trPr>
          <w:trHeight w:val="85"/>
        </w:trPr>
        <w:tc>
          <w:tcPr>
            <w:cnfStyle w:val="001000000000" w:firstRow="0" w:lastRow="0" w:firstColumn="1" w:lastColumn="0" w:oddVBand="0" w:evenVBand="0" w:oddHBand="0" w:evenHBand="0" w:firstRowFirstColumn="0" w:firstRowLastColumn="0" w:lastRowFirstColumn="0" w:lastRowLastColumn="0"/>
            <w:tcW w:w="2595" w:type="dxa"/>
            <w:tcBorders>
              <w:top w:val="single" w:sz="4" w:space="0" w:color="000000" w:themeColor="text1"/>
            </w:tcBorders>
          </w:tcPr>
          <w:p w14:paraId="504C5235" w14:textId="4FE31BA2" w:rsidR="003A794B" w:rsidRPr="00805B60" w:rsidRDefault="003A794B"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 xml:space="preserve">Minimally informative </w:t>
            </w:r>
          </w:p>
        </w:tc>
        <w:tc>
          <w:tcPr>
            <w:tcW w:w="2095" w:type="dxa"/>
            <w:tcBorders>
              <w:top w:val="single" w:sz="4" w:space="0" w:color="000000" w:themeColor="text1"/>
            </w:tcBorders>
          </w:tcPr>
          <w:p w14:paraId="1AFAA6A1" w14:textId="0421A549"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0.63 (0.40 to 1.02) </w:t>
            </w:r>
          </w:p>
        </w:tc>
        <w:tc>
          <w:tcPr>
            <w:tcW w:w="1642" w:type="dxa"/>
            <w:tcBorders>
              <w:top w:val="single" w:sz="4" w:space="0" w:color="000000" w:themeColor="text1"/>
            </w:tcBorders>
          </w:tcPr>
          <w:p w14:paraId="1CD72D21" w14:textId="26B7FAFB"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97% </w:t>
            </w:r>
          </w:p>
        </w:tc>
        <w:tc>
          <w:tcPr>
            <w:tcW w:w="2276" w:type="dxa"/>
            <w:tcBorders>
              <w:top w:val="single" w:sz="4" w:space="0" w:color="000000" w:themeColor="text1"/>
            </w:tcBorders>
          </w:tcPr>
          <w:p w14:paraId="05EB1F23" w14:textId="37BC57C1"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11.1% (-0.2% to 22.1%) </w:t>
            </w:r>
          </w:p>
        </w:tc>
        <w:tc>
          <w:tcPr>
            <w:tcW w:w="1792" w:type="dxa"/>
            <w:tcBorders>
              <w:top w:val="single" w:sz="4" w:space="0" w:color="000000" w:themeColor="text1"/>
            </w:tcBorders>
          </w:tcPr>
          <w:p w14:paraId="28163485" w14:textId="60E5EE48"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94% </w:t>
            </w:r>
          </w:p>
        </w:tc>
        <w:tc>
          <w:tcPr>
            <w:tcW w:w="1793" w:type="dxa"/>
            <w:tcBorders>
              <w:top w:val="single" w:sz="4" w:space="0" w:color="000000" w:themeColor="text1"/>
            </w:tcBorders>
          </w:tcPr>
          <w:p w14:paraId="76E98BA2" w14:textId="5F2A3B6C"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86% </w:t>
            </w:r>
          </w:p>
        </w:tc>
        <w:tc>
          <w:tcPr>
            <w:tcW w:w="1794" w:type="dxa"/>
            <w:tcBorders>
              <w:top w:val="single" w:sz="4" w:space="0" w:color="000000" w:themeColor="text1"/>
            </w:tcBorders>
          </w:tcPr>
          <w:p w14:paraId="789EC454" w14:textId="33830AB5"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58%</w:t>
            </w:r>
          </w:p>
        </w:tc>
      </w:tr>
      <w:tr w:rsidR="003A794B" w:rsidRPr="00805B60" w14:paraId="11BF4787" w14:textId="77777777" w:rsidTr="002C397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2595" w:type="dxa"/>
          </w:tcPr>
          <w:p w14:paraId="64D4E074" w14:textId="0B828350" w:rsidR="003A794B" w:rsidRPr="00805B60" w:rsidRDefault="003A794B"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 xml:space="preserve">Enthusiastic </w:t>
            </w:r>
          </w:p>
        </w:tc>
        <w:tc>
          <w:tcPr>
            <w:tcW w:w="2095" w:type="dxa"/>
          </w:tcPr>
          <w:p w14:paraId="55B3B528" w14:textId="3D0A9A95"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0.61 (0.38 to 0.95) </w:t>
            </w:r>
          </w:p>
        </w:tc>
        <w:tc>
          <w:tcPr>
            <w:tcW w:w="1642" w:type="dxa"/>
          </w:tcPr>
          <w:p w14:paraId="6A399266" w14:textId="5736388F"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98% </w:t>
            </w:r>
          </w:p>
        </w:tc>
        <w:tc>
          <w:tcPr>
            <w:tcW w:w="2276" w:type="dxa"/>
          </w:tcPr>
          <w:p w14:paraId="3DB24F36" w14:textId="551BA52D"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12.0% (0.9% to 22.7%) </w:t>
            </w:r>
          </w:p>
        </w:tc>
        <w:tc>
          <w:tcPr>
            <w:tcW w:w="1792" w:type="dxa"/>
          </w:tcPr>
          <w:p w14:paraId="7C95A3A1" w14:textId="3195391C"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96% </w:t>
            </w:r>
          </w:p>
        </w:tc>
        <w:tc>
          <w:tcPr>
            <w:tcW w:w="1793" w:type="dxa"/>
          </w:tcPr>
          <w:p w14:paraId="13B34F9A" w14:textId="158DC110"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90% </w:t>
            </w:r>
          </w:p>
        </w:tc>
        <w:tc>
          <w:tcPr>
            <w:tcW w:w="1794" w:type="dxa"/>
          </w:tcPr>
          <w:p w14:paraId="61018103" w14:textId="3FFC8797"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64%</w:t>
            </w:r>
          </w:p>
        </w:tc>
      </w:tr>
      <w:tr w:rsidR="003A794B" w:rsidRPr="00805B60" w14:paraId="665A5C9D" w14:textId="77777777" w:rsidTr="002C3978">
        <w:trPr>
          <w:trHeight w:val="70"/>
        </w:trPr>
        <w:tc>
          <w:tcPr>
            <w:cnfStyle w:val="001000000000" w:firstRow="0" w:lastRow="0" w:firstColumn="1" w:lastColumn="0" w:oddVBand="0" w:evenVBand="0" w:oddHBand="0" w:evenHBand="0" w:firstRowFirstColumn="0" w:firstRowLastColumn="0" w:lastRowFirstColumn="0" w:lastRowLastColumn="0"/>
            <w:tcW w:w="2595" w:type="dxa"/>
          </w:tcPr>
          <w:p w14:paraId="7227CE0C" w14:textId="203D592B" w:rsidR="003A794B" w:rsidRPr="00805B60" w:rsidRDefault="003A794B"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 xml:space="preserve">Pessimistic </w:t>
            </w:r>
          </w:p>
        </w:tc>
        <w:tc>
          <w:tcPr>
            <w:tcW w:w="2095" w:type="dxa"/>
          </w:tcPr>
          <w:p w14:paraId="7C18918D" w14:textId="4B4318AB"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0.69 (0.43 to 1.07) </w:t>
            </w:r>
          </w:p>
        </w:tc>
        <w:tc>
          <w:tcPr>
            <w:tcW w:w="1642" w:type="dxa"/>
          </w:tcPr>
          <w:p w14:paraId="5594BD57" w14:textId="344895E8"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95% </w:t>
            </w:r>
          </w:p>
        </w:tc>
        <w:tc>
          <w:tcPr>
            <w:tcW w:w="2276" w:type="dxa"/>
          </w:tcPr>
          <w:p w14:paraId="46309AD5" w14:textId="57C7BCDA"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9.2% (-1.9% to 20.0%) </w:t>
            </w:r>
          </w:p>
        </w:tc>
        <w:tc>
          <w:tcPr>
            <w:tcW w:w="1792" w:type="dxa"/>
          </w:tcPr>
          <w:p w14:paraId="51B0AA41" w14:textId="61E89875"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90% </w:t>
            </w:r>
          </w:p>
        </w:tc>
        <w:tc>
          <w:tcPr>
            <w:tcW w:w="1793" w:type="dxa"/>
          </w:tcPr>
          <w:p w14:paraId="01806765" w14:textId="79EE17F6"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78% </w:t>
            </w:r>
          </w:p>
        </w:tc>
        <w:tc>
          <w:tcPr>
            <w:tcW w:w="1794" w:type="dxa"/>
          </w:tcPr>
          <w:p w14:paraId="360B30C2" w14:textId="0EF90ACA"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44%</w:t>
            </w:r>
          </w:p>
        </w:tc>
      </w:tr>
      <w:tr w:rsidR="003A794B" w:rsidRPr="00805B60" w14:paraId="2FBE1BCB" w14:textId="77777777" w:rsidTr="002C3978">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2595" w:type="dxa"/>
            <w:tcBorders>
              <w:bottom w:val="single" w:sz="4" w:space="0" w:color="000000" w:themeColor="text1"/>
            </w:tcBorders>
          </w:tcPr>
          <w:p w14:paraId="339FEC0C" w14:textId="6F7ED057" w:rsidR="003A794B" w:rsidRPr="00805B60" w:rsidRDefault="003A794B"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 xml:space="preserve">Skeptical </w:t>
            </w:r>
          </w:p>
        </w:tc>
        <w:tc>
          <w:tcPr>
            <w:tcW w:w="2095" w:type="dxa"/>
            <w:tcBorders>
              <w:bottom w:val="single" w:sz="4" w:space="0" w:color="000000" w:themeColor="text1"/>
            </w:tcBorders>
          </w:tcPr>
          <w:p w14:paraId="192F4940" w14:textId="290A7A9E"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0.73 (0.50 to 1.08) </w:t>
            </w:r>
          </w:p>
        </w:tc>
        <w:tc>
          <w:tcPr>
            <w:tcW w:w="1642" w:type="dxa"/>
            <w:tcBorders>
              <w:bottom w:val="single" w:sz="4" w:space="0" w:color="000000" w:themeColor="text1"/>
            </w:tcBorders>
          </w:tcPr>
          <w:p w14:paraId="4619DB44" w14:textId="5C5AE5BB"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95% </w:t>
            </w:r>
          </w:p>
        </w:tc>
        <w:tc>
          <w:tcPr>
            <w:tcW w:w="2276" w:type="dxa"/>
            <w:tcBorders>
              <w:bottom w:val="single" w:sz="4" w:space="0" w:color="000000" w:themeColor="text1"/>
            </w:tcBorders>
          </w:tcPr>
          <w:p w14:paraId="68FD9053" w14:textId="0574F79F"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7.7% (-1.6% to 16.9%) </w:t>
            </w:r>
          </w:p>
        </w:tc>
        <w:tc>
          <w:tcPr>
            <w:tcW w:w="1792" w:type="dxa"/>
            <w:tcBorders>
              <w:bottom w:val="single" w:sz="4" w:space="0" w:color="000000" w:themeColor="text1"/>
            </w:tcBorders>
          </w:tcPr>
          <w:p w14:paraId="6296AB13" w14:textId="4E0381F0"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88% </w:t>
            </w:r>
          </w:p>
        </w:tc>
        <w:tc>
          <w:tcPr>
            <w:tcW w:w="1793" w:type="dxa"/>
            <w:tcBorders>
              <w:bottom w:val="single" w:sz="4" w:space="0" w:color="000000" w:themeColor="text1"/>
            </w:tcBorders>
          </w:tcPr>
          <w:p w14:paraId="492DD975" w14:textId="50FB1225"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71% </w:t>
            </w:r>
          </w:p>
        </w:tc>
        <w:tc>
          <w:tcPr>
            <w:tcW w:w="1794" w:type="dxa"/>
            <w:tcBorders>
              <w:bottom w:val="single" w:sz="4" w:space="0" w:color="000000" w:themeColor="text1"/>
            </w:tcBorders>
          </w:tcPr>
          <w:p w14:paraId="7EFC4A5F" w14:textId="0CC1DCBA"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31% </w:t>
            </w:r>
          </w:p>
        </w:tc>
      </w:tr>
      <w:tr w:rsidR="002C3978" w:rsidRPr="00805B60" w14:paraId="70C633B5" w14:textId="77777777" w:rsidTr="002C3978">
        <w:trPr>
          <w:trHeight w:val="85"/>
        </w:trPr>
        <w:tc>
          <w:tcPr>
            <w:cnfStyle w:val="001000000000" w:firstRow="0" w:lastRow="0" w:firstColumn="1" w:lastColumn="0" w:oddVBand="0" w:evenVBand="0" w:oddHBand="0" w:evenHBand="0" w:firstRowFirstColumn="0" w:firstRowLastColumn="0" w:lastRowFirstColumn="0" w:lastRowLastColumn="0"/>
            <w:tcW w:w="13987" w:type="dxa"/>
            <w:gridSpan w:val="7"/>
            <w:tcBorders>
              <w:top w:val="single" w:sz="4" w:space="0" w:color="000000" w:themeColor="text1"/>
              <w:bottom w:val="single" w:sz="4" w:space="0" w:color="000000" w:themeColor="text1"/>
              <w:right w:val="none" w:sz="0" w:space="0" w:color="auto"/>
            </w:tcBorders>
          </w:tcPr>
          <w:p w14:paraId="31179545" w14:textId="33F5D56D" w:rsidR="002C3978" w:rsidRPr="00805B60" w:rsidRDefault="002C3978" w:rsidP="00A521C3">
            <w:pPr>
              <w:jc w:val="center"/>
              <w:rPr>
                <w:rFonts w:asciiTheme="minorHAnsi" w:eastAsia="Calibri" w:hAnsiTheme="minorHAnsi" w:cstheme="minorHAnsi"/>
                <w:b/>
                <w:sz w:val="22"/>
              </w:rPr>
            </w:pPr>
            <w:r w:rsidRPr="00805B60">
              <w:rPr>
                <w:rFonts w:asciiTheme="minorHAnsi" w:eastAsia="Calibri" w:hAnsiTheme="minorHAnsi" w:cstheme="minorHAnsi"/>
                <w:b/>
                <w:sz w:val="22"/>
              </w:rPr>
              <w:t>Day-90 mortality</w:t>
            </w:r>
          </w:p>
        </w:tc>
      </w:tr>
      <w:tr w:rsidR="003A794B" w:rsidRPr="00805B60" w14:paraId="190E93A1" w14:textId="77777777" w:rsidTr="002C3978">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95" w:type="dxa"/>
            <w:tcBorders>
              <w:top w:val="single" w:sz="4" w:space="0" w:color="000000" w:themeColor="text1"/>
            </w:tcBorders>
          </w:tcPr>
          <w:p w14:paraId="7EBA9711" w14:textId="497689E3" w:rsidR="003A794B" w:rsidRPr="00805B60" w:rsidRDefault="003A794B"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 xml:space="preserve">Minimally informative </w:t>
            </w:r>
          </w:p>
        </w:tc>
        <w:tc>
          <w:tcPr>
            <w:tcW w:w="2095" w:type="dxa"/>
            <w:tcBorders>
              <w:top w:val="single" w:sz="4" w:space="0" w:color="000000" w:themeColor="text1"/>
            </w:tcBorders>
          </w:tcPr>
          <w:p w14:paraId="5742722B" w14:textId="59270F0C"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0.64 (0.34 to 1.13) </w:t>
            </w:r>
          </w:p>
        </w:tc>
        <w:tc>
          <w:tcPr>
            <w:tcW w:w="1642" w:type="dxa"/>
            <w:tcBorders>
              <w:top w:val="single" w:sz="4" w:space="0" w:color="000000" w:themeColor="text1"/>
            </w:tcBorders>
          </w:tcPr>
          <w:p w14:paraId="2B22B35D" w14:textId="26E77BBD"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93% </w:t>
            </w:r>
          </w:p>
        </w:tc>
        <w:tc>
          <w:tcPr>
            <w:tcW w:w="2276" w:type="dxa"/>
            <w:tcBorders>
              <w:top w:val="single" w:sz="4" w:space="0" w:color="000000" w:themeColor="text1"/>
            </w:tcBorders>
          </w:tcPr>
          <w:p w14:paraId="6D47C528" w14:textId="49AA8C03"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6.4% (-2.2% to 15.2%) </w:t>
            </w:r>
          </w:p>
        </w:tc>
        <w:tc>
          <w:tcPr>
            <w:tcW w:w="1792" w:type="dxa"/>
            <w:tcBorders>
              <w:top w:val="single" w:sz="4" w:space="0" w:color="000000" w:themeColor="text1"/>
            </w:tcBorders>
          </w:tcPr>
          <w:p w14:paraId="75638F95" w14:textId="1C3DA7E3"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84% </w:t>
            </w:r>
          </w:p>
        </w:tc>
        <w:tc>
          <w:tcPr>
            <w:tcW w:w="1793" w:type="dxa"/>
            <w:tcBorders>
              <w:top w:val="single" w:sz="4" w:space="0" w:color="000000" w:themeColor="text1"/>
            </w:tcBorders>
          </w:tcPr>
          <w:p w14:paraId="0788314E" w14:textId="349EE25F"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63% </w:t>
            </w:r>
          </w:p>
        </w:tc>
        <w:tc>
          <w:tcPr>
            <w:tcW w:w="1794" w:type="dxa"/>
            <w:tcBorders>
              <w:top w:val="single" w:sz="4" w:space="0" w:color="000000" w:themeColor="text1"/>
            </w:tcBorders>
          </w:tcPr>
          <w:p w14:paraId="0ED83FA7" w14:textId="30C10D0E"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21% </w:t>
            </w:r>
          </w:p>
        </w:tc>
      </w:tr>
      <w:tr w:rsidR="003A794B" w:rsidRPr="00805B60" w14:paraId="0B99D060" w14:textId="77777777" w:rsidTr="002C3978">
        <w:trPr>
          <w:trHeight w:val="85"/>
        </w:trPr>
        <w:tc>
          <w:tcPr>
            <w:cnfStyle w:val="001000000000" w:firstRow="0" w:lastRow="0" w:firstColumn="1" w:lastColumn="0" w:oddVBand="0" w:evenVBand="0" w:oddHBand="0" w:evenHBand="0" w:firstRowFirstColumn="0" w:firstRowLastColumn="0" w:lastRowFirstColumn="0" w:lastRowLastColumn="0"/>
            <w:tcW w:w="2595" w:type="dxa"/>
            <w:tcBorders>
              <w:bottom w:val="single" w:sz="4" w:space="0" w:color="000000" w:themeColor="text1"/>
            </w:tcBorders>
          </w:tcPr>
          <w:p w14:paraId="5F425689" w14:textId="27606429" w:rsidR="003A794B" w:rsidRPr="00805B60" w:rsidRDefault="003A794B"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 xml:space="preserve">Skeptical </w:t>
            </w:r>
          </w:p>
        </w:tc>
        <w:tc>
          <w:tcPr>
            <w:tcW w:w="2095" w:type="dxa"/>
            <w:tcBorders>
              <w:bottom w:val="single" w:sz="4" w:space="0" w:color="000000" w:themeColor="text1"/>
            </w:tcBorders>
          </w:tcPr>
          <w:p w14:paraId="0EFEB7D0" w14:textId="71F856F8"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0.78 (0.49 to 1.22) </w:t>
            </w:r>
          </w:p>
        </w:tc>
        <w:tc>
          <w:tcPr>
            <w:tcW w:w="1642" w:type="dxa"/>
            <w:tcBorders>
              <w:bottom w:val="single" w:sz="4" w:space="0" w:color="000000" w:themeColor="text1"/>
            </w:tcBorders>
          </w:tcPr>
          <w:p w14:paraId="5CDE6B92" w14:textId="68DC61D3"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87% </w:t>
            </w:r>
          </w:p>
        </w:tc>
        <w:tc>
          <w:tcPr>
            <w:tcW w:w="2276" w:type="dxa"/>
            <w:tcBorders>
              <w:bottom w:val="single" w:sz="4" w:space="0" w:color="000000" w:themeColor="text1"/>
            </w:tcBorders>
          </w:tcPr>
          <w:p w14:paraId="5BD1A50B" w14:textId="7E65B5CB"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3.7% (-3.1% to 10.5%) </w:t>
            </w:r>
          </w:p>
        </w:tc>
        <w:tc>
          <w:tcPr>
            <w:tcW w:w="1792" w:type="dxa"/>
            <w:tcBorders>
              <w:bottom w:val="single" w:sz="4" w:space="0" w:color="000000" w:themeColor="text1"/>
            </w:tcBorders>
          </w:tcPr>
          <w:p w14:paraId="14B56B25" w14:textId="48A07744"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69% </w:t>
            </w:r>
          </w:p>
        </w:tc>
        <w:tc>
          <w:tcPr>
            <w:tcW w:w="1793" w:type="dxa"/>
            <w:tcBorders>
              <w:bottom w:val="single" w:sz="4" w:space="0" w:color="000000" w:themeColor="text1"/>
            </w:tcBorders>
          </w:tcPr>
          <w:p w14:paraId="0EDC1D3F" w14:textId="26364743"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36% </w:t>
            </w:r>
          </w:p>
        </w:tc>
        <w:tc>
          <w:tcPr>
            <w:tcW w:w="1794" w:type="dxa"/>
            <w:tcBorders>
              <w:bottom w:val="single" w:sz="4" w:space="0" w:color="000000" w:themeColor="text1"/>
            </w:tcBorders>
          </w:tcPr>
          <w:p w14:paraId="2D5AB335" w14:textId="62FAB841"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3% </w:t>
            </w:r>
          </w:p>
        </w:tc>
      </w:tr>
      <w:tr w:rsidR="002C3978" w:rsidRPr="00805B60" w14:paraId="72FD22CD" w14:textId="77777777" w:rsidTr="002C3978">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3987" w:type="dxa"/>
            <w:gridSpan w:val="7"/>
            <w:tcBorders>
              <w:top w:val="single" w:sz="4" w:space="0" w:color="000000" w:themeColor="text1"/>
              <w:bottom w:val="single" w:sz="4" w:space="0" w:color="000000" w:themeColor="text1"/>
              <w:right w:val="none" w:sz="0" w:space="0" w:color="auto"/>
            </w:tcBorders>
          </w:tcPr>
          <w:p w14:paraId="3A3DE168" w14:textId="4A95143D" w:rsidR="002C3978" w:rsidRPr="00805B60" w:rsidRDefault="002C3978" w:rsidP="00A521C3">
            <w:pPr>
              <w:jc w:val="center"/>
              <w:rPr>
                <w:rFonts w:asciiTheme="minorHAnsi" w:eastAsia="Calibri" w:hAnsiTheme="minorHAnsi" w:cstheme="minorHAnsi"/>
                <w:b/>
                <w:sz w:val="22"/>
              </w:rPr>
            </w:pPr>
            <w:r w:rsidRPr="00805B60">
              <w:rPr>
                <w:rFonts w:asciiTheme="minorHAnsi" w:eastAsia="Calibri" w:hAnsiTheme="minorHAnsi" w:cstheme="minorHAnsi"/>
                <w:b/>
                <w:sz w:val="22"/>
              </w:rPr>
              <w:t xml:space="preserve">Day-30 </w:t>
            </w:r>
            <w:r w:rsidR="00BF4B1E">
              <w:rPr>
                <w:rFonts w:asciiTheme="minorHAnsi" w:hAnsiTheme="minorHAnsi" w:cstheme="minorHAnsi"/>
                <w:b/>
                <w:sz w:val="22"/>
              </w:rPr>
              <w:t>healthcare-associated</w:t>
            </w:r>
            <w:r w:rsidRPr="00805B60">
              <w:rPr>
                <w:rFonts w:asciiTheme="minorHAnsi" w:hAnsiTheme="minorHAnsi" w:cstheme="minorHAnsi"/>
                <w:b/>
                <w:sz w:val="22"/>
              </w:rPr>
              <w:t xml:space="preserve"> infection</w:t>
            </w:r>
          </w:p>
        </w:tc>
      </w:tr>
      <w:tr w:rsidR="003A794B" w:rsidRPr="00805B60" w14:paraId="665E8EE5" w14:textId="77777777" w:rsidTr="002C3978">
        <w:trPr>
          <w:trHeight w:val="85"/>
        </w:trPr>
        <w:tc>
          <w:tcPr>
            <w:cnfStyle w:val="001000000000" w:firstRow="0" w:lastRow="0" w:firstColumn="1" w:lastColumn="0" w:oddVBand="0" w:evenVBand="0" w:oddHBand="0" w:evenHBand="0" w:firstRowFirstColumn="0" w:firstRowLastColumn="0" w:lastRowFirstColumn="0" w:lastRowLastColumn="0"/>
            <w:tcW w:w="2595" w:type="dxa"/>
            <w:tcBorders>
              <w:top w:val="single" w:sz="4" w:space="0" w:color="000000" w:themeColor="text1"/>
            </w:tcBorders>
          </w:tcPr>
          <w:p w14:paraId="742D125F" w14:textId="39C0A1FF" w:rsidR="003A794B" w:rsidRPr="00805B60" w:rsidRDefault="003A794B"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 xml:space="preserve">Minimally informative </w:t>
            </w:r>
          </w:p>
        </w:tc>
        <w:tc>
          <w:tcPr>
            <w:tcW w:w="2095" w:type="dxa"/>
            <w:tcBorders>
              <w:top w:val="single" w:sz="4" w:space="0" w:color="000000" w:themeColor="text1"/>
            </w:tcBorders>
          </w:tcPr>
          <w:p w14:paraId="0026C91E" w14:textId="40E1FF14"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0.47 (0.28 to 0.77) </w:t>
            </w:r>
          </w:p>
        </w:tc>
        <w:tc>
          <w:tcPr>
            <w:tcW w:w="1642" w:type="dxa"/>
            <w:tcBorders>
              <w:top w:val="single" w:sz="4" w:space="0" w:color="000000" w:themeColor="text1"/>
            </w:tcBorders>
          </w:tcPr>
          <w:p w14:paraId="6AFE2816" w14:textId="528C8E35"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100% </w:t>
            </w:r>
          </w:p>
        </w:tc>
        <w:tc>
          <w:tcPr>
            <w:tcW w:w="2276" w:type="dxa"/>
            <w:tcBorders>
              <w:top w:val="single" w:sz="4" w:space="0" w:color="000000" w:themeColor="text1"/>
            </w:tcBorders>
          </w:tcPr>
          <w:p w14:paraId="3354C9EF" w14:textId="11CBC68C"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18.0% (6.2% to 29.3%) </w:t>
            </w:r>
          </w:p>
        </w:tc>
        <w:tc>
          <w:tcPr>
            <w:tcW w:w="1792" w:type="dxa"/>
            <w:tcBorders>
              <w:top w:val="single" w:sz="4" w:space="0" w:color="000000" w:themeColor="text1"/>
            </w:tcBorders>
          </w:tcPr>
          <w:p w14:paraId="56D393F0" w14:textId="18A17493"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100% </w:t>
            </w:r>
          </w:p>
        </w:tc>
        <w:tc>
          <w:tcPr>
            <w:tcW w:w="1793" w:type="dxa"/>
            <w:tcBorders>
              <w:top w:val="single" w:sz="4" w:space="0" w:color="000000" w:themeColor="text1"/>
            </w:tcBorders>
          </w:tcPr>
          <w:p w14:paraId="0DDF4E49" w14:textId="35A1DA76"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98% </w:t>
            </w:r>
          </w:p>
        </w:tc>
        <w:tc>
          <w:tcPr>
            <w:tcW w:w="1794" w:type="dxa"/>
            <w:tcBorders>
              <w:top w:val="single" w:sz="4" w:space="0" w:color="000000" w:themeColor="text1"/>
            </w:tcBorders>
          </w:tcPr>
          <w:p w14:paraId="4ACAEFCE" w14:textId="3B141ED8"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91% </w:t>
            </w:r>
          </w:p>
        </w:tc>
      </w:tr>
      <w:tr w:rsidR="003A794B" w:rsidRPr="00805B60" w14:paraId="35B2CDF0" w14:textId="77777777" w:rsidTr="002C3978">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95" w:type="dxa"/>
            <w:tcBorders>
              <w:bottom w:val="single" w:sz="4" w:space="0" w:color="000000" w:themeColor="text1"/>
            </w:tcBorders>
          </w:tcPr>
          <w:p w14:paraId="549CD7F5" w14:textId="4E68DE26" w:rsidR="003A794B" w:rsidRPr="00805B60" w:rsidRDefault="003A794B"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 xml:space="preserve">Skeptical </w:t>
            </w:r>
          </w:p>
        </w:tc>
        <w:tc>
          <w:tcPr>
            <w:tcW w:w="2095" w:type="dxa"/>
            <w:tcBorders>
              <w:bottom w:val="single" w:sz="4" w:space="0" w:color="000000" w:themeColor="text1"/>
            </w:tcBorders>
          </w:tcPr>
          <w:p w14:paraId="2015BA02" w14:textId="504A5268"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0.61 (0.40 to 0.91) </w:t>
            </w:r>
          </w:p>
        </w:tc>
        <w:tc>
          <w:tcPr>
            <w:tcW w:w="1642" w:type="dxa"/>
            <w:tcBorders>
              <w:bottom w:val="single" w:sz="4" w:space="0" w:color="000000" w:themeColor="text1"/>
            </w:tcBorders>
          </w:tcPr>
          <w:p w14:paraId="7C8D96B2" w14:textId="42E0258E"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99% </w:t>
            </w:r>
          </w:p>
        </w:tc>
        <w:tc>
          <w:tcPr>
            <w:tcW w:w="2276" w:type="dxa"/>
            <w:tcBorders>
              <w:bottom w:val="single" w:sz="4" w:space="0" w:color="000000" w:themeColor="text1"/>
            </w:tcBorders>
          </w:tcPr>
          <w:p w14:paraId="5EDB1ECD" w14:textId="2104A245"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11.9% (2.2% to 21.3%) </w:t>
            </w:r>
          </w:p>
        </w:tc>
        <w:tc>
          <w:tcPr>
            <w:tcW w:w="1792" w:type="dxa"/>
            <w:tcBorders>
              <w:bottom w:val="single" w:sz="4" w:space="0" w:color="000000" w:themeColor="text1"/>
            </w:tcBorders>
          </w:tcPr>
          <w:p w14:paraId="17398D4B" w14:textId="17419741"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98% </w:t>
            </w:r>
          </w:p>
        </w:tc>
        <w:tc>
          <w:tcPr>
            <w:tcW w:w="1793" w:type="dxa"/>
            <w:tcBorders>
              <w:bottom w:val="single" w:sz="4" w:space="0" w:color="000000" w:themeColor="text1"/>
            </w:tcBorders>
          </w:tcPr>
          <w:p w14:paraId="15EE4287" w14:textId="1EE0E110"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92% </w:t>
            </w:r>
          </w:p>
        </w:tc>
        <w:tc>
          <w:tcPr>
            <w:tcW w:w="1794" w:type="dxa"/>
            <w:tcBorders>
              <w:bottom w:val="single" w:sz="4" w:space="0" w:color="000000" w:themeColor="text1"/>
            </w:tcBorders>
          </w:tcPr>
          <w:p w14:paraId="707AE512" w14:textId="55D72E6D"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65% </w:t>
            </w:r>
          </w:p>
        </w:tc>
      </w:tr>
      <w:tr w:rsidR="002C3978" w:rsidRPr="00805B60" w14:paraId="0272F34F" w14:textId="77777777" w:rsidTr="002C3978">
        <w:trPr>
          <w:trHeight w:val="85"/>
        </w:trPr>
        <w:tc>
          <w:tcPr>
            <w:cnfStyle w:val="001000000000" w:firstRow="0" w:lastRow="0" w:firstColumn="1" w:lastColumn="0" w:oddVBand="0" w:evenVBand="0" w:oddHBand="0" w:evenHBand="0" w:firstRowFirstColumn="0" w:firstRowLastColumn="0" w:lastRowFirstColumn="0" w:lastRowLastColumn="0"/>
            <w:tcW w:w="13987" w:type="dxa"/>
            <w:gridSpan w:val="7"/>
            <w:tcBorders>
              <w:top w:val="single" w:sz="4" w:space="0" w:color="000000" w:themeColor="text1"/>
              <w:bottom w:val="single" w:sz="4" w:space="0" w:color="000000" w:themeColor="text1"/>
              <w:right w:val="none" w:sz="0" w:space="0" w:color="auto"/>
            </w:tcBorders>
          </w:tcPr>
          <w:p w14:paraId="582444DF" w14:textId="121869F7" w:rsidR="002C3978" w:rsidRPr="00805B60" w:rsidRDefault="002C3978" w:rsidP="00A521C3">
            <w:pPr>
              <w:pStyle w:val="Contenuetableau"/>
              <w:tabs>
                <w:tab w:val="left" w:pos="580"/>
                <w:tab w:val="center" w:pos="789"/>
              </w:tabs>
              <w:spacing w:before="120" w:after="120" w:line="240" w:lineRule="auto"/>
              <w:rPr>
                <w:rFonts w:asciiTheme="minorHAnsi" w:eastAsia="Calibri" w:hAnsiTheme="minorHAnsi" w:cstheme="minorHAnsi"/>
                <w:b/>
                <w:sz w:val="22"/>
                <w:szCs w:val="22"/>
              </w:rPr>
            </w:pPr>
            <w:r w:rsidRPr="00805B60">
              <w:rPr>
                <w:rFonts w:asciiTheme="minorHAnsi" w:eastAsia="Calibri" w:hAnsiTheme="minorHAnsi" w:cstheme="minorHAnsi"/>
                <w:b/>
                <w:sz w:val="22"/>
                <w:szCs w:val="22"/>
              </w:rPr>
              <w:t>Day-30 pneumonia</w:t>
            </w:r>
          </w:p>
        </w:tc>
      </w:tr>
      <w:tr w:rsidR="003A794B" w:rsidRPr="00805B60" w14:paraId="1A296EA8" w14:textId="77777777" w:rsidTr="002C3978">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595" w:type="dxa"/>
            <w:tcBorders>
              <w:top w:val="single" w:sz="4" w:space="0" w:color="000000" w:themeColor="text1"/>
            </w:tcBorders>
          </w:tcPr>
          <w:p w14:paraId="0EECDE71" w14:textId="4B14912E" w:rsidR="003A794B" w:rsidRPr="00805B60" w:rsidRDefault="003A794B"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 xml:space="preserve">Minimally informative </w:t>
            </w:r>
          </w:p>
        </w:tc>
        <w:tc>
          <w:tcPr>
            <w:tcW w:w="2095" w:type="dxa"/>
            <w:tcBorders>
              <w:top w:val="single" w:sz="4" w:space="0" w:color="000000" w:themeColor="text1"/>
            </w:tcBorders>
          </w:tcPr>
          <w:p w14:paraId="301E4622" w14:textId="2E9E29F3"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0.40 (0.22 to 0.74) </w:t>
            </w:r>
          </w:p>
        </w:tc>
        <w:tc>
          <w:tcPr>
            <w:tcW w:w="1642" w:type="dxa"/>
            <w:tcBorders>
              <w:top w:val="single" w:sz="4" w:space="0" w:color="000000" w:themeColor="text1"/>
            </w:tcBorders>
          </w:tcPr>
          <w:p w14:paraId="14754FDC" w14:textId="415437A4"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100% </w:t>
            </w:r>
          </w:p>
        </w:tc>
        <w:tc>
          <w:tcPr>
            <w:tcW w:w="2276" w:type="dxa"/>
            <w:tcBorders>
              <w:top w:val="single" w:sz="4" w:space="0" w:color="000000" w:themeColor="text1"/>
            </w:tcBorders>
          </w:tcPr>
          <w:p w14:paraId="738565AA" w14:textId="04EE75F2"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15.1% (5.4% to 24.7%) </w:t>
            </w:r>
          </w:p>
        </w:tc>
        <w:tc>
          <w:tcPr>
            <w:tcW w:w="1792" w:type="dxa"/>
            <w:tcBorders>
              <w:top w:val="single" w:sz="4" w:space="0" w:color="000000" w:themeColor="text1"/>
            </w:tcBorders>
          </w:tcPr>
          <w:p w14:paraId="5F9A142E" w14:textId="77BFDF46"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100% </w:t>
            </w:r>
          </w:p>
        </w:tc>
        <w:tc>
          <w:tcPr>
            <w:tcW w:w="1793" w:type="dxa"/>
            <w:tcBorders>
              <w:top w:val="single" w:sz="4" w:space="0" w:color="000000" w:themeColor="text1"/>
            </w:tcBorders>
          </w:tcPr>
          <w:p w14:paraId="3505186E" w14:textId="7A15002B"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98% </w:t>
            </w:r>
          </w:p>
        </w:tc>
        <w:tc>
          <w:tcPr>
            <w:tcW w:w="1794" w:type="dxa"/>
            <w:tcBorders>
              <w:top w:val="single" w:sz="4" w:space="0" w:color="000000" w:themeColor="text1"/>
            </w:tcBorders>
          </w:tcPr>
          <w:p w14:paraId="1F870722" w14:textId="2FBBDA9C" w:rsidR="003A794B" w:rsidRPr="00805B60" w:rsidRDefault="003A794B" w:rsidP="00A521C3">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85% </w:t>
            </w:r>
          </w:p>
        </w:tc>
      </w:tr>
      <w:tr w:rsidR="003A794B" w:rsidRPr="00805B60" w14:paraId="6266B376" w14:textId="77777777" w:rsidTr="002C3978">
        <w:trPr>
          <w:trHeight w:val="85"/>
        </w:trPr>
        <w:tc>
          <w:tcPr>
            <w:cnfStyle w:val="001000000000" w:firstRow="0" w:lastRow="0" w:firstColumn="1" w:lastColumn="0" w:oddVBand="0" w:evenVBand="0" w:oddHBand="0" w:evenHBand="0" w:firstRowFirstColumn="0" w:firstRowLastColumn="0" w:lastRowFirstColumn="0" w:lastRowLastColumn="0"/>
            <w:tcW w:w="2595" w:type="dxa"/>
          </w:tcPr>
          <w:p w14:paraId="4286EB90" w14:textId="26CBE0FB" w:rsidR="003A794B" w:rsidRPr="00805B60" w:rsidRDefault="003A794B" w:rsidP="00A521C3">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 xml:space="preserve">Skeptical </w:t>
            </w:r>
          </w:p>
        </w:tc>
        <w:tc>
          <w:tcPr>
            <w:tcW w:w="2095" w:type="dxa"/>
          </w:tcPr>
          <w:p w14:paraId="4D07C68F" w14:textId="12CDC662"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0.59 (0.38 to 0.93) </w:t>
            </w:r>
          </w:p>
        </w:tc>
        <w:tc>
          <w:tcPr>
            <w:tcW w:w="1642" w:type="dxa"/>
          </w:tcPr>
          <w:p w14:paraId="3E592E39" w14:textId="6EA9AFF8"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99% </w:t>
            </w:r>
          </w:p>
        </w:tc>
        <w:tc>
          <w:tcPr>
            <w:tcW w:w="2276" w:type="dxa"/>
          </w:tcPr>
          <w:p w14:paraId="7E4F051D" w14:textId="257A06B5"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8.8% (1.2% to 16.5%) </w:t>
            </w:r>
          </w:p>
        </w:tc>
        <w:tc>
          <w:tcPr>
            <w:tcW w:w="1792" w:type="dxa"/>
          </w:tcPr>
          <w:p w14:paraId="38842385" w14:textId="630FD895"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96% </w:t>
            </w:r>
          </w:p>
        </w:tc>
        <w:tc>
          <w:tcPr>
            <w:tcW w:w="1793" w:type="dxa"/>
          </w:tcPr>
          <w:p w14:paraId="40537411" w14:textId="5292A120"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83% </w:t>
            </w:r>
          </w:p>
        </w:tc>
        <w:tc>
          <w:tcPr>
            <w:tcW w:w="1794" w:type="dxa"/>
          </w:tcPr>
          <w:p w14:paraId="5C988658" w14:textId="45DA6BB1" w:rsidR="003A794B" w:rsidRPr="00805B60" w:rsidRDefault="003A794B" w:rsidP="00A521C3">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38% </w:t>
            </w:r>
          </w:p>
        </w:tc>
      </w:tr>
      <w:bookmarkEnd w:id="12"/>
    </w:tbl>
    <w:p w14:paraId="18FF9960" w14:textId="77777777" w:rsidR="00381C9E" w:rsidRPr="00805B60" w:rsidRDefault="00381C9E" w:rsidP="00A521C3">
      <w:pPr>
        <w:rPr>
          <w:rFonts w:asciiTheme="minorHAnsi" w:hAnsiTheme="minorHAnsi" w:cstheme="minorHAnsi"/>
          <w:sz w:val="22"/>
        </w:rPr>
      </w:pPr>
    </w:p>
    <w:p w14:paraId="20ABB3BF" w14:textId="77777777" w:rsidR="00381C9E" w:rsidRPr="00805B60" w:rsidRDefault="00381C9E" w:rsidP="00A521C3">
      <w:pPr>
        <w:rPr>
          <w:rFonts w:asciiTheme="minorHAnsi" w:hAnsiTheme="minorHAnsi" w:cstheme="minorHAnsi"/>
          <w:sz w:val="22"/>
          <w:lang w:val="en-GB"/>
        </w:rPr>
      </w:pPr>
      <w:bookmarkStart w:id="13" w:name="_Hlk204604202"/>
      <w:r w:rsidRPr="00805B60">
        <w:rPr>
          <w:rFonts w:asciiTheme="minorHAnsi" w:hAnsiTheme="minorHAnsi" w:cstheme="minorHAnsi"/>
          <w:sz w:val="22"/>
          <w:lang w:val="en-GB"/>
        </w:rPr>
        <w:t>Abbreviations: OR, odds ratio; CrI, Credible interval; P, probability; ARR, absolute risk reduction; NNT = Number Needed to Treat (of patients to avoid one event).</w:t>
      </w:r>
    </w:p>
    <w:bookmarkEnd w:id="13"/>
    <w:p w14:paraId="13C8E9CC" w14:textId="77777777" w:rsidR="00564AE9" w:rsidRDefault="00564AE9" w:rsidP="00A521C3">
      <w:pPr>
        <w:rPr>
          <w:rFonts w:asciiTheme="minorHAnsi" w:hAnsiTheme="minorHAnsi" w:cstheme="minorHAnsi"/>
          <w:sz w:val="22"/>
          <w:lang w:val="en-GB"/>
        </w:rPr>
      </w:pPr>
    </w:p>
    <w:p w14:paraId="6D2C3A21" w14:textId="1DBDF3E1" w:rsidR="00867D70" w:rsidRPr="00805B60" w:rsidRDefault="00867D70" w:rsidP="00A521C3">
      <w:pPr>
        <w:rPr>
          <w:rFonts w:asciiTheme="minorHAnsi" w:hAnsiTheme="minorHAnsi" w:cstheme="minorHAnsi"/>
          <w:sz w:val="22"/>
          <w:lang w:val="en-GB"/>
        </w:rPr>
        <w:sectPr w:rsidR="00867D70" w:rsidRPr="00805B60" w:rsidSect="00B66EF5">
          <w:pgSz w:w="16838" w:h="11906" w:orient="landscape"/>
          <w:pgMar w:top="1417" w:right="1417" w:bottom="1417" w:left="1417" w:header="0" w:footer="708" w:gutter="0"/>
          <w:cols w:space="720"/>
          <w:formProt w:val="0"/>
          <w:docGrid w:linePitch="360"/>
        </w:sectPr>
      </w:pPr>
      <w:r w:rsidRPr="00805B60">
        <w:rPr>
          <w:rFonts w:asciiTheme="minorHAnsi" w:hAnsiTheme="minorHAnsi" w:cstheme="minorHAnsi"/>
          <w:noProof/>
          <w:sz w:val="22"/>
          <w:lang w:val="en-IN" w:eastAsia="en-IN"/>
        </w:rPr>
        <mc:AlternateContent>
          <mc:Choice Requires="wps">
            <w:drawing>
              <wp:inline distT="0" distB="0" distL="0" distR="0" wp14:anchorId="1B41BE21" wp14:editId="4427C517">
                <wp:extent cx="5760720" cy="19050"/>
                <wp:effectExtent l="0" t="0" r="0" b="0"/>
                <wp:docPr id="1122443699" name="Forme4"/>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7E963A" id="Forme4"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50589516" w14:textId="6058FD74" w:rsidR="00564AE9" w:rsidRPr="00C14D15" w:rsidRDefault="00564AE9" w:rsidP="00A521C3">
      <w:pPr>
        <w:pStyle w:val="Caption"/>
        <w:keepNext/>
        <w:rPr>
          <w:rFonts w:cs="Arial"/>
          <w:szCs w:val="24"/>
        </w:rPr>
      </w:pPr>
      <w:bookmarkStart w:id="14" w:name="_Toc209186871"/>
      <w:r w:rsidRPr="00C14D15">
        <w:rPr>
          <w:rFonts w:cs="Arial"/>
          <w:szCs w:val="24"/>
        </w:rPr>
        <w:t xml:space="preserve">eTable </w:t>
      </w:r>
      <w:r w:rsidRPr="00C14D15">
        <w:rPr>
          <w:rFonts w:cs="Arial"/>
          <w:szCs w:val="24"/>
        </w:rPr>
        <w:fldChar w:fldCharType="begin"/>
      </w:r>
      <w:r w:rsidRPr="00C14D15">
        <w:rPr>
          <w:rFonts w:cs="Arial"/>
          <w:szCs w:val="24"/>
        </w:rPr>
        <w:instrText xml:space="preserve"> SEQ eTable \* ARABIC </w:instrText>
      </w:r>
      <w:r w:rsidRPr="00C14D15">
        <w:rPr>
          <w:rFonts w:cs="Arial"/>
          <w:szCs w:val="24"/>
        </w:rPr>
        <w:fldChar w:fldCharType="separate"/>
      </w:r>
      <w:r w:rsidR="002314D6">
        <w:rPr>
          <w:rFonts w:cs="Arial"/>
          <w:noProof/>
          <w:szCs w:val="24"/>
        </w:rPr>
        <w:t>5</w:t>
      </w:r>
      <w:r w:rsidRPr="00C14D15">
        <w:rPr>
          <w:rFonts w:cs="Arial"/>
          <w:szCs w:val="24"/>
        </w:rPr>
        <w:fldChar w:fldCharType="end"/>
      </w:r>
      <w:r w:rsidRPr="00C14D15">
        <w:rPr>
          <w:rFonts w:cs="Arial"/>
          <w:szCs w:val="24"/>
        </w:rPr>
        <w:t>. Posterior probabilities and effect estimate for lengths of stay under each prior</w:t>
      </w:r>
      <w:bookmarkEnd w:id="14"/>
    </w:p>
    <w:tbl>
      <w:tblPr>
        <w:tblStyle w:val="ListTable7Colorful"/>
        <w:tblW w:w="11833" w:type="dxa"/>
        <w:tblLayout w:type="fixed"/>
        <w:tblLook w:val="04A0" w:firstRow="1" w:lastRow="0" w:firstColumn="1" w:lastColumn="0" w:noHBand="0" w:noVBand="1"/>
      </w:tblPr>
      <w:tblGrid>
        <w:gridCol w:w="4855"/>
        <w:gridCol w:w="3907"/>
        <w:gridCol w:w="3071"/>
      </w:tblGrid>
      <w:tr w:rsidR="00CC73F2" w:rsidRPr="00A25596" w14:paraId="0F0363C7" w14:textId="77777777" w:rsidTr="00CC73F2">
        <w:trPr>
          <w:cnfStyle w:val="100000000000" w:firstRow="1" w:lastRow="0" w:firstColumn="0" w:lastColumn="0" w:oddVBand="0" w:evenVBand="0" w:oddHBand="0" w:evenHBand="0" w:firstRowFirstColumn="0" w:firstRowLastColumn="0" w:lastRowFirstColumn="0" w:lastRowLastColumn="0"/>
          <w:trHeight w:val="807"/>
        </w:trPr>
        <w:tc>
          <w:tcPr>
            <w:cnfStyle w:val="001000000100" w:firstRow="0" w:lastRow="0" w:firstColumn="1" w:lastColumn="0" w:oddVBand="0" w:evenVBand="0" w:oddHBand="0" w:evenHBand="0" w:firstRowFirstColumn="1" w:firstRowLastColumn="0" w:lastRowFirstColumn="0" w:lastRowLastColumn="0"/>
            <w:tcW w:w="4855" w:type="dxa"/>
            <w:tcBorders>
              <w:bottom w:val="single" w:sz="4" w:space="0" w:color="auto"/>
            </w:tcBorders>
          </w:tcPr>
          <w:p w14:paraId="7FDBC0A2" w14:textId="77777777" w:rsidR="00CC73F2" w:rsidRPr="00805B60" w:rsidRDefault="00CC73F2" w:rsidP="00A521C3">
            <w:pPr>
              <w:pStyle w:val="Contenudetableau"/>
              <w:rPr>
                <w:rFonts w:asciiTheme="minorHAnsi" w:hAnsiTheme="minorHAnsi" w:cstheme="minorHAnsi"/>
                <w:sz w:val="22"/>
              </w:rPr>
            </w:pPr>
            <w:r w:rsidRPr="00805B60">
              <w:rPr>
                <w:rFonts w:asciiTheme="minorHAnsi" w:eastAsia="Calibri" w:hAnsiTheme="minorHAnsi" w:cstheme="minorHAnsi"/>
                <w:b/>
                <w:bCs/>
                <w:sz w:val="22"/>
              </w:rPr>
              <w:t>Prior Belief</w:t>
            </w:r>
          </w:p>
        </w:tc>
        <w:tc>
          <w:tcPr>
            <w:tcW w:w="3907" w:type="dxa"/>
            <w:tcBorders>
              <w:bottom w:val="single" w:sz="4" w:space="0" w:color="auto"/>
            </w:tcBorders>
          </w:tcPr>
          <w:p w14:paraId="2C79FCCA" w14:textId="0414D93B" w:rsidR="00CC73F2" w:rsidRPr="00CC73F2" w:rsidRDefault="00CC73F2"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lang w:val="en-GB"/>
              </w:rPr>
            </w:pPr>
            <w:r w:rsidRPr="00CC73F2">
              <w:rPr>
                <w:rFonts w:asciiTheme="minorHAnsi" w:eastAsia="Calibri" w:hAnsiTheme="minorHAnsi" w:cstheme="minorHAnsi"/>
                <w:b/>
                <w:bCs/>
                <w:sz w:val="22"/>
                <w:lang w:val="en-GB"/>
              </w:rPr>
              <w:t>Mean Difference (days) (95% CrI)</w:t>
            </w:r>
          </w:p>
        </w:tc>
        <w:tc>
          <w:tcPr>
            <w:tcW w:w="3071" w:type="dxa"/>
            <w:tcBorders>
              <w:bottom w:val="single" w:sz="4" w:space="0" w:color="auto"/>
            </w:tcBorders>
          </w:tcPr>
          <w:p w14:paraId="5EE3A7A0" w14:textId="1CD40910" w:rsidR="00CC73F2" w:rsidRPr="00805B60" w:rsidRDefault="00CC73F2" w:rsidP="00A521C3">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w:t>
            </w:r>
            <w:r w:rsidR="009F2F4D">
              <w:rPr>
                <w:rFonts w:asciiTheme="minorHAnsi" w:eastAsia="Calibri" w:hAnsiTheme="minorHAnsi" w:cstheme="minorHAnsi"/>
                <w:b/>
                <w:bCs/>
                <w:sz w:val="22"/>
              </w:rPr>
              <w:t>MD</w:t>
            </w:r>
            <w:r w:rsidRPr="00805B60">
              <w:rPr>
                <w:rFonts w:asciiTheme="minorHAnsi" w:eastAsia="Calibri" w:hAnsiTheme="minorHAnsi" w:cstheme="minorHAnsi"/>
                <w:b/>
                <w:bCs/>
                <w:sz w:val="22"/>
              </w:rPr>
              <w:t xml:space="preserve"> &lt;</w:t>
            </w:r>
            <w:r>
              <w:rPr>
                <w:rFonts w:asciiTheme="minorHAnsi" w:eastAsia="Calibri" w:hAnsiTheme="minorHAnsi" w:cstheme="minorHAnsi"/>
                <w:b/>
                <w:bCs/>
                <w:sz w:val="22"/>
              </w:rPr>
              <w:t xml:space="preserve"> 0</w:t>
            </w:r>
            <w:r w:rsidRPr="00805B60">
              <w:rPr>
                <w:rFonts w:asciiTheme="minorHAnsi" w:eastAsia="Calibri" w:hAnsiTheme="minorHAnsi" w:cstheme="minorHAnsi"/>
                <w:b/>
                <w:bCs/>
                <w:sz w:val="22"/>
              </w:rPr>
              <w:t>)</w:t>
            </w:r>
          </w:p>
        </w:tc>
      </w:tr>
      <w:tr w:rsidR="00CC73F2" w:rsidRPr="009F066B" w14:paraId="5B11D908" w14:textId="77777777" w:rsidTr="00CC73F2">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1833" w:type="dxa"/>
            <w:gridSpan w:val="3"/>
            <w:tcBorders>
              <w:top w:val="single" w:sz="4" w:space="0" w:color="auto"/>
              <w:bottom w:val="single" w:sz="4" w:space="0" w:color="auto"/>
              <w:right w:val="none" w:sz="0" w:space="0" w:color="auto"/>
            </w:tcBorders>
          </w:tcPr>
          <w:p w14:paraId="3282B2CB" w14:textId="4A20F041" w:rsidR="00CC73F2" w:rsidRPr="00CC73F2" w:rsidRDefault="00CC73F2" w:rsidP="00CC73F2">
            <w:pPr>
              <w:jc w:val="center"/>
              <w:rPr>
                <w:rFonts w:asciiTheme="minorHAnsi" w:hAnsiTheme="minorHAnsi" w:cstheme="minorHAnsi"/>
                <w:sz w:val="22"/>
                <w:lang w:val="en-GB"/>
              </w:rPr>
            </w:pPr>
            <w:r w:rsidRPr="00805B60">
              <w:rPr>
                <w:rFonts w:asciiTheme="minorHAnsi" w:eastAsia="Calibri" w:hAnsiTheme="minorHAnsi" w:cstheme="minorHAnsi"/>
                <w:b/>
                <w:sz w:val="22"/>
                <w:lang w:val="en-GB"/>
              </w:rPr>
              <w:t>ICU length of stay to day 30</w:t>
            </w:r>
          </w:p>
        </w:tc>
      </w:tr>
      <w:tr w:rsidR="00CC73F2" w:rsidRPr="00805B60" w14:paraId="01B9CB8E" w14:textId="77777777" w:rsidTr="00CC73F2">
        <w:trPr>
          <w:trHeight w:val="165"/>
        </w:trPr>
        <w:tc>
          <w:tcPr>
            <w:cnfStyle w:val="001000000000" w:firstRow="0" w:lastRow="0" w:firstColumn="1" w:lastColumn="0" w:oddVBand="0" w:evenVBand="0" w:oddHBand="0" w:evenHBand="0" w:firstRowFirstColumn="0" w:firstRowLastColumn="0" w:lastRowFirstColumn="0" w:lastRowLastColumn="0"/>
            <w:tcW w:w="4855" w:type="dxa"/>
            <w:tcBorders>
              <w:top w:val="single" w:sz="4" w:space="0" w:color="auto"/>
              <w:bottom w:val="single" w:sz="4" w:space="0" w:color="auto"/>
            </w:tcBorders>
          </w:tcPr>
          <w:p w14:paraId="787FD019" w14:textId="77777777" w:rsidR="00CC73F2" w:rsidRPr="00805B60" w:rsidRDefault="00CC73F2" w:rsidP="00CC73F2">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 xml:space="preserve">Minimally informative </w:t>
            </w:r>
          </w:p>
        </w:tc>
        <w:tc>
          <w:tcPr>
            <w:tcW w:w="3907" w:type="dxa"/>
            <w:tcBorders>
              <w:top w:val="single" w:sz="4" w:space="0" w:color="auto"/>
              <w:bottom w:val="single" w:sz="4" w:space="0" w:color="auto"/>
            </w:tcBorders>
          </w:tcPr>
          <w:p w14:paraId="5A5F3EE0" w14:textId="10A3D1E7" w:rsidR="00CC73F2" w:rsidRPr="00805B60" w:rsidRDefault="00CC73F2" w:rsidP="00CC73F2">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0.48 (-1.91 to 2.06) </w:t>
            </w:r>
          </w:p>
        </w:tc>
        <w:tc>
          <w:tcPr>
            <w:tcW w:w="3071" w:type="dxa"/>
            <w:tcBorders>
              <w:top w:val="single" w:sz="4" w:space="0" w:color="auto"/>
              <w:bottom w:val="single" w:sz="4" w:space="0" w:color="auto"/>
            </w:tcBorders>
          </w:tcPr>
          <w:p w14:paraId="12FBF184" w14:textId="1F7AFF99" w:rsidR="00CC73F2" w:rsidRPr="00805B60" w:rsidRDefault="00CC73F2" w:rsidP="00CC73F2">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52% </w:t>
            </w:r>
          </w:p>
        </w:tc>
      </w:tr>
      <w:tr w:rsidR="00CC73F2" w:rsidRPr="009F066B" w14:paraId="6AE9CCDB" w14:textId="77777777" w:rsidTr="00CC73F2">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11833" w:type="dxa"/>
            <w:gridSpan w:val="3"/>
            <w:tcBorders>
              <w:top w:val="single" w:sz="4" w:space="0" w:color="auto"/>
              <w:bottom w:val="single" w:sz="4" w:space="0" w:color="auto"/>
              <w:right w:val="none" w:sz="0" w:space="0" w:color="auto"/>
            </w:tcBorders>
          </w:tcPr>
          <w:p w14:paraId="6CC55F66" w14:textId="25191217" w:rsidR="00CC73F2" w:rsidRPr="008F6138" w:rsidRDefault="00CC73F2" w:rsidP="00CC73F2">
            <w:pPr>
              <w:jc w:val="center"/>
              <w:rPr>
                <w:rFonts w:asciiTheme="minorHAnsi" w:hAnsiTheme="minorHAnsi" w:cstheme="minorHAnsi"/>
                <w:sz w:val="22"/>
                <w:lang w:val="en-GB"/>
              </w:rPr>
            </w:pPr>
            <w:r w:rsidRPr="00805B60">
              <w:rPr>
                <w:rFonts w:asciiTheme="minorHAnsi" w:eastAsia="Calibri" w:hAnsiTheme="minorHAnsi" w:cstheme="minorHAnsi"/>
                <w:b/>
                <w:sz w:val="22"/>
                <w:lang w:val="en-GB"/>
              </w:rPr>
              <w:t>Hospital length of stay to day 30</w:t>
            </w:r>
          </w:p>
        </w:tc>
      </w:tr>
      <w:tr w:rsidR="00CC73F2" w:rsidRPr="00805B60" w14:paraId="4AC4240E" w14:textId="77777777" w:rsidTr="00CC73F2">
        <w:trPr>
          <w:trHeight w:val="135"/>
        </w:trPr>
        <w:tc>
          <w:tcPr>
            <w:cnfStyle w:val="001000000000" w:firstRow="0" w:lastRow="0" w:firstColumn="1" w:lastColumn="0" w:oddVBand="0" w:evenVBand="0" w:oddHBand="0" w:evenHBand="0" w:firstRowFirstColumn="0" w:firstRowLastColumn="0" w:lastRowFirstColumn="0" w:lastRowLastColumn="0"/>
            <w:tcW w:w="4855" w:type="dxa"/>
            <w:tcBorders>
              <w:top w:val="single" w:sz="4" w:space="0" w:color="auto"/>
            </w:tcBorders>
          </w:tcPr>
          <w:p w14:paraId="0EFA9332" w14:textId="6DB0311A" w:rsidR="00CC73F2" w:rsidRPr="00805B60" w:rsidRDefault="00CC73F2" w:rsidP="00CC73F2">
            <w:pPr>
              <w:pStyle w:val="Contenuetableau"/>
              <w:spacing w:line="240" w:lineRule="auto"/>
              <w:jc w:val="left"/>
              <w:rPr>
                <w:rFonts w:asciiTheme="minorHAnsi" w:hAnsiTheme="minorHAnsi" w:cstheme="minorHAnsi"/>
                <w:b/>
                <w:sz w:val="22"/>
                <w:szCs w:val="22"/>
              </w:rPr>
            </w:pPr>
            <w:r w:rsidRPr="00805B60">
              <w:rPr>
                <w:rFonts w:asciiTheme="minorHAnsi" w:hAnsiTheme="minorHAnsi" w:cstheme="minorHAnsi"/>
                <w:b/>
                <w:sz w:val="22"/>
                <w:szCs w:val="22"/>
              </w:rPr>
              <w:t>Minimally informative</w:t>
            </w:r>
          </w:p>
        </w:tc>
        <w:tc>
          <w:tcPr>
            <w:tcW w:w="3907" w:type="dxa"/>
            <w:tcBorders>
              <w:top w:val="single" w:sz="4" w:space="0" w:color="auto"/>
            </w:tcBorders>
          </w:tcPr>
          <w:p w14:paraId="3DED92A5" w14:textId="36D51BD0" w:rsidR="00CC73F2" w:rsidRPr="00805B60" w:rsidRDefault="00CC73F2" w:rsidP="00CC73F2">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2.26 (-2.77 to 7.37)</w:t>
            </w:r>
          </w:p>
        </w:tc>
        <w:tc>
          <w:tcPr>
            <w:tcW w:w="3071" w:type="dxa"/>
            <w:tcBorders>
              <w:top w:val="single" w:sz="4" w:space="0" w:color="auto"/>
            </w:tcBorders>
          </w:tcPr>
          <w:p w14:paraId="5E1FA798" w14:textId="73A2DD7B" w:rsidR="00CC73F2" w:rsidRPr="00805B60" w:rsidRDefault="00CC73F2" w:rsidP="00CC73F2">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81% </w:t>
            </w:r>
          </w:p>
        </w:tc>
      </w:tr>
    </w:tbl>
    <w:p w14:paraId="0BBFA788" w14:textId="77777777" w:rsidR="00564AE9" w:rsidRPr="00805B60" w:rsidRDefault="00564AE9" w:rsidP="00A521C3">
      <w:pPr>
        <w:rPr>
          <w:rFonts w:asciiTheme="minorHAnsi" w:hAnsiTheme="minorHAnsi" w:cstheme="minorHAnsi"/>
          <w:sz w:val="22"/>
        </w:rPr>
      </w:pPr>
    </w:p>
    <w:p w14:paraId="04A1139B" w14:textId="77777777" w:rsidR="001B0D9E" w:rsidRDefault="00564AE9" w:rsidP="00A521C3">
      <w:pPr>
        <w:rPr>
          <w:rFonts w:asciiTheme="minorHAnsi" w:hAnsiTheme="minorHAnsi" w:cstheme="minorHAnsi"/>
          <w:bCs/>
          <w:sz w:val="22"/>
          <w:lang w:val="en-GB"/>
        </w:rPr>
      </w:pPr>
      <w:r w:rsidRPr="00805B60">
        <w:rPr>
          <w:rFonts w:asciiTheme="minorHAnsi" w:hAnsiTheme="minorHAnsi" w:cstheme="minorHAnsi"/>
          <w:sz w:val="22"/>
          <w:lang w:val="en-GB"/>
        </w:rPr>
        <w:t xml:space="preserve">Abbreviations: CrI, Credible interval; P, probability; </w:t>
      </w:r>
      <w:r w:rsidR="009F2F4D" w:rsidRPr="009F2F4D">
        <w:rPr>
          <w:rFonts w:asciiTheme="minorHAnsi" w:hAnsiTheme="minorHAnsi" w:cstheme="minorHAnsi"/>
          <w:sz w:val="22"/>
          <w:lang w:val="en-GB"/>
        </w:rPr>
        <w:t>MD</w:t>
      </w:r>
      <w:r w:rsidRPr="00805B60">
        <w:rPr>
          <w:rFonts w:asciiTheme="minorHAnsi" w:hAnsiTheme="minorHAnsi" w:cstheme="minorHAnsi"/>
          <w:sz w:val="22"/>
          <w:lang w:val="en-GB"/>
        </w:rPr>
        <w:t>,</w:t>
      </w:r>
      <w:r w:rsidR="009F2F4D" w:rsidRPr="009F2F4D">
        <w:rPr>
          <w:lang w:val="en-GB"/>
        </w:rPr>
        <w:t xml:space="preserve"> </w:t>
      </w:r>
      <w:r w:rsidR="009F2F4D">
        <w:rPr>
          <w:rFonts w:asciiTheme="minorHAnsi" w:hAnsiTheme="minorHAnsi" w:cstheme="minorHAnsi"/>
          <w:sz w:val="22"/>
          <w:lang w:val="en-GB"/>
        </w:rPr>
        <w:t>me</w:t>
      </w:r>
      <w:r w:rsidR="009F2F4D" w:rsidRPr="009F2F4D">
        <w:rPr>
          <w:rFonts w:asciiTheme="minorHAnsi" w:hAnsiTheme="minorHAnsi" w:cstheme="minorHAnsi"/>
          <w:sz w:val="22"/>
          <w:lang w:val="en-GB"/>
        </w:rPr>
        <w:t xml:space="preserve">an </w:t>
      </w:r>
      <w:r w:rsidR="009F2F4D">
        <w:rPr>
          <w:rFonts w:asciiTheme="minorHAnsi" w:hAnsiTheme="minorHAnsi" w:cstheme="minorHAnsi"/>
          <w:sz w:val="22"/>
          <w:lang w:val="en-GB"/>
        </w:rPr>
        <w:t>d</w:t>
      </w:r>
      <w:r w:rsidR="009F2F4D" w:rsidRPr="009F2F4D">
        <w:rPr>
          <w:rFonts w:asciiTheme="minorHAnsi" w:hAnsiTheme="minorHAnsi" w:cstheme="minorHAnsi"/>
          <w:sz w:val="22"/>
          <w:lang w:val="en-GB"/>
        </w:rPr>
        <w:t>ifference</w:t>
      </w:r>
      <w:r w:rsidRPr="00805B60">
        <w:rPr>
          <w:rFonts w:asciiTheme="minorHAnsi" w:hAnsiTheme="minorHAnsi" w:cstheme="minorHAnsi"/>
          <w:sz w:val="22"/>
          <w:lang w:val="en-GB"/>
        </w:rPr>
        <w:t xml:space="preserve">; </w:t>
      </w:r>
      <w:bookmarkStart w:id="15" w:name="_Hlk214823179"/>
      <w:r w:rsidR="009F2F4D" w:rsidRPr="009F2F4D">
        <w:rPr>
          <w:rFonts w:asciiTheme="minorHAnsi" w:hAnsiTheme="minorHAnsi" w:cstheme="minorHAnsi"/>
          <w:bCs/>
          <w:sz w:val="22"/>
          <w:lang w:val="en-GB"/>
        </w:rPr>
        <w:t>ICU</w:t>
      </w:r>
      <w:r w:rsidR="009F2F4D">
        <w:rPr>
          <w:rFonts w:asciiTheme="minorHAnsi" w:hAnsiTheme="minorHAnsi" w:cstheme="minorHAnsi"/>
          <w:bCs/>
          <w:sz w:val="22"/>
          <w:lang w:val="en-GB"/>
        </w:rPr>
        <w:t>,</w:t>
      </w:r>
      <w:r w:rsidR="009F2F4D" w:rsidRPr="009F2F4D">
        <w:rPr>
          <w:rFonts w:asciiTheme="minorHAnsi" w:hAnsiTheme="minorHAnsi" w:cstheme="minorHAnsi"/>
          <w:bCs/>
          <w:sz w:val="22"/>
          <w:lang w:val="en-GB"/>
        </w:rPr>
        <w:t xml:space="preserve"> intensive care unit</w:t>
      </w:r>
      <w:bookmarkEnd w:id="15"/>
    </w:p>
    <w:p w14:paraId="5595C062" w14:textId="2B43679C" w:rsidR="009F2F4D" w:rsidRPr="009F2F4D" w:rsidRDefault="009F2F4D" w:rsidP="00A521C3">
      <w:pPr>
        <w:rPr>
          <w:rFonts w:asciiTheme="minorHAnsi" w:hAnsiTheme="minorHAnsi" w:cstheme="minorHAnsi"/>
          <w:bCs/>
          <w:sz w:val="22"/>
          <w:lang w:val="en-GB"/>
        </w:rPr>
        <w:sectPr w:rsidR="009F2F4D" w:rsidRPr="009F2F4D" w:rsidSect="00B66EF5">
          <w:pgSz w:w="16838" w:h="11906" w:orient="landscape"/>
          <w:pgMar w:top="1417" w:right="1417" w:bottom="1417" w:left="1417" w:header="0" w:footer="708" w:gutter="0"/>
          <w:cols w:space="720"/>
          <w:formProt w:val="0"/>
          <w:docGrid w:linePitch="360"/>
        </w:sectPr>
      </w:pPr>
      <w:r w:rsidRPr="00805B60">
        <w:rPr>
          <w:rFonts w:asciiTheme="minorHAnsi" w:hAnsiTheme="minorHAnsi" w:cstheme="minorHAnsi"/>
          <w:noProof/>
          <w:sz w:val="22"/>
          <w:lang w:val="en-IN" w:eastAsia="en-IN"/>
        </w:rPr>
        <mc:AlternateContent>
          <mc:Choice Requires="wps">
            <w:drawing>
              <wp:inline distT="0" distB="0" distL="0" distR="0" wp14:anchorId="53EA994C" wp14:editId="6A07D957">
                <wp:extent cx="5760720" cy="19050"/>
                <wp:effectExtent l="0" t="0" r="0" b="0"/>
                <wp:docPr id="1980418441" name="Forme4"/>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DF8844" id="Forme4"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2ED54BAD" w14:textId="49F46084" w:rsidR="001B0D9E" w:rsidRPr="00C14D15" w:rsidRDefault="00942B56" w:rsidP="001B0D9E">
      <w:pPr>
        <w:pStyle w:val="Caption"/>
        <w:keepNext/>
        <w:rPr>
          <w:rFonts w:cs="Arial"/>
          <w:szCs w:val="24"/>
        </w:rPr>
      </w:pPr>
      <w:bookmarkStart w:id="16" w:name="_Hlk214804002"/>
      <w:r w:rsidRPr="00C14D15">
        <w:rPr>
          <w:rFonts w:cs="Arial"/>
          <w:szCs w:val="24"/>
        </w:rPr>
        <w:t xml:space="preserve">eTable </w:t>
      </w:r>
      <w:r w:rsidRPr="00C14D15">
        <w:rPr>
          <w:rFonts w:cs="Arial"/>
          <w:szCs w:val="24"/>
        </w:rPr>
        <w:fldChar w:fldCharType="begin"/>
      </w:r>
      <w:r w:rsidRPr="00C14D15">
        <w:rPr>
          <w:rFonts w:cs="Arial"/>
          <w:szCs w:val="24"/>
        </w:rPr>
        <w:instrText xml:space="preserve"> SEQ eTable \* ARABIC </w:instrText>
      </w:r>
      <w:r w:rsidRPr="00C14D15">
        <w:rPr>
          <w:rFonts w:cs="Arial"/>
          <w:szCs w:val="24"/>
        </w:rPr>
        <w:fldChar w:fldCharType="separate"/>
      </w:r>
      <w:r w:rsidR="002314D6">
        <w:rPr>
          <w:rFonts w:cs="Arial"/>
          <w:noProof/>
          <w:szCs w:val="24"/>
        </w:rPr>
        <w:t>6</w:t>
      </w:r>
      <w:r w:rsidRPr="00C14D15">
        <w:rPr>
          <w:rFonts w:cs="Arial"/>
          <w:szCs w:val="24"/>
        </w:rPr>
        <w:fldChar w:fldCharType="end"/>
      </w:r>
      <w:r w:rsidRPr="00C14D15">
        <w:rPr>
          <w:rFonts w:cs="Arial"/>
          <w:szCs w:val="24"/>
        </w:rPr>
        <w:t xml:space="preserve">. </w:t>
      </w:r>
      <w:r w:rsidR="00DE2439" w:rsidRPr="00C14D15">
        <w:rPr>
          <w:rFonts w:cs="Arial"/>
          <w:szCs w:val="24"/>
        </w:rPr>
        <w:t xml:space="preserve">Sensitivity analysis: </w:t>
      </w:r>
      <w:r w:rsidR="001B0D9E" w:rsidRPr="00C14D15">
        <w:rPr>
          <w:rFonts w:cs="Arial"/>
          <w:szCs w:val="24"/>
        </w:rPr>
        <w:t xml:space="preserve">Posterior distribution and probability of treatment effect of NIV compared to oxygen therapy over day-7 reintubation with </w:t>
      </w:r>
      <w:r w:rsidR="00DE2439" w:rsidRPr="00C14D15">
        <w:rPr>
          <w:rFonts w:cs="Arial"/>
          <w:szCs w:val="24"/>
        </w:rPr>
        <w:t>various priors</w:t>
      </w:r>
    </w:p>
    <w:tbl>
      <w:tblPr>
        <w:tblStyle w:val="ListTable7Colorful"/>
        <w:tblW w:w="14380" w:type="dxa"/>
        <w:tblLayout w:type="fixed"/>
        <w:tblLook w:val="04A0" w:firstRow="1" w:lastRow="0" w:firstColumn="1" w:lastColumn="0" w:noHBand="0" w:noVBand="1"/>
      </w:tblPr>
      <w:tblGrid>
        <w:gridCol w:w="2626"/>
        <w:gridCol w:w="2121"/>
        <w:gridCol w:w="77"/>
        <w:gridCol w:w="1588"/>
        <w:gridCol w:w="77"/>
        <w:gridCol w:w="2419"/>
        <w:gridCol w:w="77"/>
        <w:gridCol w:w="1708"/>
        <w:gridCol w:w="77"/>
        <w:gridCol w:w="1708"/>
        <w:gridCol w:w="77"/>
        <w:gridCol w:w="1627"/>
        <w:gridCol w:w="121"/>
        <w:gridCol w:w="77"/>
      </w:tblGrid>
      <w:tr w:rsidR="001B0D9E" w:rsidRPr="00805B60" w14:paraId="6361D05D" w14:textId="77777777" w:rsidTr="00C52CB4">
        <w:trPr>
          <w:cnfStyle w:val="100000000000" w:firstRow="1" w:lastRow="0" w:firstColumn="0" w:lastColumn="0" w:oddVBand="0" w:evenVBand="0" w:oddHBand="0" w:evenHBand="0" w:firstRowFirstColumn="0" w:firstRowLastColumn="0" w:lastRowFirstColumn="0" w:lastRowLastColumn="0"/>
          <w:trHeight w:val="671"/>
        </w:trPr>
        <w:tc>
          <w:tcPr>
            <w:cnfStyle w:val="001000000100" w:firstRow="0" w:lastRow="0" w:firstColumn="1" w:lastColumn="0" w:oddVBand="0" w:evenVBand="0" w:oddHBand="0" w:evenHBand="0" w:firstRowFirstColumn="1" w:firstRowLastColumn="0" w:lastRowFirstColumn="0" w:lastRowLastColumn="0"/>
            <w:tcW w:w="2628" w:type="dxa"/>
          </w:tcPr>
          <w:p w14:paraId="47C4E697" w14:textId="77777777" w:rsidR="001B0D9E" w:rsidRPr="00805B60" w:rsidRDefault="001B0D9E" w:rsidP="00C52CB4">
            <w:pPr>
              <w:pStyle w:val="Contenudetableau"/>
              <w:rPr>
                <w:rFonts w:asciiTheme="minorHAnsi" w:hAnsiTheme="minorHAnsi" w:cstheme="minorHAnsi"/>
                <w:b/>
                <w:bCs/>
                <w:sz w:val="22"/>
              </w:rPr>
            </w:pPr>
            <w:r w:rsidRPr="00805B60">
              <w:rPr>
                <w:rFonts w:asciiTheme="minorHAnsi" w:hAnsiTheme="minorHAnsi" w:cstheme="minorHAnsi"/>
                <w:b/>
                <w:bCs/>
                <w:sz w:val="22"/>
              </w:rPr>
              <w:t>Prior Belief</w:t>
            </w:r>
          </w:p>
        </w:tc>
        <w:tc>
          <w:tcPr>
            <w:tcW w:w="2199" w:type="dxa"/>
            <w:gridSpan w:val="2"/>
          </w:tcPr>
          <w:p w14:paraId="67CF1847" w14:textId="77777777" w:rsidR="001B0D9E" w:rsidRPr="00805B60" w:rsidRDefault="001B0D9E"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Posterior Median OR (95% CrI)</w:t>
            </w:r>
          </w:p>
        </w:tc>
        <w:tc>
          <w:tcPr>
            <w:tcW w:w="1665" w:type="dxa"/>
            <w:gridSpan w:val="2"/>
          </w:tcPr>
          <w:p w14:paraId="0EE34B70" w14:textId="77777777" w:rsidR="001B0D9E" w:rsidRPr="00805B60" w:rsidRDefault="001B0D9E"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P(OR &lt; 1)</w:t>
            </w:r>
          </w:p>
        </w:tc>
        <w:tc>
          <w:tcPr>
            <w:tcW w:w="2497" w:type="dxa"/>
            <w:gridSpan w:val="2"/>
          </w:tcPr>
          <w:p w14:paraId="40D1D3E4" w14:textId="77777777" w:rsidR="001B0D9E" w:rsidRPr="00805B60" w:rsidRDefault="001B0D9E"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Posterior Median ARR, % (95% CrI)</w:t>
            </w:r>
          </w:p>
        </w:tc>
        <w:tc>
          <w:tcPr>
            <w:tcW w:w="1785" w:type="dxa"/>
            <w:gridSpan w:val="2"/>
          </w:tcPr>
          <w:p w14:paraId="4CBAA140" w14:textId="77777777" w:rsidR="001B0D9E" w:rsidRPr="00805B60" w:rsidRDefault="001B0D9E"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P(ARR ≥2%)</w:t>
            </w:r>
          </w:p>
          <w:p w14:paraId="2EC902C5" w14:textId="77777777" w:rsidR="001B0D9E" w:rsidRPr="00805B60" w:rsidRDefault="001B0D9E"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NNT = 50</w:t>
            </w:r>
          </w:p>
        </w:tc>
        <w:tc>
          <w:tcPr>
            <w:tcW w:w="1785" w:type="dxa"/>
            <w:gridSpan w:val="2"/>
          </w:tcPr>
          <w:p w14:paraId="707C1655" w14:textId="77777777" w:rsidR="001B0D9E" w:rsidRPr="00805B60" w:rsidRDefault="001B0D9E"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P(ARR ≥5%)</w:t>
            </w:r>
          </w:p>
          <w:p w14:paraId="6371A1C1" w14:textId="77777777" w:rsidR="001B0D9E" w:rsidRPr="00805B60" w:rsidRDefault="001B0D9E"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NNT = 20</w:t>
            </w:r>
          </w:p>
        </w:tc>
        <w:tc>
          <w:tcPr>
            <w:tcW w:w="1821" w:type="dxa"/>
            <w:gridSpan w:val="3"/>
          </w:tcPr>
          <w:p w14:paraId="19575217" w14:textId="77777777" w:rsidR="001B0D9E" w:rsidRPr="00805B60" w:rsidRDefault="001B0D9E"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P(ARR ≥10%)</w:t>
            </w:r>
          </w:p>
          <w:p w14:paraId="45F50230" w14:textId="77777777" w:rsidR="001B0D9E" w:rsidRPr="00805B60" w:rsidRDefault="001B0D9E"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805B60">
              <w:rPr>
                <w:rFonts w:asciiTheme="minorHAnsi" w:hAnsiTheme="minorHAnsi" w:cstheme="minorHAnsi"/>
                <w:b/>
                <w:bCs/>
                <w:sz w:val="22"/>
              </w:rPr>
              <w:t>NNT = 10</w:t>
            </w:r>
          </w:p>
        </w:tc>
      </w:tr>
      <w:tr w:rsidR="001B0D9E" w:rsidRPr="00145564" w14:paraId="5FEC1470" w14:textId="77777777" w:rsidTr="00C52CB4">
        <w:trPr>
          <w:gridAfter w:val="2"/>
          <w:cnfStyle w:val="000000100000" w:firstRow="0" w:lastRow="0" w:firstColumn="0" w:lastColumn="0" w:oddVBand="0" w:evenVBand="0" w:oddHBand="1" w:evenHBand="0" w:firstRowFirstColumn="0" w:firstRowLastColumn="0" w:lastRowFirstColumn="0" w:lastRowLastColumn="0"/>
          <w:wAfter w:w="194" w:type="dxa"/>
          <w:trHeight w:val="209"/>
        </w:trPr>
        <w:tc>
          <w:tcPr>
            <w:cnfStyle w:val="001000000000" w:firstRow="0" w:lastRow="0" w:firstColumn="1" w:lastColumn="0" w:oddVBand="0" w:evenVBand="0" w:oddHBand="0" w:evenHBand="0" w:firstRowFirstColumn="0" w:firstRowLastColumn="0" w:lastRowFirstColumn="0" w:lastRowLastColumn="0"/>
            <w:tcW w:w="14186" w:type="dxa"/>
            <w:gridSpan w:val="12"/>
            <w:tcBorders>
              <w:top w:val="single" w:sz="4" w:space="0" w:color="000000" w:themeColor="text1"/>
              <w:bottom w:val="single" w:sz="4" w:space="0" w:color="000000" w:themeColor="text1"/>
              <w:right w:val="none" w:sz="0" w:space="0" w:color="auto"/>
            </w:tcBorders>
          </w:tcPr>
          <w:p w14:paraId="3A837353" w14:textId="1F700DDD" w:rsidR="001B0D9E" w:rsidRPr="00145564" w:rsidRDefault="001B0D9E" w:rsidP="00C52CB4">
            <w:pPr>
              <w:jc w:val="center"/>
              <w:rPr>
                <w:rFonts w:asciiTheme="minorHAnsi" w:hAnsiTheme="minorHAnsi" w:cstheme="minorHAnsi"/>
                <w:sz w:val="22"/>
                <w:lang w:val="en-GB"/>
              </w:rPr>
            </w:pPr>
            <w:r>
              <w:rPr>
                <w:rFonts w:asciiTheme="minorHAnsi" w:eastAsia="Calibri" w:hAnsiTheme="minorHAnsi" w:cstheme="minorHAnsi"/>
                <w:b/>
                <w:sz w:val="22"/>
                <w:lang w:val="en-GB"/>
              </w:rPr>
              <w:t xml:space="preserve">20% </w:t>
            </w:r>
            <w:r w:rsidR="00016014" w:rsidRPr="00016014">
              <w:rPr>
                <w:rFonts w:asciiTheme="minorHAnsi" w:eastAsia="Calibri" w:hAnsiTheme="minorHAnsi" w:cstheme="minorHAnsi"/>
                <w:b/>
                <w:sz w:val="22"/>
              </w:rPr>
              <w:t>Opposing tail probability</w:t>
            </w:r>
            <w:r w:rsidR="002A6E09" w:rsidRPr="002A6E09">
              <w:rPr>
                <w:rFonts w:asciiTheme="minorHAnsi" w:eastAsia="Calibri" w:hAnsiTheme="minorHAnsi" w:cstheme="minorHAnsi"/>
                <w:b/>
                <w:sz w:val="22"/>
                <w:vertAlign w:val="superscript"/>
              </w:rPr>
              <w:t>1</w:t>
            </w:r>
          </w:p>
        </w:tc>
      </w:tr>
      <w:tr w:rsidR="001B0D9E" w:rsidRPr="00805B60" w14:paraId="25E96705" w14:textId="77777777" w:rsidTr="00C52CB4">
        <w:trPr>
          <w:gridAfter w:val="1"/>
          <w:wAfter w:w="77" w:type="dxa"/>
          <w:trHeight w:val="91"/>
        </w:trPr>
        <w:tc>
          <w:tcPr>
            <w:cnfStyle w:val="001000000000" w:firstRow="0" w:lastRow="0" w:firstColumn="1" w:lastColumn="0" w:oddVBand="0" w:evenVBand="0" w:oddHBand="0" w:evenHBand="0" w:firstRowFirstColumn="0" w:firstRowLastColumn="0" w:lastRowFirstColumn="0" w:lastRowLastColumn="0"/>
            <w:tcW w:w="2628" w:type="dxa"/>
          </w:tcPr>
          <w:p w14:paraId="7ED8EBFE" w14:textId="77777777" w:rsidR="001B0D9E" w:rsidRDefault="001B0D9E" w:rsidP="00C52CB4">
            <w:pPr>
              <w:pStyle w:val="Contenuetableau"/>
              <w:spacing w:line="240" w:lineRule="auto"/>
              <w:jc w:val="left"/>
              <w:rPr>
                <w:rFonts w:asciiTheme="minorHAnsi" w:hAnsiTheme="minorHAnsi" w:cstheme="minorHAnsi"/>
                <w:b/>
                <w:i w:val="0"/>
                <w:iCs w:val="0"/>
                <w:sz w:val="22"/>
                <w:szCs w:val="22"/>
              </w:rPr>
            </w:pPr>
            <w:r w:rsidRPr="00711443">
              <w:rPr>
                <w:rFonts w:asciiTheme="minorHAnsi" w:eastAsia="Calibri" w:hAnsiTheme="minorHAnsi" w:cstheme="minorHAnsi"/>
                <w:b/>
                <w:sz w:val="22"/>
                <w:szCs w:val="22"/>
              </w:rPr>
              <w:t>Enhusiastic</w:t>
            </w:r>
          </w:p>
          <w:p w14:paraId="62E27146" w14:textId="77777777" w:rsidR="001B0D9E" w:rsidRPr="00805B60" w:rsidRDefault="001B0D9E" w:rsidP="00C52CB4">
            <w:pPr>
              <w:pStyle w:val="Contenuetableau"/>
              <w:spacing w:line="240" w:lineRule="auto"/>
              <w:jc w:val="left"/>
              <w:rPr>
                <w:rFonts w:asciiTheme="minorHAnsi" w:eastAsia="Calibri" w:hAnsiTheme="minorHAnsi" w:cstheme="minorHAnsi"/>
                <w:b/>
                <w:sz w:val="22"/>
                <w:szCs w:val="22"/>
              </w:rPr>
            </w:pPr>
            <w:r w:rsidRPr="00711443">
              <w:rPr>
                <w:rFonts w:asciiTheme="minorHAnsi" w:eastAsia="Calibri" w:hAnsiTheme="minorHAnsi" w:cstheme="minorHAnsi"/>
                <w:b/>
                <w:sz w:val="22"/>
                <w:szCs w:val="22"/>
              </w:rPr>
              <w:t xml:space="preserve">sd = 1.22 </w:t>
            </w:r>
          </w:p>
        </w:tc>
        <w:tc>
          <w:tcPr>
            <w:tcW w:w="2122" w:type="dxa"/>
          </w:tcPr>
          <w:p w14:paraId="242069F7"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 xml:space="preserve">0.58 (0.37 to 0.92) </w:t>
            </w:r>
          </w:p>
        </w:tc>
        <w:tc>
          <w:tcPr>
            <w:tcW w:w="1665" w:type="dxa"/>
            <w:gridSpan w:val="2"/>
          </w:tcPr>
          <w:p w14:paraId="0A8DF2EA"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 xml:space="preserve">99% </w:t>
            </w:r>
          </w:p>
        </w:tc>
        <w:tc>
          <w:tcPr>
            <w:tcW w:w="2497" w:type="dxa"/>
            <w:gridSpan w:val="2"/>
          </w:tcPr>
          <w:p w14:paraId="02ACA7BE"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 xml:space="preserve">12.9% (2.0% to 23.4%) </w:t>
            </w:r>
          </w:p>
        </w:tc>
        <w:tc>
          <w:tcPr>
            <w:tcW w:w="1785" w:type="dxa"/>
            <w:gridSpan w:val="2"/>
          </w:tcPr>
          <w:p w14:paraId="34ABE85C"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 xml:space="preserve">98% </w:t>
            </w:r>
          </w:p>
        </w:tc>
        <w:tc>
          <w:tcPr>
            <w:tcW w:w="1785" w:type="dxa"/>
            <w:gridSpan w:val="2"/>
          </w:tcPr>
          <w:p w14:paraId="41FDDE13"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 xml:space="preserve">92% </w:t>
            </w:r>
          </w:p>
        </w:tc>
        <w:tc>
          <w:tcPr>
            <w:tcW w:w="1821" w:type="dxa"/>
            <w:gridSpan w:val="3"/>
          </w:tcPr>
          <w:p w14:paraId="433D68C7"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71%</w:t>
            </w:r>
          </w:p>
        </w:tc>
      </w:tr>
      <w:tr w:rsidR="001B0D9E" w:rsidRPr="00805B60" w14:paraId="505245DC" w14:textId="77777777" w:rsidTr="00C52CB4">
        <w:trPr>
          <w:gridAfter w:val="1"/>
          <w:cnfStyle w:val="000000100000" w:firstRow="0" w:lastRow="0" w:firstColumn="0" w:lastColumn="0" w:oddVBand="0" w:evenVBand="0" w:oddHBand="1" w:evenHBand="0" w:firstRowFirstColumn="0" w:firstRowLastColumn="0" w:lastRowFirstColumn="0" w:lastRowLastColumn="0"/>
          <w:wAfter w:w="77" w:type="dxa"/>
          <w:trHeight w:val="151"/>
        </w:trPr>
        <w:tc>
          <w:tcPr>
            <w:cnfStyle w:val="001000000000" w:firstRow="0" w:lastRow="0" w:firstColumn="1" w:lastColumn="0" w:oddVBand="0" w:evenVBand="0" w:oddHBand="0" w:evenHBand="0" w:firstRowFirstColumn="0" w:firstRowLastColumn="0" w:lastRowFirstColumn="0" w:lastRowLastColumn="0"/>
            <w:tcW w:w="2628" w:type="dxa"/>
          </w:tcPr>
          <w:p w14:paraId="062204A9" w14:textId="77777777" w:rsidR="001B0D9E" w:rsidRDefault="001B0D9E" w:rsidP="00C52CB4">
            <w:pPr>
              <w:pStyle w:val="Contenuetableau"/>
              <w:spacing w:line="240" w:lineRule="auto"/>
              <w:jc w:val="left"/>
              <w:rPr>
                <w:rFonts w:asciiTheme="minorHAnsi" w:hAnsiTheme="minorHAnsi" w:cstheme="minorHAnsi"/>
                <w:b/>
                <w:i w:val="0"/>
                <w:iCs w:val="0"/>
                <w:sz w:val="22"/>
                <w:szCs w:val="22"/>
              </w:rPr>
            </w:pPr>
            <w:r w:rsidRPr="00711443">
              <w:rPr>
                <w:rFonts w:asciiTheme="minorHAnsi" w:eastAsia="Calibri" w:hAnsiTheme="minorHAnsi" w:cstheme="minorHAnsi"/>
                <w:b/>
                <w:sz w:val="22"/>
                <w:szCs w:val="22"/>
              </w:rPr>
              <w:t>Pessimistic</w:t>
            </w:r>
          </w:p>
          <w:p w14:paraId="621972B4" w14:textId="77777777" w:rsidR="001B0D9E" w:rsidRPr="00805B60" w:rsidRDefault="001B0D9E" w:rsidP="00C52CB4">
            <w:pPr>
              <w:pStyle w:val="Contenuetableau"/>
              <w:spacing w:line="240" w:lineRule="auto"/>
              <w:jc w:val="left"/>
              <w:rPr>
                <w:rFonts w:asciiTheme="minorHAnsi" w:eastAsia="Calibri" w:hAnsiTheme="minorHAnsi" w:cstheme="minorHAnsi"/>
                <w:b/>
                <w:sz w:val="22"/>
                <w:szCs w:val="22"/>
              </w:rPr>
            </w:pPr>
            <w:r w:rsidRPr="00711443">
              <w:rPr>
                <w:rFonts w:asciiTheme="minorHAnsi" w:eastAsia="Calibri" w:hAnsiTheme="minorHAnsi" w:cstheme="minorHAnsi"/>
                <w:b/>
                <w:sz w:val="22"/>
                <w:szCs w:val="22"/>
              </w:rPr>
              <w:t xml:space="preserve">sd = 1.22 </w:t>
            </w:r>
          </w:p>
        </w:tc>
        <w:tc>
          <w:tcPr>
            <w:tcW w:w="2122" w:type="dxa"/>
          </w:tcPr>
          <w:p w14:paraId="05523CC9"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0.63 (0.40 to 1.03) </w:t>
            </w:r>
          </w:p>
        </w:tc>
        <w:tc>
          <w:tcPr>
            <w:tcW w:w="1665" w:type="dxa"/>
            <w:gridSpan w:val="2"/>
          </w:tcPr>
          <w:p w14:paraId="3EF292E2"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98% </w:t>
            </w:r>
          </w:p>
        </w:tc>
        <w:tc>
          <w:tcPr>
            <w:tcW w:w="2497" w:type="dxa"/>
            <w:gridSpan w:val="2"/>
          </w:tcPr>
          <w:p w14:paraId="7AF9B3DA"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11.0% (0.1% to 21.9%) </w:t>
            </w:r>
          </w:p>
        </w:tc>
        <w:tc>
          <w:tcPr>
            <w:tcW w:w="1785" w:type="dxa"/>
            <w:gridSpan w:val="2"/>
          </w:tcPr>
          <w:p w14:paraId="5875A489"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95% </w:t>
            </w:r>
          </w:p>
        </w:tc>
        <w:tc>
          <w:tcPr>
            <w:tcW w:w="1785" w:type="dxa"/>
            <w:gridSpan w:val="2"/>
          </w:tcPr>
          <w:p w14:paraId="3435FCCD"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86% </w:t>
            </w:r>
          </w:p>
        </w:tc>
        <w:tc>
          <w:tcPr>
            <w:tcW w:w="1821" w:type="dxa"/>
            <w:gridSpan w:val="3"/>
          </w:tcPr>
          <w:p w14:paraId="163026EE"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58% </w:t>
            </w:r>
          </w:p>
        </w:tc>
      </w:tr>
      <w:tr w:rsidR="001B0D9E" w:rsidRPr="00CA0737" w14:paraId="14045A7C" w14:textId="77777777" w:rsidTr="00C52CB4">
        <w:trPr>
          <w:gridAfter w:val="2"/>
          <w:wAfter w:w="194" w:type="dxa"/>
          <w:trHeight w:val="91"/>
        </w:trPr>
        <w:tc>
          <w:tcPr>
            <w:cnfStyle w:val="001000000000" w:firstRow="0" w:lastRow="0" w:firstColumn="1" w:lastColumn="0" w:oddVBand="0" w:evenVBand="0" w:oddHBand="0" w:evenHBand="0" w:firstRowFirstColumn="0" w:firstRowLastColumn="0" w:lastRowFirstColumn="0" w:lastRowLastColumn="0"/>
            <w:tcW w:w="14186" w:type="dxa"/>
            <w:gridSpan w:val="12"/>
            <w:tcBorders>
              <w:top w:val="single" w:sz="4" w:space="0" w:color="000000" w:themeColor="text1"/>
              <w:bottom w:val="single" w:sz="4" w:space="0" w:color="000000" w:themeColor="text1"/>
              <w:right w:val="none" w:sz="0" w:space="0" w:color="auto"/>
            </w:tcBorders>
          </w:tcPr>
          <w:p w14:paraId="7F4EFB1C" w14:textId="4365D54B" w:rsidR="001B0D9E" w:rsidRPr="00CA0737" w:rsidRDefault="001B0D9E" w:rsidP="00C52CB4">
            <w:pPr>
              <w:jc w:val="center"/>
              <w:rPr>
                <w:rFonts w:asciiTheme="minorHAnsi" w:eastAsia="Calibri" w:hAnsiTheme="minorHAnsi" w:cstheme="minorHAnsi"/>
                <w:sz w:val="22"/>
                <w:lang w:val="en-GB"/>
              </w:rPr>
            </w:pPr>
            <w:r>
              <w:rPr>
                <w:rFonts w:asciiTheme="minorHAnsi" w:eastAsia="Calibri" w:hAnsiTheme="minorHAnsi" w:cstheme="minorHAnsi"/>
                <w:b/>
                <w:sz w:val="22"/>
                <w:lang w:val="en-GB"/>
              </w:rPr>
              <w:t xml:space="preserve">10% </w:t>
            </w:r>
            <w:r w:rsidR="00016014" w:rsidRPr="00016014">
              <w:rPr>
                <w:rFonts w:asciiTheme="minorHAnsi" w:eastAsia="Calibri" w:hAnsiTheme="minorHAnsi" w:cstheme="minorHAnsi"/>
                <w:b/>
                <w:sz w:val="22"/>
              </w:rPr>
              <w:t>Opposing tail probability</w:t>
            </w:r>
          </w:p>
        </w:tc>
      </w:tr>
      <w:tr w:rsidR="001B0D9E" w:rsidRPr="00805B60" w14:paraId="5A924A9C" w14:textId="77777777" w:rsidTr="00C52CB4">
        <w:trPr>
          <w:gridAfter w:val="1"/>
          <w:cnfStyle w:val="000000100000" w:firstRow="0" w:lastRow="0" w:firstColumn="0" w:lastColumn="0" w:oddVBand="0" w:evenVBand="0" w:oddHBand="1" w:evenHBand="0" w:firstRowFirstColumn="0" w:firstRowLastColumn="0" w:lastRowFirstColumn="0" w:lastRowLastColumn="0"/>
          <w:wAfter w:w="77" w:type="dxa"/>
          <w:trHeight w:val="91"/>
        </w:trPr>
        <w:tc>
          <w:tcPr>
            <w:cnfStyle w:val="001000000000" w:firstRow="0" w:lastRow="0" w:firstColumn="1" w:lastColumn="0" w:oddVBand="0" w:evenVBand="0" w:oddHBand="0" w:evenHBand="0" w:firstRowFirstColumn="0" w:firstRowLastColumn="0" w:lastRowFirstColumn="0" w:lastRowLastColumn="0"/>
            <w:tcW w:w="2628" w:type="dxa"/>
          </w:tcPr>
          <w:p w14:paraId="060FFD86" w14:textId="77777777" w:rsidR="001B0D9E" w:rsidRDefault="001B0D9E" w:rsidP="00C52CB4">
            <w:pPr>
              <w:pStyle w:val="Contenuetableau"/>
              <w:spacing w:line="240" w:lineRule="auto"/>
              <w:jc w:val="left"/>
              <w:rPr>
                <w:rFonts w:asciiTheme="minorHAnsi" w:hAnsiTheme="minorHAnsi" w:cstheme="minorHAnsi"/>
                <w:b/>
                <w:i w:val="0"/>
                <w:iCs w:val="0"/>
                <w:sz w:val="22"/>
                <w:szCs w:val="22"/>
              </w:rPr>
            </w:pPr>
            <w:r w:rsidRPr="00711443">
              <w:rPr>
                <w:rFonts w:asciiTheme="minorHAnsi" w:eastAsia="Calibri" w:hAnsiTheme="minorHAnsi" w:cstheme="minorHAnsi"/>
                <w:b/>
                <w:sz w:val="22"/>
                <w:szCs w:val="22"/>
              </w:rPr>
              <w:t xml:space="preserve">Enhusiastic </w:t>
            </w:r>
          </w:p>
          <w:p w14:paraId="2E7DB32E" w14:textId="77777777" w:rsidR="001B0D9E" w:rsidRPr="00805B60" w:rsidRDefault="001B0D9E" w:rsidP="00C52CB4">
            <w:pPr>
              <w:pStyle w:val="Contenuetableau"/>
              <w:spacing w:line="240" w:lineRule="auto"/>
              <w:jc w:val="left"/>
              <w:rPr>
                <w:rFonts w:asciiTheme="minorHAnsi" w:eastAsia="Calibri" w:hAnsiTheme="minorHAnsi" w:cstheme="minorHAnsi"/>
                <w:b/>
                <w:sz w:val="22"/>
                <w:szCs w:val="22"/>
              </w:rPr>
            </w:pPr>
            <w:r w:rsidRPr="00711443">
              <w:rPr>
                <w:rFonts w:asciiTheme="minorHAnsi" w:eastAsia="Calibri" w:hAnsiTheme="minorHAnsi" w:cstheme="minorHAnsi"/>
                <w:b/>
                <w:sz w:val="22"/>
                <w:szCs w:val="22"/>
              </w:rPr>
              <w:t xml:space="preserve">sd = 0.8 </w:t>
            </w:r>
          </w:p>
        </w:tc>
        <w:tc>
          <w:tcPr>
            <w:tcW w:w="2122" w:type="dxa"/>
          </w:tcPr>
          <w:p w14:paraId="274FB9B7"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 xml:space="preserve">0.57 (0.36 to 0.88) </w:t>
            </w:r>
          </w:p>
        </w:tc>
        <w:tc>
          <w:tcPr>
            <w:tcW w:w="1665" w:type="dxa"/>
            <w:gridSpan w:val="2"/>
          </w:tcPr>
          <w:p w14:paraId="38945854"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 xml:space="preserve">99% </w:t>
            </w:r>
          </w:p>
        </w:tc>
        <w:tc>
          <w:tcPr>
            <w:tcW w:w="2497" w:type="dxa"/>
            <w:gridSpan w:val="2"/>
          </w:tcPr>
          <w:p w14:paraId="2E0D66DC"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 xml:space="preserve">13.4% (3.0% to 23.8%) </w:t>
            </w:r>
          </w:p>
        </w:tc>
        <w:tc>
          <w:tcPr>
            <w:tcW w:w="1785" w:type="dxa"/>
            <w:gridSpan w:val="2"/>
          </w:tcPr>
          <w:p w14:paraId="532FBF51"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 xml:space="preserve">98% </w:t>
            </w:r>
          </w:p>
        </w:tc>
        <w:tc>
          <w:tcPr>
            <w:tcW w:w="1785" w:type="dxa"/>
            <w:gridSpan w:val="2"/>
          </w:tcPr>
          <w:p w14:paraId="69CB6582"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 xml:space="preserve">94% </w:t>
            </w:r>
          </w:p>
        </w:tc>
        <w:tc>
          <w:tcPr>
            <w:tcW w:w="1821" w:type="dxa"/>
            <w:gridSpan w:val="3"/>
          </w:tcPr>
          <w:p w14:paraId="3B021953" w14:textId="77777777" w:rsidR="001B0D9E" w:rsidRPr="00711443"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711443">
              <w:rPr>
                <w:rFonts w:asciiTheme="minorHAnsi" w:hAnsiTheme="minorHAnsi" w:cstheme="minorHAnsi"/>
                <w:bCs/>
                <w:i/>
                <w:iCs/>
                <w:sz w:val="22"/>
                <w:szCs w:val="22"/>
              </w:rPr>
              <w:t>74%</w:t>
            </w:r>
          </w:p>
        </w:tc>
      </w:tr>
      <w:tr w:rsidR="001B0D9E" w:rsidRPr="00805B60" w14:paraId="17DE4564" w14:textId="77777777" w:rsidTr="00C52CB4">
        <w:trPr>
          <w:gridAfter w:val="1"/>
          <w:wAfter w:w="77" w:type="dxa"/>
          <w:trHeight w:val="91"/>
        </w:trPr>
        <w:tc>
          <w:tcPr>
            <w:cnfStyle w:val="001000000000" w:firstRow="0" w:lastRow="0" w:firstColumn="1" w:lastColumn="0" w:oddVBand="0" w:evenVBand="0" w:oddHBand="0" w:evenHBand="0" w:firstRowFirstColumn="0" w:firstRowLastColumn="0" w:lastRowFirstColumn="0" w:lastRowLastColumn="0"/>
            <w:tcW w:w="2628" w:type="dxa"/>
          </w:tcPr>
          <w:p w14:paraId="39452B1F" w14:textId="77777777" w:rsidR="001B0D9E" w:rsidRDefault="001B0D9E" w:rsidP="00C52CB4">
            <w:pPr>
              <w:pStyle w:val="Contenuetableau"/>
              <w:spacing w:line="240" w:lineRule="auto"/>
              <w:jc w:val="left"/>
              <w:rPr>
                <w:rFonts w:asciiTheme="minorHAnsi" w:hAnsiTheme="minorHAnsi" w:cstheme="minorHAnsi"/>
                <w:b/>
                <w:sz w:val="22"/>
                <w:szCs w:val="22"/>
              </w:rPr>
            </w:pPr>
            <w:r w:rsidRPr="00711443">
              <w:rPr>
                <w:rFonts w:asciiTheme="minorHAnsi" w:eastAsia="Calibri" w:hAnsiTheme="minorHAnsi" w:cstheme="minorHAnsi"/>
                <w:b/>
                <w:sz w:val="22"/>
                <w:szCs w:val="22"/>
              </w:rPr>
              <w:t>Pessimistic</w:t>
            </w:r>
          </w:p>
          <w:p w14:paraId="2D94260B" w14:textId="77777777" w:rsidR="001B0D9E" w:rsidRPr="00585DE4" w:rsidRDefault="001B0D9E" w:rsidP="00C52CB4">
            <w:pPr>
              <w:pStyle w:val="Contenuetableau"/>
              <w:spacing w:line="240" w:lineRule="auto"/>
              <w:jc w:val="left"/>
              <w:rPr>
                <w:rFonts w:asciiTheme="minorHAnsi" w:hAnsiTheme="minorHAnsi" w:cstheme="minorHAnsi"/>
                <w:b/>
                <w:i w:val="0"/>
                <w:iCs w:val="0"/>
                <w:sz w:val="22"/>
                <w:szCs w:val="22"/>
              </w:rPr>
            </w:pPr>
            <w:r w:rsidRPr="00711443">
              <w:rPr>
                <w:rFonts w:asciiTheme="minorHAnsi" w:eastAsia="Calibri" w:hAnsiTheme="minorHAnsi" w:cstheme="minorHAnsi"/>
                <w:b/>
                <w:sz w:val="22"/>
                <w:szCs w:val="22"/>
              </w:rPr>
              <w:t xml:space="preserve">sd = 0.8 </w:t>
            </w:r>
          </w:p>
        </w:tc>
        <w:tc>
          <w:tcPr>
            <w:tcW w:w="2122" w:type="dxa"/>
          </w:tcPr>
          <w:p w14:paraId="27844F69"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0.67 (0.44 to 1.06) </w:t>
            </w:r>
          </w:p>
        </w:tc>
        <w:tc>
          <w:tcPr>
            <w:tcW w:w="1665" w:type="dxa"/>
            <w:gridSpan w:val="2"/>
          </w:tcPr>
          <w:p w14:paraId="19E739B3"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96% </w:t>
            </w:r>
          </w:p>
        </w:tc>
        <w:tc>
          <w:tcPr>
            <w:tcW w:w="2497" w:type="dxa"/>
            <w:gridSpan w:val="2"/>
          </w:tcPr>
          <w:p w14:paraId="569D579A"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9.3% (-1.2% to 19.8%) </w:t>
            </w:r>
          </w:p>
        </w:tc>
        <w:tc>
          <w:tcPr>
            <w:tcW w:w="1785" w:type="dxa"/>
            <w:gridSpan w:val="2"/>
          </w:tcPr>
          <w:p w14:paraId="6D368509"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92% </w:t>
            </w:r>
          </w:p>
        </w:tc>
        <w:tc>
          <w:tcPr>
            <w:tcW w:w="1785" w:type="dxa"/>
            <w:gridSpan w:val="2"/>
          </w:tcPr>
          <w:p w14:paraId="5F9A9F28"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79% </w:t>
            </w:r>
          </w:p>
        </w:tc>
        <w:tc>
          <w:tcPr>
            <w:tcW w:w="1821" w:type="dxa"/>
            <w:gridSpan w:val="3"/>
          </w:tcPr>
          <w:p w14:paraId="49D8A928" w14:textId="77777777" w:rsidR="001B0D9E" w:rsidRPr="00711443"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711443">
              <w:rPr>
                <w:rFonts w:asciiTheme="minorHAnsi" w:hAnsiTheme="minorHAnsi" w:cstheme="minorHAnsi"/>
                <w:bCs/>
                <w:sz w:val="22"/>
                <w:szCs w:val="22"/>
              </w:rPr>
              <w:t xml:space="preserve">45% </w:t>
            </w:r>
          </w:p>
        </w:tc>
      </w:tr>
      <w:tr w:rsidR="001B0D9E" w:rsidRPr="00016014" w14:paraId="62F121C3" w14:textId="77777777" w:rsidTr="00C52CB4">
        <w:trPr>
          <w:gridAfter w:val="2"/>
          <w:cnfStyle w:val="000000100000" w:firstRow="0" w:lastRow="0" w:firstColumn="0" w:lastColumn="0" w:oddVBand="0" w:evenVBand="0" w:oddHBand="1" w:evenHBand="0" w:firstRowFirstColumn="0" w:firstRowLastColumn="0" w:lastRowFirstColumn="0" w:lastRowLastColumn="0"/>
          <w:wAfter w:w="194" w:type="dxa"/>
          <w:trHeight w:val="91"/>
        </w:trPr>
        <w:tc>
          <w:tcPr>
            <w:cnfStyle w:val="001000000000" w:firstRow="0" w:lastRow="0" w:firstColumn="1" w:lastColumn="0" w:oddVBand="0" w:evenVBand="0" w:oddHBand="0" w:evenHBand="0" w:firstRowFirstColumn="0" w:firstRowLastColumn="0" w:lastRowFirstColumn="0" w:lastRowLastColumn="0"/>
            <w:tcW w:w="14186" w:type="dxa"/>
            <w:gridSpan w:val="12"/>
            <w:tcBorders>
              <w:top w:val="single" w:sz="4" w:space="0" w:color="000000" w:themeColor="text1"/>
              <w:bottom w:val="single" w:sz="4" w:space="0" w:color="000000" w:themeColor="text1"/>
              <w:right w:val="none" w:sz="0" w:space="0" w:color="auto"/>
            </w:tcBorders>
          </w:tcPr>
          <w:p w14:paraId="4518C959" w14:textId="30CC3957" w:rsidR="001B0D9E" w:rsidRPr="00016014" w:rsidRDefault="001B0D9E" w:rsidP="00C52CB4">
            <w:pPr>
              <w:jc w:val="center"/>
              <w:rPr>
                <w:rFonts w:asciiTheme="minorHAnsi" w:eastAsia="Calibri" w:hAnsiTheme="minorHAnsi" w:cstheme="minorHAnsi"/>
                <w:sz w:val="22"/>
                <w:lang w:val="en-GB"/>
              </w:rPr>
            </w:pPr>
            <w:r>
              <w:rPr>
                <w:rFonts w:asciiTheme="minorHAnsi" w:eastAsia="Calibri" w:hAnsiTheme="minorHAnsi" w:cstheme="minorHAnsi"/>
                <w:b/>
                <w:sz w:val="22"/>
                <w:lang w:val="en-GB"/>
              </w:rPr>
              <w:t xml:space="preserve">5% </w:t>
            </w:r>
            <w:r w:rsidR="00016014" w:rsidRPr="00016014">
              <w:rPr>
                <w:rFonts w:asciiTheme="minorHAnsi" w:eastAsia="Calibri" w:hAnsiTheme="minorHAnsi" w:cstheme="minorHAnsi"/>
                <w:b/>
                <w:sz w:val="22"/>
              </w:rPr>
              <w:t>Opposing tail probability</w:t>
            </w:r>
          </w:p>
        </w:tc>
      </w:tr>
      <w:tr w:rsidR="001B0D9E" w:rsidRPr="00805B60" w14:paraId="63FE6BE6" w14:textId="77777777" w:rsidTr="00C52CB4">
        <w:trPr>
          <w:gridAfter w:val="1"/>
          <w:wAfter w:w="77" w:type="dxa"/>
          <w:trHeight w:val="91"/>
        </w:trPr>
        <w:tc>
          <w:tcPr>
            <w:cnfStyle w:val="001000000000" w:firstRow="0" w:lastRow="0" w:firstColumn="1" w:lastColumn="0" w:oddVBand="0" w:evenVBand="0" w:oddHBand="0" w:evenHBand="0" w:firstRowFirstColumn="0" w:firstRowLastColumn="0" w:lastRowFirstColumn="0" w:lastRowLastColumn="0"/>
            <w:tcW w:w="2628" w:type="dxa"/>
          </w:tcPr>
          <w:p w14:paraId="57A92C27" w14:textId="77777777" w:rsidR="001B0D9E" w:rsidRDefault="001B0D9E" w:rsidP="00C52CB4">
            <w:pPr>
              <w:pStyle w:val="Contenuetableau"/>
              <w:spacing w:line="240" w:lineRule="auto"/>
              <w:jc w:val="left"/>
              <w:rPr>
                <w:rFonts w:asciiTheme="minorHAnsi" w:hAnsiTheme="minorHAnsi" w:cstheme="minorHAnsi"/>
                <w:b/>
                <w:i w:val="0"/>
                <w:iCs w:val="0"/>
                <w:sz w:val="22"/>
                <w:szCs w:val="22"/>
              </w:rPr>
            </w:pPr>
            <w:r w:rsidRPr="00585DE4">
              <w:rPr>
                <w:rFonts w:asciiTheme="minorHAnsi" w:eastAsia="Calibri" w:hAnsiTheme="minorHAnsi" w:cstheme="minorHAnsi"/>
                <w:b/>
                <w:sz w:val="22"/>
                <w:szCs w:val="22"/>
              </w:rPr>
              <w:t xml:space="preserve">Enhusiastic </w:t>
            </w:r>
          </w:p>
          <w:p w14:paraId="100FA6BE" w14:textId="77777777" w:rsidR="001B0D9E" w:rsidRPr="00805B60" w:rsidRDefault="001B0D9E" w:rsidP="00C52CB4">
            <w:pPr>
              <w:pStyle w:val="Contenuetableau"/>
              <w:spacing w:line="240" w:lineRule="auto"/>
              <w:jc w:val="left"/>
              <w:rPr>
                <w:rFonts w:asciiTheme="minorHAnsi" w:eastAsia="Calibri" w:hAnsiTheme="minorHAnsi" w:cstheme="minorHAnsi"/>
                <w:b/>
                <w:sz w:val="22"/>
                <w:szCs w:val="22"/>
              </w:rPr>
            </w:pPr>
            <w:r w:rsidRPr="00585DE4">
              <w:rPr>
                <w:rFonts w:asciiTheme="minorHAnsi" w:eastAsia="Calibri" w:hAnsiTheme="minorHAnsi" w:cstheme="minorHAnsi"/>
                <w:b/>
                <w:sz w:val="22"/>
                <w:szCs w:val="22"/>
              </w:rPr>
              <w:t xml:space="preserve">sd = 0.63 </w:t>
            </w:r>
          </w:p>
        </w:tc>
        <w:tc>
          <w:tcPr>
            <w:tcW w:w="2122" w:type="dxa"/>
          </w:tcPr>
          <w:p w14:paraId="437C80F1"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0.55 (0.35 to 0.87) </w:t>
            </w:r>
          </w:p>
        </w:tc>
        <w:tc>
          <w:tcPr>
            <w:tcW w:w="1665" w:type="dxa"/>
            <w:gridSpan w:val="2"/>
          </w:tcPr>
          <w:p w14:paraId="1A6B870D"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99% </w:t>
            </w:r>
          </w:p>
        </w:tc>
        <w:tc>
          <w:tcPr>
            <w:tcW w:w="2497" w:type="dxa"/>
            <w:gridSpan w:val="2"/>
          </w:tcPr>
          <w:p w14:paraId="2A28CDF9"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14.0% (3.3% to 24.4%) </w:t>
            </w:r>
          </w:p>
        </w:tc>
        <w:tc>
          <w:tcPr>
            <w:tcW w:w="1785" w:type="dxa"/>
            <w:gridSpan w:val="2"/>
          </w:tcPr>
          <w:p w14:paraId="7A729189"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99% </w:t>
            </w:r>
          </w:p>
        </w:tc>
        <w:tc>
          <w:tcPr>
            <w:tcW w:w="1785" w:type="dxa"/>
            <w:gridSpan w:val="2"/>
          </w:tcPr>
          <w:p w14:paraId="18462AEF"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95% </w:t>
            </w:r>
          </w:p>
        </w:tc>
        <w:tc>
          <w:tcPr>
            <w:tcW w:w="1821" w:type="dxa"/>
            <w:gridSpan w:val="3"/>
          </w:tcPr>
          <w:p w14:paraId="56E9D788"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77%</w:t>
            </w:r>
          </w:p>
        </w:tc>
      </w:tr>
      <w:tr w:rsidR="001B0D9E" w:rsidRPr="00805B60" w14:paraId="6A9AAED4" w14:textId="77777777" w:rsidTr="00C52CB4">
        <w:trPr>
          <w:gridAfter w:val="1"/>
          <w:cnfStyle w:val="000000100000" w:firstRow="0" w:lastRow="0" w:firstColumn="0" w:lastColumn="0" w:oddVBand="0" w:evenVBand="0" w:oddHBand="1" w:evenHBand="0" w:firstRowFirstColumn="0" w:firstRowLastColumn="0" w:lastRowFirstColumn="0" w:lastRowLastColumn="0"/>
          <w:wAfter w:w="77" w:type="dxa"/>
          <w:trHeight w:val="91"/>
        </w:trPr>
        <w:tc>
          <w:tcPr>
            <w:cnfStyle w:val="001000000000" w:firstRow="0" w:lastRow="0" w:firstColumn="1" w:lastColumn="0" w:oddVBand="0" w:evenVBand="0" w:oddHBand="0" w:evenHBand="0" w:firstRowFirstColumn="0" w:firstRowLastColumn="0" w:lastRowFirstColumn="0" w:lastRowLastColumn="0"/>
            <w:tcW w:w="2628" w:type="dxa"/>
            <w:tcBorders>
              <w:bottom w:val="single" w:sz="4" w:space="0" w:color="auto"/>
            </w:tcBorders>
          </w:tcPr>
          <w:p w14:paraId="327E3B2F" w14:textId="77777777" w:rsidR="001B0D9E" w:rsidRDefault="001B0D9E" w:rsidP="00C52CB4">
            <w:pPr>
              <w:pStyle w:val="Contenuetableau"/>
              <w:spacing w:line="240" w:lineRule="auto"/>
              <w:jc w:val="left"/>
              <w:rPr>
                <w:rFonts w:asciiTheme="minorHAnsi" w:hAnsiTheme="minorHAnsi" w:cstheme="minorHAnsi"/>
                <w:b/>
                <w:i w:val="0"/>
                <w:iCs w:val="0"/>
                <w:sz w:val="22"/>
                <w:szCs w:val="22"/>
              </w:rPr>
            </w:pPr>
            <w:r w:rsidRPr="00585DE4">
              <w:rPr>
                <w:rFonts w:asciiTheme="minorHAnsi" w:eastAsia="Calibri" w:hAnsiTheme="minorHAnsi" w:cstheme="minorHAnsi"/>
                <w:b/>
                <w:sz w:val="22"/>
                <w:szCs w:val="22"/>
              </w:rPr>
              <w:t xml:space="preserve">Pessimistic </w:t>
            </w:r>
          </w:p>
          <w:p w14:paraId="2FB151BE" w14:textId="77777777" w:rsidR="001B0D9E" w:rsidRPr="00805B60" w:rsidRDefault="001B0D9E" w:rsidP="00C52CB4">
            <w:pPr>
              <w:pStyle w:val="Contenuetableau"/>
              <w:spacing w:line="240" w:lineRule="auto"/>
              <w:jc w:val="left"/>
              <w:rPr>
                <w:rFonts w:asciiTheme="minorHAnsi" w:eastAsia="Calibri" w:hAnsiTheme="minorHAnsi" w:cstheme="minorHAnsi"/>
                <w:b/>
                <w:sz w:val="22"/>
                <w:szCs w:val="22"/>
              </w:rPr>
            </w:pPr>
            <w:r w:rsidRPr="00585DE4">
              <w:rPr>
                <w:rFonts w:asciiTheme="minorHAnsi" w:eastAsia="Calibri" w:hAnsiTheme="minorHAnsi" w:cstheme="minorHAnsi"/>
                <w:b/>
                <w:sz w:val="22"/>
                <w:szCs w:val="22"/>
              </w:rPr>
              <w:t xml:space="preserve">sd = 0.63 </w:t>
            </w:r>
          </w:p>
        </w:tc>
        <w:tc>
          <w:tcPr>
            <w:tcW w:w="2122" w:type="dxa"/>
            <w:tcBorders>
              <w:bottom w:val="single" w:sz="4" w:space="0" w:color="auto"/>
            </w:tcBorders>
          </w:tcPr>
          <w:p w14:paraId="4099AD6E"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0.72 (0.46 to 1.11) </w:t>
            </w:r>
          </w:p>
        </w:tc>
        <w:tc>
          <w:tcPr>
            <w:tcW w:w="1665" w:type="dxa"/>
            <w:gridSpan w:val="2"/>
            <w:tcBorders>
              <w:bottom w:val="single" w:sz="4" w:space="0" w:color="auto"/>
            </w:tcBorders>
          </w:tcPr>
          <w:p w14:paraId="629F32C5"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93% </w:t>
            </w:r>
          </w:p>
        </w:tc>
        <w:tc>
          <w:tcPr>
            <w:tcW w:w="2497" w:type="dxa"/>
            <w:gridSpan w:val="2"/>
            <w:tcBorders>
              <w:bottom w:val="single" w:sz="4" w:space="0" w:color="auto"/>
            </w:tcBorders>
          </w:tcPr>
          <w:p w14:paraId="106B994B"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7.7% (-2.6% to 18.0%) </w:t>
            </w:r>
          </w:p>
        </w:tc>
        <w:tc>
          <w:tcPr>
            <w:tcW w:w="1785" w:type="dxa"/>
            <w:gridSpan w:val="2"/>
            <w:tcBorders>
              <w:bottom w:val="single" w:sz="4" w:space="0" w:color="auto"/>
            </w:tcBorders>
          </w:tcPr>
          <w:p w14:paraId="0AE4910A"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86% </w:t>
            </w:r>
          </w:p>
        </w:tc>
        <w:tc>
          <w:tcPr>
            <w:tcW w:w="1785" w:type="dxa"/>
            <w:gridSpan w:val="2"/>
            <w:tcBorders>
              <w:bottom w:val="single" w:sz="4" w:space="0" w:color="auto"/>
            </w:tcBorders>
          </w:tcPr>
          <w:p w14:paraId="7D9CE859"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69% </w:t>
            </w:r>
          </w:p>
        </w:tc>
        <w:tc>
          <w:tcPr>
            <w:tcW w:w="1821" w:type="dxa"/>
            <w:gridSpan w:val="3"/>
            <w:tcBorders>
              <w:bottom w:val="single" w:sz="4" w:space="0" w:color="auto"/>
            </w:tcBorders>
          </w:tcPr>
          <w:p w14:paraId="078A959F"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33% </w:t>
            </w:r>
          </w:p>
        </w:tc>
      </w:tr>
      <w:tr w:rsidR="001B0D9E" w:rsidRPr="009F066B" w14:paraId="562F1425" w14:textId="77777777" w:rsidTr="00C52CB4">
        <w:trPr>
          <w:gridAfter w:val="1"/>
          <w:wAfter w:w="73" w:type="dxa"/>
          <w:trHeight w:val="91"/>
        </w:trPr>
        <w:tc>
          <w:tcPr>
            <w:cnfStyle w:val="001000000000" w:firstRow="0" w:lastRow="0" w:firstColumn="1" w:lastColumn="0" w:oddVBand="0" w:evenVBand="0" w:oddHBand="0" w:evenHBand="0" w:firstRowFirstColumn="0" w:firstRowLastColumn="0" w:lastRowFirstColumn="0" w:lastRowLastColumn="0"/>
            <w:tcW w:w="14307" w:type="dxa"/>
            <w:gridSpan w:val="13"/>
            <w:tcBorders>
              <w:top w:val="single" w:sz="4" w:space="0" w:color="auto"/>
              <w:bottom w:val="single" w:sz="4" w:space="0" w:color="auto"/>
            </w:tcBorders>
          </w:tcPr>
          <w:p w14:paraId="4B31F273" w14:textId="77777777" w:rsidR="001B0D9E" w:rsidRPr="00585DE4" w:rsidRDefault="001B0D9E" w:rsidP="00C52CB4">
            <w:pPr>
              <w:spacing w:line="240" w:lineRule="auto"/>
              <w:jc w:val="center"/>
              <w:rPr>
                <w:rFonts w:asciiTheme="minorHAnsi" w:hAnsiTheme="minorHAnsi" w:cstheme="minorHAnsi"/>
                <w:sz w:val="22"/>
                <w:lang w:val="en-GB"/>
              </w:rPr>
            </w:pPr>
            <w:r w:rsidRPr="00585DE4">
              <w:rPr>
                <w:rFonts w:asciiTheme="minorHAnsi" w:eastAsia="Calibri" w:hAnsiTheme="minorHAnsi" w:cstheme="minorHAnsi"/>
                <w:b/>
                <w:sz w:val="22"/>
                <w:lang w:val="en-GB"/>
              </w:rPr>
              <w:t>Data-driven priors from Farial et al.</w:t>
            </w:r>
          </w:p>
        </w:tc>
      </w:tr>
      <w:tr w:rsidR="001B0D9E" w:rsidRPr="00805B60" w14:paraId="5CA2CB65" w14:textId="77777777" w:rsidTr="00C52CB4">
        <w:trPr>
          <w:gridAfter w:val="1"/>
          <w:cnfStyle w:val="000000100000" w:firstRow="0" w:lastRow="0" w:firstColumn="0" w:lastColumn="0" w:oddVBand="0" w:evenVBand="0" w:oddHBand="1" w:evenHBand="0" w:firstRowFirstColumn="0" w:firstRowLastColumn="0" w:lastRowFirstColumn="0" w:lastRowLastColumn="0"/>
          <w:wAfter w:w="77" w:type="dxa"/>
          <w:trHeight w:val="75"/>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tcBorders>
            <w:vAlign w:val="center"/>
          </w:tcPr>
          <w:p w14:paraId="6724BEA2" w14:textId="5E5643C8" w:rsidR="001B0D9E" w:rsidRPr="00805B60" w:rsidRDefault="001B0D9E" w:rsidP="00C52CB4">
            <w:pPr>
              <w:pStyle w:val="Contenuetableau"/>
              <w:spacing w:line="240" w:lineRule="auto"/>
              <w:jc w:val="left"/>
              <w:rPr>
                <w:rFonts w:asciiTheme="minorHAnsi" w:eastAsia="Calibri" w:hAnsiTheme="minorHAnsi" w:cstheme="minorHAnsi"/>
                <w:b/>
                <w:sz w:val="22"/>
                <w:szCs w:val="22"/>
              </w:rPr>
            </w:pPr>
            <w:r w:rsidRPr="00585DE4">
              <w:rPr>
                <w:rFonts w:asciiTheme="minorHAnsi" w:eastAsia="Calibri" w:hAnsiTheme="minorHAnsi" w:cstheme="minorHAnsi"/>
                <w:b/>
                <w:sz w:val="22"/>
                <w:szCs w:val="22"/>
              </w:rPr>
              <w:t>0% Down</w:t>
            </w:r>
            <w:r w:rsidR="00D66BD7">
              <w:rPr>
                <w:rFonts w:asciiTheme="minorHAnsi" w:eastAsia="Calibri" w:hAnsiTheme="minorHAnsi" w:cstheme="minorHAnsi"/>
                <w:b/>
                <w:sz w:val="22"/>
                <w:szCs w:val="22"/>
              </w:rPr>
              <w:t>-</w:t>
            </w:r>
            <w:r w:rsidRPr="00585DE4">
              <w:rPr>
                <w:rFonts w:asciiTheme="minorHAnsi" w:eastAsia="Calibri" w:hAnsiTheme="minorHAnsi" w:cstheme="minorHAnsi"/>
                <w:b/>
                <w:sz w:val="22"/>
                <w:szCs w:val="22"/>
              </w:rPr>
              <w:t xml:space="preserve">weighting </w:t>
            </w:r>
          </w:p>
        </w:tc>
        <w:tc>
          <w:tcPr>
            <w:tcW w:w="2122" w:type="dxa"/>
            <w:tcBorders>
              <w:top w:val="single" w:sz="4" w:space="0" w:color="auto"/>
            </w:tcBorders>
            <w:vAlign w:val="center"/>
          </w:tcPr>
          <w:p w14:paraId="07B23BF9"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0.50 (0.32 to 0.78) </w:t>
            </w:r>
          </w:p>
        </w:tc>
        <w:tc>
          <w:tcPr>
            <w:tcW w:w="1665" w:type="dxa"/>
            <w:gridSpan w:val="2"/>
            <w:tcBorders>
              <w:top w:val="single" w:sz="4" w:space="0" w:color="auto"/>
            </w:tcBorders>
            <w:vAlign w:val="center"/>
          </w:tcPr>
          <w:p w14:paraId="5BB3813E"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100% </w:t>
            </w:r>
          </w:p>
        </w:tc>
        <w:tc>
          <w:tcPr>
            <w:tcW w:w="2497" w:type="dxa"/>
            <w:gridSpan w:val="2"/>
            <w:tcBorders>
              <w:top w:val="single" w:sz="4" w:space="0" w:color="auto"/>
            </w:tcBorders>
            <w:vAlign w:val="center"/>
          </w:tcPr>
          <w:p w14:paraId="107213CC"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16.3% (6.0% to 26.6%) </w:t>
            </w:r>
          </w:p>
        </w:tc>
        <w:tc>
          <w:tcPr>
            <w:tcW w:w="1785" w:type="dxa"/>
            <w:gridSpan w:val="2"/>
            <w:tcBorders>
              <w:top w:val="single" w:sz="4" w:space="0" w:color="auto"/>
            </w:tcBorders>
            <w:vAlign w:val="center"/>
          </w:tcPr>
          <w:p w14:paraId="036E3EA6"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100% </w:t>
            </w:r>
          </w:p>
        </w:tc>
        <w:tc>
          <w:tcPr>
            <w:tcW w:w="1785" w:type="dxa"/>
            <w:gridSpan w:val="2"/>
            <w:tcBorders>
              <w:top w:val="single" w:sz="4" w:space="0" w:color="auto"/>
            </w:tcBorders>
            <w:vAlign w:val="center"/>
          </w:tcPr>
          <w:p w14:paraId="376608FF"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98% </w:t>
            </w:r>
          </w:p>
        </w:tc>
        <w:tc>
          <w:tcPr>
            <w:tcW w:w="1821" w:type="dxa"/>
            <w:gridSpan w:val="3"/>
            <w:tcBorders>
              <w:top w:val="single" w:sz="4" w:space="0" w:color="auto"/>
            </w:tcBorders>
            <w:vAlign w:val="center"/>
          </w:tcPr>
          <w:p w14:paraId="6073FC4C"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89% </w:t>
            </w:r>
          </w:p>
        </w:tc>
      </w:tr>
      <w:tr w:rsidR="00AD583B" w:rsidRPr="00805B60" w14:paraId="48D5EEC4" w14:textId="77777777" w:rsidTr="00C52CB4">
        <w:trPr>
          <w:gridAfter w:val="1"/>
          <w:wAfter w:w="77" w:type="dxa"/>
          <w:trHeight w:val="91"/>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C61CF16" w14:textId="00D945E0" w:rsidR="00FB066E" w:rsidRPr="00FB066E" w:rsidRDefault="001B0D9E" w:rsidP="00C52CB4">
            <w:pPr>
              <w:pStyle w:val="Contenuetableau"/>
              <w:spacing w:line="240" w:lineRule="auto"/>
              <w:jc w:val="left"/>
              <w:rPr>
                <w:rFonts w:asciiTheme="minorHAnsi" w:hAnsiTheme="minorHAnsi" w:cstheme="minorHAnsi"/>
                <w:b/>
                <w:i w:val="0"/>
                <w:iCs w:val="0"/>
                <w:sz w:val="22"/>
                <w:szCs w:val="22"/>
              </w:rPr>
            </w:pPr>
            <w:r w:rsidRPr="00585DE4">
              <w:rPr>
                <w:rFonts w:asciiTheme="minorHAnsi" w:eastAsia="Calibri" w:hAnsiTheme="minorHAnsi" w:cstheme="minorHAnsi"/>
                <w:b/>
                <w:sz w:val="22"/>
                <w:szCs w:val="22"/>
              </w:rPr>
              <w:t>50% Down</w:t>
            </w:r>
            <w:r w:rsidR="00D66BD7">
              <w:rPr>
                <w:rFonts w:asciiTheme="minorHAnsi" w:eastAsia="Calibri" w:hAnsiTheme="minorHAnsi" w:cstheme="minorHAnsi"/>
                <w:b/>
                <w:sz w:val="22"/>
                <w:szCs w:val="22"/>
              </w:rPr>
              <w:t>-</w:t>
            </w:r>
            <w:r w:rsidRPr="00585DE4">
              <w:rPr>
                <w:rFonts w:asciiTheme="minorHAnsi" w:eastAsia="Calibri" w:hAnsiTheme="minorHAnsi" w:cstheme="minorHAnsi"/>
                <w:b/>
                <w:sz w:val="22"/>
                <w:szCs w:val="22"/>
              </w:rPr>
              <w:t xml:space="preserve">weighting </w:t>
            </w:r>
          </w:p>
        </w:tc>
        <w:tc>
          <w:tcPr>
            <w:tcW w:w="2122" w:type="dxa"/>
            <w:vAlign w:val="center"/>
          </w:tcPr>
          <w:p w14:paraId="7F526052"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0.54 (0.34 to 0.85) </w:t>
            </w:r>
          </w:p>
        </w:tc>
        <w:tc>
          <w:tcPr>
            <w:tcW w:w="1665" w:type="dxa"/>
            <w:gridSpan w:val="2"/>
            <w:vAlign w:val="center"/>
          </w:tcPr>
          <w:p w14:paraId="16462832"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100% </w:t>
            </w:r>
          </w:p>
        </w:tc>
        <w:tc>
          <w:tcPr>
            <w:tcW w:w="2497" w:type="dxa"/>
            <w:gridSpan w:val="2"/>
            <w:vAlign w:val="center"/>
          </w:tcPr>
          <w:p w14:paraId="1C80CA20"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14.6% (3.9% to 25.0%) </w:t>
            </w:r>
          </w:p>
        </w:tc>
        <w:tc>
          <w:tcPr>
            <w:tcW w:w="1785" w:type="dxa"/>
            <w:gridSpan w:val="2"/>
            <w:vAlign w:val="center"/>
          </w:tcPr>
          <w:p w14:paraId="13D6FDCD"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99% </w:t>
            </w:r>
          </w:p>
        </w:tc>
        <w:tc>
          <w:tcPr>
            <w:tcW w:w="1785" w:type="dxa"/>
            <w:gridSpan w:val="2"/>
            <w:vAlign w:val="center"/>
          </w:tcPr>
          <w:p w14:paraId="39D36296"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96% </w:t>
            </w:r>
          </w:p>
        </w:tc>
        <w:tc>
          <w:tcPr>
            <w:tcW w:w="1821" w:type="dxa"/>
            <w:gridSpan w:val="3"/>
            <w:vAlign w:val="center"/>
          </w:tcPr>
          <w:p w14:paraId="7D79E869" w14:textId="77777777" w:rsidR="001B0D9E" w:rsidRPr="00585DE4" w:rsidRDefault="001B0D9E"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2"/>
                <w:szCs w:val="22"/>
              </w:rPr>
            </w:pPr>
            <w:r w:rsidRPr="00585DE4">
              <w:rPr>
                <w:rFonts w:asciiTheme="minorHAnsi" w:hAnsiTheme="minorHAnsi" w:cstheme="minorHAnsi"/>
                <w:bCs/>
                <w:i/>
                <w:iCs/>
                <w:sz w:val="22"/>
                <w:szCs w:val="22"/>
              </w:rPr>
              <w:t xml:space="preserve">80% </w:t>
            </w:r>
          </w:p>
        </w:tc>
      </w:tr>
      <w:tr w:rsidR="001B0D9E" w:rsidRPr="00805B60" w14:paraId="06B9E71F" w14:textId="77777777" w:rsidTr="00C52CB4">
        <w:trPr>
          <w:gridAfter w:val="1"/>
          <w:cnfStyle w:val="000000100000" w:firstRow="0" w:lastRow="0" w:firstColumn="0" w:lastColumn="0" w:oddVBand="0" w:evenVBand="0" w:oddHBand="1" w:evenHBand="0" w:firstRowFirstColumn="0" w:firstRowLastColumn="0" w:lastRowFirstColumn="0" w:lastRowLastColumn="0"/>
          <w:wAfter w:w="77" w:type="dxa"/>
          <w:trHeight w:val="91"/>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235C153" w14:textId="676B9F38" w:rsidR="001B0D9E" w:rsidRPr="00805B60" w:rsidRDefault="001B0D9E" w:rsidP="00C52CB4">
            <w:pPr>
              <w:pStyle w:val="Contenuetableau"/>
              <w:spacing w:line="240" w:lineRule="auto"/>
              <w:jc w:val="left"/>
              <w:rPr>
                <w:rFonts w:asciiTheme="minorHAnsi" w:eastAsia="Calibri" w:hAnsiTheme="minorHAnsi" w:cstheme="minorHAnsi"/>
                <w:b/>
                <w:sz w:val="22"/>
                <w:szCs w:val="22"/>
              </w:rPr>
            </w:pPr>
            <w:r w:rsidRPr="00585DE4">
              <w:rPr>
                <w:rFonts w:asciiTheme="minorHAnsi" w:eastAsia="Calibri" w:hAnsiTheme="minorHAnsi" w:cstheme="minorHAnsi"/>
                <w:b/>
                <w:sz w:val="22"/>
                <w:szCs w:val="22"/>
              </w:rPr>
              <w:t>75% Down</w:t>
            </w:r>
            <w:r w:rsidR="00D66BD7">
              <w:rPr>
                <w:rFonts w:asciiTheme="minorHAnsi" w:eastAsia="Calibri" w:hAnsiTheme="minorHAnsi" w:cstheme="minorHAnsi"/>
                <w:b/>
                <w:sz w:val="22"/>
                <w:szCs w:val="22"/>
              </w:rPr>
              <w:t>-</w:t>
            </w:r>
            <w:r w:rsidRPr="00585DE4">
              <w:rPr>
                <w:rFonts w:asciiTheme="minorHAnsi" w:eastAsia="Calibri" w:hAnsiTheme="minorHAnsi" w:cstheme="minorHAnsi"/>
                <w:b/>
                <w:sz w:val="22"/>
                <w:szCs w:val="22"/>
              </w:rPr>
              <w:t xml:space="preserve">weighting </w:t>
            </w:r>
          </w:p>
        </w:tc>
        <w:tc>
          <w:tcPr>
            <w:tcW w:w="2122" w:type="dxa"/>
            <w:vAlign w:val="center"/>
          </w:tcPr>
          <w:p w14:paraId="73466B1C"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0.56 (0.35 to 0.89) </w:t>
            </w:r>
          </w:p>
        </w:tc>
        <w:tc>
          <w:tcPr>
            <w:tcW w:w="1665" w:type="dxa"/>
            <w:gridSpan w:val="2"/>
            <w:vAlign w:val="center"/>
          </w:tcPr>
          <w:p w14:paraId="6F8808D4"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99% </w:t>
            </w:r>
          </w:p>
        </w:tc>
        <w:tc>
          <w:tcPr>
            <w:tcW w:w="2497" w:type="dxa"/>
            <w:gridSpan w:val="2"/>
            <w:vAlign w:val="center"/>
          </w:tcPr>
          <w:p w14:paraId="50C7B05D"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13.5% (2.7% to 24.4%) </w:t>
            </w:r>
          </w:p>
        </w:tc>
        <w:tc>
          <w:tcPr>
            <w:tcW w:w="1785" w:type="dxa"/>
            <w:gridSpan w:val="2"/>
            <w:vAlign w:val="center"/>
          </w:tcPr>
          <w:p w14:paraId="17C5C9A9"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98% </w:t>
            </w:r>
          </w:p>
        </w:tc>
        <w:tc>
          <w:tcPr>
            <w:tcW w:w="1785" w:type="dxa"/>
            <w:gridSpan w:val="2"/>
            <w:vAlign w:val="center"/>
          </w:tcPr>
          <w:p w14:paraId="19D62520"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94% </w:t>
            </w:r>
          </w:p>
        </w:tc>
        <w:tc>
          <w:tcPr>
            <w:tcW w:w="1821" w:type="dxa"/>
            <w:gridSpan w:val="3"/>
            <w:vAlign w:val="center"/>
          </w:tcPr>
          <w:p w14:paraId="475AF01A" w14:textId="77777777" w:rsidR="001B0D9E" w:rsidRPr="00585DE4" w:rsidRDefault="001B0D9E"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585DE4">
              <w:rPr>
                <w:rFonts w:asciiTheme="minorHAnsi" w:hAnsiTheme="minorHAnsi" w:cstheme="minorHAnsi"/>
                <w:bCs/>
                <w:sz w:val="22"/>
                <w:szCs w:val="22"/>
              </w:rPr>
              <w:t xml:space="preserve">75% </w:t>
            </w:r>
          </w:p>
        </w:tc>
      </w:tr>
    </w:tbl>
    <w:p w14:paraId="324BB79E" w14:textId="6146051C" w:rsidR="00564AE9" w:rsidRPr="00805B60" w:rsidRDefault="00564AE9" w:rsidP="00A521C3">
      <w:pPr>
        <w:rPr>
          <w:rFonts w:asciiTheme="minorHAnsi" w:hAnsiTheme="minorHAnsi" w:cstheme="minorHAnsi"/>
          <w:sz w:val="22"/>
          <w:lang w:val="en-GB"/>
        </w:rPr>
      </w:pPr>
    </w:p>
    <w:p w14:paraId="1DCFEC5C" w14:textId="4D68E2B2" w:rsidR="00564AE9" w:rsidRDefault="002A6E09" w:rsidP="00A521C3">
      <w:pPr>
        <w:rPr>
          <w:rFonts w:asciiTheme="minorHAnsi" w:hAnsiTheme="minorHAnsi" w:cstheme="minorHAnsi"/>
          <w:sz w:val="22"/>
          <w:lang w:val="en-GB"/>
        </w:rPr>
      </w:pPr>
      <w:r w:rsidRPr="002A6E09">
        <w:rPr>
          <w:rFonts w:asciiTheme="minorHAnsi" w:hAnsiTheme="minorHAnsi" w:cstheme="minorHAnsi"/>
          <w:b/>
          <w:sz w:val="22"/>
          <w:vertAlign w:val="superscript"/>
          <w:lang w:val="en-GB"/>
        </w:rPr>
        <w:t>1</w:t>
      </w:r>
      <w:r w:rsidR="00FA1302" w:rsidRPr="002A6E09">
        <w:rPr>
          <w:rFonts w:asciiTheme="minorHAnsi" w:hAnsiTheme="minorHAnsi" w:cstheme="minorHAnsi"/>
          <w:sz w:val="22"/>
          <w:lang w:val="en-GB"/>
        </w:rPr>
        <w:t>Opposing tail probability</w:t>
      </w:r>
      <w:r>
        <w:rPr>
          <w:rFonts w:asciiTheme="minorHAnsi" w:hAnsiTheme="minorHAnsi" w:cstheme="minorHAnsi"/>
          <w:sz w:val="22"/>
          <w:lang w:val="en-GB"/>
        </w:rPr>
        <w:t>:</w:t>
      </w:r>
      <w:r w:rsidRPr="002A6E09">
        <w:rPr>
          <w:rFonts w:asciiTheme="minorHAnsi" w:hAnsiTheme="minorHAnsi" w:cstheme="minorHAnsi"/>
          <w:sz w:val="22"/>
          <w:lang w:val="en-GB"/>
        </w:rPr>
        <w:t xml:space="preserve"> proportion of prior probability mass in the direction opposite to the prior mean. For enthusiastic priors (centered on OR &lt; 1), this represents the prior probability that oxygen therapy is superior. For pessimistic priors (centered on OR &gt; 1), this represents the prior probability that NIV is superior.</w:t>
      </w:r>
    </w:p>
    <w:p w14:paraId="2C00561D" w14:textId="23F45746" w:rsidR="00C14D15" w:rsidRPr="00805B60" w:rsidRDefault="00C14D15" w:rsidP="00A521C3">
      <w:pPr>
        <w:rPr>
          <w:rFonts w:asciiTheme="minorHAnsi" w:hAnsiTheme="minorHAnsi" w:cstheme="minorHAnsi"/>
          <w:sz w:val="22"/>
          <w:lang w:val="en-GB"/>
        </w:rPr>
      </w:pPr>
      <w:r w:rsidRPr="00805B60">
        <w:rPr>
          <w:rFonts w:asciiTheme="minorHAnsi" w:hAnsiTheme="minorHAnsi" w:cstheme="minorHAnsi"/>
          <w:noProof/>
          <w:sz w:val="22"/>
          <w:lang w:val="en-IN" w:eastAsia="en-IN"/>
        </w:rPr>
        <mc:AlternateContent>
          <mc:Choice Requires="wps">
            <w:drawing>
              <wp:inline distT="0" distB="0" distL="0" distR="0" wp14:anchorId="6FC4EFDE" wp14:editId="713316E0">
                <wp:extent cx="5760720" cy="19050"/>
                <wp:effectExtent l="0" t="0" r="0" b="0"/>
                <wp:docPr id="1351977461" name="Forme4"/>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847776" id="Forme4"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bookmarkEnd w:id="16"/>
    <w:p w14:paraId="03D74EAB" w14:textId="1C9A09AA" w:rsidR="00EC1E55" w:rsidRPr="00C14D15" w:rsidRDefault="00942B56" w:rsidP="00EC1E55">
      <w:pPr>
        <w:pStyle w:val="Caption"/>
        <w:rPr>
          <w:rFonts w:cs="Arial"/>
          <w:szCs w:val="24"/>
        </w:rPr>
      </w:pPr>
      <w:r w:rsidRPr="00C14D15">
        <w:rPr>
          <w:rFonts w:cs="Arial"/>
          <w:szCs w:val="24"/>
        </w:rPr>
        <w:t xml:space="preserve">eTable </w:t>
      </w:r>
      <w:r w:rsidRPr="00C14D15">
        <w:rPr>
          <w:rFonts w:cs="Arial"/>
          <w:szCs w:val="24"/>
        </w:rPr>
        <w:fldChar w:fldCharType="begin"/>
      </w:r>
      <w:r w:rsidRPr="00C14D15">
        <w:rPr>
          <w:rFonts w:cs="Arial"/>
          <w:szCs w:val="24"/>
        </w:rPr>
        <w:instrText xml:space="preserve"> SEQ eTable \* ARABIC </w:instrText>
      </w:r>
      <w:r w:rsidRPr="00C14D15">
        <w:rPr>
          <w:rFonts w:cs="Arial"/>
          <w:szCs w:val="24"/>
        </w:rPr>
        <w:fldChar w:fldCharType="separate"/>
      </w:r>
      <w:r w:rsidR="002314D6">
        <w:rPr>
          <w:rFonts w:cs="Arial"/>
          <w:noProof/>
          <w:szCs w:val="24"/>
        </w:rPr>
        <w:t>7</w:t>
      </w:r>
      <w:r w:rsidRPr="00C14D15">
        <w:rPr>
          <w:rFonts w:cs="Arial"/>
          <w:szCs w:val="24"/>
        </w:rPr>
        <w:fldChar w:fldCharType="end"/>
      </w:r>
      <w:r w:rsidRPr="00C14D15">
        <w:rPr>
          <w:rFonts w:cs="Arial"/>
          <w:szCs w:val="24"/>
        </w:rPr>
        <w:t xml:space="preserve">. </w:t>
      </w:r>
      <w:r w:rsidR="00DE2439" w:rsidRPr="00C14D15">
        <w:rPr>
          <w:rFonts w:cs="Arial"/>
          <w:szCs w:val="24"/>
        </w:rPr>
        <w:t xml:space="preserve">Sensitivity analysis: </w:t>
      </w:r>
      <w:r w:rsidR="00EC1E55" w:rsidRPr="00C14D15">
        <w:rPr>
          <w:rFonts w:cs="Arial"/>
          <w:szCs w:val="24"/>
        </w:rPr>
        <w:t>Posterior distribution and probability of treatment effect of NIV compared to oxygen therapy over day-7 reintubation with informative intercepts</w:t>
      </w:r>
    </w:p>
    <w:tbl>
      <w:tblPr>
        <w:tblStyle w:val="ListTable7Colorful"/>
        <w:tblW w:w="13708" w:type="dxa"/>
        <w:tblLayout w:type="fixed"/>
        <w:tblLook w:val="04A0" w:firstRow="1" w:lastRow="0" w:firstColumn="1" w:lastColumn="0" w:noHBand="0" w:noVBand="1"/>
      </w:tblPr>
      <w:tblGrid>
        <w:gridCol w:w="2507"/>
        <w:gridCol w:w="2024"/>
        <w:gridCol w:w="74"/>
        <w:gridCol w:w="1513"/>
        <w:gridCol w:w="74"/>
        <w:gridCol w:w="2307"/>
        <w:gridCol w:w="74"/>
        <w:gridCol w:w="1627"/>
        <w:gridCol w:w="74"/>
        <w:gridCol w:w="1627"/>
        <w:gridCol w:w="74"/>
        <w:gridCol w:w="1542"/>
        <w:gridCol w:w="117"/>
        <w:gridCol w:w="74"/>
      </w:tblGrid>
      <w:tr w:rsidR="00EC1E55" w:rsidRPr="00805B60" w14:paraId="1CA6153A" w14:textId="77777777" w:rsidTr="00C52CB4">
        <w:trPr>
          <w:cnfStyle w:val="100000000000" w:firstRow="1" w:lastRow="0" w:firstColumn="0" w:lastColumn="0" w:oddVBand="0" w:evenVBand="0" w:oddHBand="0" w:evenHBand="0" w:firstRowFirstColumn="0" w:firstRowLastColumn="0" w:lastRowFirstColumn="0" w:lastRowLastColumn="0"/>
          <w:trHeight w:val="612"/>
        </w:trPr>
        <w:tc>
          <w:tcPr>
            <w:cnfStyle w:val="001000000100" w:firstRow="0" w:lastRow="0" w:firstColumn="1" w:lastColumn="0" w:oddVBand="0" w:evenVBand="0" w:oddHBand="0" w:evenHBand="0" w:firstRowFirstColumn="1" w:firstRowLastColumn="0" w:lastRowFirstColumn="0" w:lastRowLastColumn="0"/>
            <w:tcW w:w="2507" w:type="dxa"/>
          </w:tcPr>
          <w:p w14:paraId="75F1A64C" w14:textId="77777777" w:rsidR="00EC1E55" w:rsidRPr="00805B60" w:rsidRDefault="00EC1E55" w:rsidP="00C52CB4">
            <w:pPr>
              <w:pStyle w:val="Contenudetableau"/>
              <w:rPr>
                <w:rFonts w:asciiTheme="minorHAnsi" w:eastAsia="Calibri" w:hAnsiTheme="minorHAnsi" w:cstheme="minorHAnsi"/>
                <w:b/>
                <w:bCs/>
                <w:sz w:val="22"/>
              </w:rPr>
            </w:pPr>
            <w:r w:rsidRPr="00805B60">
              <w:rPr>
                <w:rFonts w:asciiTheme="minorHAnsi" w:eastAsia="Calibri" w:hAnsiTheme="minorHAnsi" w:cstheme="minorHAnsi"/>
                <w:b/>
                <w:bCs/>
                <w:sz w:val="22"/>
              </w:rPr>
              <w:t>Prior Belief</w:t>
            </w:r>
          </w:p>
        </w:tc>
        <w:tc>
          <w:tcPr>
            <w:tcW w:w="2098" w:type="dxa"/>
            <w:gridSpan w:val="2"/>
          </w:tcPr>
          <w:p w14:paraId="5285A9F2" w14:textId="77777777" w:rsidR="00EC1E55" w:rsidRPr="00805B60" w:rsidRDefault="00EC1E55"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Posterior Median OR (95% CrI)</w:t>
            </w:r>
          </w:p>
        </w:tc>
        <w:tc>
          <w:tcPr>
            <w:tcW w:w="1587" w:type="dxa"/>
            <w:gridSpan w:val="2"/>
          </w:tcPr>
          <w:p w14:paraId="6CD577F6" w14:textId="77777777" w:rsidR="00EC1E55" w:rsidRPr="00805B60" w:rsidRDefault="00EC1E55"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P(OR &lt; 1)</w:t>
            </w:r>
          </w:p>
        </w:tc>
        <w:tc>
          <w:tcPr>
            <w:tcW w:w="2381" w:type="dxa"/>
            <w:gridSpan w:val="2"/>
          </w:tcPr>
          <w:p w14:paraId="54680A68" w14:textId="77777777" w:rsidR="00EC1E55" w:rsidRPr="00805B60" w:rsidRDefault="00EC1E55"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Posterior Median ARR, % (95% CrI)</w:t>
            </w:r>
          </w:p>
        </w:tc>
        <w:tc>
          <w:tcPr>
            <w:tcW w:w="1701" w:type="dxa"/>
            <w:gridSpan w:val="2"/>
          </w:tcPr>
          <w:p w14:paraId="3664234E" w14:textId="77777777" w:rsidR="00EC1E55" w:rsidRPr="00805B60" w:rsidRDefault="00EC1E55"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P(ARR ≥2%)</w:t>
            </w:r>
          </w:p>
          <w:p w14:paraId="3AAB33EA" w14:textId="77777777" w:rsidR="00EC1E55" w:rsidRPr="00805B60" w:rsidRDefault="00EC1E55"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NNT = 50</w:t>
            </w:r>
          </w:p>
        </w:tc>
        <w:tc>
          <w:tcPr>
            <w:tcW w:w="1701" w:type="dxa"/>
            <w:gridSpan w:val="2"/>
          </w:tcPr>
          <w:p w14:paraId="54F363E9" w14:textId="77777777" w:rsidR="00EC1E55" w:rsidRPr="00805B60" w:rsidRDefault="00EC1E55"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P(ARR ≥5%)</w:t>
            </w:r>
          </w:p>
          <w:p w14:paraId="184CBB90" w14:textId="77777777" w:rsidR="00EC1E55" w:rsidRPr="00805B60" w:rsidRDefault="00EC1E55"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NNT = 20</w:t>
            </w:r>
          </w:p>
        </w:tc>
        <w:tc>
          <w:tcPr>
            <w:tcW w:w="1733" w:type="dxa"/>
            <w:gridSpan w:val="3"/>
          </w:tcPr>
          <w:p w14:paraId="52C43597" w14:textId="77777777" w:rsidR="00EC1E55" w:rsidRPr="00805B60" w:rsidRDefault="00EC1E55"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P(ARR ≥10%)</w:t>
            </w:r>
          </w:p>
          <w:p w14:paraId="4C48B720" w14:textId="77777777" w:rsidR="00EC1E55" w:rsidRPr="00805B60" w:rsidRDefault="00EC1E55" w:rsidP="00C52CB4">
            <w:pPr>
              <w:pStyle w:val="Contenudetableau"/>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rPr>
            </w:pPr>
            <w:r w:rsidRPr="00805B60">
              <w:rPr>
                <w:rFonts w:asciiTheme="minorHAnsi" w:eastAsia="Calibri" w:hAnsiTheme="minorHAnsi" w:cstheme="minorHAnsi"/>
                <w:b/>
                <w:bCs/>
                <w:sz w:val="22"/>
              </w:rPr>
              <w:t>NNT = 10</w:t>
            </w:r>
          </w:p>
        </w:tc>
      </w:tr>
      <w:tr w:rsidR="00EC1E55" w:rsidRPr="00805B60" w14:paraId="68C2D9B5" w14:textId="77777777" w:rsidTr="00C52CB4">
        <w:trPr>
          <w:gridAfter w:val="2"/>
          <w:cnfStyle w:val="000000100000" w:firstRow="0" w:lastRow="0" w:firstColumn="0" w:lastColumn="0" w:oddVBand="0" w:evenVBand="0" w:oddHBand="1" w:evenHBand="0" w:firstRowFirstColumn="0" w:firstRowLastColumn="0" w:lastRowFirstColumn="0" w:lastRowLastColumn="0"/>
          <w:wAfter w:w="191" w:type="dxa"/>
          <w:trHeight w:val="192"/>
        </w:trPr>
        <w:tc>
          <w:tcPr>
            <w:cnfStyle w:val="001000000000" w:firstRow="0" w:lastRow="0" w:firstColumn="1" w:lastColumn="0" w:oddVBand="0" w:evenVBand="0" w:oddHBand="0" w:evenHBand="0" w:firstRowFirstColumn="0" w:firstRowLastColumn="0" w:lastRowFirstColumn="0" w:lastRowLastColumn="0"/>
            <w:tcW w:w="13517" w:type="dxa"/>
            <w:gridSpan w:val="12"/>
            <w:tcBorders>
              <w:top w:val="single" w:sz="4" w:space="0" w:color="000000" w:themeColor="text1"/>
              <w:bottom w:val="single" w:sz="4" w:space="0" w:color="000000" w:themeColor="text1"/>
              <w:right w:val="none" w:sz="0" w:space="0" w:color="auto"/>
            </w:tcBorders>
          </w:tcPr>
          <w:p w14:paraId="2A891A4E" w14:textId="34A22587" w:rsidR="00EC1E55" w:rsidRPr="00805B60" w:rsidRDefault="00EC1E55" w:rsidP="00C52CB4">
            <w:pPr>
              <w:jc w:val="center"/>
              <w:rPr>
                <w:rFonts w:asciiTheme="minorHAnsi" w:hAnsiTheme="minorHAnsi" w:cstheme="minorHAnsi"/>
                <w:sz w:val="22"/>
              </w:rPr>
            </w:pPr>
            <w:r w:rsidRPr="00805B60">
              <w:rPr>
                <w:rFonts w:asciiTheme="minorHAnsi" w:eastAsia="Calibri" w:hAnsiTheme="minorHAnsi" w:cstheme="minorHAnsi"/>
                <w:b/>
                <w:sz w:val="22"/>
                <w:lang w:val="en-GB"/>
              </w:rPr>
              <w:t>Intercept 1</w:t>
            </w:r>
            <w:r w:rsidR="002B7199" w:rsidRPr="002B7199">
              <w:rPr>
                <w:rFonts w:asciiTheme="minorHAnsi" w:eastAsia="Calibri" w:hAnsiTheme="minorHAnsi" w:cstheme="minorHAnsi"/>
                <w:b/>
                <w:sz w:val="22"/>
                <w:vertAlign w:val="superscript"/>
                <w:lang w:val="en-GB"/>
              </w:rPr>
              <w:t>1</w:t>
            </w:r>
          </w:p>
        </w:tc>
      </w:tr>
      <w:tr w:rsidR="00EC1E55" w:rsidRPr="00805B60" w14:paraId="2D2969BA" w14:textId="77777777" w:rsidTr="00C52CB4">
        <w:trPr>
          <w:gridAfter w:val="1"/>
          <w:wAfter w:w="74" w:type="dxa"/>
          <w:trHeight w:val="84"/>
        </w:trPr>
        <w:tc>
          <w:tcPr>
            <w:cnfStyle w:val="001000000000" w:firstRow="0" w:lastRow="0" w:firstColumn="1" w:lastColumn="0" w:oddVBand="0" w:evenVBand="0" w:oddHBand="0" w:evenHBand="0" w:firstRowFirstColumn="0" w:firstRowLastColumn="0" w:lastRowFirstColumn="0" w:lastRowLastColumn="0"/>
            <w:tcW w:w="2507" w:type="dxa"/>
          </w:tcPr>
          <w:p w14:paraId="1626D783"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Minimally informative </w:t>
            </w:r>
          </w:p>
        </w:tc>
        <w:tc>
          <w:tcPr>
            <w:tcW w:w="2024" w:type="dxa"/>
          </w:tcPr>
          <w:p w14:paraId="6B267F80"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0.59 (0.36 to 0.94) </w:t>
            </w:r>
          </w:p>
        </w:tc>
        <w:tc>
          <w:tcPr>
            <w:tcW w:w="1587" w:type="dxa"/>
            <w:gridSpan w:val="2"/>
          </w:tcPr>
          <w:p w14:paraId="3EF63335"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98% </w:t>
            </w:r>
          </w:p>
        </w:tc>
        <w:tc>
          <w:tcPr>
            <w:tcW w:w="2381" w:type="dxa"/>
            <w:gridSpan w:val="2"/>
          </w:tcPr>
          <w:p w14:paraId="06174CB4"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12.4% (1.3% to 23.6%) </w:t>
            </w:r>
          </w:p>
        </w:tc>
        <w:tc>
          <w:tcPr>
            <w:tcW w:w="1701" w:type="dxa"/>
            <w:gridSpan w:val="2"/>
          </w:tcPr>
          <w:p w14:paraId="46E63DB4"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97% </w:t>
            </w:r>
          </w:p>
        </w:tc>
        <w:tc>
          <w:tcPr>
            <w:tcW w:w="1701" w:type="dxa"/>
            <w:gridSpan w:val="2"/>
          </w:tcPr>
          <w:p w14:paraId="09D9F198"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90% </w:t>
            </w:r>
          </w:p>
        </w:tc>
        <w:tc>
          <w:tcPr>
            <w:tcW w:w="1733" w:type="dxa"/>
            <w:gridSpan w:val="3"/>
          </w:tcPr>
          <w:p w14:paraId="09160779"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66% </w:t>
            </w:r>
          </w:p>
        </w:tc>
      </w:tr>
      <w:tr w:rsidR="00EC1E55" w:rsidRPr="00805B60" w14:paraId="0304612B" w14:textId="77777777" w:rsidTr="00C52CB4">
        <w:trPr>
          <w:gridAfter w:val="1"/>
          <w:cnfStyle w:val="000000100000" w:firstRow="0" w:lastRow="0" w:firstColumn="0" w:lastColumn="0" w:oddVBand="0" w:evenVBand="0" w:oddHBand="1" w:evenHBand="0" w:firstRowFirstColumn="0" w:firstRowLastColumn="0" w:lastRowFirstColumn="0" w:lastRowLastColumn="0"/>
          <w:wAfter w:w="74" w:type="dxa"/>
          <w:trHeight w:val="138"/>
        </w:trPr>
        <w:tc>
          <w:tcPr>
            <w:cnfStyle w:val="001000000000" w:firstRow="0" w:lastRow="0" w:firstColumn="1" w:lastColumn="0" w:oddVBand="0" w:evenVBand="0" w:oddHBand="0" w:evenHBand="0" w:firstRowFirstColumn="0" w:firstRowLastColumn="0" w:lastRowFirstColumn="0" w:lastRowLastColumn="0"/>
            <w:tcW w:w="2507" w:type="dxa"/>
          </w:tcPr>
          <w:p w14:paraId="28C9C3F6"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Enthusiastic </w:t>
            </w:r>
          </w:p>
        </w:tc>
        <w:tc>
          <w:tcPr>
            <w:tcW w:w="2024" w:type="dxa"/>
          </w:tcPr>
          <w:p w14:paraId="5F6F8178"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0.58 (0.37 to 0.90) </w:t>
            </w:r>
          </w:p>
        </w:tc>
        <w:tc>
          <w:tcPr>
            <w:tcW w:w="1587" w:type="dxa"/>
            <w:gridSpan w:val="2"/>
          </w:tcPr>
          <w:p w14:paraId="53C6AEE9"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99% </w:t>
            </w:r>
          </w:p>
        </w:tc>
        <w:tc>
          <w:tcPr>
            <w:tcW w:w="2381" w:type="dxa"/>
            <w:gridSpan w:val="2"/>
          </w:tcPr>
          <w:p w14:paraId="08310414"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13.2% (2.4% to 23.4%) </w:t>
            </w:r>
          </w:p>
        </w:tc>
        <w:tc>
          <w:tcPr>
            <w:tcW w:w="1701" w:type="dxa"/>
            <w:gridSpan w:val="2"/>
          </w:tcPr>
          <w:p w14:paraId="5B76282A"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98% </w:t>
            </w:r>
          </w:p>
        </w:tc>
        <w:tc>
          <w:tcPr>
            <w:tcW w:w="1701" w:type="dxa"/>
            <w:gridSpan w:val="2"/>
          </w:tcPr>
          <w:p w14:paraId="5EEFB63D"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93% </w:t>
            </w:r>
          </w:p>
        </w:tc>
        <w:tc>
          <w:tcPr>
            <w:tcW w:w="1733" w:type="dxa"/>
            <w:gridSpan w:val="3"/>
          </w:tcPr>
          <w:p w14:paraId="2D2F19FA"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71% </w:t>
            </w:r>
          </w:p>
        </w:tc>
      </w:tr>
      <w:tr w:rsidR="00EC1E55" w:rsidRPr="00805B60" w14:paraId="7532AC1D" w14:textId="77777777" w:rsidTr="00C52CB4">
        <w:trPr>
          <w:gridAfter w:val="1"/>
          <w:wAfter w:w="74" w:type="dxa"/>
          <w:trHeight w:val="69"/>
        </w:trPr>
        <w:tc>
          <w:tcPr>
            <w:cnfStyle w:val="001000000000" w:firstRow="0" w:lastRow="0" w:firstColumn="1" w:lastColumn="0" w:oddVBand="0" w:evenVBand="0" w:oddHBand="0" w:evenHBand="0" w:firstRowFirstColumn="0" w:firstRowLastColumn="0" w:lastRowFirstColumn="0" w:lastRowLastColumn="0"/>
            <w:tcW w:w="2507" w:type="dxa"/>
          </w:tcPr>
          <w:p w14:paraId="5A105DD3"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Pessimistic </w:t>
            </w:r>
          </w:p>
        </w:tc>
        <w:tc>
          <w:tcPr>
            <w:tcW w:w="2024" w:type="dxa"/>
          </w:tcPr>
          <w:p w14:paraId="40EC5221"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0.65 (0.40 to 1.00) </w:t>
            </w:r>
          </w:p>
        </w:tc>
        <w:tc>
          <w:tcPr>
            <w:tcW w:w="1587" w:type="dxa"/>
            <w:gridSpan w:val="2"/>
          </w:tcPr>
          <w:p w14:paraId="45178ABD"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97% </w:t>
            </w:r>
          </w:p>
        </w:tc>
        <w:tc>
          <w:tcPr>
            <w:tcW w:w="2381" w:type="dxa"/>
            <w:gridSpan w:val="2"/>
          </w:tcPr>
          <w:p w14:paraId="33324AD4"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10.4% (-0.6% to 21.0%) </w:t>
            </w:r>
          </w:p>
        </w:tc>
        <w:tc>
          <w:tcPr>
            <w:tcW w:w="1701" w:type="dxa"/>
            <w:gridSpan w:val="2"/>
          </w:tcPr>
          <w:p w14:paraId="2B6D7C83"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93% </w:t>
            </w:r>
          </w:p>
        </w:tc>
        <w:tc>
          <w:tcPr>
            <w:tcW w:w="1701" w:type="dxa"/>
            <w:gridSpan w:val="2"/>
          </w:tcPr>
          <w:p w14:paraId="224E6ABC"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84% </w:t>
            </w:r>
          </w:p>
        </w:tc>
        <w:tc>
          <w:tcPr>
            <w:tcW w:w="1733" w:type="dxa"/>
            <w:gridSpan w:val="3"/>
          </w:tcPr>
          <w:p w14:paraId="35616A2A"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53% </w:t>
            </w:r>
          </w:p>
        </w:tc>
      </w:tr>
      <w:tr w:rsidR="00EC1E55" w:rsidRPr="00805B60" w14:paraId="5D4AE7B3" w14:textId="77777777" w:rsidTr="00C52CB4">
        <w:trPr>
          <w:gridAfter w:val="1"/>
          <w:cnfStyle w:val="000000100000" w:firstRow="0" w:lastRow="0" w:firstColumn="0" w:lastColumn="0" w:oddVBand="0" w:evenVBand="0" w:oddHBand="1" w:evenHBand="0" w:firstRowFirstColumn="0" w:firstRowLastColumn="0" w:lastRowFirstColumn="0" w:lastRowLastColumn="0"/>
          <w:wAfter w:w="74" w:type="dxa"/>
          <w:trHeight w:val="138"/>
        </w:trPr>
        <w:tc>
          <w:tcPr>
            <w:cnfStyle w:val="001000000000" w:firstRow="0" w:lastRow="0" w:firstColumn="1" w:lastColumn="0" w:oddVBand="0" w:evenVBand="0" w:oddHBand="0" w:evenHBand="0" w:firstRowFirstColumn="0" w:firstRowLastColumn="0" w:lastRowFirstColumn="0" w:lastRowLastColumn="0"/>
            <w:tcW w:w="2507" w:type="dxa"/>
          </w:tcPr>
          <w:p w14:paraId="3401D317"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Skeptical </w:t>
            </w:r>
          </w:p>
        </w:tc>
        <w:tc>
          <w:tcPr>
            <w:tcW w:w="2024" w:type="dxa"/>
          </w:tcPr>
          <w:p w14:paraId="450BEB41"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0.70 (0.48 to 1.04) </w:t>
            </w:r>
          </w:p>
        </w:tc>
        <w:tc>
          <w:tcPr>
            <w:tcW w:w="1587" w:type="dxa"/>
            <w:gridSpan w:val="2"/>
          </w:tcPr>
          <w:p w14:paraId="754CE48B"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96% </w:t>
            </w:r>
          </w:p>
        </w:tc>
        <w:tc>
          <w:tcPr>
            <w:tcW w:w="2381" w:type="dxa"/>
            <w:gridSpan w:val="2"/>
          </w:tcPr>
          <w:p w14:paraId="21E890B9"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8.6% (-0.8% to 17.7%) </w:t>
            </w:r>
          </w:p>
        </w:tc>
        <w:tc>
          <w:tcPr>
            <w:tcW w:w="1701" w:type="dxa"/>
            <w:gridSpan w:val="2"/>
          </w:tcPr>
          <w:p w14:paraId="7204D628"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92% </w:t>
            </w:r>
          </w:p>
        </w:tc>
        <w:tc>
          <w:tcPr>
            <w:tcW w:w="1701" w:type="dxa"/>
            <w:gridSpan w:val="2"/>
          </w:tcPr>
          <w:p w14:paraId="3E98AB47"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78% </w:t>
            </w:r>
          </w:p>
        </w:tc>
        <w:tc>
          <w:tcPr>
            <w:tcW w:w="1733" w:type="dxa"/>
            <w:gridSpan w:val="3"/>
          </w:tcPr>
          <w:p w14:paraId="01EF8841"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39% </w:t>
            </w:r>
          </w:p>
        </w:tc>
      </w:tr>
      <w:tr w:rsidR="00EC1E55" w:rsidRPr="00805B60" w14:paraId="42AABA9D" w14:textId="77777777" w:rsidTr="00C52CB4">
        <w:trPr>
          <w:gridAfter w:val="2"/>
          <w:wAfter w:w="191" w:type="dxa"/>
          <w:trHeight w:val="84"/>
        </w:trPr>
        <w:tc>
          <w:tcPr>
            <w:cnfStyle w:val="001000000000" w:firstRow="0" w:lastRow="0" w:firstColumn="1" w:lastColumn="0" w:oddVBand="0" w:evenVBand="0" w:oddHBand="0" w:evenHBand="0" w:firstRowFirstColumn="0" w:firstRowLastColumn="0" w:lastRowFirstColumn="0" w:lastRowLastColumn="0"/>
            <w:tcW w:w="13517" w:type="dxa"/>
            <w:gridSpan w:val="12"/>
            <w:tcBorders>
              <w:top w:val="single" w:sz="4" w:space="0" w:color="000000" w:themeColor="text1"/>
              <w:bottom w:val="single" w:sz="4" w:space="0" w:color="000000" w:themeColor="text1"/>
              <w:right w:val="none" w:sz="0" w:space="0" w:color="auto"/>
            </w:tcBorders>
          </w:tcPr>
          <w:p w14:paraId="1DA79FD0" w14:textId="7254BE5F" w:rsidR="00EC1E55" w:rsidRPr="00805B60" w:rsidRDefault="00EC1E55" w:rsidP="00C52CB4">
            <w:pPr>
              <w:jc w:val="center"/>
              <w:rPr>
                <w:rFonts w:asciiTheme="minorHAnsi" w:eastAsia="Calibri" w:hAnsiTheme="minorHAnsi" w:cstheme="minorHAnsi"/>
                <w:sz w:val="22"/>
              </w:rPr>
            </w:pPr>
            <w:r w:rsidRPr="00805B60">
              <w:rPr>
                <w:rFonts w:asciiTheme="minorHAnsi" w:eastAsia="Calibri" w:hAnsiTheme="minorHAnsi" w:cstheme="minorHAnsi"/>
                <w:b/>
                <w:sz w:val="22"/>
                <w:lang w:val="en-GB"/>
              </w:rPr>
              <w:t>Intercept 2</w:t>
            </w:r>
          </w:p>
        </w:tc>
      </w:tr>
      <w:tr w:rsidR="00EC1E55" w:rsidRPr="00805B60" w14:paraId="16938A67" w14:textId="77777777" w:rsidTr="00C52CB4">
        <w:trPr>
          <w:gridAfter w:val="1"/>
          <w:cnfStyle w:val="000000100000" w:firstRow="0" w:lastRow="0" w:firstColumn="0" w:lastColumn="0" w:oddVBand="0" w:evenVBand="0" w:oddHBand="1" w:evenHBand="0" w:firstRowFirstColumn="0" w:firstRowLastColumn="0" w:lastRowFirstColumn="0" w:lastRowLastColumn="0"/>
          <w:wAfter w:w="74" w:type="dxa"/>
          <w:trHeight w:val="84"/>
        </w:trPr>
        <w:tc>
          <w:tcPr>
            <w:cnfStyle w:val="001000000000" w:firstRow="0" w:lastRow="0" w:firstColumn="1" w:lastColumn="0" w:oddVBand="0" w:evenVBand="0" w:oddHBand="0" w:evenHBand="0" w:firstRowFirstColumn="0" w:firstRowLastColumn="0" w:lastRowFirstColumn="0" w:lastRowLastColumn="0"/>
            <w:tcW w:w="2507" w:type="dxa"/>
          </w:tcPr>
          <w:p w14:paraId="2AC600E3"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Minimally informative </w:t>
            </w:r>
          </w:p>
        </w:tc>
        <w:tc>
          <w:tcPr>
            <w:tcW w:w="2024" w:type="dxa"/>
          </w:tcPr>
          <w:p w14:paraId="091CD4DE"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0.59 (0.37 to 0.96) </w:t>
            </w:r>
          </w:p>
        </w:tc>
        <w:tc>
          <w:tcPr>
            <w:tcW w:w="1587" w:type="dxa"/>
            <w:gridSpan w:val="2"/>
          </w:tcPr>
          <w:p w14:paraId="321EF84E"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98% </w:t>
            </w:r>
          </w:p>
        </w:tc>
        <w:tc>
          <w:tcPr>
            <w:tcW w:w="2381" w:type="dxa"/>
            <w:gridSpan w:val="2"/>
          </w:tcPr>
          <w:p w14:paraId="69288FE4"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12.5% (1.2% to 23.5%) </w:t>
            </w:r>
          </w:p>
        </w:tc>
        <w:tc>
          <w:tcPr>
            <w:tcW w:w="1701" w:type="dxa"/>
            <w:gridSpan w:val="2"/>
          </w:tcPr>
          <w:p w14:paraId="54250993"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96% </w:t>
            </w:r>
          </w:p>
        </w:tc>
        <w:tc>
          <w:tcPr>
            <w:tcW w:w="1701" w:type="dxa"/>
            <w:gridSpan w:val="2"/>
          </w:tcPr>
          <w:p w14:paraId="2BED2DE3"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90% </w:t>
            </w:r>
          </w:p>
        </w:tc>
        <w:tc>
          <w:tcPr>
            <w:tcW w:w="1733" w:type="dxa"/>
            <w:gridSpan w:val="3"/>
          </w:tcPr>
          <w:p w14:paraId="45061D01"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67% </w:t>
            </w:r>
          </w:p>
        </w:tc>
      </w:tr>
      <w:tr w:rsidR="00EC1E55" w:rsidRPr="00805B60" w14:paraId="7E071EAC" w14:textId="77777777" w:rsidTr="00C52CB4">
        <w:trPr>
          <w:gridAfter w:val="1"/>
          <w:wAfter w:w="74" w:type="dxa"/>
          <w:trHeight w:val="84"/>
        </w:trPr>
        <w:tc>
          <w:tcPr>
            <w:cnfStyle w:val="001000000000" w:firstRow="0" w:lastRow="0" w:firstColumn="1" w:lastColumn="0" w:oddVBand="0" w:evenVBand="0" w:oddHBand="0" w:evenHBand="0" w:firstRowFirstColumn="0" w:firstRowLastColumn="0" w:lastRowFirstColumn="0" w:lastRowLastColumn="0"/>
            <w:tcW w:w="2507" w:type="dxa"/>
          </w:tcPr>
          <w:p w14:paraId="35315F7F"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Enthusiastic </w:t>
            </w:r>
          </w:p>
        </w:tc>
        <w:tc>
          <w:tcPr>
            <w:tcW w:w="2024" w:type="dxa"/>
          </w:tcPr>
          <w:p w14:paraId="422948F4"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0.58 (0.37 to 0.92) </w:t>
            </w:r>
          </w:p>
        </w:tc>
        <w:tc>
          <w:tcPr>
            <w:tcW w:w="1587" w:type="dxa"/>
            <w:gridSpan w:val="2"/>
          </w:tcPr>
          <w:p w14:paraId="44E08CDC"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99% </w:t>
            </w:r>
          </w:p>
        </w:tc>
        <w:tc>
          <w:tcPr>
            <w:tcW w:w="2381" w:type="dxa"/>
            <w:gridSpan w:val="2"/>
          </w:tcPr>
          <w:p w14:paraId="7588B40D"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13.1% (2.2% to 23.6%) </w:t>
            </w:r>
          </w:p>
        </w:tc>
        <w:tc>
          <w:tcPr>
            <w:tcW w:w="1701" w:type="dxa"/>
            <w:gridSpan w:val="2"/>
          </w:tcPr>
          <w:p w14:paraId="187058A7"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98% </w:t>
            </w:r>
          </w:p>
        </w:tc>
        <w:tc>
          <w:tcPr>
            <w:tcW w:w="1701" w:type="dxa"/>
            <w:gridSpan w:val="2"/>
          </w:tcPr>
          <w:p w14:paraId="2905B0F2"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92% </w:t>
            </w:r>
          </w:p>
        </w:tc>
        <w:tc>
          <w:tcPr>
            <w:tcW w:w="1733" w:type="dxa"/>
            <w:gridSpan w:val="3"/>
          </w:tcPr>
          <w:p w14:paraId="5A62092E"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71% </w:t>
            </w:r>
          </w:p>
        </w:tc>
      </w:tr>
      <w:tr w:rsidR="00EC1E55" w:rsidRPr="00805B60" w14:paraId="2CD3CE4D" w14:textId="77777777" w:rsidTr="00C52CB4">
        <w:trPr>
          <w:gridAfter w:val="1"/>
          <w:cnfStyle w:val="000000100000" w:firstRow="0" w:lastRow="0" w:firstColumn="0" w:lastColumn="0" w:oddVBand="0" w:evenVBand="0" w:oddHBand="1" w:evenHBand="0" w:firstRowFirstColumn="0" w:firstRowLastColumn="0" w:lastRowFirstColumn="0" w:lastRowLastColumn="0"/>
          <w:wAfter w:w="74" w:type="dxa"/>
          <w:trHeight w:val="84"/>
        </w:trPr>
        <w:tc>
          <w:tcPr>
            <w:cnfStyle w:val="001000000000" w:firstRow="0" w:lastRow="0" w:firstColumn="1" w:lastColumn="0" w:oddVBand="0" w:evenVBand="0" w:oddHBand="0" w:evenHBand="0" w:firstRowFirstColumn="0" w:firstRowLastColumn="0" w:lastRowFirstColumn="0" w:lastRowLastColumn="0"/>
            <w:tcW w:w="2507" w:type="dxa"/>
          </w:tcPr>
          <w:p w14:paraId="72309B13"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Pessimistic </w:t>
            </w:r>
          </w:p>
        </w:tc>
        <w:tc>
          <w:tcPr>
            <w:tcW w:w="2024" w:type="dxa"/>
          </w:tcPr>
          <w:p w14:paraId="4DBA2C00"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0.64 (0.41 to 1.02) </w:t>
            </w:r>
          </w:p>
        </w:tc>
        <w:tc>
          <w:tcPr>
            <w:tcW w:w="1587" w:type="dxa"/>
            <w:gridSpan w:val="2"/>
          </w:tcPr>
          <w:p w14:paraId="7A36DED4"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97% </w:t>
            </w:r>
          </w:p>
        </w:tc>
        <w:tc>
          <w:tcPr>
            <w:tcW w:w="2381" w:type="dxa"/>
            <w:gridSpan w:val="2"/>
          </w:tcPr>
          <w:p w14:paraId="260F5B43"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10.5% (-0.4% to 21.1%) </w:t>
            </w:r>
          </w:p>
        </w:tc>
        <w:tc>
          <w:tcPr>
            <w:tcW w:w="1701" w:type="dxa"/>
            <w:gridSpan w:val="2"/>
          </w:tcPr>
          <w:p w14:paraId="362CD0B6"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94% </w:t>
            </w:r>
          </w:p>
        </w:tc>
        <w:tc>
          <w:tcPr>
            <w:tcW w:w="1701" w:type="dxa"/>
            <w:gridSpan w:val="2"/>
          </w:tcPr>
          <w:p w14:paraId="704FB8DF"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84% </w:t>
            </w:r>
          </w:p>
        </w:tc>
        <w:tc>
          <w:tcPr>
            <w:tcW w:w="1733" w:type="dxa"/>
            <w:gridSpan w:val="3"/>
          </w:tcPr>
          <w:p w14:paraId="3D742C49"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54% </w:t>
            </w:r>
          </w:p>
        </w:tc>
      </w:tr>
      <w:tr w:rsidR="00EC1E55" w:rsidRPr="00805B60" w14:paraId="7F0B4B00" w14:textId="77777777" w:rsidTr="00C52CB4">
        <w:trPr>
          <w:gridAfter w:val="1"/>
          <w:wAfter w:w="74" w:type="dxa"/>
          <w:trHeight w:val="39"/>
        </w:trPr>
        <w:tc>
          <w:tcPr>
            <w:cnfStyle w:val="001000000000" w:firstRow="0" w:lastRow="0" w:firstColumn="1" w:lastColumn="0" w:oddVBand="0" w:evenVBand="0" w:oddHBand="0" w:evenHBand="0" w:firstRowFirstColumn="0" w:firstRowLastColumn="0" w:lastRowFirstColumn="0" w:lastRowLastColumn="0"/>
            <w:tcW w:w="2507" w:type="dxa"/>
          </w:tcPr>
          <w:p w14:paraId="549E3B62"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Skeptical </w:t>
            </w:r>
          </w:p>
        </w:tc>
        <w:tc>
          <w:tcPr>
            <w:tcW w:w="2024" w:type="dxa"/>
          </w:tcPr>
          <w:p w14:paraId="55590F84"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0.70 (0.48 to 1.04) </w:t>
            </w:r>
          </w:p>
        </w:tc>
        <w:tc>
          <w:tcPr>
            <w:tcW w:w="1587" w:type="dxa"/>
            <w:gridSpan w:val="2"/>
          </w:tcPr>
          <w:p w14:paraId="54B530E4"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96% </w:t>
            </w:r>
          </w:p>
        </w:tc>
        <w:tc>
          <w:tcPr>
            <w:tcW w:w="2381" w:type="dxa"/>
            <w:gridSpan w:val="2"/>
          </w:tcPr>
          <w:p w14:paraId="462170EC"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8.5% (-0.9% to 17.5%) </w:t>
            </w:r>
          </w:p>
        </w:tc>
        <w:tc>
          <w:tcPr>
            <w:tcW w:w="1701" w:type="dxa"/>
            <w:gridSpan w:val="2"/>
          </w:tcPr>
          <w:p w14:paraId="0BF5DC43"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92% </w:t>
            </w:r>
          </w:p>
        </w:tc>
        <w:tc>
          <w:tcPr>
            <w:tcW w:w="1701" w:type="dxa"/>
            <w:gridSpan w:val="2"/>
          </w:tcPr>
          <w:p w14:paraId="720FB79A"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77% </w:t>
            </w:r>
          </w:p>
        </w:tc>
        <w:tc>
          <w:tcPr>
            <w:tcW w:w="1733" w:type="dxa"/>
            <w:gridSpan w:val="3"/>
          </w:tcPr>
          <w:p w14:paraId="600370CD"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38% </w:t>
            </w:r>
          </w:p>
        </w:tc>
      </w:tr>
      <w:tr w:rsidR="00EC1E55" w:rsidRPr="00805B60" w14:paraId="6738A927" w14:textId="77777777" w:rsidTr="00C52CB4">
        <w:trPr>
          <w:gridAfter w:val="2"/>
          <w:cnfStyle w:val="000000100000" w:firstRow="0" w:lastRow="0" w:firstColumn="0" w:lastColumn="0" w:oddVBand="0" w:evenVBand="0" w:oddHBand="1" w:evenHBand="0" w:firstRowFirstColumn="0" w:firstRowLastColumn="0" w:lastRowFirstColumn="0" w:lastRowLastColumn="0"/>
          <w:wAfter w:w="191" w:type="dxa"/>
          <w:trHeight w:val="84"/>
        </w:trPr>
        <w:tc>
          <w:tcPr>
            <w:cnfStyle w:val="001000000000" w:firstRow="0" w:lastRow="0" w:firstColumn="1" w:lastColumn="0" w:oddVBand="0" w:evenVBand="0" w:oddHBand="0" w:evenHBand="0" w:firstRowFirstColumn="0" w:firstRowLastColumn="0" w:lastRowFirstColumn="0" w:lastRowLastColumn="0"/>
            <w:tcW w:w="13517" w:type="dxa"/>
            <w:gridSpan w:val="12"/>
            <w:tcBorders>
              <w:top w:val="single" w:sz="4" w:space="0" w:color="000000" w:themeColor="text1"/>
              <w:bottom w:val="single" w:sz="4" w:space="0" w:color="000000" w:themeColor="text1"/>
              <w:right w:val="none" w:sz="0" w:space="0" w:color="auto"/>
            </w:tcBorders>
          </w:tcPr>
          <w:p w14:paraId="6F4939BB" w14:textId="38184676" w:rsidR="00EC1E55" w:rsidRPr="00805B60" w:rsidRDefault="00EC1E55" w:rsidP="00C52CB4">
            <w:pPr>
              <w:jc w:val="center"/>
              <w:rPr>
                <w:rFonts w:asciiTheme="minorHAnsi" w:eastAsia="Calibri" w:hAnsiTheme="minorHAnsi" w:cstheme="minorHAnsi"/>
                <w:sz w:val="22"/>
              </w:rPr>
            </w:pPr>
            <w:r w:rsidRPr="002C3978">
              <w:rPr>
                <w:rFonts w:asciiTheme="minorHAnsi" w:eastAsia="Calibri" w:hAnsiTheme="minorHAnsi" w:cstheme="minorHAnsi"/>
                <w:b/>
                <w:sz w:val="22"/>
                <w:lang w:val="en-GB"/>
              </w:rPr>
              <w:t>Intercep</w:t>
            </w:r>
            <w:r w:rsidRPr="00805B60">
              <w:rPr>
                <w:rFonts w:asciiTheme="minorHAnsi" w:eastAsia="Calibri" w:hAnsiTheme="minorHAnsi" w:cstheme="minorHAnsi"/>
                <w:b/>
                <w:sz w:val="22"/>
                <w:lang w:val="en-GB"/>
              </w:rPr>
              <w:t>t 3</w:t>
            </w:r>
          </w:p>
        </w:tc>
      </w:tr>
      <w:tr w:rsidR="00EC1E55" w:rsidRPr="00805B60" w14:paraId="76C13AE1" w14:textId="77777777" w:rsidTr="00C52CB4">
        <w:trPr>
          <w:gridAfter w:val="1"/>
          <w:wAfter w:w="74" w:type="dxa"/>
          <w:trHeight w:val="84"/>
        </w:trPr>
        <w:tc>
          <w:tcPr>
            <w:cnfStyle w:val="001000000000" w:firstRow="0" w:lastRow="0" w:firstColumn="1" w:lastColumn="0" w:oddVBand="0" w:evenVBand="0" w:oddHBand="0" w:evenHBand="0" w:firstRowFirstColumn="0" w:firstRowLastColumn="0" w:lastRowFirstColumn="0" w:lastRowLastColumn="0"/>
            <w:tcW w:w="2507" w:type="dxa"/>
          </w:tcPr>
          <w:p w14:paraId="03BE1E81"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Minimally informative </w:t>
            </w:r>
          </w:p>
        </w:tc>
        <w:tc>
          <w:tcPr>
            <w:tcW w:w="2024" w:type="dxa"/>
          </w:tcPr>
          <w:p w14:paraId="2FA4EC78"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0.59 (0.37 to 0.93) </w:t>
            </w:r>
          </w:p>
        </w:tc>
        <w:tc>
          <w:tcPr>
            <w:tcW w:w="1587" w:type="dxa"/>
            <w:gridSpan w:val="2"/>
          </w:tcPr>
          <w:p w14:paraId="65107482"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99% </w:t>
            </w:r>
          </w:p>
        </w:tc>
        <w:tc>
          <w:tcPr>
            <w:tcW w:w="2381" w:type="dxa"/>
            <w:gridSpan w:val="2"/>
          </w:tcPr>
          <w:p w14:paraId="435292EA"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12.4% (1.4% to 22.9%) </w:t>
            </w:r>
          </w:p>
        </w:tc>
        <w:tc>
          <w:tcPr>
            <w:tcW w:w="1701" w:type="dxa"/>
            <w:gridSpan w:val="2"/>
          </w:tcPr>
          <w:p w14:paraId="51DB063B"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97% </w:t>
            </w:r>
          </w:p>
        </w:tc>
        <w:tc>
          <w:tcPr>
            <w:tcW w:w="1701" w:type="dxa"/>
            <w:gridSpan w:val="2"/>
          </w:tcPr>
          <w:p w14:paraId="5A8ADC80"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91% </w:t>
            </w:r>
          </w:p>
        </w:tc>
        <w:tc>
          <w:tcPr>
            <w:tcW w:w="1733" w:type="dxa"/>
            <w:gridSpan w:val="3"/>
          </w:tcPr>
          <w:p w14:paraId="1C39F6E4"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67% </w:t>
            </w:r>
          </w:p>
        </w:tc>
      </w:tr>
      <w:tr w:rsidR="00EC1E55" w:rsidRPr="00805B60" w14:paraId="06277663" w14:textId="77777777" w:rsidTr="00C52CB4">
        <w:trPr>
          <w:gridAfter w:val="1"/>
          <w:cnfStyle w:val="000000100000" w:firstRow="0" w:lastRow="0" w:firstColumn="0" w:lastColumn="0" w:oddVBand="0" w:evenVBand="0" w:oddHBand="1" w:evenHBand="0" w:firstRowFirstColumn="0" w:firstRowLastColumn="0" w:lastRowFirstColumn="0" w:lastRowLastColumn="0"/>
          <w:wAfter w:w="74" w:type="dxa"/>
          <w:trHeight w:val="84"/>
        </w:trPr>
        <w:tc>
          <w:tcPr>
            <w:cnfStyle w:val="001000000000" w:firstRow="0" w:lastRow="0" w:firstColumn="1" w:lastColumn="0" w:oddVBand="0" w:evenVBand="0" w:oddHBand="0" w:evenHBand="0" w:firstRowFirstColumn="0" w:firstRowLastColumn="0" w:lastRowFirstColumn="0" w:lastRowLastColumn="0"/>
            <w:tcW w:w="2507" w:type="dxa"/>
          </w:tcPr>
          <w:p w14:paraId="6DFCB076"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Enthusiastic </w:t>
            </w:r>
          </w:p>
        </w:tc>
        <w:tc>
          <w:tcPr>
            <w:tcW w:w="2024" w:type="dxa"/>
          </w:tcPr>
          <w:p w14:paraId="120AA045"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0.58 (0.36 to 0.90) </w:t>
            </w:r>
          </w:p>
        </w:tc>
        <w:tc>
          <w:tcPr>
            <w:tcW w:w="1587" w:type="dxa"/>
            <w:gridSpan w:val="2"/>
          </w:tcPr>
          <w:p w14:paraId="3CB34538"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99% </w:t>
            </w:r>
          </w:p>
        </w:tc>
        <w:tc>
          <w:tcPr>
            <w:tcW w:w="2381" w:type="dxa"/>
            <w:gridSpan w:val="2"/>
          </w:tcPr>
          <w:p w14:paraId="44733A21"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13.1% (2.2% to 23.7%) </w:t>
            </w:r>
          </w:p>
        </w:tc>
        <w:tc>
          <w:tcPr>
            <w:tcW w:w="1701" w:type="dxa"/>
            <w:gridSpan w:val="2"/>
          </w:tcPr>
          <w:p w14:paraId="1389D417"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98% </w:t>
            </w:r>
          </w:p>
        </w:tc>
        <w:tc>
          <w:tcPr>
            <w:tcW w:w="1701" w:type="dxa"/>
            <w:gridSpan w:val="2"/>
          </w:tcPr>
          <w:p w14:paraId="299A3080"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93% </w:t>
            </w:r>
          </w:p>
        </w:tc>
        <w:tc>
          <w:tcPr>
            <w:tcW w:w="1733" w:type="dxa"/>
            <w:gridSpan w:val="3"/>
          </w:tcPr>
          <w:p w14:paraId="1B43768B"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71% </w:t>
            </w:r>
          </w:p>
        </w:tc>
      </w:tr>
      <w:tr w:rsidR="00EC1E55" w:rsidRPr="00805B60" w14:paraId="7CE593D1" w14:textId="77777777" w:rsidTr="00C52CB4">
        <w:trPr>
          <w:gridAfter w:val="1"/>
          <w:wAfter w:w="74" w:type="dxa"/>
          <w:trHeight w:val="70"/>
        </w:trPr>
        <w:tc>
          <w:tcPr>
            <w:cnfStyle w:val="001000000000" w:firstRow="0" w:lastRow="0" w:firstColumn="1" w:lastColumn="0" w:oddVBand="0" w:evenVBand="0" w:oddHBand="0" w:evenHBand="0" w:firstRowFirstColumn="0" w:firstRowLastColumn="0" w:lastRowFirstColumn="0" w:lastRowLastColumn="0"/>
            <w:tcW w:w="2507" w:type="dxa"/>
          </w:tcPr>
          <w:p w14:paraId="32F556CF"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Pessimistic </w:t>
            </w:r>
          </w:p>
        </w:tc>
        <w:tc>
          <w:tcPr>
            <w:tcW w:w="2024" w:type="dxa"/>
          </w:tcPr>
          <w:p w14:paraId="09100870"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0.64 (0.40 to 1.01) </w:t>
            </w:r>
          </w:p>
        </w:tc>
        <w:tc>
          <w:tcPr>
            <w:tcW w:w="1587" w:type="dxa"/>
            <w:gridSpan w:val="2"/>
          </w:tcPr>
          <w:p w14:paraId="47205DDF"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97% </w:t>
            </w:r>
          </w:p>
        </w:tc>
        <w:tc>
          <w:tcPr>
            <w:tcW w:w="2381" w:type="dxa"/>
            <w:gridSpan w:val="2"/>
          </w:tcPr>
          <w:p w14:paraId="3FBDFBCB"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10.4% (-0.5% to 21.1%) </w:t>
            </w:r>
          </w:p>
        </w:tc>
        <w:tc>
          <w:tcPr>
            <w:tcW w:w="1701" w:type="dxa"/>
            <w:gridSpan w:val="2"/>
          </w:tcPr>
          <w:p w14:paraId="76717508"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93% </w:t>
            </w:r>
          </w:p>
        </w:tc>
        <w:tc>
          <w:tcPr>
            <w:tcW w:w="1701" w:type="dxa"/>
            <w:gridSpan w:val="2"/>
          </w:tcPr>
          <w:p w14:paraId="79A3AF63"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83% </w:t>
            </w:r>
          </w:p>
        </w:tc>
        <w:tc>
          <w:tcPr>
            <w:tcW w:w="1733" w:type="dxa"/>
            <w:gridSpan w:val="3"/>
          </w:tcPr>
          <w:p w14:paraId="178C4FFE" w14:textId="77777777" w:rsidR="00EC1E55" w:rsidRPr="00805B60" w:rsidRDefault="00EC1E55" w:rsidP="00C52CB4">
            <w:pPr>
              <w:pStyle w:val="Contenuetableau"/>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53% </w:t>
            </w:r>
          </w:p>
        </w:tc>
      </w:tr>
      <w:tr w:rsidR="00EC1E55" w:rsidRPr="00805B60" w14:paraId="058E8D3F" w14:textId="77777777" w:rsidTr="00C52CB4">
        <w:trPr>
          <w:gridAfter w:val="1"/>
          <w:cnfStyle w:val="000000100000" w:firstRow="0" w:lastRow="0" w:firstColumn="0" w:lastColumn="0" w:oddVBand="0" w:evenVBand="0" w:oddHBand="1" w:evenHBand="0" w:firstRowFirstColumn="0" w:firstRowLastColumn="0" w:lastRowFirstColumn="0" w:lastRowLastColumn="0"/>
          <w:wAfter w:w="74" w:type="dxa"/>
          <w:trHeight w:val="84"/>
        </w:trPr>
        <w:tc>
          <w:tcPr>
            <w:cnfStyle w:val="001000000000" w:firstRow="0" w:lastRow="0" w:firstColumn="1" w:lastColumn="0" w:oddVBand="0" w:evenVBand="0" w:oddHBand="0" w:evenHBand="0" w:firstRowFirstColumn="0" w:firstRowLastColumn="0" w:lastRowFirstColumn="0" w:lastRowLastColumn="0"/>
            <w:tcW w:w="2507" w:type="dxa"/>
          </w:tcPr>
          <w:p w14:paraId="0E64C33F" w14:textId="77777777" w:rsidR="00EC1E55" w:rsidRPr="00805B60" w:rsidRDefault="00EC1E55" w:rsidP="00C52CB4">
            <w:pPr>
              <w:pStyle w:val="Contenuetableau"/>
              <w:spacing w:line="240" w:lineRule="auto"/>
              <w:jc w:val="left"/>
              <w:rPr>
                <w:rFonts w:asciiTheme="minorHAnsi" w:eastAsia="Calibri" w:hAnsiTheme="minorHAnsi" w:cstheme="minorHAnsi"/>
                <w:b/>
                <w:sz w:val="22"/>
                <w:szCs w:val="22"/>
              </w:rPr>
            </w:pPr>
            <w:r w:rsidRPr="00805B60">
              <w:rPr>
                <w:rFonts w:asciiTheme="minorHAnsi" w:eastAsia="Calibri" w:hAnsiTheme="minorHAnsi" w:cstheme="minorHAnsi"/>
                <w:b/>
                <w:sz w:val="22"/>
                <w:szCs w:val="22"/>
              </w:rPr>
              <w:t xml:space="preserve">Skeptical </w:t>
            </w:r>
          </w:p>
        </w:tc>
        <w:tc>
          <w:tcPr>
            <w:tcW w:w="2024" w:type="dxa"/>
          </w:tcPr>
          <w:p w14:paraId="4AA3075A"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0.70 (0.47 to 1.03) </w:t>
            </w:r>
          </w:p>
        </w:tc>
        <w:tc>
          <w:tcPr>
            <w:tcW w:w="1587" w:type="dxa"/>
            <w:gridSpan w:val="2"/>
          </w:tcPr>
          <w:p w14:paraId="6B5DDBC3"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96% </w:t>
            </w:r>
          </w:p>
        </w:tc>
        <w:tc>
          <w:tcPr>
            <w:tcW w:w="2381" w:type="dxa"/>
            <w:gridSpan w:val="2"/>
          </w:tcPr>
          <w:p w14:paraId="0AC4C067"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8.6% (-0.7% to 17.7%) </w:t>
            </w:r>
          </w:p>
        </w:tc>
        <w:tc>
          <w:tcPr>
            <w:tcW w:w="1701" w:type="dxa"/>
            <w:gridSpan w:val="2"/>
          </w:tcPr>
          <w:p w14:paraId="3915ECEF"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91% </w:t>
            </w:r>
          </w:p>
        </w:tc>
        <w:tc>
          <w:tcPr>
            <w:tcW w:w="1701" w:type="dxa"/>
            <w:gridSpan w:val="2"/>
          </w:tcPr>
          <w:p w14:paraId="192F6B89"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77% </w:t>
            </w:r>
          </w:p>
        </w:tc>
        <w:tc>
          <w:tcPr>
            <w:tcW w:w="1733" w:type="dxa"/>
            <w:gridSpan w:val="3"/>
          </w:tcPr>
          <w:p w14:paraId="4B3D3106" w14:textId="77777777" w:rsidR="00EC1E55" w:rsidRPr="00805B60" w:rsidRDefault="00EC1E55" w:rsidP="00C52CB4">
            <w:pPr>
              <w:pStyle w:val="Contenuetableau"/>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05B60">
              <w:rPr>
                <w:rFonts w:asciiTheme="minorHAnsi" w:hAnsiTheme="minorHAnsi" w:cstheme="minorHAnsi"/>
                <w:sz w:val="22"/>
                <w:szCs w:val="22"/>
              </w:rPr>
              <w:t xml:space="preserve">38% </w:t>
            </w:r>
          </w:p>
        </w:tc>
      </w:tr>
    </w:tbl>
    <w:p w14:paraId="796E03F6" w14:textId="00F5350E" w:rsidR="00ED69F4" w:rsidRPr="00ED69F4" w:rsidRDefault="00ED69F4" w:rsidP="00EC1E55">
      <w:pPr>
        <w:rPr>
          <w:rFonts w:asciiTheme="minorHAnsi" w:hAnsiTheme="minorHAnsi" w:cstheme="minorHAnsi"/>
          <w:sz w:val="22"/>
          <w:lang w:val="en-GB"/>
        </w:rPr>
      </w:pPr>
      <w:r w:rsidRPr="00ED69F4">
        <w:rPr>
          <w:rFonts w:asciiTheme="minorHAnsi" w:hAnsiTheme="minorHAnsi" w:cstheme="minorHAnsi"/>
          <w:sz w:val="22"/>
          <w:lang w:val="en-GB"/>
        </w:rPr>
        <w:t xml:space="preserve">Sensitivity analysis examining the influence of different priors on baseline reintubation risk </w:t>
      </w:r>
      <w:r w:rsidRPr="001D53EB">
        <w:rPr>
          <w:rFonts w:asciiTheme="minorHAnsi" w:hAnsiTheme="minorHAnsi" w:cstheme="minorHAnsi"/>
          <w:sz w:val="22"/>
          <w:lang w:val="en-GB"/>
        </w:rPr>
        <w:t>(via informative intercept priors)</w:t>
      </w:r>
      <w:r w:rsidRPr="00ED69F4">
        <w:rPr>
          <w:rFonts w:asciiTheme="minorHAnsi" w:hAnsiTheme="minorHAnsi" w:cstheme="minorHAnsi"/>
          <w:sz w:val="22"/>
          <w:lang w:val="en-GB"/>
        </w:rPr>
        <w:t xml:space="preserve"> on treatment effect estimates.</w:t>
      </w:r>
    </w:p>
    <w:p w14:paraId="660845F4" w14:textId="17AD965C" w:rsidR="004C376E" w:rsidRDefault="002B7199" w:rsidP="00EC1E55">
      <w:pPr>
        <w:rPr>
          <w:rFonts w:asciiTheme="minorHAnsi" w:hAnsiTheme="minorHAnsi" w:cstheme="minorHAnsi"/>
          <w:sz w:val="22"/>
          <w:lang w:val="en-US"/>
        </w:rPr>
      </w:pPr>
      <w:r w:rsidRPr="002B7199">
        <w:rPr>
          <w:rFonts w:asciiTheme="minorHAnsi" w:hAnsiTheme="minorHAnsi" w:cstheme="minorHAnsi"/>
          <w:sz w:val="22"/>
          <w:vertAlign w:val="superscript"/>
          <w:lang w:val="en-US"/>
        </w:rPr>
        <w:t>1</w:t>
      </w:r>
      <w:r>
        <w:rPr>
          <w:rFonts w:asciiTheme="minorHAnsi" w:hAnsiTheme="minorHAnsi" w:cstheme="minorHAnsi"/>
          <w:sz w:val="22"/>
          <w:lang w:val="en-US"/>
        </w:rPr>
        <w:t xml:space="preserve">Intercept 1: </w:t>
      </w:r>
      <w:r w:rsidR="00ED69F4" w:rsidRPr="00ED69F4">
        <w:rPr>
          <w:rFonts w:asciiTheme="minorHAnsi" w:hAnsiTheme="minorHAnsi" w:cstheme="minorHAnsi"/>
          <w:sz w:val="22"/>
          <w:lang w:val="en-GB"/>
        </w:rPr>
        <w:t>Baseline risk prior centered at 65% (95% CrI: 35-95%).</w:t>
      </w:r>
    </w:p>
    <w:p w14:paraId="6FAA5852" w14:textId="413F3919" w:rsidR="004C376E" w:rsidRDefault="004C376E" w:rsidP="00EC1E55">
      <w:pPr>
        <w:rPr>
          <w:rFonts w:asciiTheme="minorHAnsi" w:hAnsiTheme="minorHAnsi" w:cstheme="minorHAnsi"/>
          <w:sz w:val="22"/>
          <w:lang w:val="en-US"/>
        </w:rPr>
      </w:pPr>
      <w:r>
        <w:rPr>
          <w:rFonts w:asciiTheme="minorHAnsi" w:hAnsiTheme="minorHAnsi" w:cstheme="minorHAnsi"/>
          <w:sz w:val="22"/>
          <w:vertAlign w:val="superscript"/>
          <w:lang w:val="en-US"/>
        </w:rPr>
        <w:t>2</w:t>
      </w:r>
      <w:r>
        <w:rPr>
          <w:rFonts w:asciiTheme="minorHAnsi" w:hAnsiTheme="minorHAnsi" w:cstheme="minorHAnsi"/>
          <w:sz w:val="22"/>
          <w:lang w:val="en-US"/>
        </w:rPr>
        <w:t xml:space="preserve">Intercept 2: </w:t>
      </w:r>
      <w:r w:rsidR="00ED69F4" w:rsidRPr="00ED69F4">
        <w:rPr>
          <w:rFonts w:asciiTheme="minorHAnsi" w:hAnsiTheme="minorHAnsi" w:cstheme="minorHAnsi"/>
          <w:sz w:val="22"/>
          <w:lang w:val="en-GB"/>
        </w:rPr>
        <w:t xml:space="preserve">Baseline risk prior centered at </w:t>
      </w:r>
      <w:r w:rsidR="00ED69F4">
        <w:rPr>
          <w:rFonts w:asciiTheme="minorHAnsi" w:hAnsiTheme="minorHAnsi" w:cstheme="minorHAnsi"/>
          <w:sz w:val="22"/>
          <w:lang w:val="en-GB"/>
        </w:rPr>
        <w:t>50</w:t>
      </w:r>
      <w:r w:rsidR="00ED69F4" w:rsidRPr="00ED69F4">
        <w:rPr>
          <w:rFonts w:asciiTheme="minorHAnsi" w:hAnsiTheme="minorHAnsi" w:cstheme="minorHAnsi"/>
          <w:sz w:val="22"/>
          <w:lang w:val="en-GB"/>
        </w:rPr>
        <w:t xml:space="preserve">% (95% CrI: </w:t>
      </w:r>
      <w:r w:rsidR="00ED69F4">
        <w:rPr>
          <w:rFonts w:asciiTheme="minorHAnsi" w:hAnsiTheme="minorHAnsi" w:cstheme="minorHAnsi"/>
          <w:sz w:val="22"/>
          <w:lang w:val="en-GB"/>
        </w:rPr>
        <w:t>20</w:t>
      </w:r>
      <w:r w:rsidR="00ED69F4" w:rsidRPr="00ED69F4">
        <w:rPr>
          <w:rFonts w:asciiTheme="minorHAnsi" w:hAnsiTheme="minorHAnsi" w:cstheme="minorHAnsi"/>
          <w:sz w:val="22"/>
          <w:lang w:val="en-GB"/>
        </w:rPr>
        <w:t>-</w:t>
      </w:r>
      <w:r w:rsidR="00ED69F4">
        <w:rPr>
          <w:rFonts w:asciiTheme="minorHAnsi" w:hAnsiTheme="minorHAnsi" w:cstheme="minorHAnsi"/>
          <w:sz w:val="22"/>
          <w:lang w:val="en-GB"/>
        </w:rPr>
        <w:t>80</w:t>
      </w:r>
      <w:r w:rsidR="00ED69F4" w:rsidRPr="00ED69F4">
        <w:rPr>
          <w:rFonts w:asciiTheme="minorHAnsi" w:hAnsiTheme="minorHAnsi" w:cstheme="minorHAnsi"/>
          <w:sz w:val="22"/>
          <w:lang w:val="en-GB"/>
        </w:rPr>
        <w:t>%).</w:t>
      </w:r>
    </w:p>
    <w:p w14:paraId="6F81511F" w14:textId="2B0ED9E0" w:rsidR="004C376E" w:rsidRDefault="004C376E" w:rsidP="00EC1E55">
      <w:pPr>
        <w:rPr>
          <w:rFonts w:asciiTheme="minorHAnsi" w:hAnsiTheme="minorHAnsi" w:cstheme="minorHAnsi"/>
          <w:sz w:val="22"/>
          <w:lang w:val="en-US"/>
        </w:rPr>
      </w:pPr>
      <w:r>
        <w:rPr>
          <w:rFonts w:asciiTheme="minorHAnsi" w:hAnsiTheme="minorHAnsi" w:cstheme="minorHAnsi"/>
          <w:sz w:val="22"/>
          <w:vertAlign w:val="superscript"/>
          <w:lang w:val="en-US"/>
        </w:rPr>
        <w:t>3</w:t>
      </w:r>
      <w:r>
        <w:rPr>
          <w:rFonts w:asciiTheme="minorHAnsi" w:hAnsiTheme="minorHAnsi" w:cstheme="minorHAnsi"/>
          <w:sz w:val="22"/>
          <w:lang w:val="en-US"/>
        </w:rPr>
        <w:t>Intercept 3:</w:t>
      </w:r>
      <w:r w:rsidRPr="004C376E">
        <w:rPr>
          <w:rFonts w:asciiTheme="minorHAnsi" w:hAnsiTheme="minorHAnsi" w:cstheme="minorHAnsi"/>
          <w:sz w:val="22"/>
          <w:lang w:val="en-US"/>
        </w:rPr>
        <w:t xml:space="preserve"> </w:t>
      </w:r>
      <w:r w:rsidR="00ED69F4" w:rsidRPr="00ED69F4">
        <w:rPr>
          <w:rFonts w:asciiTheme="minorHAnsi" w:hAnsiTheme="minorHAnsi" w:cstheme="minorHAnsi"/>
          <w:sz w:val="22"/>
          <w:lang w:val="en-GB"/>
        </w:rPr>
        <w:t xml:space="preserve">Baseline risk prior centered at </w:t>
      </w:r>
      <w:r w:rsidR="00ED69F4">
        <w:rPr>
          <w:rFonts w:asciiTheme="minorHAnsi" w:hAnsiTheme="minorHAnsi" w:cstheme="minorHAnsi"/>
          <w:sz w:val="22"/>
          <w:lang w:val="en-GB"/>
        </w:rPr>
        <w:t>50</w:t>
      </w:r>
      <w:r w:rsidR="00ED69F4" w:rsidRPr="00ED69F4">
        <w:rPr>
          <w:rFonts w:asciiTheme="minorHAnsi" w:hAnsiTheme="minorHAnsi" w:cstheme="minorHAnsi"/>
          <w:sz w:val="22"/>
          <w:lang w:val="en-GB"/>
        </w:rPr>
        <w:t xml:space="preserve">% (95% CrI: </w:t>
      </w:r>
      <w:r w:rsidR="00ED69F4">
        <w:rPr>
          <w:rFonts w:asciiTheme="minorHAnsi" w:hAnsiTheme="minorHAnsi" w:cstheme="minorHAnsi"/>
          <w:sz w:val="22"/>
          <w:lang w:val="en-GB"/>
        </w:rPr>
        <w:t>30</w:t>
      </w:r>
      <w:r w:rsidR="00ED69F4" w:rsidRPr="00ED69F4">
        <w:rPr>
          <w:rFonts w:asciiTheme="minorHAnsi" w:hAnsiTheme="minorHAnsi" w:cstheme="minorHAnsi"/>
          <w:sz w:val="22"/>
          <w:lang w:val="en-GB"/>
        </w:rPr>
        <w:t>-</w:t>
      </w:r>
      <w:r w:rsidR="00ED69F4">
        <w:rPr>
          <w:rFonts w:asciiTheme="minorHAnsi" w:hAnsiTheme="minorHAnsi" w:cstheme="minorHAnsi"/>
          <w:sz w:val="22"/>
          <w:lang w:val="en-GB"/>
        </w:rPr>
        <w:t>70</w:t>
      </w:r>
      <w:r w:rsidR="00ED69F4" w:rsidRPr="00ED69F4">
        <w:rPr>
          <w:rFonts w:asciiTheme="minorHAnsi" w:hAnsiTheme="minorHAnsi" w:cstheme="minorHAnsi"/>
          <w:sz w:val="22"/>
          <w:lang w:val="en-GB"/>
        </w:rPr>
        <w:t>%).</w:t>
      </w:r>
    </w:p>
    <w:p w14:paraId="0B6C347A" w14:textId="353EFF44" w:rsidR="00EC1E55" w:rsidRPr="00805B60" w:rsidRDefault="00EC1E55" w:rsidP="00EC1E55">
      <w:pPr>
        <w:rPr>
          <w:rFonts w:asciiTheme="minorHAnsi" w:hAnsiTheme="minorHAnsi" w:cstheme="minorHAnsi"/>
          <w:sz w:val="22"/>
          <w:lang w:val="en-US"/>
        </w:rPr>
      </w:pPr>
      <w:r w:rsidRPr="00805B60">
        <w:rPr>
          <w:rFonts w:asciiTheme="minorHAnsi" w:hAnsiTheme="minorHAnsi" w:cstheme="minorHAnsi"/>
          <w:sz w:val="22"/>
          <w:lang w:val="en-US"/>
        </w:rPr>
        <w:t>Abbreviations: OR, odds ratio; CrI, Credible interval; P, probability; ARR, absolute risk reduction; NNT = Number Needed to Treat (of patients to avoid one event).</w:t>
      </w:r>
    </w:p>
    <w:p w14:paraId="5125D54E" w14:textId="77777777" w:rsidR="00EC1E55" w:rsidRPr="00805B60" w:rsidRDefault="00EC1E55" w:rsidP="00EC1E55">
      <w:pPr>
        <w:rPr>
          <w:rFonts w:asciiTheme="minorHAnsi" w:hAnsiTheme="minorHAnsi" w:cstheme="minorHAnsi"/>
          <w:sz w:val="22"/>
          <w:lang w:val="en-GB"/>
        </w:rPr>
      </w:pPr>
      <w:r w:rsidRPr="00805B60">
        <w:rPr>
          <w:rFonts w:asciiTheme="minorHAnsi" w:hAnsiTheme="minorHAnsi" w:cstheme="minorHAnsi"/>
          <w:noProof/>
          <w:sz w:val="22"/>
          <w:lang w:val="en-IN" w:eastAsia="en-IN"/>
        </w:rPr>
        <mc:AlternateContent>
          <mc:Choice Requires="wps">
            <w:drawing>
              <wp:inline distT="0" distB="0" distL="0" distR="0" wp14:anchorId="3A2A1E33" wp14:editId="7CD55095">
                <wp:extent cx="5760720" cy="19050"/>
                <wp:effectExtent l="0" t="0" r="0" b="0"/>
                <wp:docPr id="1248586995" name="Forme4"/>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DE315D" id="Forme4"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3374F8E3" w14:textId="77777777" w:rsidR="00EC1E55" w:rsidRPr="00805B60" w:rsidRDefault="00EC1E55" w:rsidP="00EC1E55">
      <w:pPr>
        <w:rPr>
          <w:rFonts w:asciiTheme="minorHAnsi" w:hAnsiTheme="minorHAnsi" w:cstheme="minorHAnsi"/>
          <w:sz w:val="22"/>
          <w:lang w:val="en-US"/>
        </w:rPr>
      </w:pPr>
      <w:r w:rsidRPr="00805B60">
        <w:rPr>
          <w:rFonts w:asciiTheme="minorHAnsi" w:hAnsiTheme="minorHAnsi" w:cstheme="minorHAnsi"/>
          <w:sz w:val="22"/>
          <w:lang w:val="en-US"/>
        </w:rPr>
        <w:t>.</w:t>
      </w:r>
    </w:p>
    <w:p w14:paraId="297CF75B" w14:textId="77777777" w:rsidR="00EC1E55" w:rsidRPr="00805B60" w:rsidRDefault="00EC1E55" w:rsidP="00EC1E55">
      <w:pPr>
        <w:rPr>
          <w:rFonts w:asciiTheme="minorHAnsi" w:hAnsiTheme="minorHAnsi" w:cstheme="minorHAnsi"/>
          <w:sz w:val="22"/>
          <w:lang w:val="en-US"/>
        </w:rPr>
      </w:pPr>
    </w:p>
    <w:p w14:paraId="049525B3" w14:textId="77777777" w:rsidR="00E87A3A" w:rsidRPr="00805B60" w:rsidRDefault="00E87A3A" w:rsidP="00A521C3">
      <w:pPr>
        <w:rPr>
          <w:rFonts w:asciiTheme="minorHAnsi" w:hAnsiTheme="minorHAnsi" w:cstheme="minorHAnsi"/>
          <w:sz w:val="22"/>
          <w:lang w:val="en-GB"/>
        </w:rPr>
        <w:sectPr w:rsidR="00E87A3A" w:rsidRPr="00805B60" w:rsidSect="00B66EF5">
          <w:pgSz w:w="16838" w:h="11906" w:orient="landscape"/>
          <w:pgMar w:top="1417" w:right="1417" w:bottom="1417" w:left="1417" w:header="0" w:footer="708" w:gutter="0"/>
          <w:cols w:space="720"/>
          <w:formProt w:val="0"/>
          <w:docGrid w:linePitch="360"/>
        </w:sectPr>
      </w:pPr>
    </w:p>
    <w:p w14:paraId="68D4048A" w14:textId="3277CA5E" w:rsidR="00E87A3A" w:rsidRPr="00B64183" w:rsidRDefault="005C5CC2" w:rsidP="00A521C3">
      <w:pPr>
        <w:pStyle w:val="Caption"/>
        <w:rPr>
          <w:rFonts w:cs="Arial"/>
          <w:szCs w:val="24"/>
        </w:rPr>
      </w:pPr>
      <w:bookmarkStart w:id="17" w:name="_Toc209186872"/>
      <w:bookmarkStart w:id="18" w:name="_Toc201918288"/>
      <w:bookmarkStart w:id="19" w:name="_Toc201918369"/>
      <w:r w:rsidRPr="00B64183">
        <w:rPr>
          <w:rFonts w:cs="Arial"/>
          <w:szCs w:val="24"/>
        </w:rPr>
        <w:t xml:space="preserve">eFigure </w:t>
      </w:r>
      <w:r w:rsidR="009F6FDC" w:rsidRPr="00B64183">
        <w:rPr>
          <w:rFonts w:cs="Arial"/>
          <w:szCs w:val="24"/>
        </w:rPr>
        <w:fldChar w:fldCharType="begin"/>
      </w:r>
      <w:r w:rsidR="009F6FDC" w:rsidRPr="00B64183">
        <w:rPr>
          <w:rFonts w:cs="Arial"/>
          <w:szCs w:val="24"/>
        </w:rPr>
        <w:instrText xml:space="preserve"> SEQ eFigure \* ARABIC </w:instrText>
      </w:r>
      <w:r w:rsidR="009F6FDC" w:rsidRPr="00B64183">
        <w:rPr>
          <w:rFonts w:cs="Arial"/>
          <w:szCs w:val="24"/>
        </w:rPr>
        <w:fldChar w:fldCharType="separate"/>
      </w:r>
      <w:r w:rsidR="002314D6">
        <w:rPr>
          <w:rFonts w:cs="Arial"/>
          <w:noProof/>
          <w:szCs w:val="24"/>
        </w:rPr>
        <w:t>1</w:t>
      </w:r>
      <w:r w:rsidR="009F6FDC" w:rsidRPr="00B64183">
        <w:rPr>
          <w:rFonts w:cs="Arial"/>
          <w:szCs w:val="24"/>
        </w:rPr>
        <w:fldChar w:fldCharType="end"/>
      </w:r>
      <w:r w:rsidR="00381C9E" w:rsidRPr="00B64183">
        <w:rPr>
          <w:rFonts w:cs="Arial"/>
          <w:szCs w:val="24"/>
        </w:rPr>
        <w:t>.</w:t>
      </w:r>
      <w:r w:rsidRPr="00B64183">
        <w:rPr>
          <w:rFonts w:cs="Arial"/>
          <w:szCs w:val="24"/>
        </w:rPr>
        <w:t xml:space="preserve"> Flow diagram summarizing electronic search for evidence before NIVAS study</w:t>
      </w:r>
      <w:bookmarkEnd w:id="17"/>
    </w:p>
    <w:p w14:paraId="28BF0B09" w14:textId="77777777" w:rsidR="00E87A3A" w:rsidRPr="00805B60" w:rsidRDefault="005C5CC2"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22860" distL="0" distR="17780" simplePos="0" relativeHeight="18" behindDoc="0" locked="0" layoutInCell="1" allowOverlap="1" wp14:anchorId="679DC1CA" wp14:editId="2A205CBE">
                <wp:simplePos x="0" y="0"/>
                <wp:positionH relativeFrom="column">
                  <wp:posOffset>567055</wp:posOffset>
                </wp:positionH>
                <wp:positionV relativeFrom="paragraph">
                  <wp:posOffset>74295</wp:posOffset>
                </wp:positionV>
                <wp:extent cx="4345305" cy="262890"/>
                <wp:effectExtent l="7620" t="6985" r="6350" b="6985"/>
                <wp:wrapNone/>
                <wp:docPr id="9" name="Flowchart: Alternate Process 29"/>
                <wp:cNvGraphicFramePr/>
                <a:graphic xmlns:a="http://schemas.openxmlformats.org/drawingml/2006/main">
                  <a:graphicData uri="http://schemas.microsoft.com/office/word/2010/wordprocessingShape">
                    <wps:wsp>
                      <wps:cNvSpPr/>
                      <wps:spPr>
                        <a:xfrm>
                          <a:off x="0" y="0"/>
                          <a:ext cx="4345200" cy="262800"/>
                        </a:xfrm>
                        <a:prstGeom prst="flowChartAlternateProcess">
                          <a:avLst/>
                        </a:prstGeom>
                        <a:solidFill>
                          <a:schemeClr val="accent4"/>
                        </a:solidFill>
                        <a:ln w="12600">
                          <a:solidFill>
                            <a:schemeClr val="accent4"/>
                          </a:solidFill>
                          <a:miter/>
                        </a:ln>
                      </wps:spPr>
                      <wps:style>
                        <a:lnRef idx="0">
                          <a:scrgbClr r="0" g="0" b="0"/>
                        </a:lnRef>
                        <a:fillRef idx="0">
                          <a:scrgbClr r="0" g="0" b="0"/>
                        </a:fillRef>
                        <a:effectRef idx="0">
                          <a:scrgbClr r="0" g="0" b="0"/>
                        </a:effectRef>
                        <a:fontRef idx="minor"/>
                      </wps:style>
                      <wps:txbx>
                        <w:txbxContent>
                          <w:p w14:paraId="7CB70000" w14:textId="77777777" w:rsidR="00E87A3A" w:rsidRDefault="005C5CC2">
                            <w:pPr>
                              <w:pStyle w:val="Contenudecadre"/>
                              <w:jc w:val="center"/>
                              <w:rPr>
                                <w:rFonts w:ascii="Arial" w:hAnsi="Arial" w:cs="Arial"/>
                                <w:b/>
                                <w:color w:val="000000" w:themeColor="dark1"/>
                                <w:sz w:val="18"/>
                                <w:szCs w:val="18"/>
                                <w:lang w:val="en-US"/>
                              </w:rPr>
                            </w:pPr>
                            <w:r>
                              <w:rPr>
                                <w:rFonts w:ascii="Arial" w:hAnsi="Arial" w:cs="Arial"/>
                                <w:b/>
                                <w:color w:val="000000" w:themeColor="dark1"/>
                                <w:sz w:val="18"/>
                                <w:szCs w:val="18"/>
                                <w:lang w:val="en-US"/>
                              </w:rPr>
                              <w:t>Identification of studies via databases and registers</w:t>
                            </w:r>
                          </w:p>
                        </w:txbxContent>
                      </wps:txbx>
                      <wps:bodyPr anchor="ctr">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79DC1C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65pt;margin-top:5.85pt;width:342.15pt;height:20.7pt;z-index:18;visibility:visible;mso-wrap-style:square;mso-wrap-distance-left:0;mso-wrap-distance-top:0;mso-wrap-distance-right:1.4pt;mso-wrap-distance-bottom:1.8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" fillcolor="#ffc000 [3207]" strokecolor="#ffc000 [3207]" strokeweight=".35mm">
                <v:textbox>
                  <w:txbxContent>
                    <w:p w14:paraId="7CB70000" w14:textId="77777777" w:rsidR="00E87A3A" w:rsidRDefault="005C5CC2">
                      <w:pPr>
                        <w:pStyle w:val="Contenudecadre"/>
                        <w:jc w:val="center"/>
                        <w:rPr>
                          <w:rFonts w:ascii="Arial" w:hAnsi="Arial" w:cs="Arial"/>
                          <w:b/>
                          <w:color w:val="000000" w:themeColor="dark1"/>
                          <w:sz w:val="18"/>
                          <w:szCs w:val="18"/>
                          <w:lang w:val="en-US"/>
                        </w:rPr>
                      </w:pPr>
                      <w:r>
                        <w:rPr>
                          <w:rFonts w:ascii="Arial" w:hAnsi="Arial" w:cs="Arial"/>
                          <w:b/>
                          <w:color w:val="000000" w:themeColor="dark1"/>
                          <w:sz w:val="18"/>
                          <w:szCs w:val="18"/>
                          <w:lang w:val="en-US"/>
                        </w:rPr>
                        <w:t>Identification of studies via databases and registers</w:t>
                      </w:r>
                    </w:p>
                  </w:txbxContent>
                </v:textbox>
              </v:shape>
            </w:pict>
          </mc:Fallback>
        </mc:AlternateContent>
      </w:r>
    </w:p>
    <w:p w14:paraId="44171722" w14:textId="77777777" w:rsidR="00E87A3A" w:rsidRPr="00805B60" w:rsidRDefault="00E87A3A" w:rsidP="00A521C3">
      <w:pPr>
        <w:rPr>
          <w:rFonts w:asciiTheme="minorHAnsi" w:hAnsiTheme="minorHAnsi" w:cstheme="minorHAnsi"/>
          <w:sz w:val="22"/>
          <w:lang w:val="en-US"/>
        </w:rPr>
      </w:pPr>
    </w:p>
    <w:p w14:paraId="44DF5C67" w14:textId="1E6E5E18" w:rsidR="00E87A3A" w:rsidRPr="00805B60" w:rsidRDefault="005C5CC2"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13970" distL="0" distR="17780" simplePos="0" relativeHeight="30" behindDoc="0" locked="0" layoutInCell="1" allowOverlap="1" wp14:anchorId="3E35E8B7" wp14:editId="1B37A6D9">
                <wp:simplePos x="0" y="0"/>
                <wp:positionH relativeFrom="column">
                  <wp:posOffset>559435</wp:posOffset>
                </wp:positionH>
                <wp:positionV relativeFrom="paragraph">
                  <wp:posOffset>76835</wp:posOffset>
                </wp:positionV>
                <wp:extent cx="1887220" cy="1243330"/>
                <wp:effectExtent l="6350" t="6350" r="6350" b="6350"/>
                <wp:wrapNone/>
                <wp:docPr id="11" name="Rectangle 28"/>
                <wp:cNvGraphicFramePr/>
                <a:graphic xmlns:a="http://schemas.openxmlformats.org/drawingml/2006/main">
                  <a:graphicData uri="http://schemas.microsoft.com/office/word/2010/wordprocessingShape">
                    <wps:wsp>
                      <wps:cNvSpPr/>
                      <wps:spPr>
                        <a:xfrm>
                          <a:off x="0" y="0"/>
                          <a:ext cx="1887120" cy="1243440"/>
                        </a:xfrm>
                        <a:prstGeom prst="rect">
                          <a:avLst/>
                        </a:prstGeom>
                        <a:noFill/>
                        <a:ln w="12600">
                          <a:solidFill>
                            <a:srgbClr val="000000"/>
                          </a:solidFill>
                          <a:miter/>
                        </a:ln>
                      </wps:spPr>
                      <wps:style>
                        <a:lnRef idx="0">
                          <a:scrgbClr r="0" g="0" b="0"/>
                        </a:lnRef>
                        <a:fillRef idx="0">
                          <a:scrgbClr r="0" g="0" b="0"/>
                        </a:fillRef>
                        <a:effectRef idx="0">
                          <a:scrgbClr r="0" g="0" b="0"/>
                        </a:effectRef>
                        <a:fontRef idx="minor"/>
                      </wps:style>
                      <wps:txbx>
                        <w:txbxContent>
                          <w:p w14:paraId="73040EB6" w14:textId="193429D0" w:rsidR="00E87A3A" w:rsidRDefault="00693347">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 xml:space="preserve">1218 </w:t>
                            </w:r>
                            <w:r w:rsidR="005C5CC2">
                              <w:rPr>
                                <w:rFonts w:ascii="Arial" w:hAnsi="Arial" w:cs="Arial"/>
                                <w:color w:val="000000" w:themeColor="dark1"/>
                                <w:sz w:val="18"/>
                                <w:szCs w:val="20"/>
                                <w:lang w:val="en-US"/>
                              </w:rPr>
                              <w:t>Records identified from*:</w:t>
                            </w:r>
                          </w:p>
                          <w:p w14:paraId="7DB551FA" w14:textId="4634EF49" w:rsidR="00E87A3A" w:rsidRDefault="00AC7CC4">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WOS </w:t>
                            </w:r>
                            <w:r w:rsidR="005C5CC2">
                              <w:rPr>
                                <w:rFonts w:ascii="Arial" w:hAnsi="Arial" w:cs="Arial"/>
                                <w:color w:val="000000" w:themeColor="dark1"/>
                                <w:sz w:val="18"/>
                                <w:szCs w:val="20"/>
                                <w:lang w:val="en-US"/>
                              </w:rPr>
                              <w:t>(n =</w:t>
                            </w:r>
                            <w:r>
                              <w:rPr>
                                <w:rFonts w:ascii="Arial" w:hAnsi="Arial" w:cs="Arial"/>
                                <w:color w:val="000000" w:themeColor="dark1"/>
                                <w:sz w:val="18"/>
                                <w:szCs w:val="20"/>
                                <w:lang w:val="en-US"/>
                              </w:rPr>
                              <w:t>812</w:t>
                            </w:r>
                            <w:r w:rsidR="005C5CC2">
                              <w:rPr>
                                <w:rFonts w:ascii="Arial" w:hAnsi="Arial" w:cs="Arial"/>
                                <w:color w:val="000000" w:themeColor="dark1"/>
                                <w:sz w:val="18"/>
                                <w:szCs w:val="20"/>
                                <w:lang w:val="en-US"/>
                              </w:rPr>
                              <w:t>)</w:t>
                            </w:r>
                          </w:p>
                          <w:p w14:paraId="3016D962" w14:textId="001F5FB3" w:rsidR="00E87A3A" w:rsidRDefault="000742E0">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PUBMED </w:t>
                            </w:r>
                            <w:r w:rsidR="005C5CC2">
                              <w:rPr>
                                <w:rFonts w:ascii="Arial" w:hAnsi="Arial" w:cs="Arial"/>
                                <w:color w:val="000000" w:themeColor="dark1"/>
                                <w:sz w:val="18"/>
                                <w:szCs w:val="20"/>
                                <w:lang w:val="en-US"/>
                              </w:rPr>
                              <w:t xml:space="preserve">(n = </w:t>
                            </w:r>
                            <w:r>
                              <w:rPr>
                                <w:rFonts w:ascii="Arial" w:hAnsi="Arial" w:cs="Arial"/>
                                <w:color w:val="000000" w:themeColor="dark1"/>
                                <w:sz w:val="18"/>
                                <w:szCs w:val="20"/>
                                <w:lang w:val="en-US"/>
                              </w:rPr>
                              <w:t>406</w:t>
                            </w:r>
                            <w:r w:rsidR="005C5CC2">
                              <w:rPr>
                                <w:rFonts w:ascii="Arial" w:hAnsi="Arial" w:cs="Arial"/>
                                <w:color w:val="000000" w:themeColor="dark1"/>
                                <w:sz w:val="18"/>
                                <w:szCs w:val="20"/>
                                <w:lang w:val="en-US"/>
                              </w:rPr>
                              <w:t>)</w:t>
                            </w:r>
                          </w:p>
                          <w:p w14:paraId="779E5E4A" w14:textId="4EA71664" w:rsidR="00E87A3A" w:rsidRDefault="00E87A3A" w:rsidP="002E3D63">
                            <w:pPr>
                              <w:pStyle w:val="Contenudecadre"/>
                              <w:rPr>
                                <w:rFonts w:ascii="Arial" w:hAnsi="Arial" w:cs="Arial"/>
                                <w:color w:val="000000" w:themeColor="dark1"/>
                                <w:sz w:val="18"/>
                                <w:szCs w:val="20"/>
                                <w:lang w:val="en-US"/>
                              </w:rPr>
                            </w:pPr>
                          </w:p>
                        </w:txbxContent>
                      </wps:txbx>
                      <wps:bodyPr anchor="ctr">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35E8B7" id="Rectangle 28" o:spid="_x0000_s1027" style="position:absolute;margin-left:44.05pt;margin-top:6.05pt;width:148.6pt;height:97.9pt;z-index:30;visibility:visible;mso-wrap-style:square;mso-height-percent:0;mso-wrap-distance-left:0;mso-wrap-distance-top:0;mso-wrap-distance-right:1.4pt;mso-wrap-distance-bottom:1.1pt;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" filled="f" strokeweight=".35mm">
                <v:textbox>
                  <w:txbxContent>
                    <w:p w14:paraId="73040EB6" w14:textId="193429D0" w:rsidR="00E87A3A" w:rsidRDefault="00693347">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 xml:space="preserve">1218 </w:t>
                      </w:r>
                      <w:r w:rsidR="005C5CC2">
                        <w:rPr>
                          <w:rFonts w:ascii="Arial" w:hAnsi="Arial" w:cs="Arial"/>
                          <w:color w:val="000000" w:themeColor="dark1"/>
                          <w:sz w:val="18"/>
                          <w:szCs w:val="20"/>
                          <w:lang w:val="en-US"/>
                        </w:rPr>
                        <w:t>Records identified from*:</w:t>
                      </w:r>
                    </w:p>
                    <w:p w14:paraId="7DB551FA" w14:textId="4634EF49" w:rsidR="00E87A3A" w:rsidRDefault="00AC7CC4">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WOS </w:t>
                      </w:r>
                      <w:r w:rsidR="005C5CC2">
                        <w:rPr>
                          <w:rFonts w:ascii="Arial" w:hAnsi="Arial" w:cs="Arial"/>
                          <w:color w:val="000000" w:themeColor="dark1"/>
                          <w:sz w:val="18"/>
                          <w:szCs w:val="20"/>
                          <w:lang w:val="en-US"/>
                        </w:rPr>
                        <w:t>(n =</w:t>
                      </w:r>
                      <w:r>
                        <w:rPr>
                          <w:rFonts w:ascii="Arial" w:hAnsi="Arial" w:cs="Arial"/>
                          <w:color w:val="000000" w:themeColor="dark1"/>
                          <w:sz w:val="18"/>
                          <w:szCs w:val="20"/>
                          <w:lang w:val="en-US"/>
                        </w:rPr>
                        <w:t>812</w:t>
                      </w:r>
                      <w:r w:rsidR="005C5CC2">
                        <w:rPr>
                          <w:rFonts w:ascii="Arial" w:hAnsi="Arial" w:cs="Arial"/>
                          <w:color w:val="000000" w:themeColor="dark1"/>
                          <w:sz w:val="18"/>
                          <w:szCs w:val="20"/>
                          <w:lang w:val="en-US"/>
                        </w:rPr>
                        <w:t>)</w:t>
                      </w:r>
                    </w:p>
                    <w:p w14:paraId="3016D962" w14:textId="001F5FB3" w:rsidR="00E87A3A" w:rsidRDefault="000742E0">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PUBMED </w:t>
                      </w:r>
                      <w:r w:rsidR="005C5CC2">
                        <w:rPr>
                          <w:rFonts w:ascii="Arial" w:hAnsi="Arial" w:cs="Arial"/>
                          <w:color w:val="000000" w:themeColor="dark1"/>
                          <w:sz w:val="18"/>
                          <w:szCs w:val="20"/>
                          <w:lang w:val="en-US"/>
                        </w:rPr>
                        <w:t xml:space="preserve">(n = </w:t>
                      </w:r>
                      <w:r>
                        <w:rPr>
                          <w:rFonts w:ascii="Arial" w:hAnsi="Arial" w:cs="Arial"/>
                          <w:color w:val="000000" w:themeColor="dark1"/>
                          <w:sz w:val="18"/>
                          <w:szCs w:val="20"/>
                          <w:lang w:val="en-US"/>
                        </w:rPr>
                        <w:t>406</w:t>
                      </w:r>
                      <w:r w:rsidR="005C5CC2">
                        <w:rPr>
                          <w:rFonts w:ascii="Arial" w:hAnsi="Arial" w:cs="Arial"/>
                          <w:color w:val="000000" w:themeColor="dark1"/>
                          <w:sz w:val="18"/>
                          <w:szCs w:val="20"/>
                          <w:lang w:val="en-US"/>
                        </w:rPr>
                        <w:t>)</w:t>
                      </w:r>
                    </w:p>
                    <w:p w14:paraId="779E5E4A" w14:textId="4EA71664" w:rsidR="00E87A3A" w:rsidRDefault="00E87A3A" w:rsidP="002E3D63">
                      <w:pPr>
                        <w:pStyle w:val="Contenudecadre"/>
                        <w:rPr>
                          <w:rFonts w:ascii="Arial" w:hAnsi="Arial" w:cs="Arial"/>
                          <w:color w:val="000000" w:themeColor="dark1"/>
                          <w:sz w:val="18"/>
                          <w:szCs w:val="20"/>
                          <w:lang w:val="en-US"/>
                        </w:rPr>
                      </w:pPr>
                    </w:p>
                  </w:txbxContent>
                </v:textbox>
              </v:rect>
            </w:pict>
          </mc:Fallback>
        </mc:AlternateContent>
      </w:r>
    </w:p>
    <w:p w14:paraId="47E8A838" w14:textId="4B5A519C" w:rsidR="00E87A3A" w:rsidRPr="00805B60" w:rsidRDefault="00E87A3A" w:rsidP="00A521C3">
      <w:pPr>
        <w:rPr>
          <w:rFonts w:asciiTheme="minorHAnsi" w:hAnsiTheme="minorHAnsi" w:cstheme="minorHAnsi"/>
          <w:sz w:val="22"/>
          <w:lang w:val="en-US"/>
        </w:rPr>
      </w:pPr>
    </w:p>
    <w:p w14:paraId="438A4D27" w14:textId="0B1C8E4C" w:rsidR="00E87A3A" w:rsidRPr="00805B60" w:rsidRDefault="00AD270B"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14605" distL="0" distR="17780" simplePos="0" relativeHeight="26" behindDoc="0" locked="0" layoutInCell="1" allowOverlap="1" wp14:anchorId="3692B041" wp14:editId="3EE6BE6C">
                <wp:simplePos x="0" y="0"/>
                <wp:positionH relativeFrom="column">
                  <wp:posOffset>3042477</wp:posOffset>
                </wp:positionH>
                <wp:positionV relativeFrom="paragraph">
                  <wp:posOffset>11442</wp:posOffset>
                </wp:positionV>
                <wp:extent cx="2621915" cy="819509"/>
                <wp:effectExtent l="0" t="0" r="26035" b="19050"/>
                <wp:wrapNone/>
                <wp:docPr id="10" name="Rectangle 27"/>
                <wp:cNvGraphicFramePr/>
                <a:graphic xmlns:a="http://schemas.openxmlformats.org/drawingml/2006/main">
                  <a:graphicData uri="http://schemas.microsoft.com/office/word/2010/wordprocessingShape">
                    <wps:wsp>
                      <wps:cNvSpPr/>
                      <wps:spPr>
                        <a:xfrm>
                          <a:off x="0" y="0"/>
                          <a:ext cx="2621915" cy="819509"/>
                        </a:xfrm>
                        <a:prstGeom prst="rect">
                          <a:avLst/>
                        </a:prstGeom>
                        <a:noFill/>
                        <a:ln w="12600">
                          <a:solidFill>
                            <a:srgbClr val="000000"/>
                          </a:solidFill>
                          <a:miter/>
                        </a:ln>
                      </wps:spPr>
                      <wps:style>
                        <a:lnRef idx="0">
                          <a:scrgbClr r="0" g="0" b="0"/>
                        </a:lnRef>
                        <a:fillRef idx="0">
                          <a:scrgbClr r="0" g="0" b="0"/>
                        </a:fillRef>
                        <a:effectRef idx="0">
                          <a:scrgbClr r="0" g="0" b="0"/>
                        </a:effectRef>
                        <a:fontRef idx="minor"/>
                      </wps:style>
                      <wps:txbx>
                        <w:txbxContent>
                          <w:p w14:paraId="63967B66" w14:textId="77777777"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 xml:space="preserve">Records removed </w:t>
                            </w:r>
                            <w:r>
                              <w:rPr>
                                <w:rFonts w:ascii="Arial" w:hAnsi="Arial" w:cs="Arial"/>
                                <w:i/>
                                <w:iCs/>
                                <w:color w:val="000000" w:themeColor="dark1"/>
                                <w:sz w:val="18"/>
                                <w:szCs w:val="20"/>
                                <w:lang w:val="en-US"/>
                              </w:rPr>
                              <w:t>before screening</w:t>
                            </w:r>
                            <w:r>
                              <w:rPr>
                                <w:rFonts w:ascii="Arial" w:hAnsi="Arial" w:cs="Arial"/>
                                <w:color w:val="000000" w:themeColor="dark1"/>
                                <w:sz w:val="18"/>
                                <w:szCs w:val="20"/>
                                <w:lang w:val="en-US"/>
                              </w:rPr>
                              <w:t>:</w:t>
                            </w:r>
                          </w:p>
                          <w:p w14:paraId="1F08D2B8" w14:textId="153F9759" w:rsidR="00E87A3A" w:rsidRDefault="005C5CC2">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Duplicate records removed (n = </w:t>
                            </w:r>
                            <w:r w:rsidR="0044477F">
                              <w:rPr>
                                <w:rFonts w:ascii="Arial" w:hAnsi="Arial" w:cs="Arial"/>
                                <w:color w:val="000000" w:themeColor="dark1"/>
                                <w:sz w:val="18"/>
                                <w:szCs w:val="20"/>
                                <w:lang w:val="en-US"/>
                              </w:rPr>
                              <w:t>42</w:t>
                            </w:r>
                            <w:r>
                              <w:rPr>
                                <w:rFonts w:ascii="Arial" w:hAnsi="Arial" w:cs="Arial"/>
                                <w:color w:val="000000" w:themeColor="dark1"/>
                                <w:sz w:val="18"/>
                                <w:szCs w:val="20"/>
                                <w:lang w:val="en-US"/>
                              </w:rPr>
                              <w:t>)</w:t>
                            </w:r>
                          </w:p>
                          <w:p w14:paraId="0698F77A" w14:textId="1770BFEC" w:rsidR="00E87A3A" w:rsidRDefault="000464B5">
                            <w:pPr>
                              <w:pStyle w:val="Contenudecadre"/>
                              <w:ind w:left="284"/>
                              <w:rPr>
                                <w:rFonts w:ascii="Arial" w:hAnsi="Arial" w:cs="Arial"/>
                                <w:color w:val="000000" w:themeColor="dark1"/>
                                <w:sz w:val="18"/>
                                <w:szCs w:val="20"/>
                                <w:lang w:val="en-US"/>
                              </w:rPr>
                            </w:pPr>
                            <w:r w:rsidRPr="000464B5">
                              <w:rPr>
                                <w:rFonts w:ascii="Arial" w:hAnsi="Arial" w:cs="Arial"/>
                                <w:color w:val="000000" w:themeColor="dark1"/>
                                <w:sz w:val="18"/>
                                <w:szCs w:val="20"/>
                                <w:lang w:val="en-US"/>
                              </w:rPr>
                              <w:t>Records retracted (n = 4)</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92B041" id="Rectangle 27" o:spid="_x0000_s1028" style="position:absolute;margin-left:239.55pt;margin-top:.9pt;width:206.45pt;height:64.55pt;z-index:26;visibility:visible;mso-wrap-style:square;mso-width-percent:0;mso-height-percent:0;mso-wrap-distance-left:0;mso-wrap-distance-top:0;mso-wrap-distance-right:1.4pt;mso-wrap-distance-bottom:1.1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" filled="f" strokeweight=".35mm">
                <v:textbox>
                  <w:txbxContent>
                    <w:p w14:paraId="63967B66" w14:textId="77777777"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 xml:space="preserve">Records removed </w:t>
                      </w:r>
                      <w:r>
                        <w:rPr>
                          <w:rFonts w:ascii="Arial" w:hAnsi="Arial" w:cs="Arial"/>
                          <w:i/>
                          <w:iCs/>
                          <w:color w:val="000000" w:themeColor="dark1"/>
                          <w:sz w:val="18"/>
                          <w:szCs w:val="20"/>
                          <w:lang w:val="en-US"/>
                        </w:rPr>
                        <w:t>before screening</w:t>
                      </w:r>
                      <w:r>
                        <w:rPr>
                          <w:rFonts w:ascii="Arial" w:hAnsi="Arial" w:cs="Arial"/>
                          <w:color w:val="000000" w:themeColor="dark1"/>
                          <w:sz w:val="18"/>
                          <w:szCs w:val="20"/>
                          <w:lang w:val="en-US"/>
                        </w:rPr>
                        <w:t>:</w:t>
                      </w:r>
                    </w:p>
                    <w:p w14:paraId="1F08D2B8" w14:textId="153F9759" w:rsidR="00E87A3A" w:rsidRDefault="005C5CC2">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Duplicate records removed (n = </w:t>
                      </w:r>
                      <w:r w:rsidR="0044477F">
                        <w:rPr>
                          <w:rFonts w:ascii="Arial" w:hAnsi="Arial" w:cs="Arial"/>
                          <w:color w:val="000000" w:themeColor="dark1"/>
                          <w:sz w:val="18"/>
                          <w:szCs w:val="20"/>
                          <w:lang w:val="en-US"/>
                        </w:rPr>
                        <w:t>42</w:t>
                      </w:r>
                      <w:r>
                        <w:rPr>
                          <w:rFonts w:ascii="Arial" w:hAnsi="Arial" w:cs="Arial"/>
                          <w:color w:val="000000" w:themeColor="dark1"/>
                          <w:sz w:val="18"/>
                          <w:szCs w:val="20"/>
                          <w:lang w:val="en-US"/>
                        </w:rPr>
                        <w:t>)</w:t>
                      </w:r>
                    </w:p>
                    <w:p w14:paraId="0698F77A" w14:textId="1770BFEC" w:rsidR="00E87A3A" w:rsidRDefault="000464B5">
                      <w:pPr>
                        <w:pStyle w:val="Contenudecadre"/>
                        <w:ind w:left="284"/>
                        <w:rPr>
                          <w:rFonts w:ascii="Arial" w:hAnsi="Arial" w:cs="Arial"/>
                          <w:color w:val="000000" w:themeColor="dark1"/>
                          <w:sz w:val="18"/>
                          <w:szCs w:val="20"/>
                          <w:lang w:val="en-US"/>
                        </w:rPr>
                      </w:pPr>
                      <w:r w:rsidRPr="000464B5">
                        <w:rPr>
                          <w:rFonts w:ascii="Arial" w:hAnsi="Arial" w:cs="Arial"/>
                          <w:color w:val="000000" w:themeColor="dark1"/>
                          <w:sz w:val="18"/>
                          <w:szCs w:val="20"/>
                          <w:lang w:val="en-US"/>
                        </w:rPr>
                        <w:t>Records retracted (n = 4)</w:t>
                      </w:r>
                    </w:p>
                  </w:txbxContent>
                </v:textbox>
              </v:rect>
            </w:pict>
          </mc:Fallback>
        </mc:AlternateContent>
      </w:r>
      <w:r w:rsidR="005C5CC2" w:rsidRPr="00805B60">
        <w:rPr>
          <w:rFonts w:asciiTheme="minorHAnsi" w:hAnsiTheme="minorHAnsi" w:cstheme="minorHAnsi"/>
          <w:noProof/>
          <w:sz w:val="22"/>
          <w:lang w:val="en-IN" w:eastAsia="en-IN"/>
        </w:rPr>
        <mc:AlternateContent>
          <mc:Choice Requires="wps">
            <w:drawing>
              <wp:anchor distT="6985" distB="11430" distL="0" distR="11430" simplePos="0" relativeHeight="32" behindDoc="0" locked="0" layoutInCell="1" allowOverlap="1" wp14:anchorId="2E88FF2C" wp14:editId="58B1FCD8">
                <wp:simplePos x="0" y="0"/>
                <wp:positionH relativeFrom="column">
                  <wp:posOffset>-403225</wp:posOffset>
                </wp:positionH>
                <wp:positionV relativeFrom="paragraph">
                  <wp:posOffset>221615</wp:posOffset>
                </wp:positionV>
                <wp:extent cx="1276985" cy="262890"/>
                <wp:effectExtent l="6985" t="6985" r="6985" b="6985"/>
                <wp:wrapNone/>
                <wp:docPr id="12" name="Flowchart: Alternate Process 31"/>
                <wp:cNvGraphicFramePr/>
                <a:graphic xmlns:a="http://schemas.openxmlformats.org/drawingml/2006/main">
                  <a:graphicData uri="http://schemas.microsoft.com/office/word/2010/wordprocessingShape">
                    <wps:wsp>
                      <wps:cNvSpPr/>
                      <wps:spPr>
                        <a:xfrm rot="16200000">
                          <a:off x="0" y="0"/>
                          <a:ext cx="1276920" cy="262800"/>
                        </a:xfrm>
                        <a:prstGeom prst="flowChartAlternateProcess">
                          <a:avLst/>
                        </a:prstGeom>
                        <a:solidFill>
                          <a:schemeClr val="accent5">
                            <a:lumMod val="60000"/>
                            <a:lumOff val="40000"/>
                          </a:schemeClr>
                        </a:solidFill>
                        <a:ln w="12600">
                          <a:solidFill>
                            <a:srgbClr val="000000"/>
                          </a:solidFill>
                          <a:miter/>
                        </a:ln>
                      </wps:spPr>
                      <wps:style>
                        <a:lnRef idx="0">
                          <a:scrgbClr r="0" g="0" b="0"/>
                        </a:lnRef>
                        <a:fillRef idx="0">
                          <a:scrgbClr r="0" g="0" b="0"/>
                        </a:fillRef>
                        <a:effectRef idx="0">
                          <a:scrgbClr r="0" g="0" b="0"/>
                        </a:effectRef>
                        <a:fontRef idx="minor"/>
                      </wps:style>
                      <wps:txbx>
                        <w:txbxContent>
                          <w:p w14:paraId="7BA84CD0" w14:textId="77777777" w:rsidR="00E87A3A" w:rsidRDefault="005C5CC2">
                            <w:pPr>
                              <w:pStyle w:val="Contenudecadre"/>
                              <w:jc w:val="center"/>
                              <w:rPr>
                                <w:rFonts w:ascii="Arial" w:hAnsi="Arial" w:cs="Arial"/>
                                <w:b/>
                                <w:color w:val="000000" w:themeColor="dark1"/>
                                <w:sz w:val="18"/>
                                <w:szCs w:val="18"/>
                              </w:rPr>
                            </w:pPr>
                            <w:r>
                              <w:rPr>
                                <w:rFonts w:ascii="Arial" w:hAnsi="Arial" w:cs="Arial"/>
                                <w:b/>
                                <w:color w:val="000000" w:themeColor="dark1"/>
                                <w:sz w:val="18"/>
                                <w:szCs w:val="18"/>
                              </w:rPr>
                              <w:t>Identification</w:t>
                            </w:r>
                          </w:p>
                        </w:txbxContent>
                      </wps:txbx>
                      <wps:bodyPr anchor="ctr">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88FF2C" id="Flowchart: Alternate Process 31" o:spid="_x0000_s1029" type="#_x0000_t176" style="position:absolute;margin-left:-31.75pt;margin-top:17.45pt;width:100.55pt;height:20.7pt;rotation:-90;z-index:32;visibility:visible;mso-wrap-style:square;mso-wrap-distance-left:0;mso-wrap-distance-top:.55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" fillcolor="#8eaadb [1944]" strokeweight=".35mm">
                <v:textbox>
                  <w:txbxContent>
                    <w:p w14:paraId="7BA84CD0" w14:textId="77777777" w:rsidR="00E87A3A" w:rsidRDefault="005C5CC2">
                      <w:pPr>
                        <w:pStyle w:val="Contenudecadre"/>
                        <w:jc w:val="center"/>
                        <w:rPr>
                          <w:rFonts w:ascii="Arial" w:hAnsi="Arial" w:cs="Arial"/>
                          <w:b/>
                          <w:color w:val="000000" w:themeColor="dark1"/>
                          <w:sz w:val="18"/>
                          <w:szCs w:val="18"/>
                        </w:rPr>
                      </w:pPr>
                      <w:r>
                        <w:rPr>
                          <w:rFonts w:ascii="Arial" w:hAnsi="Arial" w:cs="Arial"/>
                          <w:b/>
                          <w:color w:val="000000" w:themeColor="dark1"/>
                          <w:sz w:val="18"/>
                          <w:szCs w:val="18"/>
                        </w:rPr>
                        <w:t>Identification</w:t>
                      </w:r>
                    </w:p>
                  </w:txbxContent>
                </v:textbox>
              </v:shape>
            </w:pict>
          </mc:Fallback>
        </mc:AlternateContent>
      </w:r>
    </w:p>
    <w:p w14:paraId="2BBE9EB8" w14:textId="77777777" w:rsidR="00E87A3A" w:rsidRPr="00805B60" w:rsidRDefault="00E87A3A" w:rsidP="00A521C3">
      <w:pPr>
        <w:rPr>
          <w:rFonts w:asciiTheme="minorHAnsi" w:hAnsiTheme="minorHAnsi" w:cstheme="minorHAnsi"/>
          <w:sz w:val="22"/>
          <w:lang w:val="en-US"/>
        </w:rPr>
      </w:pPr>
    </w:p>
    <w:p w14:paraId="4ADBD29C" w14:textId="77777777" w:rsidR="00E87A3A" w:rsidRPr="00805B60" w:rsidRDefault="005C5CC2"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76200" distB="95250" distL="0" distR="27305" simplePos="0" relativeHeight="34" behindDoc="0" locked="0" layoutInCell="1" allowOverlap="1" wp14:anchorId="3F3DDDB5" wp14:editId="436F5088">
                <wp:simplePos x="0" y="0"/>
                <wp:positionH relativeFrom="column">
                  <wp:posOffset>2454275</wp:posOffset>
                </wp:positionH>
                <wp:positionV relativeFrom="paragraph">
                  <wp:posOffset>9525</wp:posOffset>
                </wp:positionV>
                <wp:extent cx="563245" cy="635"/>
                <wp:effectExtent l="1270" t="37465" r="0" b="38100"/>
                <wp:wrapNone/>
                <wp:docPr id="13" name="Straight Arrow Connector 14"/>
                <wp:cNvGraphicFramePr/>
                <a:graphic xmlns:a="http://schemas.openxmlformats.org/drawingml/2006/main">
                  <a:graphicData uri="http://schemas.microsoft.com/office/word/2010/wordprocessingShape">
                    <wps:wsp>
                      <wps:cNvCnPr/>
                      <wps:spPr>
                        <a:xfrm>
                          <a:off x="0" y="0"/>
                          <a:ext cx="563400" cy="72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F4AB28"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5pt;z-index:34;visibility:visible;mso-wrap-style:square;mso-wrap-distance-left:0;mso-wrap-distance-top:6pt;mso-wrap-distance-right:2.15pt;mso-wrap-distance-bottom:7.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" strokeweight=".18mm">
                <v:stroke endarrow="block" joinstyle="miter"/>
              </v:shape>
            </w:pict>
          </mc:Fallback>
        </mc:AlternateContent>
      </w:r>
    </w:p>
    <w:p w14:paraId="6E2B755F" w14:textId="1310F3ED" w:rsidR="00E87A3A" w:rsidRPr="00805B60" w:rsidRDefault="00E87A3A" w:rsidP="00A521C3">
      <w:pPr>
        <w:rPr>
          <w:rFonts w:asciiTheme="minorHAnsi" w:hAnsiTheme="minorHAnsi" w:cstheme="minorHAnsi"/>
          <w:sz w:val="22"/>
          <w:lang w:val="en-US"/>
        </w:rPr>
      </w:pPr>
    </w:p>
    <w:p w14:paraId="1442C163" w14:textId="635B3598" w:rsidR="00E87A3A" w:rsidRPr="00805B60" w:rsidRDefault="00A763FB"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61595" distL="76200" distR="57150" simplePos="0" relativeHeight="35" behindDoc="0" locked="0" layoutInCell="1" allowOverlap="1" wp14:anchorId="20713AD7" wp14:editId="55ED51E4">
                <wp:simplePos x="0" y="0"/>
                <wp:positionH relativeFrom="column">
                  <wp:posOffset>1447800</wp:posOffset>
                </wp:positionH>
                <wp:positionV relativeFrom="paragraph">
                  <wp:posOffset>5715</wp:posOffset>
                </wp:positionV>
                <wp:extent cx="635" cy="720000"/>
                <wp:effectExtent l="76200" t="0" r="75565" b="61595"/>
                <wp:wrapNone/>
                <wp:docPr id="14" name="Straight Arrow Connector 27"/>
                <wp:cNvGraphicFramePr/>
                <a:graphic xmlns:a="http://schemas.openxmlformats.org/drawingml/2006/main">
                  <a:graphicData uri="http://schemas.microsoft.com/office/word/2010/wordprocessingShape">
                    <wps:wsp>
                      <wps:cNvCnPr/>
                      <wps:spPr>
                        <a:xfrm>
                          <a:off x="0" y="0"/>
                          <a:ext cx="635" cy="7200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320D66" id="_x0000_t32" coordsize="21600,21600" o:spt="32" o:oned="t" path="m,l21600,21600e" filled="f">
                <v:path arrowok="t" fillok="f" o:connecttype="none"/>
                <o:lock v:ext="edit" shapetype="t"/>
              </v:shapetype>
              <v:shape id="Straight Arrow Connector 27" o:spid="_x0000_s1026" type="#_x0000_t32" style="position:absolute;margin-left:114pt;margin-top:.45pt;width:.05pt;height:56.7pt;z-index:35;visibility:visible;mso-wrap-style:square;mso-height-percent:0;mso-wrap-distance-left:6pt;mso-wrap-distance-top:0;mso-wrap-distance-right:4.5pt;mso-wrap-distance-bottom:4.85pt;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" strokeweight=".18mm">
                <v:stroke endarrow="block" joinstyle="miter"/>
              </v:shape>
            </w:pict>
          </mc:Fallback>
        </mc:AlternateContent>
      </w:r>
    </w:p>
    <w:p w14:paraId="6001C0D0" w14:textId="49231EA3" w:rsidR="00E87A3A" w:rsidRPr="00805B60" w:rsidRDefault="00E87A3A" w:rsidP="00A521C3">
      <w:pPr>
        <w:rPr>
          <w:rFonts w:asciiTheme="minorHAnsi" w:hAnsiTheme="minorHAnsi" w:cstheme="minorHAnsi"/>
          <w:sz w:val="22"/>
          <w:lang w:val="en-US"/>
        </w:rPr>
      </w:pPr>
    </w:p>
    <w:p w14:paraId="3E4EE133" w14:textId="77777777" w:rsidR="00E87A3A" w:rsidRPr="00805B60" w:rsidRDefault="00E87A3A" w:rsidP="00A521C3">
      <w:pPr>
        <w:rPr>
          <w:rFonts w:asciiTheme="minorHAnsi" w:hAnsiTheme="minorHAnsi" w:cstheme="minorHAnsi"/>
          <w:sz w:val="22"/>
          <w:lang w:val="en-US"/>
        </w:rPr>
      </w:pPr>
    </w:p>
    <w:p w14:paraId="7322421B" w14:textId="07C668D5" w:rsidR="00E87A3A" w:rsidRPr="00805B60" w:rsidRDefault="000742E0"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26035" distL="0" distR="17780" simplePos="0" relativeHeight="61" behindDoc="0" locked="0" layoutInCell="1" allowOverlap="1" wp14:anchorId="53479976" wp14:editId="605AEE39">
                <wp:simplePos x="0" y="0"/>
                <wp:positionH relativeFrom="column">
                  <wp:posOffset>3051104</wp:posOffset>
                </wp:positionH>
                <wp:positionV relativeFrom="paragraph">
                  <wp:posOffset>73804</wp:posOffset>
                </wp:positionV>
                <wp:extent cx="1794294" cy="525780"/>
                <wp:effectExtent l="0" t="0" r="15875" b="26670"/>
                <wp:wrapNone/>
                <wp:docPr id="17" name="Rectangle 4"/>
                <wp:cNvGraphicFramePr/>
                <a:graphic xmlns:a="http://schemas.openxmlformats.org/drawingml/2006/main">
                  <a:graphicData uri="http://schemas.microsoft.com/office/word/2010/wordprocessingShape">
                    <wps:wsp>
                      <wps:cNvSpPr/>
                      <wps:spPr>
                        <a:xfrm>
                          <a:off x="0" y="0"/>
                          <a:ext cx="1794294" cy="525780"/>
                        </a:xfrm>
                        <a:prstGeom prst="rect">
                          <a:avLst/>
                        </a:prstGeom>
                        <a:noFill/>
                        <a:ln w="12600">
                          <a:solidFill>
                            <a:srgbClr val="000000"/>
                          </a:solidFill>
                          <a:miter/>
                        </a:ln>
                      </wps:spPr>
                      <wps:style>
                        <a:lnRef idx="0">
                          <a:scrgbClr r="0" g="0" b="0"/>
                        </a:lnRef>
                        <a:fillRef idx="0">
                          <a:scrgbClr r="0" g="0" b="0"/>
                        </a:fillRef>
                        <a:effectRef idx="0">
                          <a:scrgbClr r="0" g="0" b="0"/>
                        </a:effectRef>
                        <a:fontRef idx="minor"/>
                      </wps:style>
                      <wps:txbx>
                        <w:txbxContent>
                          <w:p w14:paraId="57F35535" w14:textId="799DFD3D" w:rsidR="000742E0" w:rsidRDefault="005C5CC2">
                            <w:pPr>
                              <w:pStyle w:val="Contenudecadre"/>
                              <w:rPr>
                                <w:rFonts w:ascii="Arial" w:hAnsi="Arial" w:cs="Arial"/>
                                <w:color w:val="000000" w:themeColor="dark1"/>
                                <w:sz w:val="18"/>
                                <w:szCs w:val="20"/>
                              </w:rPr>
                            </w:pPr>
                            <w:r>
                              <w:rPr>
                                <w:rFonts w:ascii="Arial" w:hAnsi="Arial" w:cs="Arial"/>
                                <w:color w:val="000000" w:themeColor="dark1"/>
                                <w:sz w:val="18"/>
                                <w:szCs w:val="20"/>
                              </w:rPr>
                              <w:t>Records excluded</w:t>
                            </w:r>
                            <w:r w:rsidR="000742E0">
                              <w:rPr>
                                <w:rFonts w:ascii="Arial" w:hAnsi="Arial" w:cs="Arial"/>
                                <w:color w:val="000000" w:themeColor="dark1"/>
                                <w:sz w:val="18"/>
                                <w:szCs w:val="20"/>
                              </w:rPr>
                              <w:t xml:space="preserve"> </w:t>
                            </w:r>
                            <w:r>
                              <w:rPr>
                                <w:rFonts w:ascii="Arial" w:hAnsi="Arial" w:cs="Arial"/>
                                <w:color w:val="000000" w:themeColor="dark1"/>
                                <w:sz w:val="18"/>
                                <w:szCs w:val="20"/>
                              </w:rPr>
                              <w:t xml:space="preserve">(n = </w:t>
                            </w:r>
                            <w:r w:rsidR="00561EB9">
                              <w:rPr>
                                <w:rFonts w:ascii="Arial" w:hAnsi="Arial" w:cs="Arial"/>
                                <w:color w:val="000000" w:themeColor="dark1"/>
                                <w:sz w:val="18"/>
                                <w:szCs w:val="20"/>
                              </w:rPr>
                              <w:t>1158</w:t>
                            </w:r>
                            <w:r>
                              <w:rPr>
                                <w:rFonts w:ascii="Arial" w:hAnsi="Arial" w:cs="Arial"/>
                                <w:color w:val="000000" w:themeColor="dark1"/>
                                <w:sz w:val="18"/>
                                <w:szCs w:val="20"/>
                              </w:rPr>
                              <w:t>)</w:t>
                            </w:r>
                          </w:p>
                        </w:txbxContent>
                      </wps:txbx>
                      <wps:bodyPr wrap="square" anchor="ctr">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479976" id="Rectangle 4" o:spid="_x0000_s1030" style="position:absolute;margin-left:240.25pt;margin-top:5.8pt;width:141.3pt;height:41.4pt;z-index:61;visibility:visible;mso-wrap-style:square;mso-width-percent:0;mso-wrap-distance-left:0;mso-wrap-distance-top:0;mso-wrap-distance-right:1.4pt;mso-wrap-distance-bottom:2.05pt;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" filled="f" strokeweight=".35mm">
                <v:textbox>
                  <w:txbxContent>
                    <w:p w14:paraId="57F35535" w14:textId="799DFD3D" w:rsidR="000742E0" w:rsidRDefault="005C5CC2">
                      <w:pPr>
                        <w:pStyle w:val="Contenudecadre"/>
                        <w:rPr>
                          <w:rFonts w:ascii="Arial" w:hAnsi="Arial" w:cs="Arial"/>
                          <w:color w:val="000000" w:themeColor="dark1"/>
                          <w:sz w:val="18"/>
                          <w:szCs w:val="20"/>
                        </w:rPr>
                      </w:pPr>
                      <w:r>
                        <w:rPr>
                          <w:rFonts w:ascii="Arial" w:hAnsi="Arial" w:cs="Arial"/>
                          <w:color w:val="000000" w:themeColor="dark1"/>
                          <w:sz w:val="18"/>
                          <w:szCs w:val="20"/>
                        </w:rPr>
                        <w:t xml:space="preserve">Records </w:t>
                      </w:r>
                      <w:proofErr w:type="spellStart"/>
                      <w:r>
                        <w:rPr>
                          <w:rFonts w:ascii="Arial" w:hAnsi="Arial" w:cs="Arial"/>
                          <w:color w:val="000000" w:themeColor="dark1"/>
                          <w:sz w:val="18"/>
                          <w:szCs w:val="20"/>
                        </w:rPr>
                        <w:t>excluded</w:t>
                      </w:r>
                      <w:proofErr w:type="spellEnd"/>
                      <w:r w:rsidR="000742E0">
                        <w:rPr>
                          <w:rFonts w:ascii="Arial" w:hAnsi="Arial" w:cs="Arial"/>
                          <w:color w:val="000000" w:themeColor="dark1"/>
                          <w:sz w:val="18"/>
                          <w:szCs w:val="20"/>
                        </w:rPr>
                        <w:t xml:space="preserve"> </w:t>
                      </w:r>
                      <w:r>
                        <w:rPr>
                          <w:rFonts w:ascii="Arial" w:hAnsi="Arial" w:cs="Arial"/>
                          <w:color w:val="000000" w:themeColor="dark1"/>
                          <w:sz w:val="18"/>
                          <w:szCs w:val="20"/>
                        </w:rPr>
                        <w:t xml:space="preserve">(n = </w:t>
                      </w:r>
                      <w:r w:rsidR="00561EB9">
                        <w:rPr>
                          <w:rFonts w:ascii="Arial" w:hAnsi="Arial" w:cs="Arial"/>
                          <w:color w:val="000000" w:themeColor="dark1"/>
                          <w:sz w:val="18"/>
                          <w:szCs w:val="20"/>
                        </w:rPr>
                        <w:t>1158</w:t>
                      </w:r>
                      <w:r>
                        <w:rPr>
                          <w:rFonts w:ascii="Arial" w:hAnsi="Arial" w:cs="Arial"/>
                          <w:color w:val="000000" w:themeColor="dark1"/>
                          <w:sz w:val="18"/>
                          <w:szCs w:val="20"/>
                        </w:rPr>
                        <w:t>)</w:t>
                      </w:r>
                    </w:p>
                  </w:txbxContent>
                </v:textbox>
              </v:rect>
            </w:pict>
          </mc:Fallback>
        </mc:AlternateContent>
      </w:r>
      <w:r w:rsidR="005C5CC2" w:rsidRPr="00805B60">
        <w:rPr>
          <w:rFonts w:asciiTheme="minorHAnsi" w:hAnsiTheme="minorHAnsi" w:cstheme="minorHAnsi"/>
          <w:noProof/>
          <w:sz w:val="22"/>
          <w:lang w:val="en-IN" w:eastAsia="en-IN"/>
        </w:rPr>
        <mc:AlternateContent>
          <mc:Choice Requires="wps">
            <w:drawing>
              <wp:anchor distT="76200" distB="95250" distL="0" distR="27305" simplePos="0" relativeHeight="36" behindDoc="0" locked="0" layoutInCell="1" allowOverlap="1" wp14:anchorId="7C1A8E48" wp14:editId="21D14F6D">
                <wp:simplePos x="0" y="0"/>
                <wp:positionH relativeFrom="column">
                  <wp:posOffset>2453640</wp:posOffset>
                </wp:positionH>
                <wp:positionV relativeFrom="paragraph">
                  <wp:posOffset>328295</wp:posOffset>
                </wp:positionV>
                <wp:extent cx="563245" cy="635"/>
                <wp:effectExtent l="1270" t="37465" r="0" b="38100"/>
                <wp:wrapNone/>
                <wp:docPr id="15" name="Straight Arrow Connector 15"/>
                <wp:cNvGraphicFramePr/>
                <a:graphic xmlns:a="http://schemas.openxmlformats.org/drawingml/2006/main">
                  <a:graphicData uri="http://schemas.microsoft.com/office/word/2010/wordprocessingShape">
                    <wps:wsp>
                      <wps:cNvCnPr/>
                      <wps:spPr>
                        <a:xfrm>
                          <a:off x="0" y="0"/>
                          <a:ext cx="563400" cy="72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4DA101" id="Straight Arrow Connector 15" o:spid="_x0000_s1026" type="#_x0000_t32" style="position:absolute;margin-left:193.2pt;margin-top:25.85pt;width:44.35pt;height:.05pt;z-index:36;visibility:visible;mso-wrap-style:square;mso-wrap-distance-left:0;mso-wrap-distance-top:6pt;mso-wrap-distance-right:2.15pt;mso-wrap-distance-bottom:7.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" strokeweight=".18mm">
                <v:stroke endarrow="block" joinstyle="miter"/>
              </v:shape>
            </w:pict>
          </mc:Fallback>
        </mc:AlternateContent>
      </w:r>
      <w:r w:rsidR="005C5CC2" w:rsidRPr="00805B60">
        <w:rPr>
          <w:rFonts w:asciiTheme="minorHAnsi" w:hAnsiTheme="minorHAnsi" w:cstheme="minorHAnsi"/>
          <w:noProof/>
          <w:sz w:val="22"/>
          <w:lang w:val="en-IN" w:eastAsia="en-IN"/>
        </w:rPr>
        <mc:AlternateContent>
          <mc:Choice Requires="wps">
            <w:drawing>
              <wp:anchor distT="0" distB="26035" distL="0" distR="17780" simplePos="0" relativeHeight="59" behindDoc="0" locked="0" layoutInCell="1" allowOverlap="1" wp14:anchorId="75E0D865" wp14:editId="4286D568">
                <wp:simplePos x="0" y="0"/>
                <wp:positionH relativeFrom="column">
                  <wp:posOffset>559435</wp:posOffset>
                </wp:positionH>
                <wp:positionV relativeFrom="paragraph">
                  <wp:posOffset>74930</wp:posOffset>
                </wp:positionV>
                <wp:extent cx="1887220" cy="526415"/>
                <wp:effectExtent l="6350" t="6985" r="6350" b="5715"/>
                <wp:wrapNone/>
                <wp:docPr id="16" name="Rectangle 32"/>
                <wp:cNvGraphicFramePr/>
                <a:graphic xmlns:a="http://schemas.openxmlformats.org/drawingml/2006/main">
                  <a:graphicData uri="http://schemas.microsoft.com/office/word/2010/wordprocessingShape">
                    <wps:wsp>
                      <wps:cNvSpPr/>
                      <wps:spPr>
                        <a:xfrm>
                          <a:off x="0" y="0"/>
                          <a:ext cx="1887120" cy="526320"/>
                        </a:xfrm>
                        <a:prstGeom prst="rect">
                          <a:avLst/>
                        </a:prstGeom>
                        <a:noFill/>
                        <a:ln w="12600">
                          <a:solidFill>
                            <a:srgbClr val="000000"/>
                          </a:solidFill>
                          <a:miter/>
                        </a:ln>
                      </wps:spPr>
                      <wps:style>
                        <a:lnRef idx="0">
                          <a:scrgbClr r="0" g="0" b="0"/>
                        </a:lnRef>
                        <a:fillRef idx="0">
                          <a:scrgbClr r="0" g="0" b="0"/>
                        </a:fillRef>
                        <a:effectRef idx="0">
                          <a:scrgbClr r="0" g="0" b="0"/>
                        </a:effectRef>
                        <a:fontRef idx="minor"/>
                      </wps:style>
                      <wps:txbx>
                        <w:txbxContent>
                          <w:p w14:paraId="11FD315E" w14:textId="77777777" w:rsidR="00E87A3A" w:rsidRDefault="005C5CC2">
                            <w:pPr>
                              <w:pStyle w:val="Contenudecadre"/>
                              <w:rPr>
                                <w:rFonts w:ascii="Arial" w:hAnsi="Arial" w:cs="Arial"/>
                                <w:color w:val="000000" w:themeColor="dark1"/>
                                <w:sz w:val="18"/>
                                <w:szCs w:val="20"/>
                              </w:rPr>
                            </w:pPr>
                            <w:r>
                              <w:rPr>
                                <w:rFonts w:ascii="Arial" w:hAnsi="Arial" w:cs="Arial"/>
                                <w:color w:val="000000" w:themeColor="dark1"/>
                                <w:sz w:val="18"/>
                                <w:szCs w:val="20"/>
                              </w:rPr>
                              <w:t>Records screened</w:t>
                            </w:r>
                          </w:p>
                          <w:p w14:paraId="395B998D" w14:textId="7B12D54A" w:rsidR="00E87A3A" w:rsidRDefault="005C5CC2">
                            <w:pPr>
                              <w:pStyle w:val="Contenudecadre"/>
                              <w:rPr>
                                <w:rFonts w:ascii="Arial" w:hAnsi="Arial" w:cs="Arial"/>
                                <w:color w:val="000000" w:themeColor="dark1"/>
                                <w:sz w:val="18"/>
                                <w:szCs w:val="20"/>
                              </w:rPr>
                            </w:pPr>
                            <w:r>
                              <w:rPr>
                                <w:rFonts w:ascii="Arial" w:hAnsi="Arial" w:cs="Arial"/>
                                <w:color w:val="000000" w:themeColor="dark1"/>
                                <w:sz w:val="18"/>
                                <w:szCs w:val="20"/>
                              </w:rPr>
                              <w:t xml:space="preserve">(n = </w:t>
                            </w:r>
                            <w:r w:rsidR="000742E0">
                              <w:rPr>
                                <w:rFonts w:ascii="Arial" w:hAnsi="Arial" w:cs="Arial"/>
                                <w:color w:val="000000" w:themeColor="dark1"/>
                                <w:sz w:val="18"/>
                                <w:szCs w:val="20"/>
                              </w:rPr>
                              <w:t>11</w:t>
                            </w:r>
                            <w:r w:rsidR="00BA2558">
                              <w:rPr>
                                <w:rFonts w:ascii="Arial" w:hAnsi="Arial" w:cs="Arial"/>
                                <w:color w:val="000000" w:themeColor="dark1"/>
                                <w:sz w:val="18"/>
                                <w:szCs w:val="20"/>
                              </w:rPr>
                              <w:t>7</w:t>
                            </w:r>
                            <w:r w:rsidR="000464B5">
                              <w:rPr>
                                <w:rFonts w:ascii="Arial" w:hAnsi="Arial" w:cs="Arial"/>
                                <w:color w:val="000000" w:themeColor="dark1"/>
                                <w:sz w:val="18"/>
                                <w:szCs w:val="20"/>
                              </w:rPr>
                              <w:t>2</w:t>
                            </w:r>
                            <w:r>
                              <w:rPr>
                                <w:rFonts w:ascii="Arial" w:hAnsi="Arial" w:cs="Arial"/>
                                <w:color w:val="000000" w:themeColor="dark1"/>
                                <w:sz w:val="18"/>
                                <w:szCs w:val="20"/>
                              </w:rPr>
                              <w:t>)</w:t>
                            </w:r>
                          </w:p>
                        </w:txbxContent>
                      </wps:txbx>
                      <wps:bodyPr anchor="ctr">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E0D865" id="Rectangle 32" o:spid="_x0000_s1031" style="position:absolute;margin-left:44.05pt;margin-top:5.9pt;width:148.6pt;height:41.45pt;z-index:59;visibility:visible;mso-wrap-style:square;mso-wrap-distance-left:0;mso-wrap-distance-top:0;mso-wrap-distance-right:1.4pt;mso-wrap-distance-bottom:2.0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" filled="f" strokeweight=".35mm">
                <v:textbox>
                  <w:txbxContent>
                    <w:p w14:paraId="11FD315E" w14:textId="77777777" w:rsidR="00E87A3A" w:rsidRDefault="005C5CC2">
                      <w:pPr>
                        <w:pStyle w:val="Contenudecadre"/>
                        <w:rPr>
                          <w:rFonts w:ascii="Arial" w:hAnsi="Arial" w:cs="Arial"/>
                          <w:color w:val="000000" w:themeColor="dark1"/>
                          <w:sz w:val="18"/>
                          <w:szCs w:val="20"/>
                        </w:rPr>
                      </w:pPr>
                      <w:r>
                        <w:rPr>
                          <w:rFonts w:ascii="Arial" w:hAnsi="Arial" w:cs="Arial"/>
                          <w:color w:val="000000" w:themeColor="dark1"/>
                          <w:sz w:val="18"/>
                          <w:szCs w:val="20"/>
                        </w:rPr>
                        <w:t xml:space="preserve">Records </w:t>
                      </w:r>
                      <w:proofErr w:type="spellStart"/>
                      <w:r>
                        <w:rPr>
                          <w:rFonts w:ascii="Arial" w:hAnsi="Arial" w:cs="Arial"/>
                          <w:color w:val="000000" w:themeColor="dark1"/>
                          <w:sz w:val="18"/>
                          <w:szCs w:val="20"/>
                        </w:rPr>
                        <w:t>screened</w:t>
                      </w:r>
                      <w:proofErr w:type="spellEnd"/>
                    </w:p>
                    <w:p w14:paraId="395B998D" w14:textId="7B12D54A" w:rsidR="00E87A3A" w:rsidRDefault="005C5CC2">
                      <w:pPr>
                        <w:pStyle w:val="Contenudecadre"/>
                        <w:rPr>
                          <w:rFonts w:ascii="Arial" w:hAnsi="Arial" w:cs="Arial"/>
                          <w:color w:val="000000" w:themeColor="dark1"/>
                          <w:sz w:val="18"/>
                          <w:szCs w:val="20"/>
                        </w:rPr>
                      </w:pPr>
                      <w:r>
                        <w:rPr>
                          <w:rFonts w:ascii="Arial" w:hAnsi="Arial" w:cs="Arial"/>
                          <w:color w:val="000000" w:themeColor="dark1"/>
                          <w:sz w:val="18"/>
                          <w:szCs w:val="20"/>
                        </w:rPr>
                        <w:t xml:space="preserve">(n = </w:t>
                      </w:r>
                      <w:r w:rsidR="000742E0">
                        <w:rPr>
                          <w:rFonts w:ascii="Arial" w:hAnsi="Arial" w:cs="Arial"/>
                          <w:color w:val="000000" w:themeColor="dark1"/>
                          <w:sz w:val="18"/>
                          <w:szCs w:val="20"/>
                        </w:rPr>
                        <w:t>11</w:t>
                      </w:r>
                      <w:r w:rsidR="00BA2558">
                        <w:rPr>
                          <w:rFonts w:ascii="Arial" w:hAnsi="Arial" w:cs="Arial"/>
                          <w:color w:val="000000" w:themeColor="dark1"/>
                          <w:sz w:val="18"/>
                          <w:szCs w:val="20"/>
                        </w:rPr>
                        <w:t>7</w:t>
                      </w:r>
                      <w:r w:rsidR="000464B5">
                        <w:rPr>
                          <w:rFonts w:ascii="Arial" w:hAnsi="Arial" w:cs="Arial"/>
                          <w:color w:val="000000" w:themeColor="dark1"/>
                          <w:sz w:val="18"/>
                          <w:szCs w:val="20"/>
                        </w:rPr>
                        <w:t>2</w:t>
                      </w:r>
                      <w:r>
                        <w:rPr>
                          <w:rFonts w:ascii="Arial" w:hAnsi="Arial" w:cs="Arial"/>
                          <w:color w:val="000000" w:themeColor="dark1"/>
                          <w:sz w:val="18"/>
                          <w:szCs w:val="20"/>
                        </w:rPr>
                        <w:t>)</w:t>
                      </w:r>
                    </w:p>
                  </w:txbxContent>
                </v:textbox>
              </v:rect>
            </w:pict>
          </mc:Fallback>
        </mc:AlternateContent>
      </w:r>
    </w:p>
    <w:p w14:paraId="044F0B2F" w14:textId="77777777" w:rsidR="00E87A3A" w:rsidRPr="00805B60" w:rsidRDefault="00E87A3A" w:rsidP="00A521C3">
      <w:pPr>
        <w:rPr>
          <w:rFonts w:asciiTheme="minorHAnsi" w:hAnsiTheme="minorHAnsi" w:cstheme="minorHAnsi"/>
          <w:sz w:val="22"/>
          <w:lang w:val="en-US"/>
        </w:rPr>
      </w:pPr>
    </w:p>
    <w:p w14:paraId="676CC9D6" w14:textId="6F4501DE" w:rsidR="00E87A3A" w:rsidRPr="00805B60" w:rsidRDefault="00A763FB"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61595" distL="76200" distR="57150" simplePos="0" relativeHeight="6" behindDoc="0" locked="0" layoutInCell="1" allowOverlap="1" wp14:anchorId="65D780B0" wp14:editId="35B25CD5">
                <wp:simplePos x="0" y="0"/>
                <wp:positionH relativeFrom="column">
                  <wp:posOffset>1446530</wp:posOffset>
                </wp:positionH>
                <wp:positionV relativeFrom="paragraph">
                  <wp:posOffset>174625</wp:posOffset>
                </wp:positionV>
                <wp:extent cx="635" cy="504000"/>
                <wp:effectExtent l="76200" t="0" r="75565" b="48895"/>
                <wp:wrapNone/>
                <wp:docPr id="18" name="Straight Arrow Connector 35"/>
                <wp:cNvGraphicFramePr/>
                <a:graphic xmlns:a="http://schemas.openxmlformats.org/drawingml/2006/main">
                  <a:graphicData uri="http://schemas.microsoft.com/office/word/2010/wordprocessingShape">
                    <wps:wsp>
                      <wps:cNvCnPr/>
                      <wps:spPr>
                        <a:xfrm>
                          <a:off x="0" y="0"/>
                          <a:ext cx="635" cy="5040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4662BA" id="Straight Arrow Connector 35" o:spid="_x0000_s1026" type="#_x0000_t32" style="position:absolute;margin-left:113.9pt;margin-top:13.75pt;width:.05pt;height:39.7pt;z-index:6;visibility:visible;mso-wrap-style:square;mso-height-percent:0;mso-wrap-distance-left:6pt;mso-wrap-distance-top:0;mso-wrap-distance-right:4.5pt;mso-wrap-distance-bottom:4.85pt;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" strokeweight=".18mm">
                <v:stroke endarrow="block" joinstyle="miter"/>
              </v:shape>
            </w:pict>
          </mc:Fallback>
        </mc:AlternateContent>
      </w:r>
    </w:p>
    <w:p w14:paraId="538806AF" w14:textId="421D0B3D" w:rsidR="00E87A3A" w:rsidRPr="00805B60" w:rsidRDefault="00E87A3A" w:rsidP="00A521C3">
      <w:pPr>
        <w:rPr>
          <w:rFonts w:asciiTheme="minorHAnsi" w:hAnsiTheme="minorHAnsi" w:cstheme="minorHAnsi"/>
          <w:sz w:val="22"/>
          <w:lang w:val="en-US"/>
        </w:rPr>
      </w:pPr>
    </w:p>
    <w:p w14:paraId="24754FA7" w14:textId="77777777" w:rsidR="00E87A3A" w:rsidRPr="00805B60" w:rsidRDefault="00E87A3A" w:rsidP="00A521C3">
      <w:pPr>
        <w:rPr>
          <w:rFonts w:asciiTheme="minorHAnsi" w:hAnsiTheme="minorHAnsi" w:cstheme="minorHAnsi"/>
          <w:sz w:val="22"/>
          <w:lang w:val="en-US"/>
        </w:rPr>
      </w:pPr>
    </w:p>
    <w:p w14:paraId="437D789C" w14:textId="11375176" w:rsidR="00E87A3A" w:rsidRPr="00805B60" w:rsidRDefault="005C5CC2"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26035" distL="0" distR="17780" simplePos="0" relativeHeight="63" behindDoc="0" locked="0" layoutInCell="1" allowOverlap="1" wp14:anchorId="5B23B427" wp14:editId="03C33508">
                <wp:simplePos x="0" y="0"/>
                <wp:positionH relativeFrom="column">
                  <wp:posOffset>560705</wp:posOffset>
                </wp:positionH>
                <wp:positionV relativeFrom="paragraph">
                  <wp:posOffset>47625</wp:posOffset>
                </wp:positionV>
                <wp:extent cx="1887220" cy="526415"/>
                <wp:effectExtent l="6350" t="6985" r="6350" b="5715"/>
                <wp:wrapNone/>
                <wp:docPr id="20" name="Rectangle 5"/>
                <wp:cNvGraphicFramePr/>
                <a:graphic xmlns:a="http://schemas.openxmlformats.org/drawingml/2006/main">
                  <a:graphicData uri="http://schemas.microsoft.com/office/word/2010/wordprocessingShape">
                    <wps:wsp>
                      <wps:cNvSpPr/>
                      <wps:spPr>
                        <a:xfrm>
                          <a:off x="0" y="0"/>
                          <a:ext cx="1887120" cy="526320"/>
                        </a:xfrm>
                        <a:prstGeom prst="rect">
                          <a:avLst/>
                        </a:prstGeom>
                        <a:noFill/>
                        <a:ln w="12600">
                          <a:solidFill>
                            <a:srgbClr val="000000"/>
                          </a:solidFill>
                          <a:miter/>
                        </a:ln>
                      </wps:spPr>
                      <wps:style>
                        <a:lnRef idx="0">
                          <a:scrgbClr r="0" g="0" b="0"/>
                        </a:lnRef>
                        <a:fillRef idx="0">
                          <a:scrgbClr r="0" g="0" b="0"/>
                        </a:fillRef>
                        <a:effectRef idx="0">
                          <a:scrgbClr r="0" g="0" b="0"/>
                        </a:effectRef>
                        <a:fontRef idx="minor"/>
                      </wps:style>
                      <wps:txbx>
                        <w:txbxContent>
                          <w:p w14:paraId="3F4EE08F" w14:textId="77777777"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Reports sought for retrieval</w:t>
                            </w:r>
                          </w:p>
                          <w:p w14:paraId="50099B46" w14:textId="3D08F65C"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 xml:space="preserve">(n = </w:t>
                            </w:r>
                            <w:r w:rsidR="00B3019D">
                              <w:rPr>
                                <w:rFonts w:ascii="Arial" w:hAnsi="Arial" w:cs="Arial"/>
                                <w:color w:val="000000" w:themeColor="dark1"/>
                                <w:sz w:val="18"/>
                                <w:szCs w:val="20"/>
                                <w:lang w:val="en-US"/>
                              </w:rPr>
                              <w:t>1</w:t>
                            </w:r>
                            <w:r w:rsidR="00561EB9">
                              <w:rPr>
                                <w:rFonts w:ascii="Arial" w:hAnsi="Arial" w:cs="Arial"/>
                                <w:color w:val="000000" w:themeColor="dark1"/>
                                <w:sz w:val="18"/>
                                <w:szCs w:val="20"/>
                                <w:lang w:val="en-US"/>
                              </w:rPr>
                              <w:t>4</w:t>
                            </w:r>
                            <w:r>
                              <w:rPr>
                                <w:rFonts w:ascii="Arial" w:hAnsi="Arial" w:cs="Arial"/>
                                <w:color w:val="000000" w:themeColor="dark1"/>
                                <w:sz w:val="18"/>
                                <w:szCs w:val="20"/>
                                <w:lang w:val="en-US"/>
                              </w:rPr>
                              <w:t>)</w:t>
                            </w:r>
                          </w:p>
                        </w:txbxContent>
                      </wps:txbx>
                      <wps:bodyPr anchor="ctr">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23B427" id="Rectangle 5" o:spid="_x0000_s1032" style="position:absolute;margin-left:44.15pt;margin-top:3.75pt;width:148.6pt;height:41.45pt;z-index:63;visibility:visible;mso-wrap-style:square;mso-wrap-distance-left:0;mso-wrap-distance-top:0;mso-wrap-distance-right:1.4pt;mso-wrap-distance-bottom:2.0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" filled="f" strokeweight=".35mm">
                <v:textbox>
                  <w:txbxContent>
                    <w:p w14:paraId="3F4EE08F" w14:textId="77777777"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Reports sought for retrieval</w:t>
                      </w:r>
                    </w:p>
                    <w:p w14:paraId="50099B46" w14:textId="3D08F65C"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 xml:space="preserve">(n = </w:t>
                      </w:r>
                      <w:r w:rsidR="00B3019D">
                        <w:rPr>
                          <w:rFonts w:ascii="Arial" w:hAnsi="Arial" w:cs="Arial"/>
                          <w:color w:val="000000" w:themeColor="dark1"/>
                          <w:sz w:val="18"/>
                          <w:szCs w:val="20"/>
                          <w:lang w:val="en-US"/>
                        </w:rPr>
                        <w:t>1</w:t>
                      </w:r>
                      <w:r w:rsidR="00561EB9">
                        <w:rPr>
                          <w:rFonts w:ascii="Arial" w:hAnsi="Arial" w:cs="Arial"/>
                          <w:color w:val="000000" w:themeColor="dark1"/>
                          <w:sz w:val="18"/>
                          <w:szCs w:val="20"/>
                          <w:lang w:val="en-US"/>
                        </w:rPr>
                        <w:t>4</w:t>
                      </w:r>
                      <w:r>
                        <w:rPr>
                          <w:rFonts w:ascii="Arial" w:hAnsi="Arial" w:cs="Arial"/>
                          <w:color w:val="000000" w:themeColor="dark1"/>
                          <w:sz w:val="18"/>
                          <w:szCs w:val="20"/>
                          <w:lang w:val="en-US"/>
                        </w:rPr>
                        <w:t>)</w:t>
                      </w:r>
                    </w:p>
                  </w:txbxContent>
                </v:textbox>
              </v:rect>
            </w:pict>
          </mc:Fallback>
        </mc:AlternateContent>
      </w:r>
    </w:p>
    <w:p w14:paraId="3F88C254" w14:textId="00759BAD" w:rsidR="00E87A3A" w:rsidRPr="00805B60" w:rsidRDefault="0018781A"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17780" distL="4445" distR="17780" simplePos="0" relativeHeight="9" behindDoc="0" locked="0" layoutInCell="1" allowOverlap="1" wp14:anchorId="633DEDA8" wp14:editId="335D2C66">
                <wp:simplePos x="0" y="0"/>
                <wp:positionH relativeFrom="column">
                  <wp:posOffset>-1348478</wp:posOffset>
                </wp:positionH>
                <wp:positionV relativeFrom="paragraph">
                  <wp:posOffset>170111</wp:posOffset>
                </wp:positionV>
                <wp:extent cx="3166248" cy="262255"/>
                <wp:effectExtent l="4127" t="0" r="19368" b="19367"/>
                <wp:wrapNone/>
                <wp:docPr id="22" name="Flowchart: Alternate Process 32"/>
                <wp:cNvGraphicFramePr/>
                <a:graphic xmlns:a="http://schemas.openxmlformats.org/drawingml/2006/main">
                  <a:graphicData uri="http://schemas.microsoft.com/office/word/2010/wordprocessingShape">
                    <wps:wsp>
                      <wps:cNvSpPr/>
                      <wps:spPr>
                        <a:xfrm rot="16200000">
                          <a:off x="0" y="0"/>
                          <a:ext cx="3166248" cy="262255"/>
                        </a:xfrm>
                        <a:prstGeom prst="flowChartAlternateProcess">
                          <a:avLst/>
                        </a:prstGeom>
                        <a:solidFill>
                          <a:schemeClr val="accent5">
                            <a:lumMod val="60000"/>
                            <a:lumOff val="40000"/>
                          </a:schemeClr>
                        </a:solidFill>
                        <a:ln w="12600">
                          <a:solidFill>
                            <a:srgbClr val="000000"/>
                          </a:solidFill>
                          <a:miter/>
                        </a:ln>
                      </wps:spPr>
                      <wps:style>
                        <a:lnRef idx="0">
                          <a:scrgbClr r="0" g="0" b="0"/>
                        </a:lnRef>
                        <a:fillRef idx="0">
                          <a:scrgbClr r="0" g="0" b="0"/>
                        </a:fillRef>
                        <a:effectRef idx="0">
                          <a:scrgbClr r="0" g="0" b="0"/>
                        </a:effectRef>
                        <a:fontRef idx="minor"/>
                      </wps:style>
                      <wps:txbx>
                        <w:txbxContent>
                          <w:p w14:paraId="001058BD" w14:textId="77777777" w:rsidR="00E87A3A" w:rsidRDefault="005C5CC2">
                            <w:pPr>
                              <w:pStyle w:val="Contenudecadre"/>
                              <w:jc w:val="center"/>
                              <w:rPr>
                                <w:rFonts w:ascii="Arial" w:hAnsi="Arial" w:cs="Arial"/>
                                <w:b/>
                                <w:color w:val="000000" w:themeColor="dark1"/>
                                <w:sz w:val="18"/>
                                <w:szCs w:val="18"/>
                              </w:rPr>
                            </w:pPr>
                            <w:r>
                              <w:rPr>
                                <w:rFonts w:ascii="Arial" w:hAnsi="Arial" w:cs="Arial"/>
                                <w:b/>
                                <w:color w:val="000000" w:themeColor="dark1"/>
                                <w:sz w:val="18"/>
                                <w:szCs w:val="18"/>
                              </w:rPr>
                              <w:t>Screening</w:t>
                            </w:r>
                          </w:p>
                          <w:p w14:paraId="0E2900B0" w14:textId="77777777" w:rsidR="00E87A3A" w:rsidRDefault="00E87A3A">
                            <w:pPr>
                              <w:pStyle w:val="Contenudecadre"/>
                              <w:rPr>
                                <w:rFonts w:ascii="Arial" w:hAnsi="Arial" w:cs="Arial"/>
                                <w:b/>
                                <w:color w:val="000000" w:themeColor="dark1"/>
                                <w:sz w:val="18"/>
                                <w:szCs w:val="18"/>
                              </w:rPr>
                            </w:pPr>
                          </w:p>
                        </w:txbxContent>
                      </wps:txbx>
                      <wps:bodyPr wrap="square" anchor="ctr">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3DEDA8" id="Flowchart: Alternate Process 32" o:spid="_x0000_s1033" type="#_x0000_t176" style="position:absolute;margin-left:-106.2pt;margin-top:13.4pt;width:249.3pt;height:20.65pt;rotation:-90;z-index:9;visibility:visible;mso-wrap-style:square;mso-width-percent:0;mso-wrap-distance-left:.35pt;mso-wrap-distance-top:0;mso-wrap-distance-right:1.4pt;mso-wrap-distance-bottom:1.4pt;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" fillcolor="#8eaadb [1944]" strokeweight=".35mm">
                <v:textbox>
                  <w:txbxContent>
                    <w:p w14:paraId="001058BD" w14:textId="77777777" w:rsidR="00E87A3A" w:rsidRDefault="005C5CC2">
                      <w:pPr>
                        <w:pStyle w:val="Contenudecadre"/>
                        <w:jc w:val="center"/>
                        <w:rPr>
                          <w:rFonts w:ascii="Arial" w:hAnsi="Arial" w:cs="Arial"/>
                          <w:b/>
                          <w:color w:val="000000" w:themeColor="dark1"/>
                          <w:sz w:val="18"/>
                          <w:szCs w:val="18"/>
                        </w:rPr>
                      </w:pPr>
                      <w:r>
                        <w:rPr>
                          <w:rFonts w:ascii="Arial" w:hAnsi="Arial" w:cs="Arial"/>
                          <w:b/>
                          <w:color w:val="000000" w:themeColor="dark1"/>
                          <w:sz w:val="18"/>
                          <w:szCs w:val="18"/>
                        </w:rPr>
                        <w:t>Screening</w:t>
                      </w:r>
                    </w:p>
                    <w:p w14:paraId="0E2900B0" w14:textId="77777777" w:rsidR="00E87A3A" w:rsidRDefault="00E87A3A">
                      <w:pPr>
                        <w:pStyle w:val="Contenudecadre"/>
                        <w:rPr>
                          <w:rFonts w:ascii="Arial" w:hAnsi="Arial" w:cs="Arial"/>
                          <w:b/>
                          <w:color w:val="000000" w:themeColor="dark1"/>
                          <w:sz w:val="18"/>
                          <w:szCs w:val="18"/>
                        </w:rPr>
                      </w:pPr>
                    </w:p>
                  </w:txbxContent>
                </v:textbox>
              </v:shape>
            </w:pict>
          </mc:Fallback>
        </mc:AlternateContent>
      </w:r>
    </w:p>
    <w:p w14:paraId="7C93D931" w14:textId="71AB2C71" w:rsidR="00E87A3A" w:rsidRPr="00805B60" w:rsidRDefault="00A763FB"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61595" distL="76200" distR="57150" simplePos="0" relativeHeight="11" behindDoc="0" locked="0" layoutInCell="1" allowOverlap="1" wp14:anchorId="18236A04" wp14:editId="2CBFC5E2">
                <wp:simplePos x="0" y="0"/>
                <wp:positionH relativeFrom="column">
                  <wp:posOffset>1431925</wp:posOffset>
                </wp:positionH>
                <wp:positionV relativeFrom="paragraph">
                  <wp:posOffset>154940</wp:posOffset>
                </wp:positionV>
                <wp:extent cx="635" cy="396000"/>
                <wp:effectExtent l="76200" t="0" r="75565" b="61595"/>
                <wp:wrapNone/>
                <wp:docPr id="23" name="Straight Arrow Connector 36"/>
                <wp:cNvGraphicFramePr/>
                <a:graphic xmlns:a="http://schemas.openxmlformats.org/drawingml/2006/main">
                  <a:graphicData uri="http://schemas.microsoft.com/office/word/2010/wordprocessingShape">
                    <wps:wsp>
                      <wps:cNvCnPr/>
                      <wps:spPr>
                        <a:xfrm>
                          <a:off x="0" y="0"/>
                          <a:ext cx="635" cy="3960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5FF1FA" id="Straight Arrow Connector 36" o:spid="_x0000_s1026" type="#_x0000_t32" style="position:absolute;margin-left:112.75pt;margin-top:12.2pt;width:.05pt;height:31.2pt;z-index:11;visibility:visible;mso-wrap-style:square;mso-width-percent:0;mso-height-percent:0;mso-wrap-distance-left:6pt;mso-wrap-distance-top:0;mso-wrap-distance-right:4.5pt;mso-wrap-distance-bottom:4.85pt;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" strokeweight=".18mm">
                <v:stroke endarrow="block" joinstyle="miter"/>
              </v:shape>
            </w:pict>
          </mc:Fallback>
        </mc:AlternateContent>
      </w:r>
    </w:p>
    <w:p w14:paraId="4F003458" w14:textId="15A8394E" w:rsidR="00E87A3A" w:rsidRPr="00805B60" w:rsidRDefault="00E87A3A" w:rsidP="00A521C3">
      <w:pPr>
        <w:rPr>
          <w:rFonts w:asciiTheme="minorHAnsi" w:hAnsiTheme="minorHAnsi" w:cstheme="minorHAnsi"/>
          <w:sz w:val="22"/>
          <w:lang w:val="en-US"/>
        </w:rPr>
      </w:pPr>
    </w:p>
    <w:p w14:paraId="55E5046F" w14:textId="405EED13" w:rsidR="00E87A3A" w:rsidRPr="00805B60" w:rsidRDefault="00AD270B"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24765" distL="0" distR="17780" simplePos="0" relativeHeight="20" behindDoc="0" locked="0" layoutInCell="1" allowOverlap="1" wp14:anchorId="19B6171B" wp14:editId="7242CD16">
                <wp:simplePos x="0" y="0"/>
                <wp:positionH relativeFrom="column">
                  <wp:posOffset>3051103</wp:posOffset>
                </wp:positionH>
                <wp:positionV relativeFrom="paragraph">
                  <wp:posOffset>17828</wp:posOffset>
                </wp:positionV>
                <wp:extent cx="2053087" cy="1242204"/>
                <wp:effectExtent l="0" t="0" r="23495" b="15240"/>
                <wp:wrapNone/>
                <wp:docPr id="24" name="Rectangle 9"/>
                <wp:cNvGraphicFramePr/>
                <a:graphic xmlns:a="http://schemas.openxmlformats.org/drawingml/2006/main">
                  <a:graphicData uri="http://schemas.microsoft.com/office/word/2010/wordprocessingShape">
                    <wps:wsp>
                      <wps:cNvSpPr/>
                      <wps:spPr>
                        <a:xfrm>
                          <a:off x="0" y="0"/>
                          <a:ext cx="2053087" cy="1242204"/>
                        </a:xfrm>
                        <a:prstGeom prst="rect">
                          <a:avLst/>
                        </a:prstGeom>
                        <a:noFill/>
                        <a:ln w="12600">
                          <a:solidFill>
                            <a:srgbClr val="000000"/>
                          </a:solidFill>
                          <a:miter/>
                        </a:ln>
                      </wps:spPr>
                      <wps:style>
                        <a:lnRef idx="0">
                          <a:scrgbClr r="0" g="0" b="0"/>
                        </a:lnRef>
                        <a:fillRef idx="0">
                          <a:scrgbClr r="0" g="0" b="0"/>
                        </a:fillRef>
                        <a:effectRef idx="0">
                          <a:scrgbClr r="0" g="0" b="0"/>
                        </a:effectRef>
                        <a:fontRef idx="minor"/>
                      </wps:style>
                      <wps:txbx>
                        <w:txbxContent>
                          <w:p w14:paraId="281B0B4B" w14:textId="77777777"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Reports excluded:</w:t>
                            </w:r>
                          </w:p>
                          <w:p w14:paraId="2EE8A36D" w14:textId="67A74131" w:rsidR="00E87A3A" w:rsidRDefault="005C5CC2">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No comparison of interest (n = </w:t>
                            </w:r>
                            <w:r w:rsidR="002E3D63">
                              <w:rPr>
                                <w:rFonts w:ascii="Arial" w:hAnsi="Arial" w:cs="Arial"/>
                                <w:color w:val="000000" w:themeColor="dark1"/>
                                <w:sz w:val="18"/>
                                <w:szCs w:val="20"/>
                                <w:lang w:val="en-US"/>
                              </w:rPr>
                              <w:t>7</w:t>
                            </w:r>
                            <w:r>
                              <w:rPr>
                                <w:rFonts w:ascii="Arial" w:hAnsi="Arial" w:cs="Arial"/>
                                <w:color w:val="000000" w:themeColor="dark1"/>
                                <w:sz w:val="18"/>
                                <w:szCs w:val="20"/>
                                <w:lang w:val="en-US"/>
                              </w:rPr>
                              <w:t>)</w:t>
                            </w:r>
                          </w:p>
                          <w:p w14:paraId="5773B685" w14:textId="39CDE9D8" w:rsidR="00E87A3A" w:rsidRDefault="005C5CC2">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Preventive indication (n = </w:t>
                            </w:r>
                            <w:r w:rsidR="00B3019D">
                              <w:rPr>
                                <w:rFonts w:ascii="Arial" w:hAnsi="Arial" w:cs="Arial"/>
                                <w:color w:val="000000" w:themeColor="dark1"/>
                                <w:sz w:val="18"/>
                                <w:szCs w:val="20"/>
                                <w:lang w:val="en-US"/>
                              </w:rPr>
                              <w:t>1</w:t>
                            </w:r>
                            <w:r>
                              <w:rPr>
                                <w:rFonts w:ascii="Arial" w:hAnsi="Arial" w:cs="Arial"/>
                                <w:color w:val="000000" w:themeColor="dark1"/>
                                <w:sz w:val="18"/>
                                <w:szCs w:val="20"/>
                                <w:lang w:val="en-US"/>
                              </w:rPr>
                              <w:t>)</w:t>
                            </w:r>
                          </w:p>
                          <w:p w14:paraId="2694AC98" w14:textId="637E4A7E" w:rsidR="00E87A3A" w:rsidRDefault="005C5CC2" w:rsidP="000D2C4B">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Posterior to NIVAS study (n = </w:t>
                            </w:r>
                            <w:r w:rsidR="00B3019D">
                              <w:rPr>
                                <w:rFonts w:ascii="Arial" w:hAnsi="Arial" w:cs="Arial"/>
                                <w:color w:val="000000" w:themeColor="dark1"/>
                                <w:sz w:val="18"/>
                                <w:szCs w:val="20"/>
                                <w:lang w:val="en-US"/>
                              </w:rPr>
                              <w:t>1</w:t>
                            </w:r>
                            <w:r>
                              <w:rPr>
                                <w:rFonts w:ascii="Arial" w:hAnsi="Arial" w:cs="Arial"/>
                                <w:color w:val="000000" w:themeColor="dark1"/>
                                <w:sz w:val="18"/>
                                <w:szCs w:val="20"/>
                                <w:lang w:val="en-US"/>
                              </w:rPr>
                              <w:t>)</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B6171B" id="Rectangle 9" o:spid="_x0000_s1034" style="position:absolute;margin-left:240.25pt;margin-top:1.4pt;width:161.65pt;height:97.8pt;z-index:20;visibility:visible;mso-wrap-style:square;mso-width-percent:0;mso-height-percent:0;mso-wrap-distance-left:0;mso-wrap-distance-top:0;mso-wrap-distance-right:1.4pt;mso-wrap-distance-bottom:1.9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" filled="f" strokeweight=".35mm">
                <v:textbox>
                  <w:txbxContent>
                    <w:p w14:paraId="281B0B4B" w14:textId="77777777"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Reports excluded:</w:t>
                      </w:r>
                    </w:p>
                    <w:p w14:paraId="2EE8A36D" w14:textId="67A74131" w:rsidR="00E87A3A" w:rsidRDefault="005C5CC2">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No comparison of interest (n = </w:t>
                      </w:r>
                      <w:r w:rsidR="002E3D63">
                        <w:rPr>
                          <w:rFonts w:ascii="Arial" w:hAnsi="Arial" w:cs="Arial"/>
                          <w:color w:val="000000" w:themeColor="dark1"/>
                          <w:sz w:val="18"/>
                          <w:szCs w:val="20"/>
                          <w:lang w:val="en-US"/>
                        </w:rPr>
                        <w:t>7</w:t>
                      </w:r>
                      <w:r>
                        <w:rPr>
                          <w:rFonts w:ascii="Arial" w:hAnsi="Arial" w:cs="Arial"/>
                          <w:color w:val="000000" w:themeColor="dark1"/>
                          <w:sz w:val="18"/>
                          <w:szCs w:val="20"/>
                          <w:lang w:val="en-US"/>
                        </w:rPr>
                        <w:t>)</w:t>
                      </w:r>
                    </w:p>
                    <w:p w14:paraId="5773B685" w14:textId="39CDE9D8" w:rsidR="00E87A3A" w:rsidRDefault="005C5CC2">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Preventive indication (n = </w:t>
                      </w:r>
                      <w:r w:rsidR="00B3019D">
                        <w:rPr>
                          <w:rFonts w:ascii="Arial" w:hAnsi="Arial" w:cs="Arial"/>
                          <w:color w:val="000000" w:themeColor="dark1"/>
                          <w:sz w:val="18"/>
                          <w:szCs w:val="20"/>
                          <w:lang w:val="en-US"/>
                        </w:rPr>
                        <w:t>1</w:t>
                      </w:r>
                      <w:r>
                        <w:rPr>
                          <w:rFonts w:ascii="Arial" w:hAnsi="Arial" w:cs="Arial"/>
                          <w:color w:val="000000" w:themeColor="dark1"/>
                          <w:sz w:val="18"/>
                          <w:szCs w:val="20"/>
                          <w:lang w:val="en-US"/>
                        </w:rPr>
                        <w:t>)</w:t>
                      </w:r>
                    </w:p>
                    <w:p w14:paraId="2694AC98" w14:textId="637E4A7E" w:rsidR="00E87A3A" w:rsidRDefault="005C5CC2" w:rsidP="000D2C4B">
                      <w:pPr>
                        <w:pStyle w:val="Contenudecadre"/>
                        <w:ind w:left="284"/>
                        <w:rPr>
                          <w:rFonts w:ascii="Arial" w:hAnsi="Arial" w:cs="Arial"/>
                          <w:color w:val="000000" w:themeColor="dark1"/>
                          <w:sz w:val="18"/>
                          <w:szCs w:val="20"/>
                          <w:lang w:val="en-US"/>
                        </w:rPr>
                      </w:pPr>
                      <w:r>
                        <w:rPr>
                          <w:rFonts w:ascii="Arial" w:hAnsi="Arial" w:cs="Arial"/>
                          <w:color w:val="000000" w:themeColor="dark1"/>
                          <w:sz w:val="18"/>
                          <w:szCs w:val="20"/>
                          <w:lang w:val="en-US"/>
                        </w:rPr>
                        <w:t xml:space="preserve">Posterior to NIVAS study (n = </w:t>
                      </w:r>
                      <w:r w:rsidR="00B3019D">
                        <w:rPr>
                          <w:rFonts w:ascii="Arial" w:hAnsi="Arial" w:cs="Arial"/>
                          <w:color w:val="000000" w:themeColor="dark1"/>
                          <w:sz w:val="18"/>
                          <w:szCs w:val="20"/>
                          <w:lang w:val="en-US"/>
                        </w:rPr>
                        <w:t>1</w:t>
                      </w:r>
                      <w:r>
                        <w:rPr>
                          <w:rFonts w:ascii="Arial" w:hAnsi="Arial" w:cs="Arial"/>
                          <w:color w:val="000000" w:themeColor="dark1"/>
                          <w:sz w:val="18"/>
                          <w:szCs w:val="20"/>
                          <w:lang w:val="en-US"/>
                        </w:rPr>
                        <w:t>)</w:t>
                      </w:r>
                    </w:p>
                  </w:txbxContent>
                </v:textbox>
              </v:rect>
            </w:pict>
          </mc:Fallback>
        </mc:AlternateContent>
      </w:r>
      <w:r w:rsidR="00B3019D" w:rsidRPr="00805B60">
        <w:rPr>
          <w:rFonts w:asciiTheme="minorHAnsi" w:hAnsiTheme="minorHAnsi" w:cstheme="minorHAnsi"/>
          <w:noProof/>
          <w:sz w:val="22"/>
          <w:lang w:val="en-IN" w:eastAsia="en-IN"/>
        </w:rPr>
        <mc:AlternateContent>
          <mc:Choice Requires="wps">
            <w:drawing>
              <wp:anchor distT="0" distB="26035" distL="0" distR="17780" simplePos="0" relativeHeight="28" behindDoc="0" locked="0" layoutInCell="1" allowOverlap="1" wp14:anchorId="3403CEA9" wp14:editId="160F393E">
                <wp:simplePos x="0" y="0"/>
                <wp:positionH relativeFrom="column">
                  <wp:posOffset>498179</wp:posOffset>
                </wp:positionH>
                <wp:positionV relativeFrom="paragraph">
                  <wp:posOffset>125228</wp:posOffset>
                </wp:positionV>
                <wp:extent cx="1887220" cy="526415"/>
                <wp:effectExtent l="6350" t="6985" r="6350" b="5715"/>
                <wp:wrapNone/>
                <wp:docPr id="26"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w="12600">
                          <a:solidFill>
                            <a:srgbClr val="000000"/>
                          </a:solidFill>
                          <a:miter/>
                        </a:ln>
                      </wps:spPr>
                      <wps:style>
                        <a:lnRef idx="0">
                          <a:scrgbClr r="0" g="0" b="0"/>
                        </a:lnRef>
                        <a:fillRef idx="0">
                          <a:scrgbClr r="0" g="0" b="0"/>
                        </a:fillRef>
                        <a:effectRef idx="0">
                          <a:scrgbClr r="0" g="0" b="0"/>
                        </a:effectRef>
                        <a:fontRef idx="minor"/>
                      </wps:style>
                      <wps:txbx>
                        <w:txbxContent>
                          <w:p w14:paraId="21E5A266" w14:textId="77777777"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Reports assessed for eligibility</w:t>
                            </w:r>
                          </w:p>
                          <w:p w14:paraId="0193F7A7" w14:textId="7EFCB9DB"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(n =</w:t>
                            </w:r>
                            <w:r w:rsidR="00B3019D">
                              <w:rPr>
                                <w:rFonts w:ascii="Arial" w:hAnsi="Arial" w:cs="Arial"/>
                                <w:color w:val="000000" w:themeColor="dark1"/>
                                <w:sz w:val="18"/>
                                <w:szCs w:val="20"/>
                                <w:lang w:val="en-US"/>
                              </w:rPr>
                              <w:t xml:space="preserve"> 14</w:t>
                            </w:r>
                            <w:r>
                              <w:rPr>
                                <w:rFonts w:ascii="Arial" w:hAnsi="Arial" w:cs="Arial"/>
                                <w:color w:val="000000" w:themeColor="dark1"/>
                                <w:sz w:val="18"/>
                                <w:szCs w:val="20"/>
                                <w:lang w:val="en-US"/>
                              </w:rPr>
                              <w:t>)</w:t>
                            </w:r>
                          </w:p>
                        </w:txbxContent>
                      </wps:txbx>
                      <wps:bodyPr anchor="ctr">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03CEA9" id="Rectangle 8" o:spid="_x0000_s1035" style="position:absolute;margin-left:39.25pt;margin-top:9.85pt;width:148.6pt;height:41.45pt;z-index:28;visibility:visible;mso-wrap-style:square;mso-width-percent:0;mso-wrap-distance-left:0;mso-wrap-distance-top:0;mso-wrap-distance-right:1.4pt;mso-wrap-distance-bottom:2.05pt;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" filled="f" strokeweight=".35mm">
                <v:textbox>
                  <w:txbxContent>
                    <w:p w14:paraId="21E5A266" w14:textId="77777777"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Reports assessed for eligibility</w:t>
                      </w:r>
                    </w:p>
                    <w:p w14:paraId="0193F7A7" w14:textId="7EFCB9DB"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(n =</w:t>
                      </w:r>
                      <w:r w:rsidR="00B3019D">
                        <w:rPr>
                          <w:rFonts w:ascii="Arial" w:hAnsi="Arial" w:cs="Arial"/>
                          <w:color w:val="000000" w:themeColor="dark1"/>
                          <w:sz w:val="18"/>
                          <w:szCs w:val="20"/>
                          <w:lang w:val="en-US"/>
                        </w:rPr>
                        <w:t xml:space="preserve"> 14</w:t>
                      </w:r>
                      <w:r>
                        <w:rPr>
                          <w:rFonts w:ascii="Arial" w:hAnsi="Arial" w:cs="Arial"/>
                          <w:color w:val="000000" w:themeColor="dark1"/>
                          <w:sz w:val="18"/>
                          <w:szCs w:val="20"/>
                          <w:lang w:val="en-US"/>
                        </w:rPr>
                        <w:t>)</w:t>
                      </w:r>
                    </w:p>
                  </w:txbxContent>
                </v:textbox>
              </v:rect>
            </w:pict>
          </mc:Fallback>
        </mc:AlternateContent>
      </w:r>
    </w:p>
    <w:p w14:paraId="4DE808D0" w14:textId="005462CC" w:rsidR="00E87A3A" w:rsidRPr="00805B60" w:rsidRDefault="00E87A3A" w:rsidP="00A521C3">
      <w:pPr>
        <w:rPr>
          <w:rFonts w:asciiTheme="minorHAnsi" w:hAnsiTheme="minorHAnsi" w:cstheme="minorHAnsi"/>
          <w:sz w:val="22"/>
          <w:lang w:val="en-US"/>
        </w:rPr>
      </w:pPr>
    </w:p>
    <w:p w14:paraId="59A70261" w14:textId="5F2DF61B" w:rsidR="00E87A3A" w:rsidRPr="00805B60" w:rsidRDefault="00AD0416"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76200" distB="95250" distL="0" distR="27305" simplePos="0" relativeHeight="22" behindDoc="0" locked="0" layoutInCell="1" allowOverlap="1" wp14:anchorId="3790B0A1" wp14:editId="7BC7B688">
                <wp:simplePos x="0" y="0"/>
                <wp:positionH relativeFrom="column">
                  <wp:posOffset>2372995</wp:posOffset>
                </wp:positionH>
                <wp:positionV relativeFrom="paragraph">
                  <wp:posOffset>43180</wp:posOffset>
                </wp:positionV>
                <wp:extent cx="648000" cy="635"/>
                <wp:effectExtent l="0" t="76200" r="19050" b="94615"/>
                <wp:wrapNone/>
                <wp:docPr id="25" name="Straight Arrow Connector 17"/>
                <wp:cNvGraphicFramePr/>
                <a:graphic xmlns:a="http://schemas.openxmlformats.org/drawingml/2006/main">
                  <a:graphicData uri="http://schemas.microsoft.com/office/word/2010/wordprocessingShape">
                    <wps:wsp>
                      <wps:cNvCnPr/>
                      <wps:spPr>
                        <a:xfrm>
                          <a:off x="0" y="0"/>
                          <a:ext cx="648000" cy="635"/>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74902D" id="Straight Arrow Connector 17" o:spid="_x0000_s1026" type="#_x0000_t32" style="position:absolute;margin-left:186.85pt;margin-top:3.4pt;width:51pt;height:.05pt;z-index:22;visibility:visible;mso-wrap-style:square;mso-width-percent:0;mso-height-percent:0;mso-wrap-distance-left:0;mso-wrap-distance-top:6pt;mso-wrap-distance-right:2.15pt;mso-wrap-distance-bottom:7.5pt;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" strokeweight=".18mm">
                <v:stroke endarrow="block" joinstyle="miter"/>
              </v:shape>
            </w:pict>
          </mc:Fallback>
        </mc:AlternateContent>
      </w:r>
    </w:p>
    <w:p w14:paraId="771335E0" w14:textId="07114A82" w:rsidR="00E87A3A" w:rsidRPr="00805B60" w:rsidRDefault="00A763FB"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53975" distL="76200" distR="57150" simplePos="0" relativeHeight="23" behindDoc="0" locked="0" layoutInCell="1" allowOverlap="1" wp14:anchorId="7693160F" wp14:editId="6FB60799">
                <wp:simplePos x="0" y="0"/>
                <wp:positionH relativeFrom="column">
                  <wp:posOffset>1438275</wp:posOffset>
                </wp:positionH>
                <wp:positionV relativeFrom="paragraph">
                  <wp:posOffset>10436</wp:posOffset>
                </wp:positionV>
                <wp:extent cx="635" cy="648000"/>
                <wp:effectExtent l="76200" t="0" r="75565" b="57150"/>
                <wp:wrapNone/>
                <wp:docPr id="27" name="Straight Arrow Connector 19"/>
                <wp:cNvGraphicFramePr/>
                <a:graphic xmlns:a="http://schemas.openxmlformats.org/drawingml/2006/main">
                  <a:graphicData uri="http://schemas.microsoft.com/office/word/2010/wordprocessingShape">
                    <wps:wsp>
                      <wps:cNvCnPr/>
                      <wps:spPr>
                        <a:xfrm>
                          <a:off x="0" y="0"/>
                          <a:ext cx="635" cy="648000"/>
                        </a:xfrm>
                        <a:prstGeom prst="straightConnector1">
                          <a:avLst/>
                        </a:prstGeom>
                        <a:noFill/>
                        <a:ln w="648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4CA86" id="Straight Arrow Connector 19" o:spid="_x0000_s1026" type="#_x0000_t32" style="position:absolute;margin-left:113.25pt;margin-top:.8pt;width:.05pt;height:51pt;z-index:23;visibility:visible;mso-wrap-style:square;mso-width-percent:0;mso-height-percent:0;mso-wrap-distance-left:6pt;mso-wrap-distance-top:0;mso-wrap-distance-right:4.5pt;mso-wrap-distance-bottom:4.25pt;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" strokeweight=".18mm">
                <v:stroke endarrow="block" joinstyle="miter"/>
              </v:shape>
            </w:pict>
          </mc:Fallback>
        </mc:AlternateContent>
      </w:r>
    </w:p>
    <w:p w14:paraId="3706CF22" w14:textId="1F011387" w:rsidR="00E87A3A" w:rsidRPr="00805B60" w:rsidRDefault="00E87A3A" w:rsidP="00A521C3">
      <w:pPr>
        <w:rPr>
          <w:rFonts w:asciiTheme="minorHAnsi" w:hAnsiTheme="minorHAnsi" w:cstheme="minorHAnsi"/>
          <w:sz w:val="22"/>
          <w:lang w:val="en-US"/>
        </w:rPr>
      </w:pPr>
    </w:p>
    <w:p w14:paraId="1B450F77" w14:textId="2B638F8C" w:rsidR="00E87A3A" w:rsidRPr="00805B60" w:rsidRDefault="00E87A3A" w:rsidP="00A521C3">
      <w:pPr>
        <w:rPr>
          <w:rFonts w:asciiTheme="minorHAnsi" w:hAnsiTheme="minorHAnsi" w:cstheme="minorHAnsi"/>
          <w:sz w:val="22"/>
          <w:lang w:val="en-US"/>
        </w:rPr>
      </w:pPr>
    </w:p>
    <w:p w14:paraId="436EFFFA" w14:textId="3BD1C281" w:rsidR="00E87A3A" w:rsidRPr="00805B60" w:rsidRDefault="00B3019D"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20955" distL="0" distR="17780" simplePos="0" relativeHeight="13" behindDoc="0" locked="0" layoutInCell="1" allowOverlap="1" wp14:anchorId="4B00E13B" wp14:editId="7ECA08DE">
                <wp:simplePos x="0" y="0"/>
                <wp:positionH relativeFrom="column">
                  <wp:posOffset>498032</wp:posOffset>
                </wp:positionH>
                <wp:positionV relativeFrom="paragraph">
                  <wp:posOffset>21728</wp:posOffset>
                </wp:positionV>
                <wp:extent cx="2116649" cy="1255395"/>
                <wp:effectExtent l="0" t="0" r="17145" b="20955"/>
                <wp:wrapNone/>
                <wp:docPr id="28" name="Rectangle 37"/>
                <wp:cNvGraphicFramePr/>
                <a:graphic xmlns:a="http://schemas.openxmlformats.org/drawingml/2006/main">
                  <a:graphicData uri="http://schemas.microsoft.com/office/word/2010/wordprocessingShape">
                    <wps:wsp>
                      <wps:cNvSpPr/>
                      <wps:spPr>
                        <a:xfrm>
                          <a:off x="0" y="0"/>
                          <a:ext cx="2116649" cy="1255395"/>
                        </a:xfrm>
                        <a:prstGeom prst="rect">
                          <a:avLst/>
                        </a:prstGeom>
                        <a:noFill/>
                        <a:ln w="12600">
                          <a:solidFill>
                            <a:srgbClr val="000000"/>
                          </a:solidFill>
                          <a:miter/>
                        </a:ln>
                      </wps:spPr>
                      <wps:style>
                        <a:lnRef idx="0">
                          <a:scrgbClr r="0" g="0" b="0"/>
                        </a:lnRef>
                        <a:fillRef idx="0">
                          <a:scrgbClr r="0" g="0" b="0"/>
                        </a:fillRef>
                        <a:effectRef idx="0">
                          <a:scrgbClr r="0" g="0" b="0"/>
                        </a:effectRef>
                        <a:fontRef idx="minor"/>
                      </wps:style>
                      <wps:txbx>
                        <w:txbxContent>
                          <w:p w14:paraId="55553954" w14:textId="77777777"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Studies included in review</w:t>
                            </w:r>
                          </w:p>
                          <w:p w14:paraId="41853162" w14:textId="7F9E2DC1"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 xml:space="preserve">(n = </w:t>
                            </w:r>
                            <w:r w:rsidR="002E3D63">
                              <w:rPr>
                                <w:rFonts w:ascii="Arial" w:hAnsi="Arial" w:cs="Arial"/>
                                <w:color w:val="000000" w:themeColor="dark1"/>
                                <w:sz w:val="18"/>
                                <w:szCs w:val="20"/>
                                <w:lang w:val="en-US"/>
                              </w:rPr>
                              <w:t>5</w:t>
                            </w:r>
                            <w:r>
                              <w:rPr>
                                <w:rFonts w:ascii="Arial" w:hAnsi="Arial" w:cs="Arial"/>
                                <w:color w:val="000000" w:themeColor="dark1"/>
                                <w:sz w:val="18"/>
                                <w:szCs w:val="20"/>
                                <w:lang w:val="en-US"/>
                              </w:rPr>
                              <w:t>)</w:t>
                            </w:r>
                          </w:p>
                          <w:p w14:paraId="2DC440F0" w14:textId="77777777" w:rsidR="00E87A3A" w:rsidRDefault="005C5CC2">
                            <w:pPr>
                              <w:pStyle w:val="ListParagraph"/>
                              <w:numPr>
                                <w:ilvl w:val="0"/>
                                <w:numId w:val="4"/>
                              </w:numPr>
                              <w:rPr>
                                <w:rFonts w:ascii="Arial" w:hAnsi="Arial" w:cs="Arial"/>
                                <w:color w:val="000000" w:themeColor="dark1"/>
                                <w:sz w:val="18"/>
                                <w:szCs w:val="20"/>
                                <w:lang w:val="en-US"/>
                              </w:rPr>
                            </w:pPr>
                            <w:r>
                              <w:rPr>
                                <w:rFonts w:ascii="Arial" w:hAnsi="Arial" w:cs="Arial"/>
                                <w:color w:val="000000" w:themeColor="dark1"/>
                                <w:sz w:val="18"/>
                                <w:szCs w:val="20"/>
                                <w:lang w:val="en-US"/>
                              </w:rPr>
                              <w:t>Interventional (n =2)</w:t>
                            </w:r>
                          </w:p>
                          <w:p w14:paraId="5CFC03D6" w14:textId="0F1EA4D6" w:rsidR="00E87A3A" w:rsidRDefault="005C5CC2">
                            <w:pPr>
                              <w:pStyle w:val="ListParagraph"/>
                              <w:numPr>
                                <w:ilvl w:val="0"/>
                                <w:numId w:val="4"/>
                              </w:numPr>
                              <w:rPr>
                                <w:rFonts w:ascii="Arial" w:hAnsi="Arial" w:cs="Arial"/>
                                <w:color w:val="000000" w:themeColor="dark1"/>
                                <w:sz w:val="18"/>
                                <w:szCs w:val="20"/>
                                <w:lang w:val="en-US"/>
                              </w:rPr>
                            </w:pPr>
                            <w:r>
                              <w:rPr>
                                <w:rFonts w:ascii="Arial" w:hAnsi="Arial" w:cs="Arial"/>
                                <w:color w:val="000000" w:themeColor="dark1"/>
                                <w:sz w:val="18"/>
                                <w:szCs w:val="20"/>
                                <w:lang w:val="en-US"/>
                              </w:rPr>
                              <w:t>Non interventional (n =</w:t>
                            </w:r>
                            <w:r w:rsidR="002E3D63">
                              <w:rPr>
                                <w:rFonts w:ascii="Arial" w:hAnsi="Arial" w:cs="Arial"/>
                                <w:color w:val="000000" w:themeColor="dark1"/>
                                <w:sz w:val="18"/>
                                <w:szCs w:val="20"/>
                                <w:lang w:val="en-US"/>
                              </w:rPr>
                              <w:t>3</w:t>
                            </w:r>
                            <w:r>
                              <w:rPr>
                                <w:rFonts w:ascii="Arial" w:hAnsi="Arial" w:cs="Arial"/>
                                <w:color w:val="000000" w:themeColor="dark1"/>
                                <w:sz w:val="18"/>
                                <w:szCs w:val="20"/>
                                <w:lang w:val="en-US"/>
                              </w:rPr>
                              <w:t>)</w:t>
                            </w:r>
                          </w:p>
                        </w:txbxContent>
                      </wps:txbx>
                      <wps:bodyPr wrap="square" anchor="ctr">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00E13B" id="Rectangle 37" o:spid="_x0000_s1036" style="position:absolute;margin-left:39.2pt;margin-top:1.7pt;width:166.65pt;height:98.85pt;z-index:13;visibility:visible;mso-wrap-style:square;mso-width-percent:0;mso-wrap-distance-left:0;mso-wrap-distance-top:0;mso-wrap-distance-right:1.4pt;mso-wrap-distance-bottom:1.65pt;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" filled="f" strokeweight=".35mm">
                <v:textbox>
                  <w:txbxContent>
                    <w:p w14:paraId="55553954" w14:textId="77777777"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Studies included in review</w:t>
                      </w:r>
                    </w:p>
                    <w:p w14:paraId="41853162" w14:textId="7F9E2DC1" w:rsidR="00E87A3A" w:rsidRDefault="005C5CC2">
                      <w:pPr>
                        <w:pStyle w:val="Contenudecadre"/>
                        <w:rPr>
                          <w:rFonts w:ascii="Arial" w:hAnsi="Arial" w:cs="Arial"/>
                          <w:color w:val="000000" w:themeColor="dark1"/>
                          <w:sz w:val="18"/>
                          <w:szCs w:val="20"/>
                          <w:lang w:val="en-US"/>
                        </w:rPr>
                      </w:pPr>
                      <w:r>
                        <w:rPr>
                          <w:rFonts w:ascii="Arial" w:hAnsi="Arial" w:cs="Arial"/>
                          <w:color w:val="000000" w:themeColor="dark1"/>
                          <w:sz w:val="18"/>
                          <w:szCs w:val="20"/>
                          <w:lang w:val="en-US"/>
                        </w:rPr>
                        <w:t xml:space="preserve">(n = </w:t>
                      </w:r>
                      <w:r w:rsidR="002E3D63">
                        <w:rPr>
                          <w:rFonts w:ascii="Arial" w:hAnsi="Arial" w:cs="Arial"/>
                          <w:color w:val="000000" w:themeColor="dark1"/>
                          <w:sz w:val="18"/>
                          <w:szCs w:val="20"/>
                          <w:lang w:val="en-US"/>
                        </w:rPr>
                        <w:t>5</w:t>
                      </w:r>
                      <w:r>
                        <w:rPr>
                          <w:rFonts w:ascii="Arial" w:hAnsi="Arial" w:cs="Arial"/>
                          <w:color w:val="000000" w:themeColor="dark1"/>
                          <w:sz w:val="18"/>
                          <w:szCs w:val="20"/>
                          <w:lang w:val="en-US"/>
                        </w:rPr>
                        <w:t>)</w:t>
                      </w:r>
                    </w:p>
                    <w:p w14:paraId="2DC440F0" w14:textId="77777777" w:rsidR="00E87A3A" w:rsidRDefault="005C5CC2">
                      <w:pPr>
                        <w:pStyle w:val="Paragraphedeliste"/>
                        <w:numPr>
                          <w:ilvl w:val="0"/>
                          <w:numId w:val="4"/>
                        </w:numPr>
                        <w:rPr>
                          <w:rFonts w:ascii="Arial" w:hAnsi="Arial" w:cs="Arial"/>
                          <w:color w:val="000000" w:themeColor="dark1"/>
                          <w:sz w:val="18"/>
                          <w:szCs w:val="20"/>
                          <w:lang w:val="en-US"/>
                        </w:rPr>
                      </w:pPr>
                      <w:r>
                        <w:rPr>
                          <w:rFonts w:ascii="Arial" w:hAnsi="Arial" w:cs="Arial"/>
                          <w:color w:val="000000" w:themeColor="dark1"/>
                          <w:sz w:val="18"/>
                          <w:szCs w:val="20"/>
                          <w:lang w:val="en-US"/>
                        </w:rPr>
                        <w:t>Interventional (n =2)</w:t>
                      </w:r>
                    </w:p>
                    <w:p w14:paraId="5CFC03D6" w14:textId="0F1EA4D6" w:rsidR="00E87A3A" w:rsidRDefault="005C5CC2">
                      <w:pPr>
                        <w:pStyle w:val="Paragraphedeliste"/>
                        <w:numPr>
                          <w:ilvl w:val="0"/>
                          <w:numId w:val="4"/>
                        </w:numPr>
                        <w:rPr>
                          <w:rFonts w:ascii="Arial" w:hAnsi="Arial" w:cs="Arial"/>
                          <w:color w:val="000000" w:themeColor="dark1"/>
                          <w:sz w:val="18"/>
                          <w:szCs w:val="20"/>
                          <w:lang w:val="en-US"/>
                        </w:rPr>
                      </w:pPr>
                      <w:r>
                        <w:rPr>
                          <w:rFonts w:ascii="Arial" w:hAnsi="Arial" w:cs="Arial"/>
                          <w:color w:val="000000" w:themeColor="dark1"/>
                          <w:sz w:val="18"/>
                          <w:szCs w:val="20"/>
                          <w:lang w:val="en-US"/>
                        </w:rPr>
                        <w:t>Non interventional (n =</w:t>
                      </w:r>
                      <w:r w:rsidR="002E3D63">
                        <w:rPr>
                          <w:rFonts w:ascii="Arial" w:hAnsi="Arial" w:cs="Arial"/>
                          <w:color w:val="000000" w:themeColor="dark1"/>
                          <w:sz w:val="18"/>
                          <w:szCs w:val="20"/>
                          <w:lang w:val="en-US"/>
                        </w:rPr>
                        <w:t>3</w:t>
                      </w:r>
                      <w:r>
                        <w:rPr>
                          <w:rFonts w:ascii="Arial" w:hAnsi="Arial" w:cs="Arial"/>
                          <w:color w:val="000000" w:themeColor="dark1"/>
                          <w:sz w:val="18"/>
                          <w:szCs w:val="20"/>
                          <w:lang w:val="en-US"/>
                        </w:rPr>
                        <w:t>)</w:t>
                      </w:r>
                    </w:p>
                  </w:txbxContent>
                </v:textbox>
              </v:rect>
            </w:pict>
          </mc:Fallback>
        </mc:AlternateContent>
      </w:r>
    </w:p>
    <w:p w14:paraId="145EF90F" w14:textId="40DABEB9" w:rsidR="00E87A3A" w:rsidRPr="00805B60" w:rsidRDefault="00E87A3A" w:rsidP="00A521C3">
      <w:pPr>
        <w:rPr>
          <w:rFonts w:asciiTheme="minorHAnsi" w:hAnsiTheme="minorHAnsi" w:cstheme="minorHAnsi"/>
          <w:sz w:val="22"/>
          <w:lang w:val="en-US"/>
        </w:rPr>
      </w:pPr>
    </w:p>
    <w:p w14:paraId="1A8562C2" w14:textId="7B82C911" w:rsidR="00E87A3A" w:rsidRPr="00805B60" w:rsidRDefault="00B3019D"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anchor distT="0" distB="20320" distL="3175" distR="20320" simplePos="0" relativeHeight="16" behindDoc="0" locked="0" layoutInCell="1" allowOverlap="1" wp14:anchorId="10B93FE0" wp14:editId="782C6D61">
                <wp:simplePos x="0" y="0"/>
                <wp:positionH relativeFrom="column">
                  <wp:posOffset>-132716</wp:posOffset>
                </wp:positionH>
                <wp:positionV relativeFrom="paragraph">
                  <wp:posOffset>84322</wp:posOffset>
                </wp:positionV>
                <wp:extent cx="764540" cy="262890"/>
                <wp:effectExtent l="6985" t="7620" r="6985" b="6985"/>
                <wp:wrapNone/>
                <wp:docPr id="29" name="Flowchart: Alternate Process 33"/>
                <wp:cNvGraphicFramePr/>
                <a:graphic xmlns:a="http://schemas.openxmlformats.org/drawingml/2006/main">
                  <a:graphicData uri="http://schemas.microsoft.com/office/word/2010/wordprocessingShape">
                    <wps:wsp>
                      <wps:cNvSpPr/>
                      <wps:spPr>
                        <a:xfrm rot="16200000">
                          <a:off x="0" y="0"/>
                          <a:ext cx="764540" cy="262890"/>
                        </a:xfrm>
                        <a:prstGeom prst="flowChartAlternateProcess">
                          <a:avLst/>
                        </a:prstGeom>
                        <a:solidFill>
                          <a:schemeClr val="accent5">
                            <a:lumMod val="60000"/>
                            <a:lumOff val="40000"/>
                          </a:schemeClr>
                        </a:solidFill>
                        <a:ln w="12600">
                          <a:solidFill>
                            <a:srgbClr val="000000"/>
                          </a:solidFill>
                          <a:miter/>
                        </a:ln>
                      </wps:spPr>
                      <wps:style>
                        <a:lnRef idx="0">
                          <a:scrgbClr r="0" g="0" b="0"/>
                        </a:lnRef>
                        <a:fillRef idx="0">
                          <a:scrgbClr r="0" g="0" b="0"/>
                        </a:fillRef>
                        <a:effectRef idx="0">
                          <a:scrgbClr r="0" g="0" b="0"/>
                        </a:effectRef>
                        <a:fontRef idx="minor"/>
                      </wps:style>
                      <wps:txbx>
                        <w:txbxContent>
                          <w:p w14:paraId="7720499C" w14:textId="77777777" w:rsidR="00E87A3A" w:rsidRDefault="005C5CC2">
                            <w:pPr>
                              <w:pStyle w:val="Contenudecadre"/>
                              <w:jc w:val="center"/>
                              <w:rPr>
                                <w:rFonts w:ascii="Arial" w:hAnsi="Arial" w:cs="Arial"/>
                                <w:b/>
                                <w:color w:val="000000" w:themeColor="dark1"/>
                                <w:sz w:val="18"/>
                                <w:szCs w:val="18"/>
                              </w:rPr>
                            </w:pPr>
                            <w:r>
                              <w:rPr>
                                <w:rFonts w:ascii="Arial" w:hAnsi="Arial" w:cs="Arial"/>
                                <w:b/>
                                <w:color w:val="000000" w:themeColor="dark1"/>
                                <w:sz w:val="18"/>
                                <w:szCs w:val="18"/>
                              </w:rPr>
                              <w:t>Included</w:t>
                            </w:r>
                          </w:p>
                        </w:txbxContent>
                      </wps:txbx>
                      <wps:bodyPr anchor="ctr">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B93FE0" id="Flowchart: Alternate Process 33" o:spid="_x0000_s1037" type="#_x0000_t176" style="position:absolute;margin-left:-10.45pt;margin-top:6.65pt;width:60.2pt;height:20.7pt;rotation:-90;z-index:16;visibility:visible;mso-wrap-style:square;mso-wrap-distance-left:.25pt;mso-wrap-distance-top:0;mso-wrap-distance-right:1.6pt;mso-wrap-distance-bottom:1.6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" fillcolor="#8eaadb [1944]" strokeweight=".35mm">
                <v:textbox>
                  <w:txbxContent>
                    <w:p w14:paraId="7720499C" w14:textId="77777777" w:rsidR="00E87A3A" w:rsidRDefault="005C5CC2">
                      <w:pPr>
                        <w:pStyle w:val="Contenudecadre"/>
                        <w:jc w:val="center"/>
                        <w:rPr>
                          <w:rFonts w:ascii="Arial" w:hAnsi="Arial" w:cs="Arial"/>
                          <w:b/>
                          <w:color w:val="000000" w:themeColor="dark1"/>
                          <w:sz w:val="18"/>
                          <w:szCs w:val="18"/>
                        </w:rPr>
                      </w:pPr>
                      <w:proofErr w:type="spellStart"/>
                      <w:r>
                        <w:rPr>
                          <w:rFonts w:ascii="Arial" w:hAnsi="Arial" w:cs="Arial"/>
                          <w:b/>
                          <w:color w:val="000000" w:themeColor="dark1"/>
                          <w:sz w:val="18"/>
                          <w:szCs w:val="18"/>
                        </w:rPr>
                        <w:t>Included</w:t>
                      </w:r>
                      <w:proofErr w:type="spellEnd"/>
                    </w:p>
                  </w:txbxContent>
                </v:textbox>
              </v:shape>
            </w:pict>
          </mc:Fallback>
        </mc:AlternateContent>
      </w:r>
    </w:p>
    <w:p w14:paraId="0A2A69B2" w14:textId="0638CC7B" w:rsidR="00E87A3A" w:rsidRPr="00805B60" w:rsidRDefault="00E87A3A" w:rsidP="00A521C3">
      <w:pPr>
        <w:rPr>
          <w:rFonts w:asciiTheme="minorHAnsi" w:hAnsiTheme="minorHAnsi" w:cstheme="minorHAnsi"/>
          <w:sz w:val="22"/>
          <w:lang w:val="en-US"/>
        </w:rPr>
      </w:pPr>
    </w:p>
    <w:p w14:paraId="18259481" w14:textId="02B52CC2" w:rsidR="00E87A3A" w:rsidRPr="00805B60" w:rsidRDefault="00E87A3A" w:rsidP="00A521C3">
      <w:pPr>
        <w:rPr>
          <w:rFonts w:asciiTheme="minorHAnsi" w:hAnsiTheme="minorHAnsi" w:cstheme="minorHAnsi"/>
          <w:sz w:val="22"/>
          <w:lang w:val="en-US"/>
        </w:rPr>
      </w:pPr>
    </w:p>
    <w:p w14:paraId="74BECD3C" w14:textId="77777777" w:rsidR="00E87A3A" w:rsidRPr="00805B60" w:rsidRDefault="00E87A3A" w:rsidP="00A521C3">
      <w:pPr>
        <w:rPr>
          <w:rFonts w:asciiTheme="minorHAnsi" w:hAnsiTheme="minorHAnsi" w:cstheme="minorHAnsi"/>
          <w:sz w:val="22"/>
          <w:lang w:val="en-US"/>
        </w:rPr>
      </w:pPr>
    </w:p>
    <w:p w14:paraId="56D475B9" w14:textId="77777777" w:rsidR="00E87A3A" w:rsidRPr="00805B60" w:rsidRDefault="00E87A3A" w:rsidP="00A521C3">
      <w:pPr>
        <w:rPr>
          <w:rFonts w:asciiTheme="minorHAnsi" w:hAnsiTheme="minorHAnsi" w:cstheme="minorHAnsi"/>
          <w:sz w:val="22"/>
          <w:lang w:val="en-US"/>
        </w:rPr>
      </w:pPr>
    </w:p>
    <w:p w14:paraId="2FB52F06" w14:textId="645E5BD9" w:rsidR="00E87A3A" w:rsidRPr="00805B60" w:rsidRDefault="00555C61"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inline distT="0" distB="0" distL="0" distR="0" wp14:anchorId="12F67CF6" wp14:editId="4C6F1E27">
                <wp:extent cx="5760720" cy="19050"/>
                <wp:effectExtent l="0" t="0" r="0" b="0"/>
                <wp:docPr id="61" name="Forme6"/>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txbx>
                        <w:txbxContent>
                          <w:p w14:paraId="7046BA1A" w14:textId="77777777" w:rsidR="00555C61" w:rsidRPr="00AE0245" w:rsidRDefault="00555C61" w:rsidP="00555C61">
                            <w:pPr>
                              <w:jc w:val="center"/>
                              <w:rPr>
                                <w:lang w:val="en-US"/>
                              </w:rPr>
                            </w:pPr>
                            <w:r>
                              <w:rPr>
                                <w:lang w:val="en-US"/>
                              </w:rPr>
                              <w:t>. Posterior distribution and probability of treatment effect of NIV compare to oxygen therapy over day-7 reintubation in multivariate analysis</w:t>
                            </w:r>
                          </w:p>
                        </w:txbxContent>
                      </wps:txbx>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F67CF6" id="Forme6" o:spid="_x0000_s1038"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" fillcolor="#a0a0a0" stroked="f" strokeweight="0">
                <v:textbox>
                  <w:txbxContent>
                    <w:p w14:paraId="7046BA1A" w14:textId="77777777" w:rsidR="00555C61" w:rsidRPr="00AE0245" w:rsidRDefault="00555C61" w:rsidP="00555C61">
                      <w:pPr>
                        <w:jc w:val="center"/>
                        <w:rPr>
                          <w:lang w:val="en-US"/>
                        </w:rPr>
                      </w:pPr>
                      <w:r>
                        <w:rPr>
                          <w:lang w:val="en-US"/>
                        </w:rPr>
                        <w:t>. Posterior distribution and probability of treatment effect of NIV compare to oxygen therapy over day-7 reintubation in multivariate analysis</w:t>
                      </w:r>
                    </w:p>
                  </w:txbxContent>
                </v:textbox>
                <w10:anchorlock/>
              </v:rect>
            </w:pict>
          </mc:Fallback>
        </mc:AlternateContent>
      </w:r>
    </w:p>
    <w:p w14:paraId="54D9B379" w14:textId="71AA8131" w:rsidR="00AE0245" w:rsidRPr="00805B60" w:rsidRDefault="00AE0245" w:rsidP="00A521C3">
      <w:pPr>
        <w:pStyle w:val="CommentText"/>
        <w:spacing w:after="120"/>
        <w:rPr>
          <w:rFonts w:asciiTheme="minorHAnsi" w:hAnsiTheme="minorHAnsi" w:cstheme="minorHAnsi"/>
          <w:sz w:val="22"/>
          <w:szCs w:val="22"/>
        </w:rPr>
        <w:sectPr w:rsidR="00AE0245" w:rsidRPr="00805B60" w:rsidSect="00B66EF5">
          <w:footerReference w:type="default" r:id="rId19"/>
          <w:footerReference w:type="first" r:id="rId20"/>
          <w:pgSz w:w="11906" w:h="16838"/>
          <w:pgMar w:top="1417" w:right="1417" w:bottom="1417" w:left="1417" w:header="0" w:footer="708" w:gutter="0"/>
          <w:cols w:space="720"/>
          <w:formProt w:val="0"/>
          <w:docGrid w:linePitch="360"/>
        </w:sectPr>
      </w:pPr>
    </w:p>
    <w:p w14:paraId="3EC70EEF" w14:textId="3A0AED5C" w:rsidR="00E87A3A" w:rsidRPr="00B64183" w:rsidRDefault="005C5CC2" w:rsidP="00A521C3">
      <w:pPr>
        <w:pStyle w:val="Caption"/>
        <w:rPr>
          <w:rFonts w:cs="Arial"/>
          <w:szCs w:val="24"/>
        </w:rPr>
      </w:pPr>
      <w:bookmarkStart w:id="20" w:name="_Toc209186873"/>
      <w:r w:rsidRPr="00B64183">
        <w:rPr>
          <w:rFonts w:cs="Arial"/>
          <w:szCs w:val="24"/>
        </w:rPr>
        <w:t xml:space="preserve">eFigure </w:t>
      </w:r>
      <w:r w:rsidR="009F6FDC" w:rsidRPr="00B64183">
        <w:rPr>
          <w:rFonts w:cs="Arial"/>
          <w:szCs w:val="24"/>
        </w:rPr>
        <w:fldChar w:fldCharType="begin"/>
      </w:r>
      <w:r w:rsidR="009F6FDC" w:rsidRPr="00B64183">
        <w:rPr>
          <w:rFonts w:cs="Arial"/>
          <w:szCs w:val="24"/>
        </w:rPr>
        <w:instrText xml:space="preserve"> SEQ eFigure \* ARABIC </w:instrText>
      </w:r>
      <w:r w:rsidR="009F6FDC" w:rsidRPr="00B64183">
        <w:rPr>
          <w:rFonts w:cs="Arial"/>
          <w:szCs w:val="24"/>
        </w:rPr>
        <w:fldChar w:fldCharType="separate"/>
      </w:r>
      <w:r w:rsidR="002314D6">
        <w:rPr>
          <w:rFonts w:cs="Arial"/>
          <w:noProof/>
          <w:szCs w:val="24"/>
        </w:rPr>
        <w:t>2</w:t>
      </w:r>
      <w:r w:rsidR="009F6FDC" w:rsidRPr="00B64183">
        <w:rPr>
          <w:rFonts w:cs="Arial"/>
          <w:szCs w:val="24"/>
        </w:rPr>
        <w:fldChar w:fldCharType="end"/>
      </w:r>
      <w:r w:rsidR="00805B60" w:rsidRPr="00B64183">
        <w:rPr>
          <w:rFonts w:cs="Arial"/>
          <w:szCs w:val="24"/>
        </w:rPr>
        <w:t>.</w:t>
      </w:r>
      <w:r w:rsidRPr="00B64183">
        <w:rPr>
          <w:rFonts w:cs="Arial"/>
          <w:szCs w:val="24"/>
        </w:rPr>
        <w:t xml:space="preserve"> Risk of bias assessment for RCT (A) and non-interventional studies (B) according to the Cochrane risk of bias tool</w:t>
      </w:r>
      <w:bookmarkEnd w:id="20"/>
    </w:p>
    <w:p w14:paraId="7594C8D4" w14:textId="77777777" w:rsidR="00E87A3A" w:rsidRPr="00805B60" w:rsidRDefault="00E87A3A" w:rsidP="00A521C3">
      <w:pPr>
        <w:rPr>
          <w:rFonts w:asciiTheme="minorHAnsi" w:hAnsiTheme="minorHAnsi" w:cstheme="minorHAnsi"/>
          <w:sz w:val="22"/>
          <w:lang w:val="en-US" w:eastAsia="fr-FR"/>
        </w:rPr>
      </w:pPr>
    </w:p>
    <w:p w14:paraId="67E95D55" w14:textId="77777777" w:rsidR="00E87A3A" w:rsidRPr="00805B60" w:rsidRDefault="005C5CC2" w:rsidP="00A521C3">
      <w:pPr>
        <w:rPr>
          <w:rFonts w:asciiTheme="minorHAnsi" w:hAnsiTheme="minorHAnsi" w:cstheme="minorHAnsi"/>
          <w:b/>
          <w:sz w:val="22"/>
          <w:lang w:val="en-AU"/>
        </w:rPr>
      </w:pPr>
      <w:r w:rsidRPr="00805B60">
        <w:rPr>
          <w:rFonts w:asciiTheme="minorHAnsi" w:hAnsiTheme="minorHAnsi" w:cstheme="minorHAnsi"/>
          <w:b/>
          <w:sz w:val="22"/>
          <w:lang w:val="en-AU"/>
        </w:rPr>
        <w:t>A</w:t>
      </w:r>
    </w:p>
    <w:p w14:paraId="7EAE6A81" w14:textId="77777777" w:rsidR="00E87A3A" w:rsidRPr="00805B60" w:rsidRDefault="005C5CC2" w:rsidP="00A521C3">
      <w:pPr>
        <w:rPr>
          <w:rFonts w:asciiTheme="minorHAnsi" w:hAnsiTheme="minorHAnsi" w:cstheme="minorHAnsi"/>
          <w:sz w:val="22"/>
          <w:lang w:val="en-AU" w:eastAsia="fr-FR"/>
        </w:rPr>
      </w:pPr>
      <w:r w:rsidRPr="00805B60">
        <w:rPr>
          <w:rFonts w:asciiTheme="minorHAnsi" w:hAnsiTheme="minorHAnsi" w:cstheme="minorHAnsi"/>
          <w:noProof/>
          <w:sz w:val="22"/>
          <w:lang w:val="en-IN" w:eastAsia="en-IN"/>
        </w:rPr>
        <w:drawing>
          <wp:inline distT="0" distB="0" distL="0" distR="0" wp14:anchorId="405718DE" wp14:editId="6861C45A">
            <wp:extent cx="5759450" cy="2402205"/>
            <wp:effectExtent l="0" t="0" r="0" b="0"/>
            <wp:docPr id="30" name="Image 7" descr="C:\Users\NAUDET Arthur\AppData\Local\Microsoft\Windows\INetCache\Content.Word\ROB2-R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7" descr="C:\Users\NAUDET Arthur\AppData\Local\Microsoft\Windows\INetCache\Content.Word\ROB2-RCT.PNG"/>
                    <pic:cNvPicPr>
                      <a:picLocks noChangeAspect="1" noChangeArrowheads="1"/>
                    </pic:cNvPicPr>
                  </pic:nvPicPr>
                  <pic:blipFill>
                    <a:blip r:embed="rId21"/>
                    <a:stretch>
                      <a:fillRect/>
                    </a:stretch>
                  </pic:blipFill>
                  <pic:spPr bwMode="auto">
                    <a:xfrm>
                      <a:off x="0" y="0"/>
                      <a:ext cx="5759450" cy="2402205"/>
                    </a:xfrm>
                    <a:prstGeom prst="rect">
                      <a:avLst/>
                    </a:prstGeom>
                    <a:noFill/>
                  </pic:spPr>
                </pic:pic>
              </a:graphicData>
            </a:graphic>
          </wp:inline>
        </w:drawing>
      </w:r>
    </w:p>
    <w:p w14:paraId="0438D4E6" w14:textId="77777777" w:rsidR="00E87A3A" w:rsidRPr="00805B60" w:rsidRDefault="005C5CC2" w:rsidP="00A521C3">
      <w:pPr>
        <w:rPr>
          <w:rFonts w:asciiTheme="minorHAnsi" w:hAnsiTheme="minorHAnsi" w:cstheme="minorHAnsi"/>
          <w:b/>
          <w:sz w:val="22"/>
          <w:lang w:val="en-AU" w:eastAsia="fr-FR"/>
        </w:rPr>
      </w:pPr>
      <w:r w:rsidRPr="00805B60">
        <w:rPr>
          <w:rFonts w:asciiTheme="minorHAnsi" w:hAnsiTheme="minorHAnsi" w:cstheme="minorHAnsi"/>
          <w:b/>
          <w:sz w:val="22"/>
          <w:lang w:val="en-AU" w:eastAsia="fr-FR"/>
        </w:rPr>
        <w:t>B</w:t>
      </w:r>
    </w:p>
    <w:p w14:paraId="58D8770F" w14:textId="2683BAE1" w:rsidR="00AE0245" w:rsidRPr="00805B60" w:rsidRDefault="005C5CC2" w:rsidP="00A521C3">
      <w:pPr>
        <w:rPr>
          <w:rFonts w:asciiTheme="minorHAnsi" w:hAnsiTheme="minorHAnsi" w:cstheme="minorHAnsi"/>
          <w:sz w:val="22"/>
          <w:lang w:val="en-AU"/>
        </w:rPr>
      </w:pPr>
      <w:r w:rsidRPr="00805B60">
        <w:rPr>
          <w:rFonts w:asciiTheme="minorHAnsi" w:hAnsiTheme="minorHAnsi" w:cstheme="minorHAnsi"/>
          <w:noProof/>
          <w:sz w:val="22"/>
          <w:lang w:val="en-IN" w:eastAsia="en-IN"/>
        </w:rPr>
        <w:drawing>
          <wp:inline distT="0" distB="0" distL="0" distR="0" wp14:anchorId="09B6AA62" wp14:editId="4BBD84F5">
            <wp:extent cx="5752465" cy="3200400"/>
            <wp:effectExtent l="0" t="0" r="0" b="0"/>
            <wp:docPr id="31" name="Forme5"/>
            <wp:cNvGraphicFramePr/>
            <a:graphic xmlns:a="http://schemas.openxmlformats.org/drawingml/2006/main">
              <a:graphicData uri="http://schemas.openxmlformats.org/drawingml/2006/picture">
                <pic:pic xmlns:pic="http://schemas.openxmlformats.org/drawingml/2006/picture">
                  <pic:nvPicPr>
                    <pic:cNvPr id="32" name="Forme5"/>
                    <pic:cNvPicPr/>
                  </pic:nvPicPr>
                  <pic:blipFill>
                    <a:blip r:embed="rId22"/>
                    <a:stretch/>
                  </pic:blipFill>
                  <pic:spPr>
                    <a:xfrm>
                      <a:off x="0" y="0"/>
                      <a:ext cx="5752440" cy="3200400"/>
                    </a:xfrm>
                    <a:prstGeom prst="rect">
                      <a:avLst/>
                    </a:prstGeom>
                    <a:noFill/>
                    <a:ln w="0">
                      <a:noFill/>
                    </a:ln>
                  </pic:spPr>
                </pic:pic>
              </a:graphicData>
            </a:graphic>
          </wp:inline>
        </w:drawing>
      </w:r>
    </w:p>
    <w:p w14:paraId="134C1CC0" w14:textId="6DBC6AC6" w:rsidR="009A2663" w:rsidRPr="00805B60" w:rsidRDefault="009A2663" w:rsidP="00A521C3">
      <w:pPr>
        <w:rPr>
          <w:rFonts w:asciiTheme="minorHAnsi" w:hAnsiTheme="minorHAnsi" w:cstheme="minorHAnsi"/>
          <w:sz w:val="22"/>
          <w:lang w:val="en-AU"/>
        </w:rPr>
        <w:sectPr w:rsidR="009A2663" w:rsidRPr="00805B60" w:rsidSect="00B66EF5">
          <w:footerReference w:type="default" r:id="rId23"/>
          <w:footerReference w:type="first" r:id="rId24"/>
          <w:pgSz w:w="11906" w:h="16838"/>
          <w:pgMar w:top="1417" w:right="1417" w:bottom="1417" w:left="1417" w:header="0" w:footer="708" w:gutter="0"/>
          <w:cols w:space="720"/>
          <w:formProt w:val="0"/>
          <w:docGrid w:linePitch="360"/>
        </w:sectPr>
      </w:pPr>
      <w:r w:rsidRPr="00805B60">
        <w:rPr>
          <w:rFonts w:asciiTheme="minorHAnsi" w:hAnsiTheme="minorHAnsi" w:cstheme="minorHAnsi"/>
          <w:noProof/>
          <w:sz w:val="22"/>
          <w:lang w:val="en-IN" w:eastAsia="en-IN"/>
        </w:rPr>
        <mc:AlternateContent>
          <mc:Choice Requires="wps">
            <w:drawing>
              <wp:inline distT="0" distB="0" distL="0" distR="0" wp14:anchorId="70592031" wp14:editId="7A6F3C36">
                <wp:extent cx="5760720" cy="19050"/>
                <wp:effectExtent l="0" t="0" r="0" b="0"/>
                <wp:docPr id="653122138" name="Forme4"/>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ECD40E" id="Forme4"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0D5F89AD" w14:textId="4F41AA29" w:rsidR="00D17D45" w:rsidRPr="00B64183" w:rsidRDefault="005C5CC2" w:rsidP="00A521C3">
      <w:pPr>
        <w:pStyle w:val="Caption"/>
        <w:rPr>
          <w:rFonts w:cs="Arial"/>
          <w:szCs w:val="24"/>
        </w:rPr>
      </w:pPr>
      <w:bookmarkStart w:id="21" w:name="_Toc209186874"/>
      <w:bookmarkStart w:id="22" w:name="_Hlk214818724"/>
      <w:r w:rsidRPr="00B64183">
        <w:rPr>
          <w:rFonts w:cs="Arial"/>
          <w:szCs w:val="24"/>
        </w:rPr>
        <w:t xml:space="preserve">eFigure </w:t>
      </w:r>
      <w:r w:rsidR="009F6FDC" w:rsidRPr="00B64183">
        <w:rPr>
          <w:rFonts w:cs="Arial"/>
          <w:szCs w:val="24"/>
        </w:rPr>
        <w:fldChar w:fldCharType="begin"/>
      </w:r>
      <w:r w:rsidR="009F6FDC" w:rsidRPr="00B64183">
        <w:rPr>
          <w:rFonts w:cs="Arial"/>
          <w:szCs w:val="24"/>
        </w:rPr>
        <w:instrText xml:space="preserve"> SEQ eFigure \* ARABIC </w:instrText>
      </w:r>
      <w:r w:rsidR="009F6FDC" w:rsidRPr="00B64183">
        <w:rPr>
          <w:rFonts w:cs="Arial"/>
          <w:szCs w:val="24"/>
        </w:rPr>
        <w:fldChar w:fldCharType="separate"/>
      </w:r>
      <w:r w:rsidR="002314D6">
        <w:rPr>
          <w:rFonts w:cs="Arial"/>
          <w:noProof/>
          <w:szCs w:val="24"/>
        </w:rPr>
        <w:t>3</w:t>
      </w:r>
      <w:r w:rsidR="009F6FDC" w:rsidRPr="00B64183">
        <w:rPr>
          <w:rFonts w:cs="Arial"/>
          <w:szCs w:val="24"/>
        </w:rPr>
        <w:fldChar w:fldCharType="end"/>
      </w:r>
      <w:r w:rsidRPr="00B64183">
        <w:rPr>
          <w:rFonts w:cs="Arial"/>
          <w:szCs w:val="24"/>
        </w:rPr>
        <w:t xml:space="preserve">. </w:t>
      </w:r>
      <w:r w:rsidR="00BC0102" w:rsidRPr="00B64183">
        <w:rPr>
          <w:rFonts w:cs="Arial"/>
          <w:szCs w:val="24"/>
        </w:rPr>
        <w:t xml:space="preserve"> </w:t>
      </w:r>
      <w:r w:rsidR="00D17D45" w:rsidRPr="00B64183">
        <w:rPr>
          <w:rFonts w:cs="Arial"/>
          <w:szCs w:val="24"/>
        </w:rPr>
        <w:t xml:space="preserve">Posterior probability distributions for OR and ARR comparing NIV versus oxygen on reintubation to day-7 reintubation </w:t>
      </w:r>
      <w:r w:rsidR="00D17D45" w:rsidRPr="00B64183">
        <w:rPr>
          <w:rStyle w:val="eSuppMainTitleCar"/>
          <w:rFonts w:ascii="Arial" w:hAnsi="Arial" w:cs="Arial"/>
          <w:b/>
          <w:szCs w:val="24"/>
          <w:lang w:val="en-US"/>
        </w:rPr>
        <w:t xml:space="preserve">in </w:t>
      </w:r>
      <w:r w:rsidR="009F066B" w:rsidRPr="00E61122">
        <w:rPr>
          <w:rFonts w:eastAsiaTheme="minorHAnsi" w:cs="Arial"/>
          <w:kern w:val="2"/>
          <w:sz w:val="22"/>
          <w:lang w:val="en-US"/>
          <w14:ligatures w14:val="standardContextual"/>
        </w:rPr>
        <w:t>multivaria</w:t>
      </w:r>
      <w:r w:rsidR="009F066B">
        <w:rPr>
          <w:rFonts w:eastAsiaTheme="minorHAnsi" w:cs="Arial"/>
          <w:kern w:val="2"/>
          <w:sz w:val="22"/>
          <w:lang w:val="en-US"/>
          <w14:ligatures w14:val="standardContextual"/>
        </w:rPr>
        <w:t>ble</w:t>
      </w:r>
      <w:r w:rsidR="009F066B" w:rsidRPr="00E61122">
        <w:rPr>
          <w:rFonts w:eastAsiaTheme="minorHAnsi" w:cs="Arial"/>
          <w:kern w:val="2"/>
          <w:sz w:val="22"/>
          <w:lang w:val="en-US"/>
          <w14:ligatures w14:val="standardContextual"/>
        </w:rPr>
        <w:t xml:space="preserve"> </w:t>
      </w:r>
      <w:r w:rsidR="00D17D45" w:rsidRPr="00B64183">
        <w:rPr>
          <w:rStyle w:val="eSuppMainTitleCar"/>
          <w:rFonts w:ascii="Arial" w:hAnsi="Arial" w:cs="Arial"/>
          <w:b/>
          <w:szCs w:val="24"/>
          <w:lang w:val="en-US"/>
        </w:rPr>
        <w:t>analysis</w:t>
      </w:r>
      <w:bookmarkEnd w:id="21"/>
    </w:p>
    <w:p w14:paraId="2714B4B1" w14:textId="08BB84AA" w:rsidR="008F6138" w:rsidRPr="008F6138" w:rsidRDefault="008F6138" w:rsidP="008F6138">
      <w:pPr>
        <w:rPr>
          <w:rFonts w:asciiTheme="minorHAnsi" w:hAnsiTheme="minorHAnsi" w:cstheme="minorHAnsi"/>
          <w:sz w:val="22"/>
        </w:rPr>
      </w:pPr>
      <w:r w:rsidRPr="008F6138">
        <w:rPr>
          <w:rFonts w:asciiTheme="minorHAnsi" w:hAnsiTheme="minorHAnsi" w:cstheme="minorHAnsi"/>
          <w:noProof/>
          <w:sz w:val="22"/>
          <w:lang w:val="en-IN" w:eastAsia="en-IN"/>
        </w:rPr>
        <w:drawing>
          <wp:inline distT="0" distB="0" distL="0" distR="0" wp14:anchorId="1DCEF188" wp14:editId="328CF00F">
            <wp:extent cx="5760720" cy="4114800"/>
            <wp:effectExtent l="0" t="0" r="0" b="0"/>
            <wp:docPr id="1270204245" name="Image 58" descr="Une image contenant texte,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04245" name="Image 58" descr="Une image contenant texte, diagramme, conception&#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4114800"/>
                    </a:xfrm>
                    <a:prstGeom prst="rect">
                      <a:avLst/>
                    </a:prstGeom>
                    <a:noFill/>
                    <a:ln>
                      <a:noFill/>
                    </a:ln>
                  </pic:spPr>
                </pic:pic>
              </a:graphicData>
            </a:graphic>
          </wp:inline>
        </w:drawing>
      </w:r>
    </w:p>
    <w:p w14:paraId="25316CAB" w14:textId="42E9B853" w:rsidR="00D17D45" w:rsidRPr="00805B60" w:rsidRDefault="00D17D45" w:rsidP="00A521C3">
      <w:pPr>
        <w:rPr>
          <w:rFonts w:asciiTheme="minorHAnsi" w:hAnsiTheme="minorHAnsi" w:cstheme="minorHAnsi"/>
          <w:sz w:val="22"/>
        </w:rPr>
      </w:pPr>
    </w:p>
    <w:p w14:paraId="7BA273EB" w14:textId="4827A920" w:rsidR="002E0EE6" w:rsidRPr="00805B60" w:rsidRDefault="00261DA0" w:rsidP="00A521C3">
      <w:pPr>
        <w:pStyle w:val="eFigureDescription"/>
        <w:rPr>
          <w:rFonts w:asciiTheme="minorHAnsi" w:hAnsiTheme="minorHAnsi" w:cstheme="minorHAnsi"/>
          <w:sz w:val="22"/>
          <w:szCs w:val="22"/>
          <w:lang w:val="en-US"/>
        </w:rPr>
      </w:pPr>
      <w:r>
        <w:rPr>
          <w:rFonts w:cs="Arial"/>
          <w:szCs w:val="24"/>
        </w:rPr>
        <w:t>M</w:t>
      </w:r>
      <w:r w:rsidRPr="00261DA0">
        <w:rPr>
          <w:rFonts w:cs="Arial"/>
          <w:szCs w:val="24"/>
          <w:lang w:val="en-GB"/>
        </w:rPr>
        <w:t xml:space="preserve">ultivariable </w:t>
      </w:r>
      <w:r w:rsidR="00D17D45" w:rsidRPr="00805B60">
        <w:rPr>
          <w:rFonts w:asciiTheme="minorHAnsi" w:hAnsiTheme="minorHAnsi" w:cstheme="minorHAnsi"/>
          <w:sz w:val="22"/>
          <w:szCs w:val="22"/>
          <w:lang w:val="en-US"/>
        </w:rPr>
        <w:t>analysis with adjustment on center, age &lt; 60 years, COPD, surgical site (supra or submesocolic), epidural analgesia, postoperative sepsis, history of ischemic heart disease and chronic heart failure, BMI &gt; 30</w:t>
      </w:r>
    </w:p>
    <w:p w14:paraId="488CC7BF" w14:textId="77777777" w:rsidR="00D17D45" w:rsidRPr="00805B60" w:rsidRDefault="00D17D45" w:rsidP="00A521C3">
      <w:pPr>
        <w:rPr>
          <w:rFonts w:asciiTheme="minorHAnsi" w:hAnsiTheme="minorHAnsi" w:cstheme="minorHAnsi"/>
          <w:sz w:val="22"/>
        </w:rPr>
      </w:pPr>
      <w:r w:rsidRPr="00805B60">
        <w:rPr>
          <w:rFonts w:asciiTheme="minorHAnsi" w:hAnsiTheme="minorHAnsi" w:cstheme="minorHAnsi"/>
          <w:noProof/>
          <w:sz w:val="22"/>
          <w:lang w:val="en-IN" w:eastAsia="en-IN"/>
        </w:rPr>
        <mc:AlternateContent>
          <mc:Choice Requires="wps">
            <w:drawing>
              <wp:inline distT="0" distB="0" distL="0" distR="0" wp14:anchorId="7DFD48D8" wp14:editId="78E087B8">
                <wp:extent cx="5760720" cy="19050"/>
                <wp:effectExtent l="0" t="0" r="0" b="0"/>
                <wp:docPr id="34" name="Forme6"/>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txbx>
                        <w:txbxContent>
                          <w:p w14:paraId="0AA3CA19" w14:textId="77777777" w:rsidR="00D17D45" w:rsidRPr="00AE0245" w:rsidRDefault="00D17D45" w:rsidP="00D17D45">
                            <w:pPr>
                              <w:jc w:val="center"/>
                              <w:rPr>
                                <w:lang w:val="en-US"/>
                              </w:rPr>
                            </w:pPr>
                            <w:r>
                              <w:rPr>
                                <w:lang w:val="en-US"/>
                              </w:rPr>
                              <w:t>. Posterior distribution and probability of treatment effect of NIV compare to oxygen therapy over day-7 reintubation in multivariate analysis</w:t>
                            </w:r>
                          </w:p>
                        </w:txbxContent>
                      </wps:txbx>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FD48D8" id="_x0000_s1039"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" fillcolor="#a0a0a0" stroked="f" strokeweight="0">
                <v:textbox>
                  <w:txbxContent>
                    <w:p w14:paraId="0AA3CA19" w14:textId="77777777" w:rsidR="00D17D45" w:rsidRPr="00AE0245" w:rsidRDefault="00D17D45" w:rsidP="00D17D45">
                      <w:pPr>
                        <w:jc w:val="center"/>
                        <w:rPr>
                          <w:lang w:val="en-US"/>
                        </w:rPr>
                      </w:pPr>
                      <w:r>
                        <w:rPr>
                          <w:lang w:val="en-US"/>
                        </w:rPr>
                        <w:t>. Posterior distribution and probability of treatment effect of NIV compare to oxygen therapy over day-7 reintubation in multivariate analysis</w:t>
                      </w:r>
                    </w:p>
                  </w:txbxContent>
                </v:textbox>
                <w10:anchorlock/>
              </v:rect>
            </w:pict>
          </mc:Fallback>
        </mc:AlternateContent>
      </w:r>
    </w:p>
    <w:p w14:paraId="5218B334" w14:textId="06806357" w:rsidR="002E0EE6" w:rsidRPr="00805B60" w:rsidRDefault="00D17D45" w:rsidP="00A521C3">
      <w:pPr>
        <w:rPr>
          <w:rStyle w:val="eSuppMainTitleCar"/>
          <w:rFonts w:asciiTheme="minorHAnsi" w:eastAsia="Calibri" w:hAnsiTheme="minorHAnsi" w:cstheme="minorHAnsi"/>
          <w:b w:val="0"/>
          <w:sz w:val="22"/>
          <w:szCs w:val="22"/>
          <w:lang w:val="en-US"/>
        </w:rPr>
        <w:sectPr w:rsidR="002E0EE6" w:rsidRPr="00805B60" w:rsidSect="00B66EF5">
          <w:footerReference w:type="default" r:id="rId26"/>
          <w:footerReference w:type="first" r:id="rId27"/>
          <w:pgSz w:w="11906" w:h="16838"/>
          <w:pgMar w:top="1417" w:right="1417" w:bottom="1417" w:left="1417" w:header="0" w:footer="708" w:gutter="0"/>
          <w:cols w:space="720"/>
          <w:formProt w:val="0"/>
          <w:docGrid w:linePitch="360"/>
        </w:sectPr>
      </w:pPr>
      <w:r w:rsidRPr="00805B60">
        <w:rPr>
          <w:rFonts w:asciiTheme="minorHAnsi" w:hAnsiTheme="minorHAnsi" w:cstheme="minorHAnsi"/>
          <w:sz w:val="22"/>
        </w:rPr>
        <w:br w:type="page"/>
      </w:r>
    </w:p>
    <w:p w14:paraId="61A988A6" w14:textId="1B4FEAAB" w:rsidR="00AE4121" w:rsidRPr="00B64183" w:rsidRDefault="005C5CC2" w:rsidP="00AE4121">
      <w:pPr>
        <w:pStyle w:val="eTableTitle"/>
        <w:rPr>
          <w:rStyle w:val="eSuppMainTitleCar"/>
          <w:rFonts w:ascii="Arial" w:hAnsi="Arial" w:cs="Arial"/>
          <w:b/>
          <w:szCs w:val="24"/>
          <w:lang w:val="en-US"/>
        </w:rPr>
      </w:pPr>
      <w:bookmarkStart w:id="23" w:name="_Toc209186875"/>
      <w:bookmarkStart w:id="24" w:name="_Toc201918370"/>
      <w:bookmarkStart w:id="25" w:name="_Toc201918289"/>
      <w:bookmarkEnd w:id="18"/>
      <w:bookmarkEnd w:id="19"/>
      <w:r w:rsidRPr="00B64183">
        <w:rPr>
          <w:rFonts w:cs="Arial"/>
          <w:szCs w:val="24"/>
        </w:rPr>
        <w:t xml:space="preserve">eFigure </w:t>
      </w:r>
      <w:r w:rsidR="009F6FDC" w:rsidRPr="00B64183">
        <w:rPr>
          <w:rFonts w:cs="Arial"/>
          <w:szCs w:val="24"/>
        </w:rPr>
        <w:fldChar w:fldCharType="begin"/>
      </w:r>
      <w:r w:rsidR="009F6FDC" w:rsidRPr="00B64183">
        <w:rPr>
          <w:rFonts w:cs="Arial"/>
          <w:szCs w:val="24"/>
        </w:rPr>
        <w:instrText xml:space="preserve"> SEQ eFigure \* ARABIC </w:instrText>
      </w:r>
      <w:r w:rsidR="009F6FDC" w:rsidRPr="00B64183">
        <w:rPr>
          <w:rFonts w:cs="Arial"/>
          <w:szCs w:val="24"/>
        </w:rPr>
        <w:fldChar w:fldCharType="separate"/>
      </w:r>
      <w:r w:rsidR="002314D6">
        <w:rPr>
          <w:rFonts w:cs="Arial"/>
          <w:noProof/>
          <w:szCs w:val="24"/>
        </w:rPr>
        <w:t>4</w:t>
      </w:r>
      <w:r w:rsidR="009F6FDC" w:rsidRPr="00B64183">
        <w:rPr>
          <w:rFonts w:cs="Arial"/>
          <w:szCs w:val="24"/>
        </w:rPr>
        <w:fldChar w:fldCharType="end"/>
      </w:r>
      <w:r w:rsidRPr="00B64183">
        <w:rPr>
          <w:rFonts w:cs="Arial"/>
          <w:szCs w:val="24"/>
        </w:rPr>
        <w:t>.</w:t>
      </w:r>
      <w:r w:rsidR="00D17D45" w:rsidRPr="00B64183">
        <w:rPr>
          <w:rFonts w:cs="Arial"/>
          <w:szCs w:val="24"/>
        </w:rPr>
        <w:t xml:space="preserve"> </w:t>
      </w:r>
      <w:r w:rsidR="00AE4121" w:rsidRPr="00B64183">
        <w:rPr>
          <w:rFonts w:cs="Arial"/>
          <w:szCs w:val="24"/>
        </w:rPr>
        <w:t xml:space="preserve">Posterior probability distributions for OR and ARR comparing NIV versus oxygen on reintubation to day-30 mortality </w:t>
      </w:r>
      <w:r w:rsidR="00AE4121" w:rsidRPr="00B64183">
        <w:rPr>
          <w:rStyle w:val="eSuppMainTitleCar"/>
          <w:rFonts w:ascii="Arial" w:hAnsi="Arial" w:cs="Arial"/>
          <w:b/>
          <w:szCs w:val="24"/>
          <w:lang w:val="en-US"/>
        </w:rPr>
        <w:t xml:space="preserve">in </w:t>
      </w:r>
      <w:r w:rsidR="009F066B" w:rsidRPr="00E61122">
        <w:rPr>
          <w:rFonts w:eastAsiaTheme="minorHAnsi" w:cs="Arial"/>
          <w:kern w:val="2"/>
          <w:sz w:val="22"/>
          <w:lang w:val="en-US"/>
          <w14:ligatures w14:val="standardContextual"/>
        </w:rPr>
        <w:t>multivaria</w:t>
      </w:r>
      <w:r w:rsidR="009F066B">
        <w:rPr>
          <w:rFonts w:eastAsiaTheme="minorHAnsi" w:cs="Arial"/>
          <w:kern w:val="2"/>
          <w:sz w:val="22"/>
          <w:lang w:val="en-US"/>
          <w14:ligatures w14:val="standardContextual"/>
        </w:rPr>
        <w:t>ble</w:t>
      </w:r>
      <w:r w:rsidR="009F066B" w:rsidRPr="00E61122">
        <w:rPr>
          <w:rFonts w:eastAsiaTheme="minorHAnsi" w:cs="Arial"/>
          <w:kern w:val="2"/>
          <w:sz w:val="22"/>
          <w:lang w:val="en-US"/>
          <w14:ligatures w14:val="standardContextual"/>
        </w:rPr>
        <w:t xml:space="preserve"> </w:t>
      </w:r>
      <w:r w:rsidR="00AE4121" w:rsidRPr="00B64183">
        <w:rPr>
          <w:rStyle w:val="eSuppMainTitleCar"/>
          <w:rFonts w:ascii="Arial" w:hAnsi="Arial" w:cs="Arial"/>
          <w:b/>
          <w:szCs w:val="24"/>
          <w:lang w:val="en-US"/>
        </w:rPr>
        <w:t>analysis</w:t>
      </w:r>
    </w:p>
    <w:p w14:paraId="0C6C500D" w14:textId="2B2DB300" w:rsidR="00E179BA" w:rsidRPr="00E179BA" w:rsidRDefault="00E179BA" w:rsidP="00E179BA">
      <w:pPr>
        <w:rPr>
          <w:rFonts w:asciiTheme="minorHAnsi" w:hAnsiTheme="minorHAnsi" w:cstheme="minorHAnsi"/>
          <w:sz w:val="22"/>
        </w:rPr>
      </w:pPr>
      <w:r w:rsidRPr="00E179BA">
        <w:rPr>
          <w:rFonts w:asciiTheme="minorHAnsi" w:hAnsiTheme="minorHAnsi" w:cstheme="minorHAnsi"/>
          <w:noProof/>
          <w:sz w:val="22"/>
          <w:lang w:val="en-IN" w:eastAsia="en-IN"/>
        </w:rPr>
        <w:drawing>
          <wp:inline distT="0" distB="0" distL="0" distR="0" wp14:anchorId="5B2DF066" wp14:editId="75A22E08">
            <wp:extent cx="5759450" cy="4114165"/>
            <wp:effectExtent l="0" t="0" r="0" b="635"/>
            <wp:docPr id="476512724" name="Image 60" descr="Une image contenant texte,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12724" name="Image 60" descr="Une image contenant texte, diagramme, conception&#10;&#10;Le contenu généré par l’IA peut êtr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4114165"/>
                    </a:xfrm>
                    <a:prstGeom prst="rect">
                      <a:avLst/>
                    </a:prstGeom>
                    <a:noFill/>
                    <a:ln>
                      <a:noFill/>
                    </a:ln>
                  </pic:spPr>
                </pic:pic>
              </a:graphicData>
            </a:graphic>
          </wp:inline>
        </w:drawing>
      </w:r>
    </w:p>
    <w:p w14:paraId="3FEC201F" w14:textId="417D6FC6" w:rsidR="00AE4121" w:rsidRPr="00805B60" w:rsidRDefault="00AE4121" w:rsidP="00AE4121">
      <w:pPr>
        <w:rPr>
          <w:rFonts w:asciiTheme="minorHAnsi" w:hAnsiTheme="minorHAnsi" w:cstheme="minorHAnsi"/>
          <w:sz w:val="22"/>
          <w:lang w:val="en-US"/>
        </w:rPr>
      </w:pPr>
    </w:p>
    <w:p w14:paraId="7F56C14B" w14:textId="0763A943" w:rsidR="00D17D45" w:rsidRPr="00AD583B" w:rsidRDefault="00AE4121" w:rsidP="00AD583B">
      <w:pPr>
        <w:rPr>
          <w:rFonts w:asciiTheme="minorHAnsi" w:hAnsiTheme="minorHAnsi" w:cstheme="minorHAnsi"/>
          <w:sz w:val="22"/>
          <w:lang w:val="en-US"/>
        </w:rPr>
      </w:pPr>
      <w:r w:rsidRPr="00805B60">
        <w:rPr>
          <w:rFonts w:asciiTheme="minorHAnsi" w:hAnsiTheme="minorHAnsi" w:cstheme="minorHAnsi"/>
          <w:sz w:val="22"/>
          <w:lang w:val="en-US"/>
        </w:rPr>
        <w:t>Multivaria</w:t>
      </w:r>
      <w:r w:rsidR="009F066B">
        <w:rPr>
          <w:rFonts w:asciiTheme="minorHAnsi" w:hAnsiTheme="minorHAnsi" w:cstheme="minorHAnsi"/>
          <w:sz w:val="22"/>
          <w:lang w:val="en-US"/>
        </w:rPr>
        <w:t>bl</w:t>
      </w:r>
      <w:r w:rsidRPr="00805B60">
        <w:rPr>
          <w:rFonts w:asciiTheme="minorHAnsi" w:hAnsiTheme="minorHAnsi" w:cstheme="minorHAnsi"/>
          <w:sz w:val="22"/>
          <w:lang w:val="en-US"/>
        </w:rPr>
        <w:t>e analysis with adjustment on</w:t>
      </w:r>
      <w:r w:rsidRPr="00AD583B">
        <w:rPr>
          <w:rFonts w:asciiTheme="minorHAnsi" w:hAnsiTheme="minorHAnsi" w:cstheme="minorHAnsi"/>
          <w:sz w:val="22"/>
          <w:lang w:val="en-US"/>
        </w:rPr>
        <w:t xml:space="preserve"> </w:t>
      </w:r>
      <w:r w:rsidRPr="00805B60">
        <w:rPr>
          <w:rFonts w:asciiTheme="minorHAnsi" w:hAnsiTheme="minorHAnsi" w:cstheme="minorHAnsi"/>
          <w:sz w:val="22"/>
          <w:lang w:val="en-US"/>
        </w:rPr>
        <w:t xml:space="preserve"> center , surgical site (supra or submesocolic), epidural analgesia, COPD , SOFA score,  age, IGS score</w:t>
      </w:r>
      <w:bookmarkEnd w:id="23"/>
    </w:p>
    <w:p w14:paraId="3F3848E1" w14:textId="55EF5A1A" w:rsidR="00AD583B" w:rsidRPr="00AD583B" w:rsidRDefault="00AD583B" w:rsidP="00AD583B">
      <w:pPr>
        <w:rPr>
          <w:lang w:val="en-GB" w:eastAsia="fr-FR"/>
        </w:rPr>
        <w:sectPr w:rsidR="00AD583B" w:rsidRPr="00AD583B" w:rsidSect="00B66EF5">
          <w:footerReference w:type="default" r:id="rId29"/>
          <w:footerReference w:type="first" r:id="rId30"/>
          <w:pgSz w:w="11906" w:h="16838"/>
          <w:pgMar w:top="1418" w:right="1418" w:bottom="1418" w:left="1418" w:header="0" w:footer="708" w:gutter="0"/>
          <w:cols w:space="720"/>
          <w:formProt w:val="0"/>
          <w:docGrid w:linePitch="360"/>
        </w:sectPr>
      </w:pPr>
      <w:r w:rsidRPr="00805B60">
        <w:rPr>
          <w:rFonts w:asciiTheme="minorHAnsi" w:hAnsiTheme="minorHAnsi" w:cstheme="minorHAnsi"/>
          <w:noProof/>
          <w:sz w:val="22"/>
          <w:lang w:val="en-IN" w:eastAsia="en-IN"/>
        </w:rPr>
        <mc:AlternateContent>
          <mc:Choice Requires="wps">
            <w:drawing>
              <wp:inline distT="0" distB="0" distL="0" distR="0" wp14:anchorId="5A607EEC" wp14:editId="1A5714F9">
                <wp:extent cx="5759450" cy="19046"/>
                <wp:effectExtent l="0" t="0" r="0" b="0"/>
                <wp:docPr id="696426030" name="Forme10"/>
                <wp:cNvGraphicFramePr/>
                <a:graphic xmlns:a="http://schemas.openxmlformats.org/drawingml/2006/main">
                  <a:graphicData uri="http://schemas.microsoft.com/office/word/2010/wordprocessingShape">
                    <wps:wsp>
                      <wps:cNvSpPr/>
                      <wps:spPr>
                        <a:xfrm>
                          <a:off x="0" y="0"/>
                          <a:ext cx="5759450" cy="19046"/>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EA88E4" id="Forme10" o:spid="_x0000_s1026" style="width:453.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" fillcolor="#a0a0a0" stroked="f" strokeweight="0">
                <w10:anchorlock/>
              </v:rect>
            </w:pict>
          </mc:Fallback>
        </mc:AlternateContent>
      </w:r>
    </w:p>
    <w:p w14:paraId="3B8BFBB2" w14:textId="088A2EC8" w:rsidR="00AD583B" w:rsidRPr="00B64183" w:rsidRDefault="005C5CC2" w:rsidP="00AD583B">
      <w:pPr>
        <w:pStyle w:val="eTableTitle"/>
        <w:rPr>
          <w:rFonts w:cs="Arial"/>
          <w:szCs w:val="24"/>
        </w:rPr>
      </w:pPr>
      <w:bookmarkStart w:id="26" w:name="_Toc209186876"/>
      <w:bookmarkEnd w:id="24"/>
      <w:bookmarkEnd w:id="25"/>
      <w:r w:rsidRPr="00B64183">
        <w:rPr>
          <w:rFonts w:cs="Arial"/>
          <w:szCs w:val="24"/>
        </w:rPr>
        <w:t xml:space="preserve">eFigure </w:t>
      </w:r>
      <w:r w:rsidR="009F6FDC" w:rsidRPr="00B64183">
        <w:rPr>
          <w:rFonts w:cs="Arial"/>
          <w:szCs w:val="24"/>
        </w:rPr>
        <w:fldChar w:fldCharType="begin"/>
      </w:r>
      <w:r w:rsidR="009F6FDC" w:rsidRPr="00B64183">
        <w:rPr>
          <w:rFonts w:cs="Arial"/>
          <w:szCs w:val="24"/>
        </w:rPr>
        <w:instrText xml:space="preserve"> SEQ eFigure \* ARABIC </w:instrText>
      </w:r>
      <w:r w:rsidR="009F6FDC" w:rsidRPr="00B64183">
        <w:rPr>
          <w:rFonts w:cs="Arial"/>
          <w:szCs w:val="24"/>
        </w:rPr>
        <w:fldChar w:fldCharType="separate"/>
      </w:r>
      <w:r w:rsidR="002314D6">
        <w:rPr>
          <w:rFonts w:cs="Arial"/>
          <w:noProof/>
          <w:szCs w:val="24"/>
        </w:rPr>
        <w:t>5</w:t>
      </w:r>
      <w:r w:rsidR="009F6FDC" w:rsidRPr="00B64183">
        <w:rPr>
          <w:rFonts w:cs="Arial"/>
          <w:szCs w:val="24"/>
        </w:rPr>
        <w:fldChar w:fldCharType="end"/>
      </w:r>
      <w:r w:rsidRPr="00B64183">
        <w:rPr>
          <w:rFonts w:cs="Arial"/>
          <w:szCs w:val="24"/>
        </w:rPr>
        <w:t xml:space="preserve">. </w:t>
      </w:r>
      <w:bookmarkEnd w:id="26"/>
      <w:r w:rsidR="00AD583B" w:rsidRPr="00B64183">
        <w:rPr>
          <w:rFonts w:cs="Arial"/>
          <w:szCs w:val="24"/>
        </w:rPr>
        <w:t>Posterior probability distributions for OR and ARR comparing NIV versus oxygen on day-90 mortality according to each prior</w:t>
      </w:r>
    </w:p>
    <w:p w14:paraId="0443BECC" w14:textId="07F61A59" w:rsidR="00AD583B" w:rsidRPr="00805B60" w:rsidRDefault="004A659E" w:rsidP="00AD583B">
      <w:pPr>
        <w:rPr>
          <w:rFonts w:asciiTheme="minorHAnsi" w:hAnsiTheme="minorHAnsi" w:cstheme="minorHAnsi"/>
          <w:sz w:val="22"/>
          <w:lang w:val="en-GB" w:eastAsia="fr-FR"/>
        </w:rPr>
      </w:pPr>
      <w:r>
        <w:rPr>
          <w:rFonts w:asciiTheme="minorHAnsi" w:hAnsiTheme="minorHAnsi" w:cstheme="minorHAnsi"/>
          <w:noProof/>
          <w:sz w:val="22"/>
          <w:lang w:val="en-IN" w:eastAsia="en-IN"/>
        </w:rPr>
        <w:drawing>
          <wp:inline distT="0" distB="0" distL="0" distR="0" wp14:anchorId="664D9F6F" wp14:editId="160D6936">
            <wp:extent cx="5752465" cy="4114800"/>
            <wp:effectExtent l="0" t="0" r="635" b="0"/>
            <wp:docPr id="2021031313"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2465" cy="4114800"/>
                    </a:xfrm>
                    <a:prstGeom prst="rect">
                      <a:avLst/>
                    </a:prstGeom>
                    <a:noFill/>
                    <a:ln>
                      <a:noFill/>
                    </a:ln>
                  </pic:spPr>
                </pic:pic>
              </a:graphicData>
            </a:graphic>
          </wp:inline>
        </w:drawing>
      </w:r>
    </w:p>
    <w:p w14:paraId="54F7EB80" w14:textId="519957D3" w:rsidR="002E0EE6" w:rsidRPr="00805B60" w:rsidRDefault="00AD583B" w:rsidP="00A521C3">
      <w:pPr>
        <w:rPr>
          <w:rFonts w:asciiTheme="minorHAnsi" w:hAnsiTheme="minorHAnsi" w:cstheme="minorHAnsi"/>
          <w:sz w:val="22"/>
          <w:lang w:val="en-US"/>
        </w:rPr>
        <w:sectPr w:rsidR="002E0EE6" w:rsidRPr="00805B60" w:rsidSect="00B66EF5">
          <w:pgSz w:w="11906" w:h="16838"/>
          <w:pgMar w:top="1418" w:right="1418" w:bottom="1418" w:left="1418" w:header="0" w:footer="708" w:gutter="0"/>
          <w:cols w:space="720"/>
          <w:formProt w:val="0"/>
          <w:docGrid w:linePitch="360"/>
        </w:sectPr>
      </w:pPr>
      <w:r w:rsidRPr="00805B60">
        <w:rPr>
          <w:rFonts w:asciiTheme="minorHAnsi" w:hAnsiTheme="minorHAnsi" w:cstheme="minorHAnsi"/>
          <w:noProof/>
          <w:sz w:val="22"/>
          <w:lang w:val="en-IN" w:eastAsia="en-IN"/>
        </w:rPr>
        <mc:AlternateContent>
          <mc:Choice Requires="wps">
            <w:drawing>
              <wp:inline distT="0" distB="0" distL="0" distR="0" wp14:anchorId="398C21D4" wp14:editId="4FFAA4FF">
                <wp:extent cx="5760720" cy="19050"/>
                <wp:effectExtent l="0" t="0" r="0" b="0"/>
                <wp:docPr id="1891326630" name="Forme10"/>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7B8B1B" id="Forme10"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11F655CF" w14:textId="7DD4B643" w:rsidR="00AD583B" w:rsidRPr="00B64183" w:rsidRDefault="005C5CC2" w:rsidP="00AD583B">
      <w:pPr>
        <w:pStyle w:val="Caption"/>
        <w:rPr>
          <w:rFonts w:cs="Arial"/>
          <w:szCs w:val="24"/>
        </w:rPr>
      </w:pPr>
      <w:bookmarkStart w:id="27" w:name="_Toc201918290"/>
      <w:bookmarkStart w:id="28" w:name="_Toc201918371"/>
      <w:bookmarkStart w:id="29" w:name="_Toc209186877"/>
      <w:r w:rsidRPr="00B64183">
        <w:rPr>
          <w:rFonts w:cs="Arial"/>
          <w:szCs w:val="24"/>
        </w:rPr>
        <w:t xml:space="preserve">eFigure </w:t>
      </w:r>
      <w:r w:rsidR="009F6FDC" w:rsidRPr="00B64183">
        <w:rPr>
          <w:rFonts w:cs="Arial"/>
          <w:szCs w:val="24"/>
        </w:rPr>
        <w:fldChar w:fldCharType="begin"/>
      </w:r>
      <w:r w:rsidR="009F6FDC" w:rsidRPr="00B64183">
        <w:rPr>
          <w:rFonts w:cs="Arial"/>
          <w:szCs w:val="24"/>
        </w:rPr>
        <w:instrText xml:space="preserve"> SEQ eFigure \* ARABIC </w:instrText>
      </w:r>
      <w:r w:rsidR="009F6FDC" w:rsidRPr="00B64183">
        <w:rPr>
          <w:rFonts w:cs="Arial"/>
          <w:szCs w:val="24"/>
        </w:rPr>
        <w:fldChar w:fldCharType="separate"/>
      </w:r>
      <w:r w:rsidR="002314D6">
        <w:rPr>
          <w:rFonts w:cs="Arial"/>
          <w:noProof/>
          <w:szCs w:val="24"/>
        </w:rPr>
        <w:t>6</w:t>
      </w:r>
      <w:r w:rsidR="009F6FDC" w:rsidRPr="00B64183">
        <w:rPr>
          <w:rFonts w:cs="Arial"/>
          <w:szCs w:val="24"/>
        </w:rPr>
        <w:fldChar w:fldCharType="end"/>
      </w:r>
      <w:r w:rsidR="00647F9D" w:rsidRPr="00B64183">
        <w:rPr>
          <w:rFonts w:cs="Arial"/>
          <w:szCs w:val="24"/>
        </w:rPr>
        <w:t xml:space="preserve">. </w:t>
      </w:r>
      <w:bookmarkEnd w:id="27"/>
      <w:bookmarkEnd w:id="28"/>
      <w:bookmarkEnd w:id="29"/>
      <w:r w:rsidR="00AD583B" w:rsidRPr="00B64183">
        <w:rPr>
          <w:rFonts w:cs="Arial"/>
          <w:szCs w:val="24"/>
        </w:rPr>
        <w:t>Posterior probability distributions for OR and ARR comparing NIV versus oxygen on day-7 overall healthcare-associated infections according to each prior</w:t>
      </w:r>
    </w:p>
    <w:p w14:paraId="5C1D3584" w14:textId="3B3E97A9" w:rsidR="00AD583B" w:rsidRPr="008F6138" w:rsidRDefault="00CC7647" w:rsidP="00AD583B">
      <w:pPr>
        <w:rPr>
          <w:rFonts w:asciiTheme="minorHAnsi" w:hAnsiTheme="minorHAnsi" w:cstheme="minorHAnsi"/>
          <w:sz w:val="22"/>
          <w:lang w:val="en-GB"/>
        </w:rPr>
      </w:pPr>
      <w:r>
        <w:rPr>
          <w:noProof/>
          <w:lang w:val="en-IN" w:eastAsia="en-IN"/>
        </w:rPr>
        <w:drawing>
          <wp:inline distT="0" distB="0" distL="0" distR="0" wp14:anchorId="0006799C" wp14:editId="4DB97A62">
            <wp:extent cx="5759450" cy="4114165"/>
            <wp:effectExtent l="0" t="0" r="0" b="635"/>
            <wp:docPr id="707205489" name="Image 63" descr="Une image contenant texte, diagramme, Tracé,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05489" name="Image 63" descr="Une image contenant texte, diagramme, Tracé, conception&#10;&#10;Le contenu généré par l’IA peut êtr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4114165"/>
                    </a:xfrm>
                    <a:prstGeom prst="rect">
                      <a:avLst/>
                    </a:prstGeom>
                    <a:noFill/>
                    <a:ln>
                      <a:noFill/>
                    </a:ln>
                  </pic:spPr>
                </pic:pic>
              </a:graphicData>
            </a:graphic>
          </wp:inline>
        </w:drawing>
      </w:r>
    </w:p>
    <w:p w14:paraId="679AE556" w14:textId="77777777" w:rsidR="00AD583B" w:rsidRPr="00805B60" w:rsidRDefault="00AD583B" w:rsidP="00AD583B">
      <w:pPr>
        <w:rPr>
          <w:rFonts w:asciiTheme="minorHAnsi" w:hAnsiTheme="minorHAnsi" w:cstheme="minorHAnsi"/>
          <w:sz w:val="22"/>
        </w:rPr>
      </w:pPr>
      <w:r w:rsidRPr="00805B60">
        <w:rPr>
          <w:rFonts w:asciiTheme="minorHAnsi" w:hAnsiTheme="minorHAnsi" w:cstheme="minorHAnsi"/>
          <w:noProof/>
          <w:sz w:val="22"/>
          <w:lang w:val="en-IN" w:eastAsia="en-IN"/>
        </w:rPr>
        <mc:AlternateContent>
          <mc:Choice Requires="wps">
            <w:drawing>
              <wp:inline distT="0" distB="0" distL="0" distR="0" wp14:anchorId="2F43BDFA" wp14:editId="54DBE1C2">
                <wp:extent cx="5760720" cy="19050"/>
                <wp:effectExtent l="0" t="0" r="0" b="0"/>
                <wp:docPr id="38" name="Forme8"/>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477CAC" id="Forme8"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3C5D1305" w14:textId="77777777" w:rsidR="00AD583B" w:rsidRPr="00805B60" w:rsidRDefault="00AD583B" w:rsidP="00AD583B">
      <w:pPr>
        <w:rPr>
          <w:rFonts w:asciiTheme="minorHAnsi" w:hAnsiTheme="minorHAnsi" w:cstheme="minorHAnsi"/>
          <w:sz w:val="22"/>
        </w:rPr>
      </w:pPr>
      <w:r w:rsidRPr="00805B60">
        <w:rPr>
          <w:rFonts w:asciiTheme="minorHAnsi" w:hAnsiTheme="minorHAnsi" w:cstheme="minorHAnsi"/>
          <w:sz w:val="22"/>
        </w:rPr>
        <w:br w:type="page"/>
      </w:r>
    </w:p>
    <w:p w14:paraId="01795D21" w14:textId="77777777" w:rsidR="00A10BB4" w:rsidRPr="00805B60" w:rsidRDefault="00A10BB4" w:rsidP="00A521C3">
      <w:pPr>
        <w:pStyle w:val="eTableTitle"/>
        <w:rPr>
          <w:rFonts w:asciiTheme="minorHAnsi" w:hAnsiTheme="minorHAnsi" w:cstheme="minorHAnsi"/>
          <w:sz w:val="22"/>
          <w:szCs w:val="22"/>
        </w:rPr>
        <w:sectPr w:rsidR="00A10BB4" w:rsidRPr="00805B60" w:rsidSect="00B66EF5">
          <w:pgSz w:w="11906" w:h="16838"/>
          <w:pgMar w:top="1418" w:right="1418" w:bottom="1418" w:left="1418" w:header="0" w:footer="708" w:gutter="0"/>
          <w:cols w:space="720"/>
          <w:formProt w:val="0"/>
          <w:docGrid w:linePitch="360"/>
        </w:sectPr>
      </w:pPr>
    </w:p>
    <w:p w14:paraId="0C9CCF92" w14:textId="248C223D" w:rsidR="00AD583B" w:rsidRPr="00B64183" w:rsidRDefault="005C5CC2" w:rsidP="00AD583B">
      <w:pPr>
        <w:pStyle w:val="Caption"/>
        <w:rPr>
          <w:rFonts w:cs="Arial"/>
          <w:szCs w:val="24"/>
        </w:rPr>
      </w:pPr>
      <w:bookmarkStart w:id="30" w:name="_Toc209186878"/>
      <w:r w:rsidRPr="00B64183">
        <w:rPr>
          <w:rFonts w:cs="Arial"/>
          <w:szCs w:val="24"/>
        </w:rPr>
        <w:t xml:space="preserve">eFigure </w:t>
      </w:r>
      <w:r w:rsidR="009F6FDC" w:rsidRPr="00B64183">
        <w:rPr>
          <w:rFonts w:cs="Arial"/>
          <w:szCs w:val="24"/>
        </w:rPr>
        <w:fldChar w:fldCharType="begin"/>
      </w:r>
      <w:r w:rsidR="009F6FDC" w:rsidRPr="00B64183">
        <w:rPr>
          <w:rFonts w:cs="Arial"/>
          <w:szCs w:val="24"/>
        </w:rPr>
        <w:instrText xml:space="preserve"> SEQ eFigure \* ARABIC </w:instrText>
      </w:r>
      <w:r w:rsidR="009F6FDC" w:rsidRPr="00B64183">
        <w:rPr>
          <w:rFonts w:cs="Arial"/>
          <w:szCs w:val="24"/>
        </w:rPr>
        <w:fldChar w:fldCharType="separate"/>
      </w:r>
      <w:r w:rsidR="002314D6">
        <w:rPr>
          <w:rFonts w:cs="Arial"/>
          <w:noProof/>
          <w:szCs w:val="24"/>
        </w:rPr>
        <w:t>7</w:t>
      </w:r>
      <w:r w:rsidR="009F6FDC" w:rsidRPr="00B64183">
        <w:rPr>
          <w:rFonts w:cs="Arial"/>
          <w:szCs w:val="24"/>
        </w:rPr>
        <w:fldChar w:fldCharType="end"/>
      </w:r>
      <w:r w:rsidRPr="00B64183">
        <w:rPr>
          <w:rFonts w:cs="Arial"/>
          <w:szCs w:val="24"/>
        </w:rPr>
        <w:t xml:space="preserve">. </w:t>
      </w:r>
      <w:bookmarkEnd w:id="30"/>
      <w:r w:rsidR="00AD583B" w:rsidRPr="00B64183">
        <w:rPr>
          <w:rFonts w:cs="Arial"/>
          <w:szCs w:val="24"/>
        </w:rPr>
        <w:t>Posterior probability distributions for OR and ARR comparing NIV versus oxygen on day-7 pneumonia according to each prior</w:t>
      </w:r>
    </w:p>
    <w:p w14:paraId="76D3D5AC" w14:textId="351A50F8" w:rsidR="00AD583B" w:rsidRPr="00805B60" w:rsidRDefault="00CC7647" w:rsidP="00AD583B">
      <w:pPr>
        <w:rPr>
          <w:rFonts w:asciiTheme="minorHAnsi" w:hAnsiTheme="minorHAnsi" w:cstheme="minorHAnsi"/>
          <w:sz w:val="22"/>
          <w:lang w:val="en-GB" w:eastAsia="fr-FR"/>
        </w:rPr>
      </w:pPr>
      <w:r>
        <w:rPr>
          <w:rFonts w:asciiTheme="minorHAnsi" w:hAnsiTheme="minorHAnsi" w:cstheme="minorHAnsi"/>
          <w:noProof/>
          <w:sz w:val="22"/>
          <w:lang w:val="en-IN" w:eastAsia="en-IN"/>
        </w:rPr>
        <w:drawing>
          <wp:inline distT="0" distB="0" distL="0" distR="0" wp14:anchorId="1CB7668C" wp14:editId="106D5744">
            <wp:extent cx="5752465" cy="4114800"/>
            <wp:effectExtent l="0" t="0" r="635" b="0"/>
            <wp:docPr id="1252635223"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2465" cy="4114800"/>
                    </a:xfrm>
                    <a:prstGeom prst="rect">
                      <a:avLst/>
                    </a:prstGeom>
                    <a:noFill/>
                    <a:ln>
                      <a:noFill/>
                    </a:ln>
                  </pic:spPr>
                </pic:pic>
              </a:graphicData>
            </a:graphic>
          </wp:inline>
        </w:drawing>
      </w:r>
    </w:p>
    <w:p w14:paraId="37B92C2F" w14:textId="77777777" w:rsidR="00AD583B" w:rsidRPr="00805B60" w:rsidRDefault="00AD583B" w:rsidP="00AD583B">
      <w:pPr>
        <w:rPr>
          <w:rFonts w:asciiTheme="minorHAnsi" w:hAnsiTheme="minorHAnsi" w:cstheme="minorHAnsi"/>
          <w:sz w:val="22"/>
          <w:lang w:val="en-GB" w:eastAsia="fr-FR"/>
        </w:rPr>
      </w:pPr>
      <w:r w:rsidRPr="00805B60">
        <w:rPr>
          <w:rFonts w:asciiTheme="minorHAnsi" w:hAnsiTheme="minorHAnsi" w:cstheme="minorHAnsi"/>
          <w:noProof/>
          <w:sz w:val="22"/>
          <w:lang w:val="en-IN" w:eastAsia="en-IN"/>
        </w:rPr>
        <mc:AlternateContent>
          <mc:Choice Requires="wps">
            <w:drawing>
              <wp:inline distT="0" distB="0" distL="0" distR="0" wp14:anchorId="152378B3" wp14:editId="0CDA34AF">
                <wp:extent cx="5760720" cy="19050"/>
                <wp:effectExtent l="0" t="0" r="0" b="0"/>
                <wp:docPr id="42" name="Forme10"/>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22396A" id="Forme10"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55E0D4EC" w14:textId="77777777" w:rsidR="00AD583B" w:rsidRPr="00805B60" w:rsidRDefault="00AD583B" w:rsidP="00AD583B">
      <w:pPr>
        <w:rPr>
          <w:rFonts w:asciiTheme="minorHAnsi" w:hAnsiTheme="minorHAnsi" w:cstheme="minorHAnsi"/>
          <w:sz w:val="22"/>
          <w:lang w:val="en-GB" w:eastAsia="fr-FR"/>
        </w:rPr>
      </w:pPr>
      <w:r w:rsidRPr="00805B60">
        <w:rPr>
          <w:rFonts w:asciiTheme="minorHAnsi" w:hAnsiTheme="minorHAnsi" w:cstheme="minorHAnsi"/>
          <w:sz w:val="22"/>
          <w:lang w:val="en-GB" w:eastAsia="fr-FR"/>
        </w:rPr>
        <w:br w:type="page"/>
      </w:r>
    </w:p>
    <w:p w14:paraId="7AA30AD6" w14:textId="2A23E642" w:rsidR="007F41B8" w:rsidRPr="00805B60" w:rsidRDefault="007F41B8" w:rsidP="00AD583B">
      <w:pPr>
        <w:pStyle w:val="eTableTitle"/>
        <w:rPr>
          <w:rFonts w:asciiTheme="minorHAnsi" w:hAnsiTheme="minorHAnsi" w:cstheme="minorHAnsi"/>
          <w:sz w:val="22"/>
          <w:szCs w:val="22"/>
          <w:lang w:val="en-US"/>
        </w:rPr>
        <w:sectPr w:rsidR="007F41B8" w:rsidRPr="00805B60" w:rsidSect="00B66EF5">
          <w:pgSz w:w="11906" w:h="16838"/>
          <w:pgMar w:top="1418" w:right="1418" w:bottom="1418" w:left="1418" w:header="0" w:footer="708" w:gutter="0"/>
          <w:cols w:space="720"/>
          <w:formProt w:val="0"/>
          <w:docGrid w:linePitch="360"/>
        </w:sectPr>
      </w:pPr>
    </w:p>
    <w:p w14:paraId="3A0C7036" w14:textId="02BED729" w:rsidR="00AD583B" w:rsidRPr="00B64183" w:rsidRDefault="00214AF4" w:rsidP="00AD583B">
      <w:pPr>
        <w:pStyle w:val="Caption"/>
        <w:rPr>
          <w:rFonts w:cs="Arial"/>
          <w:noProof/>
          <w:szCs w:val="24"/>
        </w:rPr>
      </w:pPr>
      <w:bookmarkStart w:id="31" w:name="_Toc209186879"/>
      <w:r w:rsidRPr="00B64183">
        <w:rPr>
          <w:rFonts w:cs="Arial"/>
          <w:szCs w:val="24"/>
        </w:rPr>
        <w:t xml:space="preserve">eFigure </w:t>
      </w:r>
      <w:r w:rsidR="009F6FDC" w:rsidRPr="00B64183">
        <w:rPr>
          <w:rFonts w:cs="Arial"/>
          <w:szCs w:val="24"/>
        </w:rPr>
        <w:fldChar w:fldCharType="begin"/>
      </w:r>
      <w:r w:rsidR="009F6FDC" w:rsidRPr="00B64183">
        <w:rPr>
          <w:rFonts w:cs="Arial"/>
          <w:szCs w:val="24"/>
        </w:rPr>
        <w:instrText xml:space="preserve"> SEQ eFigure \* ARABIC </w:instrText>
      </w:r>
      <w:r w:rsidR="009F6FDC" w:rsidRPr="00B64183">
        <w:rPr>
          <w:rFonts w:cs="Arial"/>
          <w:szCs w:val="24"/>
        </w:rPr>
        <w:fldChar w:fldCharType="separate"/>
      </w:r>
      <w:r w:rsidR="002314D6">
        <w:rPr>
          <w:rFonts w:cs="Arial"/>
          <w:noProof/>
          <w:szCs w:val="24"/>
        </w:rPr>
        <w:t>8</w:t>
      </w:r>
      <w:r w:rsidR="009F6FDC" w:rsidRPr="00B64183">
        <w:rPr>
          <w:rFonts w:cs="Arial"/>
          <w:szCs w:val="24"/>
        </w:rPr>
        <w:fldChar w:fldCharType="end"/>
      </w:r>
      <w:r w:rsidRPr="00B64183">
        <w:rPr>
          <w:rFonts w:cs="Arial"/>
          <w:szCs w:val="24"/>
        </w:rPr>
        <w:t xml:space="preserve">. </w:t>
      </w:r>
      <w:bookmarkEnd w:id="31"/>
      <w:r w:rsidR="00AD583B" w:rsidRPr="00B64183">
        <w:rPr>
          <w:rFonts w:cs="Arial"/>
          <w:szCs w:val="24"/>
        </w:rPr>
        <w:t>Posterior probability distributions for OR and ARR comparing NIV versus oxygen on day-30 reintubation according to each prior</w:t>
      </w:r>
      <w:r w:rsidR="00AD583B" w:rsidRPr="00B64183">
        <w:rPr>
          <w:rFonts w:cs="Arial"/>
          <w:noProof/>
          <w:szCs w:val="24"/>
        </w:rPr>
        <w:t xml:space="preserve"> </w:t>
      </w:r>
    </w:p>
    <w:p w14:paraId="246DDA5F" w14:textId="4519F67E" w:rsidR="00C1351E" w:rsidRDefault="004A659E" w:rsidP="00A25596">
      <w:pPr>
        <w:rPr>
          <w:rFonts w:asciiTheme="minorHAnsi" w:hAnsiTheme="minorHAnsi" w:cstheme="minorHAnsi"/>
          <w:sz w:val="22"/>
        </w:rPr>
        <w:sectPr w:rsidR="00C1351E" w:rsidSect="00B66EF5">
          <w:pgSz w:w="11906" w:h="16838"/>
          <w:pgMar w:top="1418" w:right="1418" w:bottom="1418" w:left="1418" w:header="0" w:footer="708" w:gutter="0"/>
          <w:cols w:space="720"/>
          <w:formProt w:val="0"/>
          <w:docGrid w:linePitch="360"/>
        </w:sectPr>
      </w:pPr>
      <w:r>
        <w:rPr>
          <w:rFonts w:asciiTheme="minorHAnsi" w:hAnsiTheme="minorHAnsi" w:cstheme="minorHAnsi"/>
          <w:noProof/>
          <w:sz w:val="22"/>
          <w:lang w:val="en-IN" w:eastAsia="en-IN"/>
        </w:rPr>
        <w:drawing>
          <wp:inline distT="0" distB="0" distL="0" distR="0" wp14:anchorId="6F5A9057" wp14:editId="74CA7592">
            <wp:extent cx="5752465" cy="4114800"/>
            <wp:effectExtent l="0" t="0" r="635" b="0"/>
            <wp:docPr id="760641216"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2465" cy="4114800"/>
                    </a:xfrm>
                    <a:prstGeom prst="rect">
                      <a:avLst/>
                    </a:prstGeom>
                    <a:noFill/>
                    <a:ln>
                      <a:noFill/>
                    </a:ln>
                  </pic:spPr>
                </pic:pic>
              </a:graphicData>
            </a:graphic>
          </wp:inline>
        </w:drawing>
      </w:r>
      <w:r w:rsidR="00AD583B" w:rsidRPr="00805B60">
        <w:rPr>
          <w:rFonts w:asciiTheme="minorHAnsi" w:hAnsiTheme="minorHAnsi" w:cstheme="minorHAnsi"/>
          <w:noProof/>
          <w:sz w:val="22"/>
          <w:lang w:val="en-IN" w:eastAsia="en-IN"/>
        </w:rPr>
        <mc:AlternateContent>
          <mc:Choice Requires="wps">
            <w:drawing>
              <wp:inline distT="0" distB="0" distL="0" distR="0" wp14:anchorId="7A5B08BB" wp14:editId="0C5A4927">
                <wp:extent cx="5759450" cy="18415"/>
                <wp:effectExtent l="0" t="0" r="0" b="0"/>
                <wp:docPr id="291426672" name="Forme10"/>
                <wp:cNvGraphicFramePr/>
                <a:graphic xmlns:a="http://schemas.openxmlformats.org/drawingml/2006/main">
                  <a:graphicData uri="http://schemas.microsoft.com/office/word/2010/wordprocessingShape">
                    <wps:wsp>
                      <wps:cNvSpPr/>
                      <wps:spPr>
                        <a:xfrm>
                          <a:off x="0" y="0"/>
                          <a:ext cx="5759450" cy="18415"/>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2D9197" id="Forme10" o:spid="_x0000_s1026" style="width:453.5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" fillcolor="#a0a0a0" stroked="f" strokeweight="0">
                <w10:anchorlock/>
              </v:rect>
            </w:pict>
          </mc:Fallback>
        </mc:AlternateContent>
      </w:r>
    </w:p>
    <w:p w14:paraId="4BCE5E1D" w14:textId="604E35B1" w:rsidR="00AD583B" w:rsidRPr="00B64183" w:rsidRDefault="00C1351E" w:rsidP="00AD583B">
      <w:pPr>
        <w:pStyle w:val="Caption"/>
        <w:keepNext/>
        <w:rPr>
          <w:rFonts w:cs="Arial"/>
          <w:szCs w:val="24"/>
        </w:rPr>
      </w:pPr>
      <w:bookmarkStart w:id="32" w:name="_Toc209186880"/>
      <w:r w:rsidRPr="00B64183">
        <w:rPr>
          <w:rFonts w:cs="Arial"/>
          <w:szCs w:val="24"/>
        </w:rPr>
        <w:t xml:space="preserve">eFigure </w:t>
      </w:r>
      <w:r w:rsidRPr="00B64183">
        <w:rPr>
          <w:rFonts w:cs="Arial"/>
          <w:szCs w:val="24"/>
        </w:rPr>
        <w:fldChar w:fldCharType="begin"/>
      </w:r>
      <w:r w:rsidRPr="00B64183">
        <w:rPr>
          <w:rFonts w:cs="Arial"/>
          <w:szCs w:val="24"/>
        </w:rPr>
        <w:instrText xml:space="preserve"> SEQ eFigure \* ARABIC </w:instrText>
      </w:r>
      <w:r w:rsidRPr="00B64183">
        <w:rPr>
          <w:rFonts w:cs="Arial"/>
          <w:szCs w:val="24"/>
        </w:rPr>
        <w:fldChar w:fldCharType="separate"/>
      </w:r>
      <w:r w:rsidR="002314D6">
        <w:rPr>
          <w:rFonts w:cs="Arial"/>
          <w:noProof/>
          <w:szCs w:val="24"/>
        </w:rPr>
        <w:t>9</w:t>
      </w:r>
      <w:r w:rsidRPr="00B64183">
        <w:rPr>
          <w:rFonts w:cs="Arial"/>
          <w:szCs w:val="24"/>
        </w:rPr>
        <w:fldChar w:fldCharType="end"/>
      </w:r>
      <w:r w:rsidRPr="00B64183">
        <w:rPr>
          <w:rFonts w:cs="Arial"/>
          <w:szCs w:val="24"/>
        </w:rPr>
        <w:t xml:space="preserve">. </w:t>
      </w:r>
      <w:bookmarkEnd w:id="32"/>
      <w:r w:rsidR="00AD583B" w:rsidRPr="00B64183">
        <w:rPr>
          <w:rFonts w:cs="Arial"/>
          <w:szCs w:val="24"/>
        </w:rPr>
        <w:t>Posterior probability distributions for OR and ARR comparing NIV versus oxygen on day-30 pneumonia according to each prior</w:t>
      </w:r>
    </w:p>
    <w:p w14:paraId="46FD5321" w14:textId="2F033678" w:rsidR="00AD583B" w:rsidRDefault="00CC7647" w:rsidP="00AD583B">
      <w:pPr>
        <w:rPr>
          <w:rFonts w:asciiTheme="minorHAnsi" w:hAnsiTheme="minorHAnsi" w:cstheme="minorHAnsi"/>
          <w:sz w:val="22"/>
        </w:rPr>
      </w:pPr>
      <w:r>
        <w:rPr>
          <w:rFonts w:asciiTheme="minorHAnsi" w:hAnsiTheme="minorHAnsi" w:cstheme="minorHAnsi"/>
          <w:noProof/>
          <w:sz w:val="22"/>
          <w:lang w:val="en-IN" w:eastAsia="en-IN"/>
        </w:rPr>
        <w:drawing>
          <wp:inline distT="0" distB="0" distL="0" distR="0" wp14:anchorId="2123A6D4" wp14:editId="6CBFAD6E">
            <wp:extent cx="5752465" cy="4114800"/>
            <wp:effectExtent l="0" t="0" r="635" b="0"/>
            <wp:docPr id="1533095979"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2465" cy="4114800"/>
                    </a:xfrm>
                    <a:prstGeom prst="rect">
                      <a:avLst/>
                    </a:prstGeom>
                    <a:noFill/>
                    <a:ln>
                      <a:noFill/>
                    </a:ln>
                  </pic:spPr>
                </pic:pic>
              </a:graphicData>
            </a:graphic>
          </wp:inline>
        </w:drawing>
      </w:r>
    </w:p>
    <w:p w14:paraId="708A4227" w14:textId="1CE39BD1" w:rsidR="004A659E" w:rsidRPr="00805B60" w:rsidRDefault="004A659E" w:rsidP="00AD583B">
      <w:pPr>
        <w:rPr>
          <w:rFonts w:asciiTheme="minorHAnsi" w:hAnsiTheme="minorHAnsi" w:cstheme="minorHAnsi"/>
          <w:sz w:val="22"/>
        </w:rPr>
      </w:pPr>
    </w:p>
    <w:p w14:paraId="7F6AF599" w14:textId="77777777" w:rsidR="00AD583B" w:rsidRDefault="00AD583B" w:rsidP="00AD583B">
      <w:pPr>
        <w:rPr>
          <w:rFonts w:asciiTheme="minorHAnsi" w:hAnsiTheme="minorHAnsi" w:cstheme="minorHAnsi"/>
          <w:sz w:val="22"/>
          <w:lang w:val="en-GB" w:eastAsia="fr-FR"/>
        </w:rPr>
      </w:pPr>
      <w:r w:rsidRPr="00805B60">
        <w:rPr>
          <w:rFonts w:asciiTheme="minorHAnsi" w:hAnsiTheme="minorHAnsi" w:cstheme="minorHAnsi"/>
          <w:noProof/>
          <w:sz w:val="22"/>
          <w:lang w:val="en-IN" w:eastAsia="en-IN"/>
        </w:rPr>
        <mc:AlternateContent>
          <mc:Choice Requires="wps">
            <w:drawing>
              <wp:inline distT="0" distB="0" distL="0" distR="0" wp14:anchorId="365D6452" wp14:editId="37DE6F16">
                <wp:extent cx="5759450" cy="19046"/>
                <wp:effectExtent l="0" t="0" r="0" b="0"/>
                <wp:docPr id="1134196150" name="Forme10"/>
                <wp:cNvGraphicFramePr/>
                <a:graphic xmlns:a="http://schemas.openxmlformats.org/drawingml/2006/main">
                  <a:graphicData uri="http://schemas.microsoft.com/office/word/2010/wordprocessingShape">
                    <wps:wsp>
                      <wps:cNvSpPr/>
                      <wps:spPr>
                        <a:xfrm>
                          <a:off x="0" y="0"/>
                          <a:ext cx="5759450" cy="19046"/>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C38EE8" id="Forme10" o:spid="_x0000_s1026" style="width:453.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" fillcolor="#a0a0a0" stroked="f" strokeweight="0">
                <w10:anchorlock/>
              </v:rect>
            </w:pict>
          </mc:Fallback>
        </mc:AlternateContent>
      </w:r>
    </w:p>
    <w:p w14:paraId="279E3DA4" w14:textId="77777777" w:rsidR="00CC7647" w:rsidRDefault="00CC7647" w:rsidP="00AD583B">
      <w:pPr>
        <w:pStyle w:val="Caption"/>
        <w:keepNext/>
        <w:rPr>
          <w:rFonts w:cs="Arial"/>
          <w:szCs w:val="24"/>
        </w:rPr>
        <w:sectPr w:rsidR="00CC7647" w:rsidSect="00B66EF5">
          <w:pgSz w:w="11906" w:h="16838"/>
          <w:pgMar w:top="1418" w:right="1418" w:bottom="1418" w:left="1418" w:header="0" w:footer="708" w:gutter="0"/>
          <w:cols w:space="720"/>
          <w:formProt w:val="0"/>
          <w:docGrid w:linePitch="360"/>
        </w:sectPr>
      </w:pPr>
      <w:bookmarkStart w:id="33" w:name="_Toc209186881"/>
    </w:p>
    <w:p w14:paraId="6888334C" w14:textId="2B58C705" w:rsidR="00AD583B" w:rsidRPr="00B64183" w:rsidRDefault="001655D1" w:rsidP="00AD583B">
      <w:pPr>
        <w:pStyle w:val="Caption"/>
        <w:keepNext/>
        <w:rPr>
          <w:rFonts w:cs="Arial"/>
          <w:szCs w:val="24"/>
        </w:rPr>
      </w:pPr>
      <w:r w:rsidRPr="00B64183">
        <w:rPr>
          <w:rFonts w:cs="Arial"/>
          <w:szCs w:val="24"/>
        </w:rPr>
        <w:t xml:space="preserve">eFigure </w:t>
      </w:r>
      <w:r w:rsidR="009F6FDC" w:rsidRPr="00B64183">
        <w:rPr>
          <w:rFonts w:cs="Arial"/>
          <w:szCs w:val="24"/>
        </w:rPr>
        <w:fldChar w:fldCharType="begin"/>
      </w:r>
      <w:r w:rsidR="009F6FDC" w:rsidRPr="00B64183">
        <w:rPr>
          <w:rFonts w:cs="Arial"/>
          <w:szCs w:val="24"/>
        </w:rPr>
        <w:instrText xml:space="preserve"> SEQ eFigure \* ARABIC </w:instrText>
      </w:r>
      <w:r w:rsidR="009F6FDC" w:rsidRPr="00B64183">
        <w:rPr>
          <w:rFonts w:cs="Arial"/>
          <w:szCs w:val="24"/>
        </w:rPr>
        <w:fldChar w:fldCharType="separate"/>
      </w:r>
      <w:r w:rsidR="002314D6">
        <w:rPr>
          <w:rFonts w:cs="Arial"/>
          <w:noProof/>
          <w:szCs w:val="24"/>
        </w:rPr>
        <w:t>10</w:t>
      </w:r>
      <w:r w:rsidR="009F6FDC" w:rsidRPr="00B64183">
        <w:rPr>
          <w:rFonts w:cs="Arial"/>
          <w:szCs w:val="24"/>
        </w:rPr>
        <w:fldChar w:fldCharType="end"/>
      </w:r>
      <w:r w:rsidRPr="00B64183">
        <w:rPr>
          <w:rFonts w:cs="Arial"/>
          <w:szCs w:val="24"/>
        </w:rPr>
        <w:t xml:space="preserve">. </w:t>
      </w:r>
      <w:bookmarkEnd w:id="33"/>
      <w:r w:rsidR="00AD583B" w:rsidRPr="00B64183">
        <w:rPr>
          <w:rFonts w:cs="Arial"/>
          <w:szCs w:val="24"/>
        </w:rPr>
        <w:t>Posterior probability distributions for OR and ARR comparing NIV versus oxygen on day-30 overall healthcare associated infections according to each prior</w:t>
      </w:r>
    </w:p>
    <w:p w14:paraId="4C24E138" w14:textId="22815F57" w:rsidR="00AD583B" w:rsidRDefault="00CC7647" w:rsidP="00AD583B">
      <w:pPr>
        <w:rPr>
          <w:rFonts w:asciiTheme="minorHAnsi" w:hAnsiTheme="minorHAnsi" w:cstheme="minorHAnsi"/>
          <w:sz w:val="22"/>
        </w:rPr>
      </w:pPr>
      <w:r>
        <w:rPr>
          <w:rFonts w:asciiTheme="minorHAnsi" w:hAnsiTheme="minorHAnsi" w:cstheme="minorHAnsi"/>
          <w:noProof/>
          <w:sz w:val="22"/>
          <w:lang w:val="en-IN" w:eastAsia="en-IN"/>
        </w:rPr>
        <w:drawing>
          <wp:inline distT="0" distB="0" distL="0" distR="0" wp14:anchorId="15E06CF3" wp14:editId="7FAEB76C">
            <wp:extent cx="5752465" cy="4114800"/>
            <wp:effectExtent l="0" t="0" r="635" b="0"/>
            <wp:docPr id="1880895355"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2465" cy="4114800"/>
                    </a:xfrm>
                    <a:prstGeom prst="rect">
                      <a:avLst/>
                    </a:prstGeom>
                    <a:noFill/>
                    <a:ln>
                      <a:noFill/>
                    </a:ln>
                  </pic:spPr>
                </pic:pic>
              </a:graphicData>
            </a:graphic>
          </wp:inline>
        </w:drawing>
      </w:r>
    </w:p>
    <w:p w14:paraId="74284598" w14:textId="1D2FDD13" w:rsidR="004A659E" w:rsidRPr="00805B60" w:rsidRDefault="004A659E" w:rsidP="00AD583B">
      <w:pPr>
        <w:rPr>
          <w:rFonts w:asciiTheme="minorHAnsi" w:hAnsiTheme="minorHAnsi" w:cstheme="minorHAnsi"/>
          <w:sz w:val="22"/>
        </w:rPr>
      </w:pPr>
    </w:p>
    <w:bookmarkEnd w:id="22"/>
    <w:p w14:paraId="3DE10FCA" w14:textId="77777777" w:rsidR="00AD583B" w:rsidRDefault="00AD583B" w:rsidP="00AD583B">
      <w:pPr>
        <w:rPr>
          <w:rFonts w:asciiTheme="minorHAnsi" w:hAnsiTheme="minorHAnsi" w:cstheme="minorHAnsi"/>
          <w:sz w:val="22"/>
          <w:lang w:val="en-GB" w:eastAsia="fr-FR"/>
        </w:rPr>
      </w:pPr>
      <w:r w:rsidRPr="00805B60">
        <w:rPr>
          <w:rFonts w:asciiTheme="minorHAnsi" w:hAnsiTheme="minorHAnsi" w:cstheme="minorHAnsi"/>
          <w:noProof/>
          <w:sz w:val="22"/>
          <w:lang w:val="en-IN" w:eastAsia="en-IN"/>
        </w:rPr>
        <mc:AlternateContent>
          <mc:Choice Requires="wps">
            <w:drawing>
              <wp:inline distT="0" distB="0" distL="0" distR="0" wp14:anchorId="2E38A38B" wp14:editId="4DE6E2C9">
                <wp:extent cx="5759450" cy="19046"/>
                <wp:effectExtent l="0" t="0" r="0" b="0"/>
                <wp:docPr id="1042534265" name="Forme10"/>
                <wp:cNvGraphicFramePr/>
                <a:graphic xmlns:a="http://schemas.openxmlformats.org/drawingml/2006/main">
                  <a:graphicData uri="http://schemas.microsoft.com/office/word/2010/wordprocessingShape">
                    <wps:wsp>
                      <wps:cNvSpPr/>
                      <wps:spPr>
                        <a:xfrm>
                          <a:off x="0" y="0"/>
                          <a:ext cx="5759450" cy="19046"/>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7E8F52" id="Forme10" o:spid="_x0000_s1026" style="width:453.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" fillcolor="#a0a0a0" stroked="f" strokeweight="0">
                <w10:anchorlock/>
              </v:rect>
            </w:pict>
          </mc:Fallback>
        </mc:AlternateContent>
      </w:r>
    </w:p>
    <w:p w14:paraId="101BEE5B" w14:textId="77777777" w:rsidR="00AD583B" w:rsidRDefault="00AD583B" w:rsidP="00AD583B">
      <w:pPr>
        <w:pStyle w:val="Caption"/>
        <w:rPr>
          <w:rFonts w:asciiTheme="minorHAnsi" w:hAnsiTheme="minorHAnsi" w:cstheme="minorHAnsi"/>
          <w:sz w:val="22"/>
          <w:szCs w:val="22"/>
        </w:rPr>
        <w:sectPr w:rsidR="00AD583B" w:rsidSect="00B66EF5">
          <w:pgSz w:w="11906" w:h="16838"/>
          <w:pgMar w:top="1418" w:right="1418" w:bottom="1418" w:left="1418" w:header="0" w:footer="708" w:gutter="0"/>
          <w:cols w:space="720"/>
          <w:formProt w:val="0"/>
          <w:docGrid w:linePitch="360"/>
        </w:sectPr>
      </w:pPr>
      <w:bookmarkStart w:id="34" w:name="_Toc209186882"/>
      <w:bookmarkStart w:id="35" w:name="_Toc201918372"/>
      <w:bookmarkStart w:id="36" w:name="_Toc201918291"/>
    </w:p>
    <w:p w14:paraId="5E0FE196" w14:textId="331F4FC8" w:rsidR="00AD583B" w:rsidRPr="00B64183" w:rsidRDefault="005C5CC2" w:rsidP="00AD583B">
      <w:pPr>
        <w:pStyle w:val="Caption"/>
        <w:rPr>
          <w:rFonts w:cs="Arial"/>
          <w:szCs w:val="24"/>
        </w:rPr>
      </w:pPr>
      <w:r w:rsidRPr="00B64183">
        <w:rPr>
          <w:rFonts w:cs="Arial"/>
          <w:szCs w:val="24"/>
        </w:rPr>
        <w:t xml:space="preserve">eFigure </w:t>
      </w:r>
      <w:r w:rsidR="009F6FDC" w:rsidRPr="00B64183">
        <w:rPr>
          <w:rFonts w:cs="Arial"/>
          <w:szCs w:val="24"/>
        </w:rPr>
        <w:fldChar w:fldCharType="begin"/>
      </w:r>
      <w:r w:rsidR="009F6FDC" w:rsidRPr="00B64183">
        <w:rPr>
          <w:rFonts w:cs="Arial"/>
          <w:szCs w:val="24"/>
        </w:rPr>
        <w:instrText xml:space="preserve"> SEQ eFigure \* ARABIC </w:instrText>
      </w:r>
      <w:r w:rsidR="009F6FDC" w:rsidRPr="00B64183">
        <w:rPr>
          <w:rFonts w:cs="Arial"/>
          <w:szCs w:val="24"/>
        </w:rPr>
        <w:fldChar w:fldCharType="separate"/>
      </w:r>
      <w:r w:rsidR="002314D6">
        <w:rPr>
          <w:rFonts w:cs="Arial"/>
          <w:noProof/>
          <w:szCs w:val="24"/>
        </w:rPr>
        <w:t>11</w:t>
      </w:r>
      <w:r w:rsidR="009F6FDC" w:rsidRPr="00B64183">
        <w:rPr>
          <w:rFonts w:cs="Arial"/>
          <w:szCs w:val="24"/>
        </w:rPr>
        <w:fldChar w:fldCharType="end"/>
      </w:r>
      <w:r w:rsidRPr="00B64183">
        <w:rPr>
          <w:rFonts w:cs="Arial"/>
          <w:szCs w:val="24"/>
        </w:rPr>
        <w:t xml:space="preserve">. </w:t>
      </w:r>
      <w:bookmarkEnd w:id="34"/>
      <w:r w:rsidR="00AD583B" w:rsidRPr="00B64183">
        <w:rPr>
          <w:rFonts w:cs="Arial"/>
          <w:szCs w:val="24"/>
        </w:rPr>
        <w:t>Posterior estimations in the sub-group from the stratum of randomization under minimally informative prior</w:t>
      </w:r>
    </w:p>
    <w:p w14:paraId="224E1CA6" w14:textId="1E97EAF1" w:rsidR="00AD583B" w:rsidRPr="00805B60" w:rsidRDefault="00A54E08" w:rsidP="00AD583B">
      <w:pPr>
        <w:rPr>
          <w:rFonts w:asciiTheme="minorHAnsi" w:hAnsiTheme="minorHAnsi" w:cstheme="minorHAnsi"/>
          <w:sz w:val="22"/>
        </w:rPr>
      </w:pPr>
      <w:r>
        <w:rPr>
          <w:rFonts w:cs="Arial"/>
          <w:noProof/>
          <w:color w:val="EE0000"/>
          <w:lang w:val="en-IN" w:eastAsia="en-IN"/>
        </w:rPr>
        <w:drawing>
          <wp:inline distT="0" distB="0" distL="0" distR="0" wp14:anchorId="451CE96E" wp14:editId="7748AF4D">
            <wp:extent cx="5756275" cy="3662680"/>
            <wp:effectExtent l="0" t="0" r="0" b="0"/>
            <wp:docPr id="2050090548" name="Image 1" descr="Une image contenant capture d’écran, diagramme, astronom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90548" name="Image 1" descr="Une image contenant capture d’écran, diagramme, astronomie&#10;&#10;Le contenu généré par l’IA peut êtr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6275" cy="3662680"/>
                    </a:xfrm>
                    <a:prstGeom prst="rect">
                      <a:avLst/>
                    </a:prstGeom>
                    <a:noFill/>
                    <a:ln>
                      <a:noFill/>
                    </a:ln>
                  </pic:spPr>
                </pic:pic>
              </a:graphicData>
            </a:graphic>
          </wp:inline>
        </w:drawing>
      </w:r>
    </w:p>
    <w:p w14:paraId="29ADC806" w14:textId="77777777" w:rsidR="00AD583B" w:rsidRDefault="00AD583B" w:rsidP="00AD583B">
      <w:pPr>
        <w:rPr>
          <w:rFonts w:asciiTheme="minorHAnsi" w:hAnsiTheme="minorHAnsi" w:cstheme="minorHAnsi"/>
          <w:sz w:val="22"/>
        </w:rPr>
      </w:pPr>
      <w:r w:rsidRPr="00805B60">
        <w:rPr>
          <w:rFonts w:asciiTheme="minorHAnsi" w:hAnsiTheme="minorHAnsi" w:cstheme="minorHAnsi"/>
          <w:noProof/>
          <w:sz w:val="22"/>
          <w:lang w:val="en-IN" w:eastAsia="en-IN"/>
        </w:rPr>
        <mc:AlternateContent>
          <mc:Choice Requires="wps">
            <w:drawing>
              <wp:inline distT="0" distB="0" distL="0" distR="0" wp14:anchorId="4108B0D0" wp14:editId="0573E393">
                <wp:extent cx="5759450" cy="19046"/>
                <wp:effectExtent l="0" t="0" r="0" b="0"/>
                <wp:docPr id="1751691796" name="Forme10"/>
                <wp:cNvGraphicFramePr/>
                <a:graphic xmlns:a="http://schemas.openxmlformats.org/drawingml/2006/main">
                  <a:graphicData uri="http://schemas.microsoft.com/office/word/2010/wordprocessingShape">
                    <wps:wsp>
                      <wps:cNvSpPr/>
                      <wps:spPr>
                        <a:xfrm>
                          <a:off x="0" y="0"/>
                          <a:ext cx="5759450" cy="19046"/>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F98829" id="Forme10" o:spid="_x0000_s1026" style="width:453.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" fillcolor="#a0a0a0" stroked="f" strokeweight="0">
                <w10:anchorlock/>
              </v:rect>
            </w:pict>
          </mc:Fallback>
        </mc:AlternateContent>
      </w:r>
    </w:p>
    <w:p w14:paraId="3B0FE982" w14:textId="7C1417F4" w:rsidR="00392A86" w:rsidRPr="00805B60" w:rsidRDefault="00392A86" w:rsidP="00A521C3">
      <w:pPr>
        <w:rPr>
          <w:rFonts w:asciiTheme="minorHAnsi" w:hAnsiTheme="minorHAnsi" w:cstheme="minorHAnsi"/>
          <w:sz w:val="22"/>
          <w:lang w:val="en-GB" w:eastAsia="fr-FR"/>
        </w:rPr>
        <w:sectPr w:rsidR="00392A86" w:rsidRPr="00805B60" w:rsidSect="00B66EF5">
          <w:pgSz w:w="11906" w:h="16838"/>
          <w:pgMar w:top="1418" w:right="1418" w:bottom="1418" w:left="1418" w:header="0" w:footer="708" w:gutter="0"/>
          <w:cols w:space="720"/>
          <w:formProt w:val="0"/>
          <w:docGrid w:linePitch="360"/>
        </w:sectPr>
      </w:pPr>
    </w:p>
    <w:p w14:paraId="64D78747" w14:textId="6CAA965C" w:rsidR="00C024E9" w:rsidRPr="00B64183" w:rsidRDefault="00C024E9" w:rsidP="00C024E9">
      <w:pPr>
        <w:pStyle w:val="Caption"/>
        <w:keepNext/>
        <w:rPr>
          <w:rFonts w:cs="Arial"/>
          <w:szCs w:val="24"/>
        </w:rPr>
      </w:pPr>
      <w:bookmarkStart w:id="37" w:name="_Hlk214800863"/>
      <w:bookmarkStart w:id="38" w:name="_Toc209186883"/>
      <w:r w:rsidRPr="00B64183">
        <w:rPr>
          <w:rFonts w:cs="Arial"/>
          <w:szCs w:val="24"/>
        </w:rPr>
        <w:t xml:space="preserve">eFigure </w:t>
      </w:r>
      <w:r w:rsidRPr="00B64183">
        <w:rPr>
          <w:rFonts w:cs="Arial"/>
          <w:szCs w:val="24"/>
        </w:rPr>
        <w:fldChar w:fldCharType="begin"/>
      </w:r>
      <w:r w:rsidRPr="00B64183">
        <w:rPr>
          <w:rFonts w:cs="Arial"/>
          <w:szCs w:val="24"/>
        </w:rPr>
        <w:instrText xml:space="preserve"> SEQ eFigure \* ARABIC </w:instrText>
      </w:r>
      <w:r w:rsidRPr="00B64183">
        <w:rPr>
          <w:rFonts w:cs="Arial"/>
          <w:szCs w:val="24"/>
        </w:rPr>
        <w:fldChar w:fldCharType="separate"/>
      </w:r>
      <w:r w:rsidR="002314D6">
        <w:rPr>
          <w:rFonts w:cs="Arial"/>
          <w:noProof/>
          <w:szCs w:val="24"/>
        </w:rPr>
        <w:t>12</w:t>
      </w:r>
      <w:r w:rsidRPr="00B64183">
        <w:rPr>
          <w:rFonts w:cs="Arial"/>
          <w:szCs w:val="24"/>
        </w:rPr>
        <w:fldChar w:fldCharType="end"/>
      </w:r>
      <w:r w:rsidRPr="00B64183">
        <w:rPr>
          <w:rFonts w:cs="Arial"/>
          <w:szCs w:val="24"/>
        </w:rPr>
        <w:t>. Bayesian meta-analysis. Forest plot for the results after each prior (A) and resulting heterogeneity for all tau distribution</w:t>
      </w:r>
      <w:r w:rsidR="00575867">
        <w:rPr>
          <w:rFonts w:cs="Arial"/>
          <w:szCs w:val="24"/>
        </w:rPr>
        <w:t>s</w:t>
      </w:r>
      <w:r w:rsidR="00395563">
        <w:rPr>
          <w:rFonts w:cs="Arial"/>
          <w:szCs w:val="24"/>
        </w:rPr>
        <w:t xml:space="preserve"> (B)</w:t>
      </w:r>
      <w:r w:rsidRPr="00B64183">
        <w:rPr>
          <w:rFonts w:cs="Arial"/>
          <w:szCs w:val="24"/>
        </w:rPr>
        <w:t xml:space="preserve"> </w:t>
      </w:r>
    </w:p>
    <w:bookmarkEnd w:id="37"/>
    <w:p w14:paraId="3B6DA841" w14:textId="12CE8527" w:rsidR="00C024E9" w:rsidRPr="00805B60" w:rsidRDefault="007D5838" w:rsidP="00C024E9">
      <w:pPr>
        <w:rPr>
          <w:rFonts w:asciiTheme="minorHAnsi" w:hAnsiTheme="minorHAnsi" w:cstheme="minorHAnsi"/>
          <w:sz w:val="22"/>
          <w:lang w:val="en-US"/>
        </w:rPr>
      </w:pPr>
      <w:r>
        <w:rPr>
          <w:rFonts w:asciiTheme="minorHAnsi" w:hAnsiTheme="minorHAnsi" w:cstheme="minorHAnsi"/>
          <w:noProof/>
          <w:sz w:val="22"/>
          <w:lang w:val="en-IN" w:eastAsia="en-IN"/>
        </w:rPr>
        <w:drawing>
          <wp:inline distT="0" distB="0" distL="0" distR="0" wp14:anchorId="298FC9F9" wp14:editId="5A059602">
            <wp:extent cx="6068508" cy="2955852"/>
            <wp:effectExtent l="0" t="0" r="0" b="0"/>
            <wp:docPr id="421111547"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14575" cy="2978290"/>
                    </a:xfrm>
                    <a:prstGeom prst="rect">
                      <a:avLst/>
                    </a:prstGeom>
                    <a:noFill/>
                    <a:ln>
                      <a:noFill/>
                    </a:ln>
                  </pic:spPr>
                </pic:pic>
              </a:graphicData>
            </a:graphic>
          </wp:inline>
        </w:drawing>
      </w:r>
    </w:p>
    <w:p w14:paraId="7996F558" w14:textId="77777777" w:rsidR="00C024E9" w:rsidRDefault="00C024E9" w:rsidP="00C024E9">
      <w:pPr>
        <w:rPr>
          <w:rFonts w:asciiTheme="minorHAnsi" w:hAnsiTheme="minorHAnsi" w:cstheme="minorHAnsi"/>
          <w:sz w:val="22"/>
        </w:rPr>
      </w:pPr>
    </w:p>
    <w:p w14:paraId="091EB931" w14:textId="27B911EE" w:rsidR="00C024E9" w:rsidRPr="00C024E9" w:rsidRDefault="00C024E9" w:rsidP="00C024E9">
      <w:pPr>
        <w:rPr>
          <w:rFonts w:asciiTheme="minorHAnsi" w:hAnsiTheme="minorHAnsi" w:cstheme="minorHAnsi"/>
          <w:sz w:val="22"/>
          <w:lang w:val="en-GB"/>
        </w:rPr>
      </w:pPr>
      <w:bookmarkStart w:id="39" w:name="_Hlk214800876"/>
      <w:r w:rsidRPr="00C024E9">
        <w:rPr>
          <w:rFonts w:asciiTheme="minorHAnsi" w:hAnsiTheme="minorHAnsi" w:cstheme="minorHAnsi"/>
          <w:sz w:val="22"/>
          <w:lang w:val="en-GB"/>
        </w:rPr>
        <w:t xml:space="preserve">At the mean tau value, </w:t>
      </w:r>
      <w:r w:rsidR="00BE2EAC">
        <w:rPr>
          <w:rFonts w:asciiTheme="minorHAnsi" w:hAnsiTheme="minorHAnsi" w:cstheme="minorHAnsi"/>
          <w:sz w:val="22"/>
          <w:lang w:val="en-GB"/>
        </w:rPr>
        <w:t>8.7</w:t>
      </w:r>
      <w:r w:rsidRPr="00C024E9">
        <w:rPr>
          <w:rFonts w:asciiTheme="minorHAnsi" w:hAnsiTheme="minorHAnsi" w:cstheme="minorHAnsi"/>
          <w:sz w:val="22"/>
          <w:lang w:val="en-GB"/>
        </w:rPr>
        <w:t>% of the heterogeneity is explained by the priors. This suggests that the ART results are relatively robust to the different priors used</w:t>
      </w:r>
    </w:p>
    <w:bookmarkEnd w:id="39"/>
    <w:p w14:paraId="78DC89F2" w14:textId="2F4F1D2B" w:rsidR="00C024E9" w:rsidRPr="00805B60" w:rsidRDefault="00C024E9" w:rsidP="00C024E9">
      <w:pPr>
        <w:rPr>
          <w:rFonts w:asciiTheme="minorHAnsi" w:hAnsiTheme="minorHAnsi" w:cstheme="minorHAnsi"/>
          <w:sz w:val="22"/>
        </w:rPr>
      </w:pPr>
      <w:r w:rsidRPr="00805B60">
        <w:rPr>
          <w:rFonts w:asciiTheme="minorHAnsi" w:hAnsiTheme="minorHAnsi" w:cstheme="minorHAnsi"/>
          <w:noProof/>
          <w:sz w:val="22"/>
          <w:lang w:val="en-IN" w:eastAsia="en-IN"/>
        </w:rPr>
        <mc:AlternateContent>
          <mc:Choice Requires="wps">
            <w:drawing>
              <wp:inline distT="0" distB="0" distL="0" distR="0" wp14:anchorId="190F1F64" wp14:editId="74341172">
                <wp:extent cx="5760720" cy="19050"/>
                <wp:effectExtent l="0" t="0" r="0" b="0"/>
                <wp:docPr id="625905526" name="Forme11"/>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853F78" id="Forme11"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3FA4FBEE" w14:textId="77777777" w:rsidR="00C024E9" w:rsidRPr="00805B60" w:rsidRDefault="00C024E9" w:rsidP="00C024E9">
      <w:pPr>
        <w:rPr>
          <w:rFonts w:asciiTheme="minorHAnsi" w:hAnsiTheme="minorHAnsi" w:cstheme="minorHAnsi"/>
          <w:sz w:val="22"/>
          <w:lang w:val="en-GB" w:eastAsia="fr-FR"/>
        </w:rPr>
        <w:sectPr w:rsidR="00C024E9" w:rsidRPr="00805B60" w:rsidSect="00C024E9">
          <w:pgSz w:w="11906" w:h="16838"/>
          <w:pgMar w:top="1418" w:right="1418" w:bottom="1418" w:left="1418" w:header="0" w:footer="708" w:gutter="0"/>
          <w:cols w:space="720"/>
          <w:formProt w:val="0"/>
          <w:docGrid w:linePitch="360"/>
        </w:sectPr>
      </w:pPr>
    </w:p>
    <w:p w14:paraId="6D328F83" w14:textId="253B737E" w:rsidR="00AE4121" w:rsidRPr="00805B60" w:rsidRDefault="00797C06" w:rsidP="00AD583B">
      <w:pPr>
        <w:pStyle w:val="Caption"/>
        <w:keepNext/>
        <w:rPr>
          <w:rFonts w:asciiTheme="minorHAnsi" w:hAnsiTheme="minorHAnsi" w:cstheme="minorHAnsi"/>
          <w:sz w:val="22"/>
          <w:szCs w:val="22"/>
        </w:rPr>
      </w:pPr>
      <w:bookmarkStart w:id="40" w:name="_Hlk214818639"/>
      <w:r w:rsidRPr="00B64183">
        <w:rPr>
          <w:rFonts w:cs="Arial"/>
          <w:szCs w:val="24"/>
        </w:rPr>
        <w:t xml:space="preserve">eFigure </w:t>
      </w:r>
      <w:r w:rsidR="004A659E" w:rsidRPr="00B64183">
        <w:rPr>
          <w:rFonts w:cs="Arial"/>
          <w:szCs w:val="24"/>
        </w:rPr>
        <w:t>1</w:t>
      </w:r>
      <w:r w:rsidR="006C64B2" w:rsidRPr="00B64183">
        <w:rPr>
          <w:rFonts w:cs="Arial"/>
          <w:szCs w:val="24"/>
        </w:rPr>
        <w:t>3</w:t>
      </w:r>
      <w:r w:rsidRPr="00B64183">
        <w:rPr>
          <w:rFonts w:cs="Arial"/>
          <w:szCs w:val="24"/>
        </w:rPr>
        <w:t xml:space="preserve">. </w:t>
      </w:r>
      <w:bookmarkEnd w:id="38"/>
      <w:r w:rsidR="00AE4121" w:rsidRPr="00B64183">
        <w:rPr>
          <w:rFonts w:cs="Arial"/>
          <w:szCs w:val="24"/>
        </w:rPr>
        <w:t>Posterior probability distributions for OR comparing NIV versus oxygen on</w:t>
      </w:r>
      <w:r w:rsidR="00AE4121" w:rsidRPr="00B64183">
        <w:rPr>
          <w:rStyle w:val="HTMLPreformattedChar"/>
          <w:rFonts w:ascii="Arial" w:hAnsi="Arial" w:cs="Arial"/>
          <w:sz w:val="24"/>
          <w:szCs w:val="24"/>
          <w:lang w:val="en-US"/>
        </w:rPr>
        <w:t xml:space="preserve"> </w:t>
      </w:r>
      <w:r w:rsidR="00AE4121" w:rsidRPr="00B64183">
        <w:rPr>
          <w:rStyle w:val="eSuppMainTitleCar"/>
          <w:rFonts w:ascii="Arial" w:hAnsi="Arial" w:cs="Arial"/>
          <w:b/>
          <w:szCs w:val="24"/>
          <w:lang w:val="en-US"/>
        </w:rPr>
        <w:t>day-7 reintubation</w:t>
      </w:r>
      <w:r w:rsidR="00AE4121" w:rsidRPr="00B64183">
        <w:rPr>
          <w:rFonts w:cs="Arial"/>
          <w:szCs w:val="24"/>
        </w:rPr>
        <w:t xml:space="preserve"> according to each prior with intercept prior</w:t>
      </w:r>
      <w:r w:rsidR="00AE4121" w:rsidRPr="00805B60">
        <w:rPr>
          <w:rFonts w:asciiTheme="minorHAnsi" w:hAnsiTheme="minorHAnsi" w:cstheme="minorHAnsi"/>
          <w:sz w:val="22"/>
          <w:szCs w:val="22"/>
        </w:rPr>
        <w:t xml:space="preserve"> 1</w:t>
      </w:r>
    </w:p>
    <w:p w14:paraId="47B884E8" w14:textId="55599F3B" w:rsidR="00AE4121" w:rsidRPr="00805B60" w:rsidRDefault="0092667E" w:rsidP="00AE4121">
      <w:pPr>
        <w:rPr>
          <w:rFonts w:asciiTheme="minorHAnsi" w:hAnsiTheme="minorHAnsi" w:cstheme="minorHAnsi"/>
          <w:sz w:val="22"/>
          <w:lang w:val="en-US"/>
        </w:rPr>
      </w:pPr>
      <w:r>
        <w:rPr>
          <w:noProof/>
          <w:lang w:val="en-IN" w:eastAsia="en-IN"/>
        </w:rPr>
        <w:drawing>
          <wp:inline distT="0" distB="0" distL="0" distR="0" wp14:anchorId="1BC2E17C" wp14:editId="7879865B">
            <wp:extent cx="5759450" cy="3722370"/>
            <wp:effectExtent l="0" t="0" r="0" b="0"/>
            <wp:docPr id="1255358378" name="Image 67" descr="Une image contenant diagramme, text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58378" name="Image 67" descr="Une image contenant diagramme, texte, conception&#10;&#10;Le contenu généré par l’IA peut êtr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9450" cy="3722370"/>
                    </a:xfrm>
                    <a:prstGeom prst="rect">
                      <a:avLst/>
                    </a:prstGeom>
                    <a:noFill/>
                    <a:ln>
                      <a:noFill/>
                    </a:ln>
                  </pic:spPr>
                </pic:pic>
              </a:graphicData>
            </a:graphic>
          </wp:inline>
        </w:drawing>
      </w:r>
    </w:p>
    <w:p w14:paraId="0CCF9CEA" w14:textId="6E257175" w:rsidR="00AE4121" w:rsidRPr="00805B60" w:rsidRDefault="00AE4121" w:rsidP="00AE4121">
      <w:pPr>
        <w:rPr>
          <w:rFonts w:asciiTheme="minorHAnsi" w:hAnsiTheme="minorHAnsi" w:cstheme="minorHAnsi"/>
          <w:sz w:val="22"/>
        </w:rPr>
      </w:pPr>
      <w:r w:rsidRPr="00805B60">
        <w:rPr>
          <w:rFonts w:asciiTheme="minorHAnsi" w:hAnsiTheme="minorHAnsi" w:cstheme="minorHAnsi"/>
          <w:noProof/>
          <w:sz w:val="22"/>
          <w:lang w:val="en-IN" w:eastAsia="en-IN"/>
        </w:rPr>
        <mc:AlternateContent>
          <mc:Choice Requires="wps">
            <w:drawing>
              <wp:inline distT="0" distB="0" distL="0" distR="0" wp14:anchorId="7EDD6B67" wp14:editId="0F6E3825">
                <wp:extent cx="5760720" cy="19050"/>
                <wp:effectExtent l="0" t="0" r="0" b="0"/>
                <wp:docPr id="846427937" name="Forme11"/>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503C47" id="Forme11"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734A9531" w14:textId="406452E6" w:rsidR="00AE4121" w:rsidRPr="00805B60" w:rsidRDefault="00AE4121" w:rsidP="00A521C3">
      <w:pPr>
        <w:rPr>
          <w:rFonts w:asciiTheme="minorHAnsi" w:hAnsiTheme="minorHAnsi" w:cstheme="minorHAnsi"/>
          <w:sz w:val="22"/>
          <w:lang w:val="en-GB" w:eastAsia="fr-FR"/>
        </w:rPr>
        <w:sectPr w:rsidR="00AE4121" w:rsidRPr="00805B60" w:rsidSect="00B66EF5">
          <w:pgSz w:w="11906" w:h="16838"/>
          <w:pgMar w:top="1418" w:right="1418" w:bottom="1418" w:left="1418" w:header="0" w:footer="708" w:gutter="0"/>
          <w:cols w:space="720"/>
          <w:formProt w:val="0"/>
          <w:docGrid w:linePitch="360"/>
        </w:sectPr>
      </w:pPr>
    </w:p>
    <w:p w14:paraId="4D1C38D1" w14:textId="4E9F4621" w:rsidR="00AE4121" w:rsidRPr="00B64183" w:rsidRDefault="00392A86" w:rsidP="00AD583B">
      <w:pPr>
        <w:pStyle w:val="Caption"/>
        <w:keepNext/>
        <w:rPr>
          <w:rFonts w:cs="Arial"/>
          <w:noProof/>
          <w:szCs w:val="24"/>
        </w:rPr>
      </w:pPr>
      <w:bookmarkStart w:id="41" w:name="_Toc209186884"/>
      <w:r w:rsidRPr="00B64183">
        <w:rPr>
          <w:rFonts w:cs="Arial"/>
          <w:szCs w:val="24"/>
        </w:rPr>
        <w:t xml:space="preserve">eFigure </w:t>
      </w:r>
      <w:r w:rsidRPr="00B64183">
        <w:rPr>
          <w:rFonts w:cs="Arial"/>
          <w:szCs w:val="24"/>
        </w:rPr>
        <w:fldChar w:fldCharType="begin"/>
      </w:r>
      <w:r w:rsidRPr="00B64183">
        <w:rPr>
          <w:rFonts w:cs="Arial"/>
          <w:szCs w:val="24"/>
        </w:rPr>
        <w:instrText xml:space="preserve"> SEQ eFigure \* ARABIC </w:instrText>
      </w:r>
      <w:r w:rsidRPr="00B64183">
        <w:rPr>
          <w:rFonts w:cs="Arial"/>
          <w:szCs w:val="24"/>
        </w:rPr>
        <w:fldChar w:fldCharType="separate"/>
      </w:r>
      <w:r w:rsidR="002314D6">
        <w:rPr>
          <w:rFonts w:cs="Arial"/>
          <w:noProof/>
          <w:szCs w:val="24"/>
        </w:rPr>
        <w:t>13</w:t>
      </w:r>
      <w:r w:rsidRPr="00B64183">
        <w:rPr>
          <w:rFonts w:cs="Arial"/>
          <w:szCs w:val="24"/>
        </w:rPr>
        <w:fldChar w:fldCharType="end"/>
      </w:r>
      <w:r w:rsidR="006C64B2" w:rsidRPr="00B64183">
        <w:rPr>
          <w:rFonts w:cs="Arial"/>
          <w:szCs w:val="24"/>
        </w:rPr>
        <w:t>4</w:t>
      </w:r>
      <w:r w:rsidR="00DE0EE8" w:rsidRPr="00B64183">
        <w:rPr>
          <w:rFonts w:cs="Arial"/>
          <w:szCs w:val="24"/>
        </w:rPr>
        <w:t>.</w:t>
      </w:r>
      <w:r w:rsidRPr="00B64183">
        <w:rPr>
          <w:rFonts w:cs="Arial"/>
          <w:szCs w:val="24"/>
        </w:rPr>
        <w:t xml:space="preserve"> </w:t>
      </w:r>
      <w:bookmarkEnd w:id="41"/>
      <w:r w:rsidR="00AE4121" w:rsidRPr="00B64183">
        <w:rPr>
          <w:rFonts w:cs="Arial"/>
          <w:szCs w:val="24"/>
        </w:rPr>
        <w:t>Posterior probability distributions for OR and ARR comparing NIV versus oxygen on reintubation to day-7 according to each prior with intercept prior 2</w:t>
      </w:r>
    </w:p>
    <w:p w14:paraId="4EBC844A" w14:textId="0BEB3A19" w:rsidR="00AE4121" w:rsidRPr="00805B60" w:rsidRDefault="0092667E" w:rsidP="00AE4121">
      <w:pPr>
        <w:rPr>
          <w:rFonts w:asciiTheme="minorHAnsi" w:hAnsiTheme="minorHAnsi" w:cstheme="minorHAnsi"/>
          <w:sz w:val="22"/>
          <w:lang w:val="en-US"/>
        </w:rPr>
      </w:pPr>
      <w:r>
        <w:rPr>
          <w:rFonts w:asciiTheme="minorHAnsi" w:hAnsiTheme="minorHAnsi" w:cstheme="minorHAnsi"/>
          <w:noProof/>
          <w:sz w:val="22"/>
          <w:lang w:val="en-IN" w:eastAsia="en-IN"/>
        </w:rPr>
        <w:drawing>
          <wp:inline distT="0" distB="0" distL="0" distR="0" wp14:anchorId="03E78192" wp14:editId="7D672168">
            <wp:extent cx="5762625" cy="4104005"/>
            <wp:effectExtent l="0" t="0" r="9525" b="0"/>
            <wp:docPr id="1474510091"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2625" cy="4104005"/>
                    </a:xfrm>
                    <a:prstGeom prst="rect">
                      <a:avLst/>
                    </a:prstGeom>
                    <a:noFill/>
                    <a:ln>
                      <a:noFill/>
                    </a:ln>
                  </pic:spPr>
                </pic:pic>
              </a:graphicData>
            </a:graphic>
          </wp:inline>
        </w:drawing>
      </w:r>
    </w:p>
    <w:p w14:paraId="312BE6F9" w14:textId="77777777" w:rsidR="00AE4121" w:rsidRPr="00805B60" w:rsidRDefault="00AE4121" w:rsidP="00AE4121">
      <w:pPr>
        <w:rPr>
          <w:rFonts w:asciiTheme="minorHAnsi" w:hAnsiTheme="minorHAnsi" w:cstheme="minorHAnsi"/>
          <w:sz w:val="22"/>
        </w:rPr>
      </w:pPr>
      <w:r w:rsidRPr="00805B60">
        <w:rPr>
          <w:rFonts w:asciiTheme="minorHAnsi" w:hAnsiTheme="minorHAnsi" w:cstheme="minorHAnsi"/>
          <w:noProof/>
          <w:sz w:val="22"/>
          <w:lang w:val="en-IN" w:eastAsia="en-IN"/>
        </w:rPr>
        <mc:AlternateContent>
          <mc:Choice Requires="wps">
            <w:drawing>
              <wp:inline distT="0" distB="0" distL="0" distR="0" wp14:anchorId="00AC95AD" wp14:editId="77F6D15B">
                <wp:extent cx="5760720" cy="19050"/>
                <wp:effectExtent l="0" t="0" r="0" b="0"/>
                <wp:docPr id="1287121739" name="Forme12"/>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C64EDC" id="Forme12"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7C489AFF" w14:textId="77777777" w:rsidR="00AE4121" w:rsidRPr="00805B60" w:rsidRDefault="00AE4121" w:rsidP="00AE4121">
      <w:pPr>
        <w:rPr>
          <w:rFonts w:asciiTheme="minorHAnsi" w:hAnsiTheme="minorHAnsi" w:cstheme="minorHAnsi"/>
          <w:sz w:val="22"/>
        </w:rPr>
      </w:pPr>
      <w:r w:rsidRPr="00805B60">
        <w:rPr>
          <w:rFonts w:asciiTheme="minorHAnsi" w:hAnsiTheme="minorHAnsi" w:cstheme="minorHAnsi"/>
          <w:sz w:val="22"/>
        </w:rPr>
        <w:br w:type="page"/>
      </w:r>
    </w:p>
    <w:p w14:paraId="61FE221C" w14:textId="77777777" w:rsidR="00AE4121" w:rsidRPr="00805B60" w:rsidRDefault="00AE4121" w:rsidP="00A521C3">
      <w:pPr>
        <w:rPr>
          <w:rFonts w:asciiTheme="minorHAnsi" w:hAnsiTheme="minorHAnsi" w:cstheme="minorHAnsi"/>
          <w:sz w:val="22"/>
          <w:lang w:val="en-GB" w:eastAsia="fr-FR"/>
        </w:rPr>
        <w:sectPr w:rsidR="00AE4121" w:rsidRPr="00805B60" w:rsidSect="00B66EF5">
          <w:pgSz w:w="11906" w:h="16838"/>
          <w:pgMar w:top="1418" w:right="1418" w:bottom="1418" w:left="1418" w:header="0" w:footer="708" w:gutter="0"/>
          <w:cols w:space="720"/>
          <w:formProt w:val="0"/>
          <w:docGrid w:linePitch="360"/>
        </w:sectPr>
      </w:pPr>
    </w:p>
    <w:p w14:paraId="2EAD8DA6" w14:textId="29093311" w:rsidR="00AE4121" w:rsidRPr="00805B60" w:rsidRDefault="00103454" w:rsidP="00AD583B">
      <w:pPr>
        <w:pStyle w:val="Caption"/>
        <w:keepNext/>
        <w:rPr>
          <w:rFonts w:asciiTheme="minorHAnsi" w:hAnsiTheme="minorHAnsi" w:cstheme="minorHAnsi"/>
          <w:sz w:val="22"/>
          <w:szCs w:val="22"/>
        </w:rPr>
      </w:pPr>
      <w:bookmarkStart w:id="42" w:name="_Toc209186885"/>
      <w:bookmarkEnd w:id="35"/>
      <w:bookmarkEnd w:id="36"/>
      <w:r w:rsidRPr="00B64183">
        <w:rPr>
          <w:rFonts w:cs="Arial"/>
          <w:szCs w:val="24"/>
        </w:rPr>
        <w:t xml:space="preserve">eFigure </w:t>
      </w:r>
      <w:r w:rsidRPr="00B64183">
        <w:rPr>
          <w:rFonts w:cs="Arial"/>
          <w:szCs w:val="24"/>
        </w:rPr>
        <w:fldChar w:fldCharType="begin"/>
      </w:r>
      <w:r w:rsidRPr="00B64183">
        <w:rPr>
          <w:rFonts w:cs="Arial"/>
          <w:szCs w:val="24"/>
        </w:rPr>
        <w:instrText xml:space="preserve"> SEQ eFigure \* ARABIC </w:instrText>
      </w:r>
      <w:r w:rsidRPr="00B64183">
        <w:rPr>
          <w:rFonts w:cs="Arial"/>
          <w:szCs w:val="24"/>
        </w:rPr>
        <w:fldChar w:fldCharType="separate"/>
      </w:r>
      <w:r w:rsidR="002314D6">
        <w:rPr>
          <w:rFonts w:cs="Arial"/>
          <w:noProof/>
          <w:szCs w:val="24"/>
        </w:rPr>
        <w:t>14</w:t>
      </w:r>
      <w:r w:rsidRPr="00B64183">
        <w:rPr>
          <w:rFonts w:cs="Arial"/>
          <w:szCs w:val="24"/>
        </w:rPr>
        <w:fldChar w:fldCharType="end"/>
      </w:r>
      <w:r w:rsidR="006C64B2" w:rsidRPr="00B64183">
        <w:rPr>
          <w:rFonts w:cs="Arial"/>
          <w:szCs w:val="24"/>
        </w:rPr>
        <w:t>5</w:t>
      </w:r>
      <w:r w:rsidRPr="00B64183">
        <w:rPr>
          <w:rFonts w:cs="Arial"/>
          <w:szCs w:val="24"/>
        </w:rPr>
        <w:t xml:space="preserve">. </w:t>
      </w:r>
      <w:bookmarkEnd w:id="42"/>
      <w:r w:rsidR="00AE4121" w:rsidRPr="00B64183">
        <w:rPr>
          <w:rFonts w:cs="Arial"/>
          <w:szCs w:val="24"/>
        </w:rPr>
        <w:t>Posterior density of treatment effect for NIV versus oxygen on reintubation to day-7 according to each prior with intercept prior</w:t>
      </w:r>
      <w:r w:rsidR="00AE4121" w:rsidRPr="0092667E">
        <w:rPr>
          <w:rFonts w:cs="Arial"/>
          <w:szCs w:val="24"/>
        </w:rPr>
        <w:t xml:space="preserve"> 3</w:t>
      </w:r>
    </w:p>
    <w:p w14:paraId="081C4E05" w14:textId="409A73EA" w:rsidR="00AE4121" w:rsidRPr="00805B60" w:rsidRDefault="0092667E" w:rsidP="00AE4121">
      <w:pPr>
        <w:rPr>
          <w:rFonts w:asciiTheme="minorHAnsi" w:hAnsiTheme="minorHAnsi" w:cstheme="minorHAnsi"/>
          <w:sz w:val="22"/>
          <w:lang w:val="en-US"/>
        </w:rPr>
      </w:pPr>
      <w:r>
        <w:rPr>
          <w:rFonts w:asciiTheme="minorHAnsi" w:hAnsiTheme="minorHAnsi" w:cstheme="minorHAnsi"/>
          <w:noProof/>
          <w:sz w:val="22"/>
          <w:lang w:val="en-IN" w:eastAsia="en-IN"/>
        </w:rPr>
        <w:drawing>
          <wp:inline distT="0" distB="0" distL="0" distR="0" wp14:anchorId="3964A321" wp14:editId="0B9C11E4">
            <wp:extent cx="5752465" cy="4114800"/>
            <wp:effectExtent l="0" t="0" r="635" b="0"/>
            <wp:docPr id="69962734"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52465" cy="4114800"/>
                    </a:xfrm>
                    <a:prstGeom prst="rect">
                      <a:avLst/>
                    </a:prstGeom>
                    <a:noFill/>
                    <a:ln>
                      <a:noFill/>
                    </a:ln>
                  </pic:spPr>
                </pic:pic>
              </a:graphicData>
            </a:graphic>
          </wp:inline>
        </w:drawing>
      </w:r>
    </w:p>
    <w:bookmarkEnd w:id="40"/>
    <w:p w14:paraId="71461202" w14:textId="33CDA82E" w:rsidR="00AE4121" w:rsidRPr="00805B60" w:rsidRDefault="00AD583B" w:rsidP="00A521C3">
      <w:pPr>
        <w:rPr>
          <w:rFonts w:asciiTheme="minorHAnsi" w:hAnsiTheme="minorHAnsi" w:cstheme="minorHAnsi"/>
          <w:sz w:val="22"/>
        </w:rPr>
        <w:sectPr w:rsidR="00AE4121" w:rsidRPr="00805B60" w:rsidSect="00B66EF5">
          <w:pgSz w:w="11906" w:h="16838"/>
          <w:pgMar w:top="1418" w:right="1418" w:bottom="1418" w:left="1418" w:header="0" w:footer="708" w:gutter="0"/>
          <w:cols w:space="720"/>
          <w:formProt w:val="0"/>
          <w:docGrid w:linePitch="360"/>
        </w:sectPr>
      </w:pPr>
      <w:r w:rsidRPr="00805B60">
        <w:rPr>
          <w:rFonts w:asciiTheme="minorHAnsi" w:hAnsiTheme="minorHAnsi" w:cstheme="minorHAnsi"/>
          <w:noProof/>
          <w:sz w:val="22"/>
          <w:lang w:val="en-IN" w:eastAsia="en-IN"/>
        </w:rPr>
        <mc:AlternateContent>
          <mc:Choice Requires="wps">
            <w:drawing>
              <wp:inline distT="0" distB="0" distL="0" distR="0" wp14:anchorId="73B9BCA8" wp14:editId="60DC724B">
                <wp:extent cx="5759450" cy="18415"/>
                <wp:effectExtent l="0" t="0" r="0" b="0"/>
                <wp:docPr id="713208994" name="Forme8"/>
                <wp:cNvGraphicFramePr/>
                <a:graphic xmlns:a="http://schemas.openxmlformats.org/drawingml/2006/main">
                  <a:graphicData uri="http://schemas.microsoft.com/office/word/2010/wordprocessingShape">
                    <wps:wsp>
                      <wps:cNvSpPr/>
                      <wps:spPr>
                        <a:xfrm>
                          <a:off x="0" y="0"/>
                          <a:ext cx="5759450" cy="18415"/>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FFFB9B" id="Forme8" o:spid="_x0000_s1026" style="width:453.5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" fillcolor="#a0a0a0" stroked="f" strokeweight="0">
                <w10:anchorlock/>
              </v:rect>
            </w:pict>
          </mc:Fallback>
        </mc:AlternateContent>
      </w:r>
    </w:p>
    <w:p w14:paraId="62489C32" w14:textId="3B31F3CF" w:rsidR="00392A86" w:rsidRPr="00B64183" w:rsidRDefault="00392A86" w:rsidP="00A521C3">
      <w:pPr>
        <w:pStyle w:val="Caption"/>
        <w:keepNext/>
        <w:rPr>
          <w:rFonts w:cs="Arial"/>
          <w:szCs w:val="24"/>
        </w:rPr>
      </w:pPr>
      <w:bookmarkStart w:id="43" w:name="_Toc209186886"/>
      <w:r w:rsidRPr="00B64183">
        <w:rPr>
          <w:rFonts w:cs="Arial"/>
          <w:szCs w:val="24"/>
        </w:rPr>
        <w:t xml:space="preserve">eFigure </w:t>
      </w:r>
      <w:r w:rsidR="003F48F0">
        <w:rPr>
          <w:rFonts w:cs="Arial"/>
          <w:szCs w:val="24"/>
        </w:rPr>
        <w:t>1</w:t>
      </w:r>
      <w:r w:rsidR="006C64B2" w:rsidRPr="00B64183">
        <w:rPr>
          <w:rFonts w:cs="Arial"/>
          <w:szCs w:val="24"/>
        </w:rPr>
        <w:t>6</w:t>
      </w:r>
      <w:r w:rsidRPr="00B64183">
        <w:rPr>
          <w:rFonts w:cs="Arial"/>
          <w:szCs w:val="24"/>
        </w:rPr>
        <w:t>. Convergence diagnosis of Markov Chain Monte Carlo simulations for day-7 reintubation according to the No-U-Turn Sampler algorithm</w:t>
      </w:r>
      <w:bookmarkEnd w:id="43"/>
    </w:p>
    <w:p w14:paraId="0F00BE57" w14:textId="4F57E673" w:rsidR="00E87A3A" w:rsidRPr="00805B60" w:rsidRDefault="00FB3BE9" w:rsidP="00A521C3">
      <w:pPr>
        <w:rPr>
          <w:rFonts w:asciiTheme="minorHAnsi" w:hAnsiTheme="minorHAnsi" w:cstheme="minorHAnsi"/>
          <w:sz w:val="22"/>
        </w:rPr>
      </w:pPr>
      <w:r w:rsidRPr="00805B60">
        <w:rPr>
          <w:rFonts w:asciiTheme="minorHAnsi" w:hAnsiTheme="minorHAnsi" w:cstheme="minorHAnsi"/>
          <w:noProof/>
          <w:sz w:val="22"/>
          <w:lang w:val="en-IN" w:eastAsia="en-IN"/>
        </w:rPr>
        <w:drawing>
          <wp:inline distT="0" distB="0" distL="0" distR="0" wp14:anchorId="7A30B825" wp14:editId="056312A6">
            <wp:extent cx="5759450" cy="3198637"/>
            <wp:effectExtent l="0" t="0" r="0" b="1905"/>
            <wp:docPr id="50" name="Forme13"/>
            <wp:cNvGraphicFramePr/>
            <a:graphic xmlns:a="http://schemas.openxmlformats.org/drawingml/2006/main">
              <a:graphicData uri="http://schemas.openxmlformats.org/drawingml/2006/picture">
                <pic:pic xmlns:pic="http://schemas.openxmlformats.org/drawingml/2006/picture">
                  <pic:nvPicPr>
                    <pic:cNvPr id="51" name="Forme13"/>
                    <pic:cNvPicPr/>
                  </pic:nvPicPr>
                  <pic:blipFill>
                    <a:blip r:embed="rId42"/>
                    <a:stretch/>
                  </pic:blipFill>
                  <pic:spPr>
                    <a:xfrm>
                      <a:off x="0" y="0"/>
                      <a:ext cx="5759450" cy="3198637"/>
                    </a:xfrm>
                    <a:prstGeom prst="rect">
                      <a:avLst/>
                    </a:prstGeom>
                    <a:noFill/>
                    <a:ln w="0">
                      <a:noFill/>
                    </a:ln>
                  </pic:spPr>
                </pic:pic>
              </a:graphicData>
            </a:graphic>
          </wp:inline>
        </w:drawing>
      </w:r>
    </w:p>
    <w:p w14:paraId="2A92B9B8" w14:textId="77777777" w:rsidR="00E87A3A" w:rsidRPr="00805B60" w:rsidRDefault="005C5CC2" w:rsidP="00A521C3">
      <w:pPr>
        <w:rPr>
          <w:rFonts w:asciiTheme="minorHAnsi" w:hAnsiTheme="minorHAnsi" w:cstheme="minorHAnsi"/>
          <w:sz w:val="22"/>
          <w:lang w:val="en-US"/>
        </w:rPr>
      </w:pPr>
      <w:r w:rsidRPr="00805B60">
        <w:rPr>
          <w:rFonts w:asciiTheme="minorHAnsi" w:hAnsiTheme="minorHAnsi" w:cstheme="minorHAnsi"/>
          <w:sz w:val="22"/>
          <w:lang w:val="en-US"/>
        </w:rPr>
        <w:t>Legend: At the top, the trace plot depicts the posteriors draws from the MCMC simulations for each chain. Notes that the four chains colors are mixed, values hover around a stable level, and no drift is apparent testifying to the fact that the model has converged well. At the bottom, the autocorrelogram shows no correlation between simulation iterations beyond the 2nd iteration.</w:t>
      </w:r>
    </w:p>
    <w:p w14:paraId="59EB7E77" w14:textId="77777777" w:rsidR="00E87A3A" w:rsidRPr="00805B60" w:rsidRDefault="005C5CC2" w:rsidP="00A521C3">
      <w:pPr>
        <w:rPr>
          <w:rFonts w:asciiTheme="minorHAnsi" w:hAnsiTheme="minorHAnsi" w:cstheme="minorHAnsi"/>
          <w:sz w:val="22"/>
        </w:rPr>
        <w:sectPr w:rsidR="00E87A3A" w:rsidRPr="00805B60" w:rsidSect="00B66EF5">
          <w:pgSz w:w="11906" w:h="16838"/>
          <w:pgMar w:top="1418" w:right="1418" w:bottom="1418" w:left="1418" w:header="0" w:footer="708" w:gutter="0"/>
          <w:cols w:space="720"/>
          <w:formProt w:val="0"/>
          <w:docGrid w:linePitch="360"/>
        </w:sectPr>
      </w:pPr>
      <w:r w:rsidRPr="00805B60">
        <w:rPr>
          <w:rFonts w:asciiTheme="minorHAnsi" w:hAnsiTheme="minorHAnsi" w:cstheme="minorHAnsi"/>
          <w:noProof/>
          <w:sz w:val="22"/>
          <w:lang w:val="en-IN" w:eastAsia="en-IN"/>
        </w:rPr>
        <mc:AlternateContent>
          <mc:Choice Requires="wps">
            <w:drawing>
              <wp:inline distT="0" distB="0" distL="0" distR="0" wp14:anchorId="69AC79DF" wp14:editId="18CC61A4">
                <wp:extent cx="5760720" cy="19050"/>
                <wp:effectExtent l="0" t="0" r="0" b="0"/>
                <wp:docPr id="52" name="Forme14"/>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43F101" id="Forme14"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" fillcolor="#a0a0a0" stroked="f" strokeweight="0">
                <w10:anchorlock/>
              </v:rect>
            </w:pict>
          </mc:Fallback>
        </mc:AlternateContent>
      </w:r>
      <w:r w:rsidRPr="00805B60">
        <w:rPr>
          <w:rFonts w:asciiTheme="minorHAnsi" w:hAnsiTheme="minorHAnsi" w:cstheme="minorHAnsi"/>
          <w:sz w:val="22"/>
        </w:rPr>
        <w:br w:type="page"/>
      </w:r>
    </w:p>
    <w:p w14:paraId="5C71D817" w14:textId="2A09D3D4" w:rsidR="00FD3B12" w:rsidRPr="00B64183" w:rsidRDefault="00FD3B12" w:rsidP="00FD3B12">
      <w:pPr>
        <w:pStyle w:val="Caption"/>
        <w:keepNext/>
        <w:rPr>
          <w:rFonts w:cs="Arial"/>
          <w:szCs w:val="24"/>
        </w:rPr>
      </w:pPr>
      <w:bookmarkStart w:id="44" w:name="_Toc201918292"/>
      <w:bookmarkStart w:id="45" w:name="_Toc201918373"/>
      <w:r w:rsidRPr="00B64183">
        <w:rPr>
          <w:rFonts w:cs="Arial"/>
          <w:szCs w:val="24"/>
        </w:rPr>
        <w:t xml:space="preserve">eFigure </w:t>
      </w:r>
      <w:r w:rsidRPr="00B64183">
        <w:rPr>
          <w:rFonts w:cs="Arial"/>
          <w:szCs w:val="24"/>
        </w:rPr>
        <w:fldChar w:fldCharType="begin"/>
      </w:r>
      <w:r w:rsidRPr="00B64183">
        <w:rPr>
          <w:rFonts w:cs="Arial"/>
          <w:szCs w:val="24"/>
        </w:rPr>
        <w:instrText xml:space="preserve"> SEQ eFigure \* ARABIC </w:instrText>
      </w:r>
      <w:r w:rsidRPr="00B64183">
        <w:rPr>
          <w:rFonts w:cs="Arial"/>
          <w:szCs w:val="24"/>
        </w:rPr>
        <w:fldChar w:fldCharType="separate"/>
      </w:r>
      <w:r w:rsidR="002314D6">
        <w:rPr>
          <w:rFonts w:cs="Arial"/>
          <w:noProof/>
          <w:szCs w:val="24"/>
        </w:rPr>
        <w:t>15</w:t>
      </w:r>
      <w:r w:rsidRPr="00B64183">
        <w:rPr>
          <w:rFonts w:cs="Arial"/>
          <w:szCs w:val="24"/>
        </w:rPr>
        <w:fldChar w:fldCharType="end"/>
      </w:r>
      <w:r w:rsidR="006C64B2" w:rsidRPr="00B64183">
        <w:rPr>
          <w:rFonts w:cs="Arial"/>
          <w:szCs w:val="24"/>
        </w:rPr>
        <w:t>7</w:t>
      </w:r>
      <w:r w:rsidRPr="00B64183">
        <w:rPr>
          <w:rFonts w:cs="Arial"/>
          <w:szCs w:val="24"/>
        </w:rPr>
        <w:t xml:space="preserve">. Convergence diagnosis of Markov Chain Monte Carlo simulations for day-7 reintubation in </w:t>
      </w:r>
      <w:r w:rsidR="00261DA0" w:rsidRPr="00B64183">
        <w:rPr>
          <w:rFonts w:cs="Arial"/>
          <w:szCs w:val="24"/>
        </w:rPr>
        <w:t>multivaria</w:t>
      </w:r>
      <w:r w:rsidR="00261DA0">
        <w:rPr>
          <w:rFonts w:cs="Arial"/>
          <w:szCs w:val="24"/>
        </w:rPr>
        <w:t>ble</w:t>
      </w:r>
      <w:r w:rsidR="00261DA0" w:rsidRPr="00B64183">
        <w:rPr>
          <w:rFonts w:cs="Arial"/>
          <w:szCs w:val="24"/>
        </w:rPr>
        <w:t xml:space="preserve"> </w:t>
      </w:r>
      <w:r w:rsidRPr="00B64183">
        <w:rPr>
          <w:rFonts w:cs="Arial"/>
          <w:szCs w:val="24"/>
        </w:rPr>
        <w:t>analysis according to the No-U-Turn Sampler algorithm</w:t>
      </w:r>
    </w:p>
    <w:p w14:paraId="1739DCB9" w14:textId="13510091" w:rsidR="00E87A3A" w:rsidRPr="00805B60" w:rsidRDefault="005C5CC2" w:rsidP="00A521C3">
      <w:pPr>
        <w:rPr>
          <w:rFonts w:asciiTheme="minorHAnsi" w:hAnsiTheme="minorHAnsi" w:cstheme="minorHAnsi"/>
          <w:sz w:val="22"/>
          <w:lang w:val="en-US"/>
        </w:rPr>
        <w:sectPr w:rsidR="00E87A3A" w:rsidRPr="00805B60" w:rsidSect="00B66EF5">
          <w:footerReference w:type="default" r:id="rId43"/>
          <w:footerReference w:type="first" r:id="rId44"/>
          <w:pgSz w:w="11906" w:h="16838"/>
          <w:pgMar w:top="1417" w:right="1417" w:bottom="1417" w:left="1417" w:header="0" w:footer="708" w:gutter="0"/>
          <w:cols w:space="720"/>
          <w:formProt w:val="0"/>
          <w:docGrid w:linePitch="360"/>
        </w:sectPr>
      </w:pPr>
      <w:r w:rsidRPr="00805B60">
        <w:rPr>
          <w:rFonts w:asciiTheme="minorHAnsi" w:hAnsiTheme="minorHAnsi" w:cstheme="minorHAnsi"/>
          <w:noProof/>
          <w:sz w:val="22"/>
          <w:lang w:val="en-IN" w:eastAsia="en-IN"/>
        </w:rPr>
        <w:drawing>
          <wp:inline distT="0" distB="0" distL="0" distR="0" wp14:anchorId="73CA8D31" wp14:editId="3C978EFB">
            <wp:extent cx="5762625" cy="3200400"/>
            <wp:effectExtent l="0" t="0" r="0" b="0"/>
            <wp:docPr id="54" name="Forme15"/>
            <wp:cNvGraphicFramePr/>
            <a:graphic xmlns:a="http://schemas.openxmlformats.org/drawingml/2006/main">
              <a:graphicData uri="http://schemas.openxmlformats.org/drawingml/2006/picture">
                <pic:pic xmlns:pic="http://schemas.openxmlformats.org/drawingml/2006/picture">
                  <pic:nvPicPr>
                    <pic:cNvPr id="55" name="Forme15"/>
                    <pic:cNvPicPr/>
                  </pic:nvPicPr>
                  <pic:blipFill>
                    <a:blip r:embed="rId45"/>
                    <a:stretch/>
                  </pic:blipFill>
                  <pic:spPr>
                    <a:xfrm>
                      <a:off x="0" y="0"/>
                      <a:ext cx="5762520" cy="3200400"/>
                    </a:xfrm>
                    <a:prstGeom prst="rect">
                      <a:avLst/>
                    </a:prstGeom>
                    <a:noFill/>
                    <a:ln w="0">
                      <a:noFill/>
                    </a:ln>
                  </pic:spPr>
                </pic:pic>
              </a:graphicData>
            </a:graphic>
          </wp:inline>
        </w:drawing>
      </w:r>
      <w:r w:rsidR="00224F64" w:rsidRPr="00805B60">
        <w:rPr>
          <w:rFonts w:asciiTheme="minorHAnsi" w:hAnsiTheme="minorHAnsi" w:cstheme="minorHAnsi"/>
          <w:noProof/>
          <w:sz w:val="22"/>
          <w:lang w:val="en-IN" w:eastAsia="en-IN"/>
        </w:rPr>
        <mc:AlternateContent>
          <mc:Choice Requires="wps">
            <w:drawing>
              <wp:inline distT="0" distB="0" distL="0" distR="0" wp14:anchorId="258F8169" wp14:editId="3E6C61C0">
                <wp:extent cx="5760720" cy="19050"/>
                <wp:effectExtent l="0" t="0" r="0" b="0"/>
                <wp:docPr id="65" name="Forme12"/>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67C7B7" id="Forme12"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" fillcolor="#a0a0a0" stroked="f" strokeweight="0">
                <w10:anchorlock/>
              </v:rect>
            </w:pict>
          </mc:Fallback>
        </mc:AlternateContent>
      </w:r>
    </w:p>
    <w:p w14:paraId="21D5504B" w14:textId="462835F3" w:rsidR="00E87A3A" w:rsidRPr="00B64183" w:rsidRDefault="005C5CC2" w:rsidP="00A521C3">
      <w:pPr>
        <w:pStyle w:val="Caption"/>
        <w:rPr>
          <w:rFonts w:cs="Arial"/>
          <w:szCs w:val="24"/>
        </w:rPr>
      </w:pPr>
      <w:bookmarkStart w:id="46" w:name="_Toc209186888"/>
      <w:r w:rsidRPr="00B64183">
        <w:rPr>
          <w:rFonts w:cs="Arial"/>
          <w:szCs w:val="24"/>
        </w:rPr>
        <w:t xml:space="preserve">eFigure </w:t>
      </w:r>
      <w:r w:rsidR="00B64183">
        <w:rPr>
          <w:rFonts w:cs="Arial"/>
          <w:szCs w:val="24"/>
        </w:rPr>
        <w:t>1</w:t>
      </w:r>
      <w:r w:rsidR="006C64B2" w:rsidRPr="00B64183">
        <w:rPr>
          <w:rFonts w:cs="Arial"/>
          <w:szCs w:val="24"/>
        </w:rPr>
        <w:t>8</w:t>
      </w:r>
      <w:r w:rsidRPr="00B64183">
        <w:rPr>
          <w:rFonts w:cs="Arial"/>
          <w:szCs w:val="24"/>
        </w:rPr>
        <w:t>. Convergence diagnosis of Markov Chain Monte Carlo simulations for day-7 reintubation with informative intercept 1 according to the No-U-Turn Sampler algorithm</w:t>
      </w:r>
      <w:bookmarkEnd w:id="44"/>
      <w:bookmarkEnd w:id="45"/>
      <w:bookmarkEnd w:id="46"/>
    </w:p>
    <w:p w14:paraId="0F7611BC" w14:textId="2D87E636" w:rsidR="00E87A3A" w:rsidRPr="00805B60" w:rsidRDefault="00504390" w:rsidP="00A521C3">
      <w:pPr>
        <w:rPr>
          <w:rFonts w:asciiTheme="minorHAnsi" w:hAnsiTheme="minorHAnsi" w:cstheme="minorHAnsi"/>
          <w:sz w:val="22"/>
        </w:rPr>
      </w:pPr>
      <w:r w:rsidRPr="00805B60">
        <w:rPr>
          <w:rFonts w:asciiTheme="minorHAnsi" w:hAnsiTheme="minorHAnsi" w:cstheme="minorHAnsi"/>
          <w:noProof/>
          <w:sz w:val="22"/>
          <w:lang w:val="en-IN" w:eastAsia="en-IN"/>
        </w:rPr>
        <w:drawing>
          <wp:inline distT="0" distB="0" distL="0" distR="0" wp14:anchorId="6919AD7B" wp14:editId="393125E7">
            <wp:extent cx="5759450" cy="3207385"/>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9450" cy="3207385"/>
                    </a:xfrm>
                    <a:prstGeom prst="rect">
                      <a:avLst/>
                    </a:prstGeom>
                    <a:noFill/>
                    <a:ln>
                      <a:noFill/>
                    </a:ln>
                  </pic:spPr>
                </pic:pic>
              </a:graphicData>
            </a:graphic>
          </wp:inline>
        </w:drawing>
      </w:r>
    </w:p>
    <w:p w14:paraId="077A9850" w14:textId="77777777" w:rsidR="00E87A3A" w:rsidRPr="00805B60" w:rsidRDefault="005C5CC2" w:rsidP="00A521C3">
      <w:pPr>
        <w:rPr>
          <w:rFonts w:asciiTheme="minorHAnsi" w:hAnsiTheme="minorHAnsi" w:cstheme="minorHAnsi"/>
          <w:sz w:val="22"/>
        </w:rPr>
      </w:pPr>
      <w:r w:rsidRPr="00805B60">
        <w:rPr>
          <w:rFonts w:asciiTheme="minorHAnsi" w:hAnsiTheme="minorHAnsi" w:cstheme="minorHAnsi"/>
          <w:noProof/>
          <w:sz w:val="22"/>
          <w:lang w:val="en-IN" w:eastAsia="en-IN"/>
        </w:rPr>
        <mc:AlternateContent>
          <mc:Choice Requires="wps">
            <w:drawing>
              <wp:inline distT="0" distB="0" distL="0" distR="0" wp14:anchorId="25326326" wp14:editId="1912608E">
                <wp:extent cx="5760720" cy="19050"/>
                <wp:effectExtent l="0" t="0" r="0" b="0"/>
                <wp:docPr id="58" name="Forme17"/>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2C1E79" id="Forme17"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" fillcolor="#a0a0a0" stroked="f" strokeweight="0">
                <w10:anchorlock/>
              </v:rect>
            </w:pict>
          </mc:Fallback>
        </mc:AlternateContent>
      </w:r>
    </w:p>
    <w:p w14:paraId="0531E53F" w14:textId="77777777" w:rsidR="00E87A3A" w:rsidRPr="00805B60" w:rsidRDefault="005C5CC2" w:rsidP="00A521C3">
      <w:pPr>
        <w:rPr>
          <w:rFonts w:asciiTheme="minorHAnsi" w:hAnsiTheme="minorHAnsi" w:cstheme="minorHAnsi"/>
          <w:sz w:val="22"/>
        </w:rPr>
      </w:pPr>
      <w:r w:rsidRPr="00805B60">
        <w:rPr>
          <w:rFonts w:asciiTheme="minorHAnsi" w:hAnsiTheme="minorHAnsi" w:cstheme="minorHAnsi"/>
          <w:sz w:val="22"/>
        </w:rPr>
        <w:br w:type="page"/>
      </w:r>
    </w:p>
    <w:p w14:paraId="2FE77030" w14:textId="00CC50CD" w:rsidR="0005253B" w:rsidRPr="00B64183" w:rsidRDefault="005C5CC2" w:rsidP="00A521C3">
      <w:pPr>
        <w:pStyle w:val="Caption"/>
        <w:rPr>
          <w:rFonts w:cs="Arial"/>
          <w:szCs w:val="24"/>
        </w:rPr>
      </w:pPr>
      <w:bookmarkStart w:id="47" w:name="_Toc209186889"/>
      <w:r w:rsidRPr="00B64183">
        <w:rPr>
          <w:rFonts w:cs="Arial"/>
          <w:szCs w:val="24"/>
        </w:rPr>
        <w:t xml:space="preserve">eFigure </w:t>
      </w:r>
      <w:r w:rsidR="009F6FDC" w:rsidRPr="00B64183">
        <w:rPr>
          <w:rFonts w:cs="Arial"/>
          <w:szCs w:val="24"/>
        </w:rPr>
        <w:fldChar w:fldCharType="begin"/>
      </w:r>
      <w:r w:rsidR="009F6FDC" w:rsidRPr="00B64183">
        <w:rPr>
          <w:rFonts w:cs="Arial"/>
          <w:szCs w:val="24"/>
        </w:rPr>
        <w:instrText xml:space="preserve"> SEQ eFigure \* ARABIC </w:instrText>
      </w:r>
      <w:r w:rsidR="009F6FDC" w:rsidRPr="00B64183">
        <w:rPr>
          <w:rFonts w:cs="Arial"/>
          <w:szCs w:val="24"/>
        </w:rPr>
        <w:fldChar w:fldCharType="separate"/>
      </w:r>
      <w:r w:rsidR="002314D6">
        <w:rPr>
          <w:rFonts w:cs="Arial"/>
          <w:noProof/>
          <w:szCs w:val="24"/>
        </w:rPr>
        <w:t>16</w:t>
      </w:r>
      <w:r w:rsidR="009F6FDC" w:rsidRPr="00B64183">
        <w:rPr>
          <w:rFonts w:cs="Arial"/>
          <w:szCs w:val="24"/>
        </w:rPr>
        <w:fldChar w:fldCharType="end"/>
      </w:r>
      <w:r w:rsidR="006C64B2" w:rsidRPr="00B64183">
        <w:rPr>
          <w:rFonts w:cs="Arial"/>
          <w:szCs w:val="24"/>
        </w:rPr>
        <w:t>9</w:t>
      </w:r>
      <w:r w:rsidRPr="00B64183">
        <w:rPr>
          <w:rFonts w:cs="Arial"/>
          <w:szCs w:val="24"/>
        </w:rPr>
        <w:t xml:space="preserve">. Convergence diagnosis of Markov Chain Monte Carlo simulations for day-7 reintubation with informative prior on intercept 2 according to the No-U-Turn Sampler </w:t>
      </w:r>
      <w:r w:rsidR="00504390" w:rsidRPr="00B64183">
        <w:rPr>
          <w:rFonts w:cs="Arial"/>
          <w:szCs w:val="24"/>
        </w:rPr>
        <w:t>algorithm</w:t>
      </w:r>
      <w:bookmarkEnd w:id="47"/>
    </w:p>
    <w:p w14:paraId="66344D7E" w14:textId="59DF4841" w:rsidR="00E87A3A" w:rsidRPr="00805B60" w:rsidRDefault="00504390"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w:drawing>
          <wp:inline distT="0" distB="0" distL="0" distR="0" wp14:anchorId="389C360D" wp14:editId="0A46D17C">
            <wp:extent cx="5759450" cy="3207385"/>
            <wp:effectExtent l="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59450" cy="3207385"/>
                    </a:xfrm>
                    <a:prstGeom prst="rect">
                      <a:avLst/>
                    </a:prstGeom>
                    <a:noFill/>
                    <a:ln>
                      <a:noFill/>
                    </a:ln>
                  </pic:spPr>
                </pic:pic>
              </a:graphicData>
            </a:graphic>
          </wp:inline>
        </w:drawing>
      </w:r>
    </w:p>
    <w:p w14:paraId="05286DFA" w14:textId="77777777" w:rsidR="00504390" w:rsidRPr="00805B60" w:rsidRDefault="00504390" w:rsidP="00A521C3">
      <w:pPr>
        <w:rPr>
          <w:rFonts w:asciiTheme="minorHAnsi" w:hAnsiTheme="minorHAnsi" w:cstheme="minorHAnsi"/>
          <w:sz w:val="22"/>
          <w:lang w:val="en-US"/>
        </w:rPr>
      </w:pPr>
    </w:p>
    <w:p w14:paraId="7E72CD5F" w14:textId="77777777" w:rsidR="00E87A3A" w:rsidRPr="00805B60" w:rsidRDefault="005C5CC2" w:rsidP="00A521C3">
      <w:pPr>
        <w:rPr>
          <w:rFonts w:asciiTheme="minorHAnsi" w:hAnsiTheme="minorHAnsi" w:cstheme="minorHAnsi"/>
          <w:sz w:val="22"/>
        </w:rPr>
      </w:pPr>
      <w:r w:rsidRPr="00805B60">
        <w:rPr>
          <w:rFonts w:asciiTheme="minorHAnsi" w:hAnsiTheme="minorHAnsi" w:cstheme="minorHAnsi"/>
          <w:noProof/>
          <w:sz w:val="22"/>
          <w:lang w:val="en-IN" w:eastAsia="en-IN"/>
        </w:rPr>
        <mc:AlternateContent>
          <mc:Choice Requires="wps">
            <w:drawing>
              <wp:inline distT="0" distB="0" distL="0" distR="0" wp14:anchorId="56F724B6" wp14:editId="62485140">
                <wp:extent cx="5760720" cy="19050"/>
                <wp:effectExtent l="0" t="0" r="0" b="0"/>
                <wp:docPr id="62" name="Forme1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C5F785" id="Forme1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" fillcolor="#a0a0a0" stroked="f" strokeweight="0">
                <w10:anchorlock/>
              </v:rect>
            </w:pict>
          </mc:Fallback>
        </mc:AlternateContent>
      </w:r>
    </w:p>
    <w:p w14:paraId="60E460AE" w14:textId="77777777" w:rsidR="009E7F33" w:rsidRPr="00805B60" w:rsidRDefault="009E7F33" w:rsidP="00A521C3">
      <w:pPr>
        <w:rPr>
          <w:rFonts w:asciiTheme="minorHAnsi" w:hAnsiTheme="minorHAnsi" w:cstheme="minorHAnsi"/>
          <w:sz w:val="22"/>
        </w:rPr>
        <w:sectPr w:rsidR="009E7F33" w:rsidRPr="00805B60" w:rsidSect="00B66EF5">
          <w:footerReference w:type="default" r:id="rId48"/>
          <w:footerReference w:type="first" r:id="rId49"/>
          <w:pgSz w:w="11906" w:h="16838"/>
          <w:pgMar w:top="1417" w:right="1417" w:bottom="1417" w:left="1417" w:header="0" w:footer="708" w:gutter="0"/>
          <w:cols w:space="720"/>
          <w:formProt w:val="0"/>
          <w:docGrid w:linePitch="360"/>
        </w:sectPr>
      </w:pPr>
    </w:p>
    <w:p w14:paraId="2FEBBB70" w14:textId="5A091133" w:rsidR="00353E9D" w:rsidRPr="00B64183" w:rsidRDefault="00353E9D" w:rsidP="00353E9D">
      <w:pPr>
        <w:pStyle w:val="Caption"/>
        <w:keepNext/>
        <w:rPr>
          <w:rFonts w:cs="Arial"/>
          <w:szCs w:val="24"/>
        </w:rPr>
      </w:pPr>
      <w:r w:rsidRPr="00B64183">
        <w:rPr>
          <w:rFonts w:cs="Arial"/>
          <w:szCs w:val="24"/>
        </w:rPr>
        <w:t xml:space="preserve">eFigure </w:t>
      </w:r>
      <w:r w:rsidR="006C64B2" w:rsidRPr="00B64183">
        <w:rPr>
          <w:rFonts w:cs="Arial"/>
          <w:szCs w:val="24"/>
        </w:rPr>
        <w:t>20</w:t>
      </w:r>
      <w:r w:rsidRPr="00B64183">
        <w:rPr>
          <w:rFonts w:cs="Arial"/>
          <w:szCs w:val="24"/>
        </w:rPr>
        <w:t>. Convergence diagnosis of Markov Chain Monte Carlo simulations for day-7 reintubation with informative prior on intercept 3 according to the No-U-Turn Sampler algorithm</w:t>
      </w:r>
    </w:p>
    <w:p w14:paraId="153DA921" w14:textId="315BFEF6" w:rsidR="00E87A3A" w:rsidRPr="00805B60" w:rsidRDefault="00504390" w:rsidP="00A521C3">
      <w:pPr>
        <w:rPr>
          <w:rFonts w:asciiTheme="minorHAnsi" w:hAnsiTheme="minorHAnsi" w:cstheme="minorHAnsi"/>
          <w:sz w:val="22"/>
        </w:rPr>
        <w:sectPr w:rsidR="00E87A3A" w:rsidRPr="00805B60" w:rsidSect="00B66EF5">
          <w:pgSz w:w="11906" w:h="16838"/>
          <w:pgMar w:top="1417" w:right="1417" w:bottom="1417" w:left="1417" w:header="0" w:footer="708" w:gutter="0"/>
          <w:cols w:space="720"/>
          <w:formProt w:val="0"/>
          <w:docGrid w:linePitch="360"/>
        </w:sectPr>
      </w:pPr>
      <w:r w:rsidRPr="00805B60">
        <w:rPr>
          <w:rFonts w:asciiTheme="minorHAnsi" w:hAnsiTheme="minorHAnsi" w:cstheme="minorHAnsi"/>
          <w:noProof/>
          <w:sz w:val="22"/>
          <w:lang w:val="en-IN" w:eastAsia="en-IN"/>
        </w:rPr>
        <w:drawing>
          <wp:inline distT="0" distB="0" distL="0" distR="0" wp14:anchorId="51E1C889" wp14:editId="4CCE2CC0">
            <wp:extent cx="5759450" cy="3207385"/>
            <wp:effectExtent l="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9450" cy="3207385"/>
                    </a:xfrm>
                    <a:prstGeom prst="rect">
                      <a:avLst/>
                    </a:prstGeom>
                    <a:noFill/>
                    <a:ln>
                      <a:noFill/>
                    </a:ln>
                  </pic:spPr>
                </pic:pic>
              </a:graphicData>
            </a:graphic>
          </wp:inline>
        </w:drawing>
      </w:r>
      <w:r w:rsidR="008966BF" w:rsidRPr="00805B60">
        <w:rPr>
          <w:rFonts w:asciiTheme="minorHAnsi" w:hAnsiTheme="minorHAnsi" w:cstheme="minorHAnsi"/>
          <w:noProof/>
          <w:sz w:val="22"/>
          <w:lang w:val="en-IN" w:eastAsia="en-IN"/>
        </w:rPr>
        <mc:AlternateContent>
          <mc:Choice Requires="wps">
            <w:drawing>
              <wp:inline distT="0" distB="0" distL="0" distR="0" wp14:anchorId="3150FBB5" wp14:editId="7563AF33">
                <wp:extent cx="5760720" cy="19050"/>
                <wp:effectExtent l="0" t="0" r="0" b="0"/>
                <wp:docPr id="78" name="Forme1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BCD284" id="Forme1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" fillcolor="#a0a0a0" stroked="f" strokeweight="0">
                <w10:anchorlock/>
              </v:rect>
            </w:pict>
          </mc:Fallback>
        </mc:AlternateContent>
      </w:r>
    </w:p>
    <w:p w14:paraId="6862DDC8" w14:textId="60D1C0C4" w:rsidR="00353E9D" w:rsidRPr="00B64183" w:rsidRDefault="00353E9D" w:rsidP="00353E9D">
      <w:pPr>
        <w:pStyle w:val="Caption"/>
        <w:keepNext/>
        <w:rPr>
          <w:rFonts w:cs="Arial"/>
          <w:szCs w:val="24"/>
        </w:rPr>
      </w:pPr>
      <w:r w:rsidRPr="00B64183">
        <w:rPr>
          <w:rFonts w:cs="Arial"/>
          <w:szCs w:val="24"/>
        </w:rPr>
        <w:t xml:space="preserve">eFigure </w:t>
      </w:r>
      <w:r w:rsidR="00B64183">
        <w:rPr>
          <w:rFonts w:cs="Arial"/>
          <w:szCs w:val="24"/>
        </w:rPr>
        <w:t>2</w:t>
      </w:r>
      <w:r w:rsidR="006C64B2" w:rsidRPr="00B64183">
        <w:rPr>
          <w:rFonts w:cs="Arial"/>
          <w:szCs w:val="24"/>
        </w:rPr>
        <w:t>1</w:t>
      </w:r>
      <w:r w:rsidRPr="00B64183">
        <w:rPr>
          <w:rFonts w:cs="Arial"/>
          <w:szCs w:val="24"/>
        </w:rPr>
        <w:t>. Convergence diagnosis of Markov Chain Monte Carlo simulations for day-30 mortality according to the No-U-Turn Sampler algorithm</w:t>
      </w:r>
    </w:p>
    <w:p w14:paraId="798E14F3" w14:textId="62D32867" w:rsidR="00E87A3A" w:rsidRPr="00805B60" w:rsidRDefault="005C5CC2"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w:drawing>
          <wp:inline distT="0" distB="0" distL="0" distR="0" wp14:anchorId="0B61FD1D" wp14:editId="07AF225B">
            <wp:extent cx="5610640" cy="3400662"/>
            <wp:effectExtent l="0" t="0" r="9525" b="0"/>
            <wp:docPr id="64" name="Forme20"/>
            <wp:cNvGraphicFramePr/>
            <a:graphic xmlns:a="http://schemas.openxmlformats.org/drawingml/2006/main">
              <a:graphicData uri="http://schemas.openxmlformats.org/drawingml/2006/picture">
                <pic:pic xmlns:pic="http://schemas.openxmlformats.org/drawingml/2006/picture">
                  <pic:nvPicPr>
                    <pic:cNvPr id="65" name="Forme20"/>
                    <pic:cNvPicPr/>
                  </pic:nvPicPr>
                  <pic:blipFill>
                    <a:blip r:embed="rId51"/>
                    <a:stretch/>
                  </pic:blipFill>
                  <pic:spPr>
                    <a:xfrm>
                      <a:off x="0" y="0"/>
                      <a:ext cx="5625291" cy="3409542"/>
                    </a:xfrm>
                    <a:prstGeom prst="rect">
                      <a:avLst/>
                    </a:prstGeom>
                    <a:noFill/>
                    <a:ln w="0">
                      <a:noFill/>
                    </a:ln>
                  </pic:spPr>
                </pic:pic>
              </a:graphicData>
            </a:graphic>
          </wp:inline>
        </w:drawing>
      </w:r>
      <w:r w:rsidR="00103325" w:rsidRPr="00805B60">
        <w:rPr>
          <w:rFonts w:asciiTheme="minorHAnsi" w:hAnsiTheme="minorHAnsi" w:cstheme="minorHAnsi"/>
          <w:noProof/>
          <w:sz w:val="22"/>
          <w:lang w:val="en-IN" w:eastAsia="en-IN"/>
        </w:rPr>
        <mc:AlternateContent>
          <mc:Choice Requires="wps">
            <w:drawing>
              <wp:inline distT="0" distB="0" distL="0" distR="0" wp14:anchorId="59C1DC1F" wp14:editId="45BF7A91">
                <wp:extent cx="5760720" cy="19050"/>
                <wp:effectExtent l="0" t="0" r="0" b="0"/>
                <wp:docPr id="79" name="Forme1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9F514D" id="Forme1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" fillcolor="#a0a0a0" stroked="f" strokeweight="0">
                <w10:anchorlock/>
              </v:rect>
            </w:pict>
          </mc:Fallback>
        </mc:AlternateContent>
      </w:r>
    </w:p>
    <w:p w14:paraId="5AC6B6CC" w14:textId="77777777" w:rsidR="00E87A3A" w:rsidRPr="00805B60" w:rsidRDefault="00E87A3A" w:rsidP="00A521C3">
      <w:pPr>
        <w:rPr>
          <w:rFonts w:asciiTheme="minorHAnsi" w:hAnsiTheme="minorHAnsi" w:cstheme="minorHAnsi"/>
          <w:sz w:val="22"/>
          <w:lang w:val="en-US"/>
        </w:rPr>
      </w:pPr>
    </w:p>
    <w:p w14:paraId="145F8827" w14:textId="2C3AE53F" w:rsidR="00E87A3A" w:rsidRPr="00805B60" w:rsidRDefault="00E87A3A" w:rsidP="00A521C3">
      <w:pPr>
        <w:rPr>
          <w:rFonts w:asciiTheme="minorHAnsi" w:hAnsiTheme="minorHAnsi" w:cstheme="minorHAnsi"/>
          <w:sz w:val="22"/>
          <w:lang w:val="en-US"/>
        </w:rPr>
      </w:pPr>
    </w:p>
    <w:p w14:paraId="2FF7040E" w14:textId="77777777" w:rsidR="00E87A3A" w:rsidRPr="00805B60" w:rsidRDefault="005C5CC2" w:rsidP="00A521C3">
      <w:pPr>
        <w:spacing w:after="160" w:line="259" w:lineRule="auto"/>
        <w:rPr>
          <w:rFonts w:asciiTheme="minorHAnsi" w:hAnsiTheme="minorHAnsi" w:cstheme="minorHAnsi"/>
          <w:sz w:val="22"/>
          <w:lang w:val="en-US"/>
        </w:rPr>
      </w:pPr>
      <w:r w:rsidRPr="00805B60">
        <w:rPr>
          <w:rFonts w:asciiTheme="minorHAnsi" w:hAnsiTheme="minorHAnsi" w:cstheme="minorHAnsi"/>
          <w:sz w:val="22"/>
          <w:lang w:val="en-US"/>
        </w:rPr>
        <w:br w:type="page"/>
      </w:r>
    </w:p>
    <w:p w14:paraId="1A86A3AD" w14:textId="6EDEB36D" w:rsidR="00353E9D" w:rsidRPr="00B64183" w:rsidRDefault="00353E9D" w:rsidP="00353E9D">
      <w:pPr>
        <w:pStyle w:val="Caption"/>
        <w:keepNext/>
        <w:rPr>
          <w:rFonts w:cs="Arial"/>
          <w:szCs w:val="24"/>
        </w:rPr>
      </w:pPr>
      <w:bookmarkStart w:id="48" w:name="_Toc209186892"/>
      <w:r w:rsidRPr="00B64183">
        <w:rPr>
          <w:rFonts w:cs="Arial"/>
          <w:szCs w:val="24"/>
        </w:rPr>
        <w:t xml:space="preserve">eFigure </w:t>
      </w:r>
      <w:r w:rsidR="006C64B2" w:rsidRPr="00B64183">
        <w:rPr>
          <w:rFonts w:cs="Arial"/>
          <w:szCs w:val="24"/>
        </w:rPr>
        <w:t>22</w:t>
      </w:r>
      <w:r w:rsidRPr="00B64183">
        <w:rPr>
          <w:rFonts w:cs="Arial"/>
          <w:szCs w:val="24"/>
        </w:rPr>
        <w:t xml:space="preserve">. Convergence diagnosis of Markov Chain Monte Carlo simulations for day-30 mortality in </w:t>
      </w:r>
      <w:r w:rsidR="00261DA0" w:rsidRPr="00B64183">
        <w:rPr>
          <w:rFonts w:cs="Arial"/>
          <w:szCs w:val="24"/>
        </w:rPr>
        <w:t>multivaria</w:t>
      </w:r>
      <w:r w:rsidR="00261DA0">
        <w:rPr>
          <w:rFonts w:cs="Arial"/>
          <w:szCs w:val="24"/>
        </w:rPr>
        <w:t>ble</w:t>
      </w:r>
      <w:r w:rsidR="00261DA0" w:rsidRPr="00B64183">
        <w:rPr>
          <w:rFonts w:cs="Arial"/>
          <w:szCs w:val="24"/>
        </w:rPr>
        <w:t xml:space="preserve"> </w:t>
      </w:r>
      <w:r w:rsidRPr="00B64183">
        <w:rPr>
          <w:rFonts w:cs="Arial"/>
          <w:szCs w:val="24"/>
        </w:rPr>
        <w:t>analysis according to the No-U-Turn Sampler algorithm</w:t>
      </w:r>
    </w:p>
    <w:p w14:paraId="0367F0E9" w14:textId="760D5535" w:rsidR="006655B7" w:rsidRPr="006655B7" w:rsidRDefault="006655B7" w:rsidP="006655B7">
      <w:pPr>
        <w:rPr>
          <w:lang w:val="en-GB" w:eastAsia="fr-FR"/>
        </w:rPr>
      </w:pPr>
      <w:r>
        <w:rPr>
          <w:noProof/>
          <w:lang w:val="en-IN" w:eastAsia="en-IN"/>
        </w:rPr>
        <w:drawing>
          <wp:inline distT="0" distB="0" distL="0" distR="0" wp14:anchorId="5FAB5F87" wp14:editId="2C92C977">
            <wp:extent cx="5760720" cy="3200400"/>
            <wp:effectExtent l="0" t="0" r="0" b="0"/>
            <wp:docPr id="813029741" name="Image 54" descr="Une image contenant texte, lign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029741" name="Image 54" descr="Une image contenant texte, ligne, capture d’écran, Police&#10;&#10;Le contenu généré par l’IA peut être incorrec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720" cy="3200400"/>
                    </a:xfrm>
                    <a:prstGeom prst="rect">
                      <a:avLst/>
                    </a:prstGeom>
                    <a:noFill/>
                    <a:ln>
                      <a:noFill/>
                    </a:ln>
                  </pic:spPr>
                </pic:pic>
              </a:graphicData>
            </a:graphic>
          </wp:inline>
        </w:drawing>
      </w:r>
    </w:p>
    <w:p w14:paraId="678D0B7F" w14:textId="75A956C1" w:rsidR="00E108AF" w:rsidRPr="00805B60" w:rsidRDefault="00E108AF" w:rsidP="00E108AF">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inline distT="0" distB="0" distL="0" distR="0" wp14:anchorId="28D7A026" wp14:editId="7C72316E">
                <wp:extent cx="5760720" cy="19050"/>
                <wp:effectExtent l="0" t="0" r="0" b="0"/>
                <wp:docPr id="1060566385" name="Forme1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04A1FE" id="Forme1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2592B058" w14:textId="77777777" w:rsidR="00E108AF" w:rsidRDefault="00E108AF">
      <w:pPr>
        <w:spacing w:line="240" w:lineRule="auto"/>
        <w:rPr>
          <w:rFonts w:asciiTheme="minorHAnsi" w:eastAsia="Times New Roman" w:hAnsiTheme="minorHAnsi" w:cstheme="minorHAnsi"/>
          <w:b/>
          <w:bCs/>
          <w:iCs/>
          <w:sz w:val="22"/>
          <w:lang w:val="en-GB" w:eastAsia="fr-FR"/>
        </w:rPr>
      </w:pPr>
      <w:r>
        <w:rPr>
          <w:rFonts w:asciiTheme="minorHAnsi" w:hAnsiTheme="minorHAnsi" w:cstheme="minorHAnsi"/>
          <w:sz w:val="22"/>
        </w:rPr>
        <w:br w:type="page"/>
      </w:r>
    </w:p>
    <w:bookmarkEnd w:id="48"/>
    <w:p w14:paraId="21C25DF3" w14:textId="7E99F61E" w:rsidR="00875090" w:rsidRPr="00B64183" w:rsidRDefault="00875090" w:rsidP="00875090">
      <w:pPr>
        <w:pStyle w:val="Caption"/>
        <w:keepNext/>
        <w:rPr>
          <w:rFonts w:cs="Arial"/>
          <w:szCs w:val="24"/>
        </w:rPr>
      </w:pPr>
      <w:r w:rsidRPr="00B64183">
        <w:rPr>
          <w:rFonts w:cs="Arial"/>
          <w:szCs w:val="24"/>
        </w:rPr>
        <w:t xml:space="preserve">eFigure </w:t>
      </w:r>
      <w:r w:rsidR="006C64B2" w:rsidRPr="00B64183">
        <w:rPr>
          <w:rFonts w:cs="Arial"/>
          <w:szCs w:val="24"/>
        </w:rPr>
        <w:t>23</w:t>
      </w:r>
      <w:r w:rsidRPr="00B64183">
        <w:rPr>
          <w:rFonts w:cs="Arial"/>
          <w:szCs w:val="24"/>
        </w:rPr>
        <w:t>. Convergence diagnosis of Markov Chain Monte Carlo simulations for day-7 overall healthcare associated infection according to the No-U-Turn Sampler algorithm</w:t>
      </w:r>
    </w:p>
    <w:p w14:paraId="13A0823B" w14:textId="3D9863C8" w:rsidR="00E87A3A" w:rsidRPr="00805B60" w:rsidRDefault="005C5CC2"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w:drawing>
          <wp:inline distT="0" distB="0" distL="0" distR="0" wp14:anchorId="7A122B3D" wp14:editId="47B6E38F">
            <wp:extent cx="5936776" cy="2060812"/>
            <wp:effectExtent l="0" t="0" r="6985" b="0"/>
            <wp:docPr id="68" name="Forme22"/>
            <wp:cNvGraphicFramePr/>
            <a:graphic xmlns:a="http://schemas.openxmlformats.org/drawingml/2006/main">
              <a:graphicData uri="http://schemas.openxmlformats.org/drawingml/2006/picture">
                <pic:pic xmlns:pic="http://schemas.openxmlformats.org/drawingml/2006/picture">
                  <pic:nvPicPr>
                    <pic:cNvPr id="69" name="Forme22"/>
                    <pic:cNvPicPr/>
                  </pic:nvPicPr>
                  <pic:blipFill>
                    <a:blip r:embed="rId53"/>
                    <a:stretch/>
                  </pic:blipFill>
                  <pic:spPr>
                    <a:xfrm>
                      <a:off x="0" y="0"/>
                      <a:ext cx="5951902" cy="2066063"/>
                    </a:xfrm>
                    <a:prstGeom prst="rect">
                      <a:avLst/>
                    </a:prstGeom>
                    <a:noFill/>
                    <a:ln w="0">
                      <a:noFill/>
                    </a:ln>
                  </pic:spPr>
                </pic:pic>
              </a:graphicData>
            </a:graphic>
          </wp:inline>
        </w:drawing>
      </w:r>
      <w:r w:rsidR="00103325" w:rsidRPr="00805B60">
        <w:rPr>
          <w:rFonts w:asciiTheme="minorHAnsi" w:hAnsiTheme="minorHAnsi" w:cstheme="minorHAnsi"/>
          <w:noProof/>
          <w:sz w:val="22"/>
          <w:lang w:val="en-IN" w:eastAsia="en-IN"/>
        </w:rPr>
        <mc:AlternateContent>
          <mc:Choice Requires="wps">
            <w:drawing>
              <wp:inline distT="0" distB="0" distL="0" distR="0" wp14:anchorId="491F99A5" wp14:editId="6607A882">
                <wp:extent cx="5760720" cy="19050"/>
                <wp:effectExtent l="0" t="0" r="0" b="0"/>
                <wp:docPr id="80" name="Forme1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43D97C" id="Forme1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" fillcolor="#a0a0a0" stroked="f" strokeweight="0">
                <w10:anchorlock/>
              </v:rect>
            </w:pict>
          </mc:Fallback>
        </mc:AlternateContent>
      </w:r>
    </w:p>
    <w:p w14:paraId="4B6DA845" w14:textId="77777777" w:rsidR="000F3A9A" w:rsidRPr="00805B60" w:rsidRDefault="000F3A9A" w:rsidP="00A521C3">
      <w:pPr>
        <w:pStyle w:val="eTableTitle"/>
        <w:rPr>
          <w:rFonts w:asciiTheme="minorHAnsi" w:hAnsiTheme="minorHAnsi" w:cstheme="minorHAnsi"/>
          <w:sz w:val="22"/>
          <w:szCs w:val="22"/>
        </w:rPr>
        <w:sectPr w:rsidR="000F3A9A" w:rsidRPr="00805B60" w:rsidSect="00B66EF5">
          <w:footerReference w:type="default" r:id="rId54"/>
          <w:footerReference w:type="first" r:id="rId55"/>
          <w:pgSz w:w="11906" w:h="16838"/>
          <w:pgMar w:top="1417" w:right="1417" w:bottom="1417" w:left="1417" w:header="0" w:footer="708" w:gutter="0"/>
          <w:cols w:space="720"/>
          <w:formProt w:val="0"/>
          <w:docGrid w:linePitch="360"/>
        </w:sectPr>
      </w:pPr>
    </w:p>
    <w:p w14:paraId="7B0C845F" w14:textId="60B6E46C" w:rsidR="00875090" w:rsidRPr="00B64183" w:rsidRDefault="00875090" w:rsidP="00875090">
      <w:pPr>
        <w:pStyle w:val="Caption"/>
        <w:keepNext/>
        <w:rPr>
          <w:rFonts w:cs="Arial"/>
          <w:szCs w:val="24"/>
        </w:rPr>
      </w:pPr>
      <w:r w:rsidRPr="00B64183">
        <w:rPr>
          <w:rFonts w:cs="Arial"/>
          <w:szCs w:val="24"/>
        </w:rPr>
        <w:t xml:space="preserve">eFigure </w:t>
      </w:r>
      <w:r w:rsidR="006C64B2" w:rsidRPr="00B64183">
        <w:rPr>
          <w:rFonts w:cs="Arial"/>
          <w:szCs w:val="24"/>
        </w:rPr>
        <w:t>24</w:t>
      </w:r>
      <w:r w:rsidRPr="00B64183">
        <w:rPr>
          <w:rFonts w:cs="Arial"/>
          <w:szCs w:val="24"/>
        </w:rPr>
        <w:t>. Convergence diagnosis of Markov Chain Monte Carlo simulations for day-7 pneumonia infection according to the No-U-Turn Sampler algorithm</w:t>
      </w:r>
    </w:p>
    <w:p w14:paraId="5DE35871" w14:textId="77777777" w:rsidR="00CB3B10" w:rsidRPr="00805B60" w:rsidRDefault="005C5CC2" w:rsidP="00A521C3">
      <w:pPr>
        <w:rPr>
          <w:rFonts w:asciiTheme="minorHAnsi" w:hAnsiTheme="minorHAnsi" w:cstheme="minorHAnsi"/>
          <w:sz w:val="22"/>
          <w:lang w:val="en-US"/>
        </w:rPr>
        <w:sectPr w:rsidR="00CB3B10" w:rsidRPr="00805B60" w:rsidSect="00B66EF5">
          <w:pgSz w:w="11906" w:h="16838"/>
          <w:pgMar w:top="1417" w:right="1417" w:bottom="1417" w:left="1417" w:header="0" w:footer="708" w:gutter="0"/>
          <w:cols w:space="720"/>
          <w:formProt w:val="0"/>
          <w:docGrid w:linePitch="360"/>
        </w:sectPr>
      </w:pPr>
      <w:r w:rsidRPr="00805B60">
        <w:rPr>
          <w:rFonts w:asciiTheme="minorHAnsi" w:hAnsiTheme="minorHAnsi" w:cstheme="minorHAnsi"/>
          <w:noProof/>
          <w:sz w:val="22"/>
          <w:lang w:val="en-IN" w:eastAsia="en-IN"/>
        </w:rPr>
        <w:drawing>
          <wp:inline distT="0" distB="0" distL="0" distR="0" wp14:anchorId="72001154" wp14:editId="278BC9C5">
            <wp:extent cx="5718412" cy="2579427"/>
            <wp:effectExtent l="0" t="0" r="0" b="0"/>
            <wp:docPr id="72" name="Forme24"/>
            <wp:cNvGraphicFramePr/>
            <a:graphic xmlns:a="http://schemas.openxmlformats.org/drawingml/2006/main">
              <a:graphicData uri="http://schemas.openxmlformats.org/drawingml/2006/picture">
                <pic:pic xmlns:pic="http://schemas.openxmlformats.org/drawingml/2006/picture">
                  <pic:nvPicPr>
                    <pic:cNvPr id="73" name="Forme24"/>
                    <pic:cNvPicPr/>
                  </pic:nvPicPr>
                  <pic:blipFill>
                    <a:blip r:embed="rId56"/>
                    <a:stretch/>
                  </pic:blipFill>
                  <pic:spPr>
                    <a:xfrm>
                      <a:off x="0" y="0"/>
                      <a:ext cx="5731385" cy="2585279"/>
                    </a:xfrm>
                    <a:prstGeom prst="rect">
                      <a:avLst/>
                    </a:prstGeom>
                    <a:noFill/>
                    <a:ln w="0">
                      <a:noFill/>
                    </a:ln>
                  </pic:spPr>
                </pic:pic>
              </a:graphicData>
            </a:graphic>
          </wp:inline>
        </w:drawing>
      </w:r>
      <w:r w:rsidR="00103325" w:rsidRPr="00805B60">
        <w:rPr>
          <w:rFonts w:asciiTheme="minorHAnsi" w:hAnsiTheme="minorHAnsi" w:cstheme="minorHAnsi"/>
          <w:noProof/>
          <w:sz w:val="22"/>
          <w:lang w:val="en-IN" w:eastAsia="en-IN"/>
        </w:rPr>
        <mc:AlternateContent>
          <mc:Choice Requires="wps">
            <w:drawing>
              <wp:inline distT="0" distB="0" distL="0" distR="0" wp14:anchorId="73851CD9" wp14:editId="15E09F17">
                <wp:extent cx="5760720" cy="19050"/>
                <wp:effectExtent l="0" t="0" r="0" b="0"/>
                <wp:docPr id="81" name="Forme1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98C276" id="Forme1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" fillcolor="#a0a0a0" stroked="f" strokeweight="0">
                <w10:anchorlock/>
              </v:rect>
            </w:pict>
          </mc:Fallback>
        </mc:AlternateContent>
      </w:r>
    </w:p>
    <w:p w14:paraId="7214A1B7" w14:textId="1B8C1F8B" w:rsidR="00875090" w:rsidRPr="00B64183" w:rsidRDefault="00875090" w:rsidP="00875090">
      <w:pPr>
        <w:pStyle w:val="Caption"/>
        <w:keepNext/>
        <w:rPr>
          <w:rFonts w:cs="Arial"/>
          <w:szCs w:val="24"/>
        </w:rPr>
      </w:pPr>
      <w:r w:rsidRPr="00B64183">
        <w:rPr>
          <w:rFonts w:cs="Arial"/>
          <w:szCs w:val="24"/>
        </w:rPr>
        <w:t xml:space="preserve">eFigure </w:t>
      </w:r>
      <w:r w:rsidR="006C64B2" w:rsidRPr="00B64183">
        <w:rPr>
          <w:rFonts w:cs="Arial"/>
          <w:szCs w:val="24"/>
        </w:rPr>
        <w:t>25</w:t>
      </w:r>
      <w:r w:rsidRPr="00B64183">
        <w:rPr>
          <w:rFonts w:cs="Arial"/>
          <w:szCs w:val="24"/>
        </w:rPr>
        <w:t>. Convergence diagnosis of Markov Chain Monte Carlo simulations for day-30 reintubation according to the No-U-Turn Sampler algorithm</w:t>
      </w:r>
    </w:p>
    <w:p w14:paraId="75F232DB" w14:textId="1FF3D2ED" w:rsidR="00103454" w:rsidRPr="00805B60" w:rsidRDefault="00103454" w:rsidP="00A521C3">
      <w:pPr>
        <w:rPr>
          <w:rFonts w:asciiTheme="minorHAnsi" w:hAnsiTheme="minorHAnsi" w:cstheme="minorHAnsi"/>
          <w:sz w:val="22"/>
        </w:rPr>
      </w:pPr>
      <w:r w:rsidRPr="00805B60">
        <w:rPr>
          <w:rFonts w:asciiTheme="minorHAnsi" w:hAnsiTheme="minorHAnsi" w:cstheme="minorHAnsi"/>
          <w:noProof/>
          <w:sz w:val="22"/>
          <w:lang w:val="en-IN" w:eastAsia="en-IN"/>
        </w:rPr>
        <w:drawing>
          <wp:inline distT="0" distB="0" distL="0" distR="0" wp14:anchorId="3578E00A" wp14:editId="1D466110">
            <wp:extent cx="5759450" cy="3200400"/>
            <wp:effectExtent l="0" t="0" r="0" b="0"/>
            <wp:docPr id="2068548882"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59450" cy="3200400"/>
                    </a:xfrm>
                    <a:prstGeom prst="rect">
                      <a:avLst/>
                    </a:prstGeom>
                    <a:noFill/>
                    <a:ln>
                      <a:noFill/>
                    </a:ln>
                  </pic:spPr>
                </pic:pic>
              </a:graphicData>
            </a:graphic>
          </wp:inline>
        </w:drawing>
      </w:r>
    </w:p>
    <w:p w14:paraId="6EC9EA2B" w14:textId="09E223BD" w:rsidR="00103454" w:rsidRPr="00805B60" w:rsidRDefault="00103454" w:rsidP="00A521C3">
      <w:pPr>
        <w:rPr>
          <w:rFonts w:asciiTheme="minorHAnsi" w:hAnsiTheme="minorHAnsi" w:cstheme="minorHAnsi"/>
          <w:sz w:val="22"/>
          <w:lang w:val="en-US"/>
        </w:rPr>
        <w:sectPr w:rsidR="00103454" w:rsidRPr="00805B60" w:rsidSect="00B66EF5">
          <w:pgSz w:w="11906" w:h="16838"/>
          <w:pgMar w:top="1417" w:right="1417" w:bottom="1417" w:left="1417" w:header="0" w:footer="708" w:gutter="0"/>
          <w:cols w:space="720"/>
          <w:formProt w:val="0"/>
          <w:docGrid w:linePitch="360"/>
        </w:sectPr>
      </w:pPr>
      <w:r w:rsidRPr="00805B60">
        <w:rPr>
          <w:rFonts w:asciiTheme="minorHAnsi" w:hAnsiTheme="minorHAnsi" w:cstheme="minorHAnsi"/>
          <w:noProof/>
          <w:sz w:val="22"/>
          <w:lang w:val="en-IN" w:eastAsia="en-IN"/>
        </w:rPr>
        <mc:AlternateContent>
          <mc:Choice Requires="wps">
            <w:drawing>
              <wp:inline distT="0" distB="0" distL="0" distR="0" wp14:anchorId="45752164" wp14:editId="4381C12F">
                <wp:extent cx="5760720" cy="19050"/>
                <wp:effectExtent l="0" t="0" r="0" b="0"/>
                <wp:docPr id="722425256" name="Forme1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EA4B0F" id="Forme1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7C5897CC" w14:textId="67E62104" w:rsidR="00875090" w:rsidRPr="00B64183" w:rsidRDefault="00875090" w:rsidP="00875090">
      <w:pPr>
        <w:pStyle w:val="Caption"/>
        <w:keepNext/>
        <w:rPr>
          <w:rFonts w:cs="Arial"/>
          <w:szCs w:val="24"/>
        </w:rPr>
      </w:pPr>
      <w:r w:rsidRPr="00B64183">
        <w:rPr>
          <w:rFonts w:cs="Arial"/>
          <w:szCs w:val="24"/>
        </w:rPr>
        <w:t xml:space="preserve">eFigure </w:t>
      </w:r>
      <w:r w:rsidR="006C64B2" w:rsidRPr="00B64183">
        <w:rPr>
          <w:rFonts w:cs="Arial"/>
          <w:szCs w:val="24"/>
        </w:rPr>
        <w:t>26</w:t>
      </w:r>
      <w:r w:rsidRPr="00B64183">
        <w:rPr>
          <w:rFonts w:cs="Arial"/>
          <w:szCs w:val="24"/>
        </w:rPr>
        <w:t>. Convergence diagnosis of Markov Chain Monte Carlo simulations for day-90 mortality according to the No-U-Turn Sampler algorithm</w:t>
      </w:r>
    </w:p>
    <w:p w14:paraId="71BA0A18" w14:textId="2DECF368" w:rsidR="00103454" w:rsidRPr="00805B60" w:rsidRDefault="00103454" w:rsidP="00A521C3">
      <w:pPr>
        <w:rPr>
          <w:rFonts w:asciiTheme="minorHAnsi" w:hAnsiTheme="minorHAnsi" w:cstheme="minorHAnsi"/>
          <w:sz w:val="22"/>
          <w:lang w:val="en-US"/>
        </w:rPr>
        <w:sectPr w:rsidR="00103454" w:rsidRPr="00805B60" w:rsidSect="00B66EF5">
          <w:pgSz w:w="11906" w:h="16838"/>
          <w:pgMar w:top="1417" w:right="1417" w:bottom="1417" w:left="1417" w:header="0" w:footer="708" w:gutter="0"/>
          <w:cols w:space="720"/>
          <w:formProt w:val="0"/>
          <w:docGrid w:linePitch="360"/>
        </w:sectPr>
      </w:pPr>
      <w:r w:rsidRPr="00805B60">
        <w:rPr>
          <w:rFonts w:asciiTheme="minorHAnsi" w:hAnsiTheme="minorHAnsi" w:cstheme="minorHAnsi"/>
          <w:noProof/>
          <w:sz w:val="22"/>
          <w:lang w:val="en-IN" w:eastAsia="en-IN"/>
        </w:rPr>
        <w:drawing>
          <wp:inline distT="0" distB="0" distL="0" distR="0" wp14:anchorId="23014C31" wp14:editId="0B2ECBA0">
            <wp:extent cx="5759450" cy="3200400"/>
            <wp:effectExtent l="0" t="0" r="0" b="0"/>
            <wp:docPr id="109976468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59450" cy="3200400"/>
                    </a:xfrm>
                    <a:prstGeom prst="rect">
                      <a:avLst/>
                    </a:prstGeom>
                    <a:noFill/>
                    <a:ln>
                      <a:noFill/>
                    </a:ln>
                  </pic:spPr>
                </pic:pic>
              </a:graphicData>
            </a:graphic>
          </wp:inline>
        </w:drawing>
      </w:r>
      <w:r w:rsidRPr="00805B60">
        <w:rPr>
          <w:rFonts w:asciiTheme="minorHAnsi" w:hAnsiTheme="minorHAnsi" w:cstheme="minorHAnsi"/>
          <w:noProof/>
          <w:sz w:val="22"/>
          <w:lang w:val="en-IN" w:eastAsia="en-IN"/>
        </w:rPr>
        <mc:AlternateContent>
          <mc:Choice Requires="wps">
            <w:drawing>
              <wp:inline distT="0" distB="0" distL="0" distR="0" wp14:anchorId="6328D7CF" wp14:editId="3B4EA674">
                <wp:extent cx="5760720" cy="19050"/>
                <wp:effectExtent l="0" t="0" r="0" b="0"/>
                <wp:docPr id="217954285" name="Forme1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5870F1" id="Forme1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6E7F5436" w14:textId="20FE44A2" w:rsidR="00732E01" w:rsidRPr="00B64183" w:rsidRDefault="00732E01" w:rsidP="00A521C3">
      <w:pPr>
        <w:pStyle w:val="Caption"/>
        <w:keepNext/>
        <w:rPr>
          <w:rFonts w:cs="Arial"/>
          <w:szCs w:val="24"/>
        </w:rPr>
      </w:pPr>
      <w:bookmarkStart w:id="49" w:name="_Toc209186896"/>
      <w:r w:rsidRPr="00B64183">
        <w:rPr>
          <w:rFonts w:cs="Arial"/>
          <w:szCs w:val="24"/>
        </w:rPr>
        <w:t xml:space="preserve">eFigure </w:t>
      </w:r>
      <w:r w:rsidRPr="00B64183">
        <w:rPr>
          <w:rFonts w:cs="Arial"/>
          <w:szCs w:val="24"/>
        </w:rPr>
        <w:fldChar w:fldCharType="begin"/>
      </w:r>
      <w:r w:rsidRPr="00B64183">
        <w:rPr>
          <w:rFonts w:cs="Arial"/>
          <w:szCs w:val="24"/>
        </w:rPr>
        <w:instrText xml:space="preserve"> SEQ eFigure \* ARABIC </w:instrText>
      </w:r>
      <w:r w:rsidRPr="00B64183">
        <w:rPr>
          <w:rFonts w:cs="Arial"/>
          <w:szCs w:val="24"/>
        </w:rPr>
        <w:fldChar w:fldCharType="separate"/>
      </w:r>
      <w:r w:rsidR="002314D6">
        <w:rPr>
          <w:rFonts w:cs="Arial"/>
          <w:noProof/>
          <w:szCs w:val="24"/>
        </w:rPr>
        <w:t>17</w:t>
      </w:r>
      <w:r w:rsidRPr="00B64183">
        <w:rPr>
          <w:rFonts w:cs="Arial"/>
          <w:szCs w:val="24"/>
        </w:rPr>
        <w:fldChar w:fldCharType="end"/>
      </w:r>
      <w:r w:rsidR="006C64B2" w:rsidRPr="00B64183">
        <w:rPr>
          <w:rFonts w:cs="Arial"/>
          <w:szCs w:val="24"/>
        </w:rPr>
        <w:t>7</w:t>
      </w:r>
      <w:r w:rsidRPr="00B64183">
        <w:rPr>
          <w:rFonts w:cs="Arial"/>
          <w:szCs w:val="24"/>
        </w:rPr>
        <w:t>. Convergence diagnosis of Markov Chain Monte Carlo simulations for day-</w:t>
      </w:r>
      <w:r w:rsidR="00F90C74" w:rsidRPr="00B64183">
        <w:rPr>
          <w:rFonts w:cs="Arial"/>
          <w:szCs w:val="24"/>
        </w:rPr>
        <w:t>30</w:t>
      </w:r>
      <w:r w:rsidRPr="00B64183">
        <w:rPr>
          <w:rFonts w:cs="Arial"/>
          <w:szCs w:val="24"/>
        </w:rPr>
        <w:t xml:space="preserve"> overall </w:t>
      </w:r>
      <w:r w:rsidR="008745BF" w:rsidRPr="00B64183">
        <w:rPr>
          <w:rFonts w:cs="Arial"/>
          <w:szCs w:val="24"/>
        </w:rPr>
        <w:t xml:space="preserve">healthcare-associated </w:t>
      </w:r>
      <w:r w:rsidRPr="00B64183">
        <w:rPr>
          <w:rFonts w:cs="Arial"/>
          <w:szCs w:val="24"/>
        </w:rPr>
        <w:t>infection according to the No-U-Turn Sampler algorithm</w:t>
      </w:r>
      <w:bookmarkEnd w:id="49"/>
    </w:p>
    <w:p w14:paraId="2F16E291" w14:textId="0F874817" w:rsidR="00732E01" w:rsidRPr="00805B60" w:rsidRDefault="00732E01" w:rsidP="00A521C3">
      <w:pPr>
        <w:rPr>
          <w:rFonts w:asciiTheme="minorHAnsi" w:hAnsiTheme="minorHAnsi" w:cstheme="minorHAnsi"/>
          <w:sz w:val="22"/>
          <w:lang w:val="en-GB" w:eastAsia="fr-FR"/>
        </w:rPr>
      </w:pPr>
      <w:r w:rsidRPr="00805B60">
        <w:rPr>
          <w:rFonts w:asciiTheme="minorHAnsi" w:hAnsiTheme="minorHAnsi" w:cstheme="minorHAnsi"/>
          <w:noProof/>
          <w:sz w:val="22"/>
          <w:lang w:val="en-IN" w:eastAsia="en-IN"/>
        </w:rPr>
        <w:drawing>
          <wp:inline distT="0" distB="0" distL="0" distR="0" wp14:anchorId="6D1C6AA8" wp14:editId="3EADFF1E">
            <wp:extent cx="5759450" cy="3200400"/>
            <wp:effectExtent l="0" t="0" r="0" b="0"/>
            <wp:docPr id="209760691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59450" cy="3200400"/>
                    </a:xfrm>
                    <a:prstGeom prst="rect">
                      <a:avLst/>
                    </a:prstGeom>
                    <a:noFill/>
                    <a:ln>
                      <a:noFill/>
                    </a:ln>
                  </pic:spPr>
                </pic:pic>
              </a:graphicData>
            </a:graphic>
          </wp:inline>
        </w:drawing>
      </w:r>
    </w:p>
    <w:p w14:paraId="2EA09D1D" w14:textId="5C0AD3B6" w:rsidR="00103454" w:rsidRPr="00805B60" w:rsidRDefault="00103454" w:rsidP="00A521C3">
      <w:pPr>
        <w:rPr>
          <w:rFonts w:asciiTheme="minorHAnsi" w:hAnsiTheme="minorHAnsi" w:cstheme="minorHAnsi"/>
          <w:sz w:val="22"/>
          <w:lang w:val="en-US"/>
        </w:rPr>
        <w:sectPr w:rsidR="00103454" w:rsidRPr="00805B60" w:rsidSect="00B66EF5">
          <w:pgSz w:w="11906" w:h="16838"/>
          <w:pgMar w:top="1417" w:right="1417" w:bottom="1417" w:left="1417" w:header="0" w:footer="708" w:gutter="0"/>
          <w:cols w:space="720"/>
          <w:formProt w:val="0"/>
          <w:docGrid w:linePitch="360"/>
        </w:sectPr>
      </w:pPr>
      <w:r w:rsidRPr="00805B60">
        <w:rPr>
          <w:rFonts w:asciiTheme="minorHAnsi" w:hAnsiTheme="minorHAnsi" w:cstheme="minorHAnsi"/>
          <w:noProof/>
          <w:sz w:val="22"/>
          <w:lang w:val="en-IN" w:eastAsia="en-IN"/>
        </w:rPr>
        <mc:AlternateContent>
          <mc:Choice Requires="wps">
            <w:drawing>
              <wp:inline distT="0" distB="0" distL="0" distR="0" wp14:anchorId="1B07F8AE" wp14:editId="2668CD41">
                <wp:extent cx="5760720" cy="19050"/>
                <wp:effectExtent l="0" t="0" r="0" b="0"/>
                <wp:docPr id="397815691" name="Forme1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5FDC1A" id="Forme1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p w14:paraId="57FC889E" w14:textId="35502BFF" w:rsidR="00732E01" w:rsidRPr="00B64183" w:rsidRDefault="00732E01" w:rsidP="00A521C3">
      <w:pPr>
        <w:pStyle w:val="Caption"/>
        <w:keepNext/>
        <w:rPr>
          <w:rFonts w:cs="Arial"/>
          <w:szCs w:val="24"/>
        </w:rPr>
      </w:pPr>
      <w:bookmarkStart w:id="50" w:name="_Toc209186897"/>
      <w:r w:rsidRPr="00B64183">
        <w:rPr>
          <w:rFonts w:cs="Arial"/>
          <w:szCs w:val="24"/>
        </w:rPr>
        <w:t xml:space="preserve">eFigure </w:t>
      </w:r>
      <w:r w:rsidRPr="00B64183">
        <w:rPr>
          <w:rFonts w:cs="Arial"/>
          <w:szCs w:val="24"/>
        </w:rPr>
        <w:fldChar w:fldCharType="begin"/>
      </w:r>
      <w:r w:rsidRPr="00B64183">
        <w:rPr>
          <w:rFonts w:cs="Arial"/>
          <w:szCs w:val="24"/>
        </w:rPr>
        <w:instrText xml:space="preserve"> SEQ eFigure \* ARABIC </w:instrText>
      </w:r>
      <w:r w:rsidRPr="00B64183">
        <w:rPr>
          <w:rFonts w:cs="Arial"/>
          <w:szCs w:val="24"/>
        </w:rPr>
        <w:fldChar w:fldCharType="separate"/>
      </w:r>
      <w:r w:rsidR="002314D6">
        <w:rPr>
          <w:rFonts w:cs="Arial"/>
          <w:noProof/>
          <w:szCs w:val="24"/>
        </w:rPr>
        <w:t>18</w:t>
      </w:r>
      <w:r w:rsidRPr="00B64183">
        <w:rPr>
          <w:rFonts w:cs="Arial"/>
          <w:szCs w:val="24"/>
        </w:rPr>
        <w:fldChar w:fldCharType="end"/>
      </w:r>
      <w:r w:rsidR="006C64B2" w:rsidRPr="00B64183">
        <w:rPr>
          <w:rFonts w:cs="Arial"/>
          <w:szCs w:val="24"/>
        </w:rPr>
        <w:t>8</w:t>
      </w:r>
      <w:r w:rsidRPr="00B64183">
        <w:rPr>
          <w:rFonts w:cs="Arial"/>
          <w:szCs w:val="24"/>
        </w:rPr>
        <w:t>. Convergence diagnosis of Markov Chain Monte Carlo simulations for day-30 pneumonia infection according to the No-U-Turn Sampler algorithm</w:t>
      </w:r>
      <w:bookmarkEnd w:id="50"/>
    </w:p>
    <w:p w14:paraId="69210538" w14:textId="3D095E34" w:rsidR="00732E01" w:rsidRPr="00805B60" w:rsidRDefault="00732E01" w:rsidP="00A521C3">
      <w:pPr>
        <w:rPr>
          <w:rFonts w:asciiTheme="minorHAnsi" w:hAnsiTheme="minorHAnsi" w:cstheme="minorHAnsi"/>
          <w:sz w:val="22"/>
        </w:rPr>
      </w:pPr>
      <w:r w:rsidRPr="00805B60">
        <w:rPr>
          <w:rFonts w:asciiTheme="minorHAnsi" w:hAnsiTheme="minorHAnsi" w:cstheme="minorHAnsi"/>
          <w:noProof/>
          <w:sz w:val="22"/>
          <w:lang w:val="en-IN" w:eastAsia="en-IN"/>
        </w:rPr>
        <w:drawing>
          <wp:inline distT="0" distB="0" distL="0" distR="0" wp14:anchorId="5B5946B7" wp14:editId="46AB8F87">
            <wp:extent cx="5759450" cy="3200400"/>
            <wp:effectExtent l="0" t="0" r="0" b="0"/>
            <wp:docPr id="31767763"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59450" cy="3200400"/>
                    </a:xfrm>
                    <a:prstGeom prst="rect">
                      <a:avLst/>
                    </a:prstGeom>
                    <a:noFill/>
                    <a:ln>
                      <a:noFill/>
                    </a:ln>
                  </pic:spPr>
                </pic:pic>
              </a:graphicData>
            </a:graphic>
          </wp:inline>
        </w:drawing>
      </w:r>
    </w:p>
    <w:p w14:paraId="38367284" w14:textId="1521C6E2" w:rsidR="00E87A3A" w:rsidRPr="00805B60" w:rsidRDefault="00103454" w:rsidP="00A521C3">
      <w:pPr>
        <w:rPr>
          <w:rFonts w:asciiTheme="minorHAnsi" w:hAnsiTheme="minorHAnsi" w:cstheme="minorHAnsi"/>
          <w:sz w:val="22"/>
          <w:lang w:val="en-US"/>
        </w:rPr>
      </w:pPr>
      <w:r w:rsidRPr="00805B60">
        <w:rPr>
          <w:rFonts w:asciiTheme="minorHAnsi" w:hAnsiTheme="minorHAnsi" w:cstheme="minorHAnsi"/>
          <w:noProof/>
          <w:sz w:val="22"/>
          <w:lang w:val="en-IN" w:eastAsia="en-IN"/>
        </w:rPr>
        <mc:AlternateContent>
          <mc:Choice Requires="wps">
            <w:drawing>
              <wp:inline distT="0" distB="0" distL="0" distR="0" wp14:anchorId="4DD6D0C5" wp14:editId="2B46FF6E">
                <wp:extent cx="5760720" cy="19050"/>
                <wp:effectExtent l="0" t="0" r="0" b="0"/>
                <wp:docPr id="593386384" name="Forme19"/>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F449B2" id="Forme19"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" fillcolor="#a0a0a0" stroked="f" strokeweight="0">
                <w10:anchorlock/>
              </v:rect>
            </w:pict>
          </mc:Fallback>
        </mc:AlternateContent>
      </w:r>
    </w:p>
    <w:sectPr w:rsidR="00E87A3A" w:rsidRPr="00805B60" w:rsidSect="00B66EF5">
      <w:pgSz w:w="11906" w:h="16838"/>
      <w:pgMar w:top="1417" w:right="1417" w:bottom="1417" w:left="1417"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08839" w14:textId="77777777" w:rsidR="00337AE1" w:rsidRDefault="00337AE1">
      <w:pPr>
        <w:spacing w:line="240" w:lineRule="auto"/>
      </w:pPr>
      <w:r>
        <w:separator/>
      </w:r>
    </w:p>
  </w:endnote>
  <w:endnote w:type="continuationSeparator" w:id="0">
    <w:p w14:paraId="73167DED" w14:textId="77777777" w:rsidR="00337AE1" w:rsidRDefault="00337A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0E7DB" w14:textId="7BE4975D" w:rsidR="00E87A3A" w:rsidRDefault="005C5CC2">
    <w:pPr>
      <w:pStyle w:val="Footer"/>
      <w:jc w:val="right"/>
    </w:pPr>
    <w:r>
      <w:fldChar w:fldCharType="begin"/>
    </w:r>
    <w:r>
      <w:instrText xml:space="preserve"> PAGE </w:instrText>
    </w:r>
    <w:r>
      <w:fldChar w:fldCharType="separate"/>
    </w:r>
    <w:r w:rsidR="002314D6">
      <w:rPr>
        <w:noProof/>
      </w:rPr>
      <w:t>1</w:t>
    </w:r>
    <w:r>
      <w:fldChar w:fldCharType="end"/>
    </w:r>
  </w:p>
  <w:p w14:paraId="5FDB99D8" w14:textId="77777777" w:rsidR="00E87A3A" w:rsidRDefault="00E87A3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EFF6B" w14:textId="67CEF422" w:rsidR="00E87A3A" w:rsidRDefault="005C5CC2">
    <w:pPr>
      <w:pStyle w:val="Footer"/>
      <w:jc w:val="right"/>
    </w:pPr>
    <w:r>
      <w:fldChar w:fldCharType="begin"/>
    </w:r>
    <w:r>
      <w:instrText xml:space="preserve"> PAGE </w:instrText>
    </w:r>
    <w:r>
      <w:fldChar w:fldCharType="separate"/>
    </w:r>
    <w:r w:rsidR="002314D6">
      <w:rPr>
        <w:noProof/>
      </w:rPr>
      <w:t>21</w:t>
    </w:r>
    <w:r>
      <w:fldChar w:fldCharType="end"/>
    </w:r>
  </w:p>
  <w:p w14:paraId="0829736E" w14:textId="77777777" w:rsidR="00E87A3A" w:rsidRDefault="00E87A3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2F974" w14:textId="77777777" w:rsidR="00E87A3A" w:rsidRDefault="00E87A3A"/>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96C40" w14:textId="780603D5" w:rsidR="00E87A3A" w:rsidRDefault="005C5CC2">
    <w:pPr>
      <w:pStyle w:val="Footer"/>
      <w:jc w:val="right"/>
    </w:pPr>
    <w:r>
      <w:fldChar w:fldCharType="begin"/>
    </w:r>
    <w:r>
      <w:instrText xml:space="preserve"> PAGE </w:instrText>
    </w:r>
    <w:r>
      <w:fldChar w:fldCharType="separate"/>
    </w:r>
    <w:r w:rsidR="002314D6">
      <w:rPr>
        <w:noProof/>
      </w:rPr>
      <w:t>22</w:t>
    </w:r>
    <w:r>
      <w:fldChar w:fldCharType="end"/>
    </w:r>
  </w:p>
  <w:p w14:paraId="003AA154" w14:textId="77777777" w:rsidR="00E87A3A" w:rsidRDefault="00E87A3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A7E19" w14:textId="77777777" w:rsidR="00E87A3A" w:rsidRDefault="00E87A3A"/>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3B1B7" w14:textId="0E294C9B" w:rsidR="00E87A3A" w:rsidRDefault="005C5CC2">
    <w:pPr>
      <w:pStyle w:val="Footer"/>
      <w:jc w:val="right"/>
    </w:pPr>
    <w:r>
      <w:fldChar w:fldCharType="begin"/>
    </w:r>
    <w:r>
      <w:instrText xml:space="preserve"> PAGE </w:instrText>
    </w:r>
    <w:r>
      <w:fldChar w:fldCharType="separate"/>
    </w:r>
    <w:r w:rsidR="002314D6">
      <w:rPr>
        <w:noProof/>
      </w:rPr>
      <w:t>23</w:t>
    </w:r>
    <w:r>
      <w:fldChar w:fldCharType="end"/>
    </w:r>
  </w:p>
  <w:p w14:paraId="758579FE" w14:textId="77777777" w:rsidR="00E87A3A" w:rsidRDefault="00E87A3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EF337" w14:textId="77777777" w:rsidR="00E87A3A" w:rsidRDefault="00E87A3A"/>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B37EC" w14:textId="1F83AC70" w:rsidR="00E87A3A" w:rsidRDefault="005C5CC2">
    <w:pPr>
      <w:pStyle w:val="Footer"/>
      <w:jc w:val="right"/>
    </w:pPr>
    <w:r>
      <w:fldChar w:fldCharType="begin"/>
    </w:r>
    <w:r>
      <w:instrText xml:space="preserve"> PAGE </w:instrText>
    </w:r>
    <w:r>
      <w:fldChar w:fldCharType="separate"/>
    </w:r>
    <w:r w:rsidR="002314D6">
      <w:rPr>
        <w:noProof/>
      </w:rPr>
      <w:t>24</w:t>
    </w:r>
    <w:r>
      <w:fldChar w:fldCharType="end"/>
    </w:r>
  </w:p>
  <w:p w14:paraId="1EED398B" w14:textId="77777777" w:rsidR="00E87A3A" w:rsidRDefault="00E87A3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9411F" w14:textId="77777777" w:rsidR="00E87A3A" w:rsidRDefault="00E87A3A"/>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1FB07" w14:textId="1B016E90" w:rsidR="00E87A3A" w:rsidRDefault="005C5CC2">
    <w:pPr>
      <w:pStyle w:val="Footer"/>
      <w:jc w:val="right"/>
    </w:pPr>
    <w:r>
      <w:fldChar w:fldCharType="begin"/>
    </w:r>
    <w:r>
      <w:instrText xml:space="preserve"> PAGE </w:instrText>
    </w:r>
    <w:r>
      <w:fldChar w:fldCharType="separate"/>
    </w:r>
    <w:r w:rsidR="002314D6">
      <w:rPr>
        <w:noProof/>
      </w:rPr>
      <w:t>37</w:t>
    </w:r>
    <w:r>
      <w:fldChar w:fldCharType="end"/>
    </w:r>
  </w:p>
  <w:p w14:paraId="30280965" w14:textId="77777777" w:rsidR="00E87A3A" w:rsidRDefault="00E87A3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28250" w14:textId="77777777" w:rsidR="00E87A3A" w:rsidRDefault="00E87A3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F7EE" w14:textId="2834292C" w:rsidR="00E87A3A" w:rsidRDefault="005C5CC2">
    <w:pPr>
      <w:pStyle w:val="Footer"/>
      <w:jc w:val="right"/>
    </w:pPr>
    <w:r>
      <w:fldChar w:fldCharType="begin"/>
    </w:r>
    <w:r>
      <w:instrText xml:space="preserve"> PAGE </w:instrText>
    </w:r>
    <w:r>
      <w:fldChar w:fldCharType="separate"/>
    </w:r>
    <w:r w:rsidR="002314D6">
      <w:rPr>
        <w:noProof/>
      </w:rPr>
      <w:t>9</w:t>
    </w:r>
    <w:r>
      <w:fldChar w:fldCharType="end"/>
    </w:r>
  </w:p>
  <w:p w14:paraId="18BF44EC" w14:textId="77777777" w:rsidR="00E87A3A" w:rsidRDefault="00E87A3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196AA" w14:textId="62D73089" w:rsidR="00E87A3A" w:rsidRDefault="005C5CC2">
    <w:pPr>
      <w:pStyle w:val="Footer"/>
      <w:jc w:val="right"/>
    </w:pPr>
    <w:r>
      <w:fldChar w:fldCharType="begin"/>
    </w:r>
    <w:r>
      <w:instrText xml:space="preserve"> PAGE </w:instrText>
    </w:r>
    <w:r>
      <w:fldChar w:fldCharType="separate"/>
    </w:r>
    <w:r w:rsidR="002314D6">
      <w:rPr>
        <w:noProof/>
      </w:rPr>
      <w:t>38</w:t>
    </w:r>
    <w:r>
      <w:fldChar w:fldCharType="end"/>
    </w:r>
  </w:p>
  <w:p w14:paraId="0CDDE7B4" w14:textId="77777777" w:rsidR="00E87A3A" w:rsidRDefault="00E87A3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CD87E" w14:textId="77777777" w:rsidR="00E87A3A" w:rsidRDefault="00E87A3A"/>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1C9DE" w14:textId="4924EA08" w:rsidR="00E87A3A" w:rsidRDefault="005C5CC2">
    <w:pPr>
      <w:pStyle w:val="Footer"/>
      <w:jc w:val="right"/>
    </w:pPr>
    <w:r>
      <w:fldChar w:fldCharType="begin"/>
    </w:r>
    <w:r>
      <w:instrText xml:space="preserve"> PAGE </w:instrText>
    </w:r>
    <w:r>
      <w:fldChar w:fldCharType="separate"/>
    </w:r>
    <w:r w:rsidR="002314D6">
      <w:rPr>
        <w:noProof/>
      </w:rPr>
      <w:t>40</w:t>
    </w:r>
    <w:r>
      <w:fldChar w:fldCharType="end"/>
    </w:r>
  </w:p>
  <w:p w14:paraId="76BA23C9" w14:textId="77777777" w:rsidR="00E87A3A" w:rsidRDefault="00E87A3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A5ABC" w14:textId="77777777" w:rsidR="00E87A3A" w:rsidRDefault="00E87A3A"/>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2C401" w14:textId="26980576" w:rsidR="00E87A3A" w:rsidRDefault="005C5CC2">
    <w:pPr>
      <w:pStyle w:val="Footer"/>
      <w:jc w:val="right"/>
    </w:pPr>
    <w:r>
      <w:fldChar w:fldCharType="begin"/>
    </w:r>
    <w:r>
      <w:instrText xml:space="preserve"> PAGE </w:instrText>
    </w:r>
    <w:r>
      <w:fldChar w:fldCharType="separate"/>
    </w:r>
    <w:r w:rsidR="002314D6">
      <w:rPr>
        <w:noProof/>
      </w:rPr>
      <w:t>49</w:t>
    </w:r>
    <w:r>
      <w:fldChar w:fldCharType="end"/>
    </w:r>
  </w:p>
  <w:p w14:paraId="7DE647C1" w14:textId="77777777" w:rsidR="00E87A3A" w:rsidRDefault="00E87A3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3E33E" w14:textId="77777777" w:rsidR="00E87A3A" w:rsidRDefault="00E87A3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D1F21" w14:textId="77777777" w:rsidR="00E87A3A" w:rsidRDefault="00E87A3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1DC99" w14:textId="7A0B7E8F" w:rsidR="00244859" w:rsidRDefault="00244859">
    <w:pPr>
      <w:pStyle w:val="Footer"/>
      <w:jc w:val="right"/>
    </w:pPr>
    <w:r>
      <w:fldChar w:fldCharType="begin"/>
    </w:r>
    <w:r>
      <w:instrText xml:space="preserve"> PAGE </w:instrText>
    </w:r>
    <w:r>
      <w:fldChar w:fldCharType="separate"/>
    </w:r>
    <w:r w:rsidR="002314D6">
      <w:rPr>
        <w:noProof/>
      </w:rPr>
      <w:t>10</w:t>
    </w:r>
    <w:r>
      <w:fldChar w:fldCharType="end"/>
    </w:r>
  </w:p>
  <w:p w14:paraId="7418D463" w14:textId="77777777" w:rsidR="00244859" w:rsidRDefault="0024485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D0882" w14:textId="77777777" w:rsidR="00244859" w:rsidRDefault="0024485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E1051" w14:textId="44BE8FAC" w:rsidR="00E87A3A" w:rsidRDefault="005C5CC2">
    <w:pPr>
      <w:pStyle w:val="Footer"/>
      <w:jc w:val="right"/>
    </w:pPr>
    <w:r>
      <w:fldChar w:fldCharType="begin"/>
    </w:r>
    <w:r>
      <w:instrText xml:space="preserve"> PAGE </w:instrText>
    </w:r>
    <w:r>
      <w:fldChar w:fldCharType="separate"/>
    </w:r>
    <w:r w:rsidR="002314D6">
      <w:rPr>
        <w:noProof/>
      </w:rPr>
      <w:t>13</w:t>
    </w:r>
    <w:r>
      <w:fldChar w:fldCharType="end"/>
    </w:r>
  </w:p>
  <w:p w14:paraId="02349539" w14:textId="77777777" w:rsidR="00E87A3A" w:rsidRDefault="00E87A3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3936C" w14:textId="77777777" w:rsidR="00E87A3A" w:rsidRDefault="00E87A3A"/>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408BB" w14:textId="0EB96154" w:rsidR="00E87A3A" w:rsidRDefault="005C5CC2">
    <w:pPr>
      <w:pStyle w:val="Footer"/>
      <w:jc w:val="right"/>
    </w:pPr>
    <w:r>
      <w:fldChar w:fldCharType="begin"/>
    </w:r>
    <w:r>
      <w:instrText xml:space="preserve"> PAGE </w:instrText>
    </w:r>
    <w:r>
      <w:fldChar w:fldCharType="separate"/>
    </w:r>
    <w:r w:rsidR="002314D6">
      <w:rPr>
        <w:noProof/>
      </w:rPr>
      <w:t>14</w:t>
    </w:r>
    <w:r>
      <w:fldChar w:fldCharType="end"/>
    </w:r>
  </w:p>
  <w:p w14:paraId="2D6FA7B4" w14:textId="77777777" w:rsidR="00E87A3A" w:rsidRDefault="00E87A3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68C22" w14:textId="77777777" w:rsidR="00E87A3A" w:rsidRDefault="00E87A3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A23E4" w14:textId="77777777" w:rsidR="00337AE1" w:rsidRDefault="00337AE1">
      <w:pPr>
        <w:spacing w:line="240" w:lineRule="auto"/>
      </w:pPr>
      <w:r>
        <w:separator/>
      </w:r>
    </w:p>
  </w:footnote>
  <w:footnote w:type="continuationSeparator" w:id="0">
    <w:p w14:paraId="5FF4DA11" w14:textId="77777777" w:rsidR="00337AE1" w:rsidRDefault="00337A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64DE8"/>
    <w:multiLevelType w:val="multilevel"/>
    <w:tmpl w:val="1F545C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 w15:restartNumberingAfterBreak="0">
    <w:nsid w:val="0F707247"/>
    <w:multiLevelType w:val="hybridMultilevel"/>
    <w:tmpl w:val="8A3E0E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FA1AF2"/>
    <w:multiLevelType w:val="hybridMultilevel"/>
    <w:tmpl w:val="B5B6AF6C"/>
    <w:lvl w:ilvl="0" w:tplc="2A24213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2521ED"/>
    <w:multiLevelType w:val="multilevel"/>
    <w:tmpl w:val="6B60CA4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39803192"/>
    <w:multiLevelType w:val="multilevel"/>
    <w:tmpl w:val="BE7E623C"/>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728322B"/>
    <w:multiLevelType w:val="multilevel"/>
    <w:tmpl w:val="CB6694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 w15:restartNumberingAfterBreak="0">
    <w:nsid w:val="741525D1"/>
    <w:multiLevelType w:val="hybridMultilevel"/>
    <w:tmpl w:val="C0EEF24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3A"/>
    <w:rsid w:val="000008F3"/>
    <w:rsid w:val="00016014"/>
    <w:rsid w:val="00020924"/>
    <w:rsid w:val="0002129B"/>
    <w:rsid w:val="00025A54"/>
    <w:rsid w:val="000464B5"/>
    <w:rsid w:val="0005160E"/>
    <w:rsid w:val="0005253B"/>
    <w:rsid w:val="000742E0"/>
    <w:rsid w:val="00087AA8"/>
    <w:rsid w:val="000952B9"/>
    <w:rsid w:val="000A3840"/>
    <w:rsid w:val="000D2C4B"/>
    <w:rsid w:val="000E2FA0"/>
    <w:rsid w:val="000F037D"/>
    <w:rsid w:val="000F2852"/>
    <w:rsid w:val="000F3A9A"/>
    <w:rsid w:val="000F430B"/>
    <w:rsid w:val="000F50A6"/>
    <w:rsid w:val="00103325"/>
    <w:rsid w:val="00103454"/>
    <w:rsid w:val="001079A0"/>
    <w:rsid w:val="00122EC0"/>
    <w:rsid w:val="00130C9E"/>
    <w:rsid w:val="0013241C"/>
    <w:rsid w:val="0013783F"/>
    <w:rsid w:val="001400F9"/>
    <w:rsid w:val="00142F19"/>
    <w:rsid w:val="00145564"/>
    <w:rsid w:val="001619B9"/>
    <w:rsid w:val="001655D1"/>
    <w:rsid w:val="001702E5"/>
    <w:rsid w:val="00180226"/>
    <w:rsid w:val="0018781A"/>
    <w:rsid w:val="001A2C52"/>
    <w:rsid w:val="001B0D9E"/>
    <w:rsid w:val="001B6C94"/>
    <w:rsid w:val="001D0CEE"/>
    <w:rsid w:val="001D53EB"/>
    <w:rsid w:val="001E3309"/>
    <w:rsid w:val="001E7BC8"/>
    <w:rsid w:val="001F5FEE"/>
    <w:rsid w:val="00205D67"/>
    <w:rsid w:val="00213887"/>
    <w:rsid w:val="00214AF4"/>
    <w:rsid w:val="00224F64"/>
    <w:rsid w:val="0022625C"/>
    <w:rsid w:val="002314D6"/>
    <w:rsid w:val="00236714"/>
    <w:rsid w:val="002400B2"/>
    <w:rsid w:val="00243A12"/>
    <w:rsid w:val="00244859"/>
    <w:rsid w:val="002549BE"/>
    <w:rsid w:val="00261DA0"/>
    <w:rsid w:val="0026436E"/>
    <w:rsid w:val="002713C3"/>
    <w:rsid w:val="00272678"/>
    <w:rsid w:val="00281B2B"/>
    <w:rsid w:val="00295D40"/>
    <w:rsid w:val="002A6E09"/>
    <w:rsid w:val="002B7199"/>
    <w:rsid w:val="002C1295"/>
    <w:rsid w:val="002C3632"/>
    <w:rsid w:val="002C3978"/>
    <w:rsid w:val="002C4FA6"/>
    <w:rsid w:val="002C5FC6"/>
    <w:rsid w:val="002C60D5"/>
    <w:rsid w:val="002C661B"/>
    <w:rsid w:val="002D3D94"/>
    <w:rsid w:val="002E0EE6"/>
    <w:rsid w:val="002E3D63"/>
    <w:rsid w:val="00302C0C"/>
    <w:rsid w:val="003038DA"/>
    <w:rsid w:val="0030614E"/>
    <w:rsid w:val="00321D14"/>
    <w:rsid w:val="00337AE1"/>
    <w:rsid w:val="00340F96"/>
    <w:rsid w:val="00342302"/>
    <w:rsid w:val="00343B57"/>
    <w:rsid w:val="00353E9D"/>
    <w:rsid w:val="00370D8B"/>
    <w:rsid w:val="00371CE4"/>
    <w:rsid w:val="00374964"/>
    <w:rsid w:val="00381C9E"/>
    <w:rsid w:val="00383032"/>
    <w:rsid w:val="00392A86"/>
    <w:rsid w:val="00395563"/>
    <w:rsid w:val="00395A0F"/>
    <w:rsid w:val="003A794B"/>
    <w:rsid w:val="003B01C5"/>
    <w:rsid w:val="003F1E77"/>
    <w:rsid w:val="003F48F0"/>
    <w:rsid w:val="004239E7"/>
    <w:rsid w:val="00427B22"/>
    <w:rsid w:val="0044477F"/>
    <w:rsid w:val="00444B56"/>
    <w:rsid w:val="004720BD"/>
    <w:rsid w:val="004833EE"/>
    <w:rsid w:val="004837FD"/>
    <w:rsid w:val="004A659E"/>
    <w:rsid w:val="004B1512"/>
    <w:rsid w:val="004B6284"/>
    <w:rsid w:val="004C376E"/>
    <w:rsid w:val="004D3E01"/>
    <w:rsid w:val="004E20ED"/>
    <w:rsid w:val="004E6684"/>
    <w:rsid w:val="00504390"/>
    <w:rsid w:val="00522F14"/>
    <w:rsid w:val="00532BBE"/>
    <w:rsid w:val="00533B41"/>
    <w:rsid w:val="0054296F"/>
    <w:rsid w:val="0054541D"/>
    <w:rsid w:val="00546D7D"/>
    <w:rsid w:val="00553CA1"/>
    <w:rsid w:val="00554BFF"/>
    <w:rsid w:val="00555C61"/>
    <w:rsid w:val="00557810"/>
    <w:rsid w:val="00561EB9"/>
    <w:rsid w:val="00564AE9"/>
    <w:rsid w:val="00575867"/>
    <w:rsid w:val="00575F76"/>
    <w:rsid w:val="005A27CA"/>
    <w:rsid w:val="005A598B"/>
    <w:rsid w:val="005A5E94"/>
    <w:rsid w:val="005B23A8"/>
    <w:rsid w:val="005B3583"/>
    <w:rsid w:val="005C5CC2"/>
    <w:rsid w:val="005C5F75"/>
    <w:rsid w:val="005F4FC4"/>
    <w:rsid w:val="006075DB"/>
    <w:rsid w:val="00607E9C"/>
    <w:rsid w:val="006168C0"/>
    <w:rsid w:val="006215ED"/>
    <w:rsid w:val="00627948"/>
    <w:rsid w:val="00647F9D"/>
    <w:rsid w:val="006655B7"/>
    <w:rsid w:val="00670205"/>
    <w:rsid w:val="00674A86"/>
    <w:rsid w:val="00676B45"/>
    <w:rsid w:val="00680B11"/>
    <w:rsid w:val="00693347"/>
    <w:rsid w:val="006A13BC"/>
    <w:rsid w:val="006A688B"/>
    <w:rsid w:val="006B3D09"/>
    <w:rsid w:val="006C64B2"/>
    <w:rsid w:val="006E3908"/>
    <w:rsid w:val="006E5315"/>
    <w:rsid w:val="006F5D5F"/>
    <w:rsid w:val="006F74F1"/>
    <w:rsid w:val="0073039B"/>
    <w:rsid w:val="00732E01"/>
    <w:rsid w:val="007472CE"/>
    <w:rsid w:val="00752A72"/>
    <w:rsid w:val="00753450"/>
    <w:rsid w:val="0075570E"/>
    <w:rsid w:val="00756C22"/>
    <w:rsid w:val="00785C9E"/>
    <w:rsid w:val="007942D8"/>
    <w:rsid w:val="00797C06"/>
    <w:rsid w:val="007A12E5"/>
    <w:rsid w:val="007D5838"/>
    <w:rsid w:val="007F18CF"/>
    <w:rsid w:val="007F41B8"/>
    <w:rsid w:val="007F50B5"/>
    <w:rsid w:val="00805B60"/>
    <w:rsid w:val="00807F80"/>
    <w:rsid w:val="00822B99"/>
    <w:rsid w:val="00822C85"/>
    <w:rsid w:val="00823450"/>
    <w:rsid w:val="00830FB9"/>
    <w:rsid w:val="00831DEE"/>
    <w:rsid w:val="00834B96"/>
    <w:rsid w:val="008548CD"/>
    <w:rsid w:val="0085594D"/>
    <w:rsid w:val="0086246D"/>
    <w:rsid w:val="00867D70"/>
    <w:rsid w:val="008745BF"/>
    <w:rsid w:val="00875090"/>
    <w:rsid w:val="0087775F"/>
    <w:rsid w:val="00890152"/>
    <w:rsid w:val="008966BF"/>
    <w:rsid w:val="008B30BC"/>
    <w:rsid w:val="008E66CA"/>
    <w:rsid w:val="008F6138"/>
    <w:rsid w:val="00903212"/>
    <w:rsid w:val="009039B5"/>
    <w:rsid w:val="0092059C"/>
    <w:rsid w:val="0092667E"/>
    <w:rsid w:val="00931FE6"/>
    <w:rsid w:val="00942B56"/>
    <w:rsid w:val="00943BC6"/>
    <w:rsid w:val="00977F64"/>
    <w:rsid w:val="009A2663"/>
    <w:rsid w:val="009B06FB"/>
    <w:rsid w:val="009D071F"/>
    <w:rsid w:val="009D1D74"/>
    <w:rsid w:val="009E061A"/>
    <w:rsid w:val="009E7F33"/>
    <w:rsid w:val="009F066B"/>
    <w:rsid w:val="009F2F4D"/>
    <w:rsid w:val="009F5F37"/>
    <w:rsid w:val="009F6FDC"/>
    <w:rsid w:val="00A10BB4"/>
    <w:rsid w:val="00A17912"/>
    <w:rsid w:val="00A22356"/>
    <w:rsid w:val="00A25596"/>
    <w:rsid w:val="00A360C5"/>
    <w:rsid w:val="00A41387"/>
    <w:rsid w:val="00A455C7"/>
    <w:rsid w:val="00A521C3"/>
    <w:rsid w:val="00A54E08"/>
    <w:rsid w:val="00A67B92"/>
    <w:rsid w:val="00A763FB"/>
    <w:rsid w:val="00AB4571"/>
    <w:rsid w:val="00AC0915"/>
    <w:rsid w:val="00AC3672"/>
    <w:rsid w:val="00AC7CC4"/>
    <w:rsid w:val="00AD0416"/>
    <w:rsid w:val="00AD270B"/>
    <w:rsid w:val="00AD583B"/>
    <w:rsid w:val="00AE0245"/>
    <w:rsid w:val="00AE4121"/>
    <w:rsid w:val="00B00206"/>
    <w:rsid w:val="00B102AC"/>
    <w:rsid w:val="00B21A9C"/>
    <w:rsid w:val="00B26534"/>
    <w:rsid w:val="00B3019D"/>
    <w:rsid w:val="00B35240"/>
    <w:rsid w:val="00B4115A"/>
    <w:rsid w:val="00B51BEA"/>
    <w:rsid w:val="00B5376A"/>
    <w:rsid w:val="00B61E4C"/>
    <w:rsid w:val="00B62B00"/>
    <w:rsid w:val="00B64183"/>
    <w:rsid w:val="00B6643F"/>
    <w:rsid w:val="00B66EF5"/>
    <w:rsid w:val="00B67A3C"/>
    <w:rsid w:val="00B810BF"/>
    <w:rsid w:val="00B90F50"/>
    <w:rsid w:val="00B97E2F"/>
    <w:rsid w:val="00BA2558"/>
    <w:rsid w:val="00BB1EB9"/>
    <w:rsid w:val="00BB796B"/>
    <w:rsid w:val="00BC0102"/>
    <w:rsid w:val="00BC52A4"/>
    <w:rsid w:val="00BE2EAC"/>
    <w:rsid w:val="00BF3BF5"/>
    <w:rsid w:val="00BF4B1E"/>
    <w:rsid w:val="00C00A84"/>
    <w:rsid w:val="00C024E9"/>
    <w:rsid w:val="00C1351E"/>
    <w:rsid w:val="00C1356C"/>
    <w:rsid w:val="00C14D15"/>
    <w:rsid w:val="00C17B57"/>
    <w:rsid w:val="00C24D5D"/>
    <w:rsid w:val="00C353D7"/>
    <w:rsid w:val="00C42F59"/>
    <w:rsid w:val="00C478A0"/>
    <w:rsid w:val="00C52EFD"/>
    <w:rsid w:val="00C656A9"/>
    <w:rsid w:val="00C83018"/>
    <w:rsid w:val="00C8690A"/>
    <w:rsid w:val="00CA0737"/>
    <w:rsid w:val="00CB3B10"/>
    <w:rsid w:val="00CB573D"/>
    <w:rsid w:val="00CC73F2"/>
    <w:rsid w:val="00CC7647"/>
    <w:rsid w:val="00CD1DFD"/>
    <w:rsid w:val="00CD3208"/>
    <w:rsid w:val="00CF3083"/>
    <w:rsid w:val="00CF6721"/>
    <w:rsid w:val="00D03FF8"/>
    <w:rsid w:val="00D12A60"/>
    <w:rsid w:val="00D17D45"/>
    <w:rsid w:val="00D23F83"/>
    <w:rsid w:val="00D30183"/>
    <w:rsid w:val="00D324DE"/>
    <w:rsid w:val="00D403FB"/>
    <w:rsid w:val="00D41CDB"/>
    <w:rsid w:val="00D66BD7"/>
    <w:rsid w:val="00D70034"/>
    <w:rsid w:val="00D716F8"/>
    <w:rsid w:val="00D84042"/>
    <w:rsid w:val="00D84527"/>
    <w:rsid w:val="00D86247"/>
    <w:rsid w:val="00D92A75"/>
    <w:rsid w:val="00D939C1"/>
    <w:rsid w:val="00DA1B07"/>
    <w:rsid w:val="00DA2C14"/>
    <w:rsid w:val="00DB0C0E"/>
    <w:rsid w:val="00DD0A4D"/>
    <w:rsid w:val="00DD1FDE"/>
    <w:rsid w:val="00DD482E"/>
    <w:rsid w:val="00DE0EE8"/>
    <w:rsid w:val="00DE147B"/>
    <w:rsid w:val="00DE2439"/>
    <w:rsid w:val="00DE59A5"/>
    <w:rsid w:val="00DE7EF4"/>
    <w:rsid w:val="00DF08B8"/>
    <w:rsid w:val="00DF2863"/>
    <w:rsid w:val="00DF34B2"/>
    <w:rsid w:val="00DF3D03"/>
    <w:rsid w:val="00E04353"/>
    <w:rsid w:val="00E108AF"/>
    <w:rsid w:val="00E1325C"/>
    <w:rsid w:val="00E179BA"/>
    <w:rsid w:val="00E23340"/>
    <w:rsid w:val="00E5694C"/>
    <w:rsid w:val="00E61122"/>
    <w:rsid w:val="00E65F2E"/>
    <w:rsid w:val="00E74B26"/>
    <w:rsid w:val="00E74FE3"/>
    <w:rsid w:val="00E83A02"/>
    <w:rsid w:val="00E87A3A"/>
    <w:rsid w:val="00EC1E55"/>
    <w:rsid w:val="00ED03FB"/>
    <w:rsid w:val="00ED69F4"/>
    <w:rsid w:val="00F13E68"/>
    <w:rsid w:val="00F26012"/>
    <w:rsid w:val="00F33C22"/>
    <w:rsid w:val="00F35516"/>
    <w:rsid w:val="00F46E5F"/>
    <w:rsid w:val="00F74B22"/>
    <w:rsid w:val="00F83DFB"/>
    <w:rsid w:val="00F9038E"/>
    <w:rsid w:val="00F90C74"/>
    <w:rsid w:val="00F92BC4"/>
    <w:rsid w:val="00FA048D"/>
    <w:rsid w:val="00FA1302"/>
    <w:rsid w:val="00FA18F3"/>
    <w:rsid w:val="00FA2592"/>
    <w:rsid w:val="00FB066E"/>
    <w:rsid w:val="00FB3747"/>
    <w:rsid w:val="00FB3BE9"/>
    <w:rsid w:val="00FB46F5"/>
    <w:rsid w:val="00FC3C39"/>
    <w:rsid w:val="00FC4E85"/>
    <w:rsid w:val="00FC7236"/>
    <w:rsid w:val="00FD3B12"/>
    <w:rsid w:val="00FE0CF4"/>
    <w:rsid w:val="00FE6BB7"/>
    <w:rsid w:val="00FF24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546BE"/>
  <w15:docId w15:val="{75A4E470-0110-48B5-BB64-82A647DDD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DejaVu Sans"/>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rPr>
      <w:rFonts w:ascii="Times New Roman" w:hAnsi="Times New Roman"/>
      <w:sz w:val="20"/>
    </w:rPr>
  </w:style>
  <w:style w:type="paragraph" w:styleId="Heading1">
    <w:name w:val="heading 1"/>
    <w:basedOn w:val="Normal"/>
    <w:link w:val="Heading1Char"/>
    <w:qFormat/>
    <w:pPr>
      <w:spacing w:before="240" w:after="120"/>
      <w:jc w:val="center"/>
      <w:outlineLvl w:val="0"/>
    </w:pPr>
    <w:rPr>
      <w:rFonts w:eastAsia="Times New Roman" w:cs="Times New Roman"/>
      <w:b/>
      <w:bCs/>
      <w:kern w:val="2"/>
      <w:sz w:val="24"/>
      <w:szCs w:val="48"/>
      <w:lang w:eastAsia="fr-FR"/>
    </w:rPr>
  </w:style>
  <w:style w:type="paragraph" w:styleId="Heading2">
    <w:name w:val="heading 2"/>
    <w:basedOn w:val="Normal"/>
    <w:next w:val="Heading1"/>
    <w:link w:val="Heading2Char"/>
    <w:qFormat/>
    <w:pPr>
      <w:spacing w:before="240" w:after="120"/>
      <w:outlineLvl w:val="1"/>
    </w:pPr>
    <w:rPr>
      <w:rFonts w:eastAsia="Times New Roman" w:cs="Times New Roman"/>
      <w:b/>
      <w:bCs/>
      <w:sz w:val="24"/>
      <w:szCs w:val="36"/>
      <w:lang w:eastAsia="fr-FR"/>
    </w:rPr>
  </w:style>
  <w:style w:type="paragraph" w:styleId="Heading3">
    <w:name w:val="heading 3"/>
    <w:basedOn w:val="Normal"/>
    <w:link w:val="Heading3Char"/>
    <w:qFormat/>
    <w:pPr>
      <w:spacing w:before="280" w:after="280"/>
      <w:outlineLvl w:val="2"/>
    </w:pPr>
    <w:rPr>
      <w:rFonts w:eastAsia="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Pr>
      <w:rFonts w:ascii="Times New Roman" w:eastAsia="Times New Roman" w:hAnsi="Times New Roman" w:cs="Times New Roman"/>
      <w:b/>
      <w:bCs/>
      <w:kern w:val="2"/>
      <w:sz w:val="24"/>
      <w:szCs w:val="48"/>
      <w:lang w:eastAsia="fr-FR"/>
    </w:rPr>
  </w:style>
  <w:style w:type="character" w:customStyle="1" w:styleId="Heading2Char">
    <w:name w:val="Heading 2 Char"/>
    <w:basedOn w:val="DefaultParagraphFont"/>
    <w:link w:val="Heading2"/>
    <w:qFormat/>
    <w:rPr>
      <w:rFonts w:ascii="Times New Roman" w:eastAsia="Times New Roman" w:hAnsi="Times New Roman" w:cs="Times New Roman"/>
      <w:b/>
      <w:bCs/>
      <w:sz w:val="24"/>
      <w:szCs w:val="36"/>
      <w:lang w:eastAsia="fr-FR"/>
    </w:rPr>
  </w:style>
  <w:style w:type="character" w:customStyle="1" w:styleId="Heading3Char">
    <w:name w:val="Heading 3 Char"/>
    <w:basedOn w:val="DefaultParagraphFont"/>
    <w:link w:val="Heading3"/>
    <w:qFormat/>
    <w:rPr>
      <w:rFonts w:ascii="Times New Roman" w:eastAsia="Times New Roman" w:hAnsi="Times New Roman" w:cs="Times New Roman"/>
      <w:b/>
      <w:bCs/>
      <w:sz w:val="27"/>
      <w:szCs w:val="27"/>
      <w:lang w:eastAsia="fr-FR"/>
    </w:rPr>
  </w:style>
  <w:style w:type="character" w:styleId="Strong">
    <w:name w:val="Strong"/>
    <w:basedOn w:val="DefaultParagraphFont"/>
    <w:uiPriority w:val="22"/>
    <w:qFormat/>
    <w:rPr>
      <w:b/>
      <w:bCs/>
    </w:rPr>
  </w:style>
  <w:style w:type="character" w:styleId="Hyperlink">
    <w:name w:val="Hyperlink"/>
    <w:basedOn w:val="DefaultParagraphFont"/>
    <w:uiPriority w:val="99"/>
    <w:rPr>
      <w:color w:val="0000FF"/>
      <w:u w:val="single"/>
    </w:rPr>
  </w:style>
  <w:style w:type="character" w:customStyle="1" w:styleId="En-ttetableauCar">
    <w:name w:val="En-tête tableau Car"/>
    <w:basedOn w:val="DefaultParagraphFont"/>
    <w:link w:val="En-ttetableau"/>
    <w:qFormat/>
    <w:rsid w:val="00272678"/>
    <w:rPr>
      <w:rFonts w:asciiTheme="minorHAnsi" w:eastAsiaTheme="minorHAnsi" w:hAnsiTheme="minorHAnsi" w:cs="Times New Roman"/>
      <w:b/>
      <w:bCs/>
      <w:color w:val="000000" w:themeColor="dark1"/>
      <w:sz w:val="20"/>
      <w:szCs w:val="32"/>
      <w:lang w:val="en-US"/>
    </w:rPr>
  </w:style>
  <w:style w:type="character" w:customStyle="1" w:styleId="ContenuetableauCar">
    <w:name w:val="Contenue tableau Car"/>
    <w:basedOn w:val="DefaultParagraphFont"/>
    <w:link w:val="Contenuetableau"/>
    <w:qFormat/>
    <w:rPr>
      <w:rFonts w:ascii="Times New Roman" w:hAnsi="Times New Roman"/>
      <w:sz w:val="20"/>
      <w:szCs w:val="20"/>
      <w:lang w:val="en-US"/>
    </w:rPr>
  </w:style>
  <w:style w:type="character" w:customStyle="1" w:styleId="eSuppMainTitleCar">
    <w:name w:val="eSupp Main Title Car"/>
    <w:basedOn w:val="Heading2Char"/>
    <w:link w:val="eSuppMainTitle"/>
    <w:qFormat/>
    <w:rPr>
      <w:rFonts w:ascii="Times New Roman" w:eastAsia="Times New Roman" w:hAnsi="Times New Roman" w:cs="Times New Roman"/>
      <w:b/>
      <w:bCs w:val="0"/>
      <w:sz w:val="24"/>
      <w:szCs w:val="36"/>
      <w:lang w:eastAsia="fr-FR"/>
    </w:rPr>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styleId="LineNumber">
    <w:name w:val="line number"/>
    <w:basedOn w:val="DefaultParagraphFont"/>
  </w:style>
  <w:style w:type="character" w:customStyle="1" w:styleId="eSuppSectionCar">
    <w:name w:val="eSupp Section Car"/>
    <w:basedOn w:val="eSuppMainTitleCar"/>
    <w:link w:val="eSuppSection"/>
    <w:qFormat/>
    <w:rPr>
      <w:rFonts w:ascii="Times New Roman" w:eastAsia="Times New Roman" w:hAnsi="Times New Roman" w:cs="Times New Roman"/>
      <w:b/>
      <w:bCs w:val="0"/>
      <w:sz w:val="24"/>
      <w:szCs w:val="20"/>
      <w:lang w:eastAsia="fr-FR"/>
    </w:rPr>
  </w:style>
  <w:style w:type="character" w:customStyle="1" w:styleId="eSuppSubtitleCar">
    <w:name w:val="eSupp Subtitle Car"/>
    <w:basedOn w:val="eSuppSectionCar"/>
    <w:link w:val="eSuppSubtitle"/>
    <w:qFormat/>
    <w:rPr>
      <w:rFonts w:ascii="Times New Roman" w:eastAsia="Times New Roman" w:hAnsi="Times New Roman" w:cs="Times New Roman"/>
      <w:b/>
      <w:bCs w:val="0"/>
      <w:sz w:val="20"/>
      <w:szCs w:val="20"/>
      <w:lang w:eastAsia="fr-FR"/>
    </w:rPr>
  </w:style>
  <w:style w:type="character" w:customStyle="1" w:styleId="Style1Car">
    <w:name w:val="Style1 Car"/>
    <w:basedOn w:val="eSuppSubtitleCar"/>
    <w:link w:val="Style1"/>
    <w:qFormat/>
    <w:rPr>
      <w:rFonts w:ascii="Times New Roman" w:eastAsia="Times New Roman" w:hAnsi="Times New Roman" w:cs="Times New Roman"/>
      <w:b w:val="0"/>
      <w:bCs w:val="0"/>
      <w:sz w:val="20"/>
      <w:szCs w:val="20"/>
      <w:lang w:val="en-US" w:eastAsia="fr-FR"/>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CommentTextChar">
    <w:name w:val="Comment Text Char"/>
    <w:basedOn w:val="DefaultParagraphFont"/>
    <w:link w:val="CommentText"/>
    <w:qFormat/>
    <w:rPr>
      <w:rFonts w:eastAsia="Calibri"/>
      <w:sz w:val="20"/>
      <w:szCs w:val="20"/>
      <w:lang w:val="en-AU" w:eastAsia="zh-CN"/>
    </w:rPr>
  </w:style>
  <w:style w:type="character" w:customStyle="1" w:styleId="c9dxtc">
    <w:name w:val="c9dxtc"/>
    <w:basedOn w:val="DefaultParagraphFont"/>
    <w:qFormat/>
  </w:style>
  <w:style w:type="character" w:customStyle="1" w:styleId="paragraphCar">
    <w:name w:val="paragraph Car"/>
    <w:basedOn w:val="DefaultParagraphFont"/>
    <w:link w:val="paragraph"/>
    <w:qFormat/>
    <w:rPr>
      <w:rFonts w:ascii="Times New Roman" w:eastAsia="Times New Roman" w:hAnsi="Times New Roman" w:cs="Times New Roman"/>
      <w:sz w:val="24"/>
      <w:szCs w:val="24"/>
      <w:lang w:eastAsia="fr-FR"/>
    </w:rPr>
  </w:style>
  <w:style w:type="character" w:customStyle="1" w:styleId="MethodesubtitleCar">
    <w:name w:val="Methode subtitle Car"/>
    <w:basedOn w:val="paragraphCar"/>
    <w:link w:val="Methodesubtitle"/>
    <w:qFormat/>
    <w:rPr>
      <w:rFonts w:ascii="Arial" w:eastAsia="Times New Roman" w:hAnsi="Arial" w:cs="Times New Roman"/>
      <w:b/>
      <w:bCs/>
      <w:iCs/>
      <w:sz w:val="20"/>
      <w:szCs w:val="18"/>
      <w:lang w:val="en-CA" w:eastAsia="fr-FR"/>
    </w:rPr>
  </w:style>
  <w:style w:type="character" w:customStyle="1" w:styleId="Sautdindex">
    <w:name w:val="Saut d'index"/>
    <w:qFormat/>
  </w:style>
  <w:style w:type="paragraph" w:styleId="Title">
    <w:name w:val="Title"/>
    <w:basedOn w:val="Normal"/>
    <w:next w:val="BodyText"/>
    <w:qFormat/>
    <w:pPr>
      <w:keepNext/>
      <w:spacing w:before="240" w:after="120"/>
    </w:pPr>
    <w:rPr>
      <w:rFonts w:eastAsia="Noto Sans CJK SC"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next w:val="Normal"/>
    <w:link w:val="CaptionChar"/>
    <w:qFormat/>
    <w:rsid w:val="004833EE"/>
    <w:pPr>
      <w:spacing w:after="120"/>
      <w:outlineLvl w:val="0"/>
    </w:pPr>
    <w:rPr>
      <w:rFonts w:ascii="Arial" w:eastAsia="Times New Roman" w:hAnsi="Arial" w:cs="Times New Roman"/>
      <w:b/>
      <w:bCs/>
      <w:iCs/>
      <w:sz w:val="24"/>
      <w:szCs w:val="18"/>
      <w:lang w:val="en-GB" w:eastAsia="fr-FR"/>
    </w:rPr>
  </w:style>
  <w:style w:type="paragraph" w:customStyle="1" w:styleId="Index">
    <w:name w:val="Index"/>
    <w:basedOn w:val="Normal"/>
    <w:qFormat/>
    <w:pPr>
      <w:suppressLineNumbers/>
    </w:pPr>
    <w:rPr>
      <w:rFonts w:cs="Noto Sans Devanagari"/>
    </w:rPr>
  </w:style>
  <w:style w:type="paragraph" w:customStyle="1" w:styleId="Style1">
    <w:name w:val="Style1"/>
    <w:basedOn w:val="eSuppSubtitle"/>
    <w:link w:val="Style1Car"/>
    <w:qFormat/>
    <w:rPr>
      <w:b w:val="0"/>
      <w:lang w:val="en-US"/>
    </w:rPr>
  </w:style>
  <w:style w:type="paragraph" w:customStyle="1" w:styleId="En-ttetableau">
    <w:name w:val="En-tête tableau"/>
    <w:basedOn w:val="eSuppSection"/>
    <w:next w:val="Contenuetableau"/>
    <w:link w:val="En-ttetableauCar"/>
    <w:qFormat/>
    <w:rsid w:val="00272678"/>
    <w:pPr>
      <w:keepNext/>
      <w:keepLines/>
      <w:spacing w:before="0" w:after="0" w:line="240" w:lineRule="auto"/>
      <w:jc w:val="center"/>
    </w:pPr>
    <w:rPr>
      <w:rFonts w:asciiTheme="minorHAnsi" w:eastAsiaTheme="minorHAnsi" w:hAnsiTheme="minorHAnsi"/>
      <w:bCs/>
      <w:color w:val="000000" w:themeColor="dark1"/>
      <w:sz w:val="20"/>
      <w:szCs w:val="32"/>
      <w:lang w:val="en-US"/>
    </w:rPr>
  </w:style>
  <w:style w:type="paragraph" w:customStyle="1" w:styleId="Contenuetableau">
    <w:name w:val="Contenue tableau"/>
    <w:basedOn w:val="Normal"/>
    <w:link w:val="ContenuetableauCar"/>
    <w:qFormat/>
    <w:pPr>
      <w:jc w:val="center"/>
    </w:pPr>
    <w:rPr>
      <w:szCs w:val="20"/>
      <w:lang w:val="en-US"/>
    </w:rPr>
  </w:style>
  <w:style w:type="paragraph" w:customStyle="1" w:styleId="eSuppMainTitle">
    <w:name w:val="eSupp Main Title"/>
    <w:basedOn w:val="Normal"/>
    <w:next w:val="Normal"/>
    <w:link w:val="eSuppMainTitleCar"/>
    <w:qFormat/>
    <w:pPr>
      <w:spacing w:after="240"/>
      <w:jc w:val="center"/>
    </w:pPr>
    <w:rPr>
      <w:b/>
      <w:sz w:val="24"/>
    </w:rPr>
  </w:style>
  <w:style w:type="paragraph" w:customStyle="1" w:styleId="En-tteetpieddepage">
    <w:name w:val="En-tête et pied de page"/>
    <w:basedOn w:val="Normal"/>
    <w:qFormat/>
  </w:style>
  <w:style w:type="paragraph" w:styleId="Header">
    <w:name w:val="header"/>
    <w:basedOn w:val="Normal"/>
    <w:link w:val="HeaderChar"/>
    <w:pPr>
      <w:tabs>
        <w:tab w:val="center" w:pos="4536"/>
        <w:tab w:val="right" w:pos="9072"/>
      </w:tabs>
    </w:pPr>
  </w:style>
  <w:style w:type="paragraph" w:styleId="Footer">
    <w:name w:val="footer"/>
    <w:basedOn w:val="Normal"/>
    <w:link w:val="FooterChar"/>
    <w:pPr>
      <w:tabs>
        <w:tab w:val="center" w:pos="4536"/>
        <w:tab w:val="right" w:pos="9072"/>
      </w:tabs>
    </w:pPr>
  </w:style>
  <w:style w:type="paragraph" w:styleId="NoSpacing">
    <w:name w:val="No Spacing"/>
    <w:qFormat/>
  </w:style>
  <w:style w:type="paragraph" w:customStyle="1" w:styleId="eSuppSection">
    <w:name w:val="eSupp Section"/>
    <w:basedOn w:val="eSuppMainTitle"/>
    <w:next w:val="Normal"/>
    <w:link w:val="eSuppSectionCar"/>
    <w:qFormat/>
    <w:pPr>
      <w:spacing w:before="120"/>
      <w:jc w:val="left"/>
      <w:outlineLvl w:val="0"/>
    </w:pPr>
    <w:rPr>
      <w:rFonts w:cs="Times New Roman"/>
      <w:szCs w:val="20"/>
    </w:rPr>
  </w:style>
  <w:style w:type="paragraph" w:customStyle="1" w:styleId="eSuppSubtitle">
    <w:name w:val="eSupp Subtitle"/>
    <w:basedOn w:val="eSuppSection"/>
    <w:next w:val="Normal"/>
    <w:link w:val="eSuppSubtitleCar"/>
    <w:qFormat/>
    <w:pPr>
      <w:spacing w:after="60" w:line="240" w:lineRule="auto"/>
    </w:pPr>
    <w:rPr>
      <w:sz w:val="20"/>
    </w:rPr>
  </w:style>
  <w:style w:type="paragraph" w:customStyle="1" w:styleId="eTableTitle">
    <w:name w:val="eTable Title"/>
    <w:basedOn w:val="Caption"/>
    <w:qFormat/>
  </w:style>
  <w:style w:type="paragraph" w:customStyle="1" w:styleId="eFigureDescription">
    <w:name w:val="eFigure Description"/>
    <w:basedOn w:val="Normal"/>
    <w:qFormat/>
    <w:pPr>
      <w:spacing w:after="240"/>
      <w:jc w:val="both"/>
    </w:pPr>
    <w:rPr>
      <w:rFonts w:ascii="Arial" w:hAnsi="Arial" w:cs="Times New Roman"/>
      <w:szCs w:val="20"/>
    </w:rPr>
  </w:style>
  <w:style w:type="paragraph" w:customStyle="1" w:styleId="whitespace-normal">
    <w:name w:val="whitespace-normal"/>
    <w:basedOn w:val="Normal"/>
    <w:qFormat/>
    <w:pPr>
      <w:spacing w:before="280" w:after="280"/>
    </w:pPr>
    <w:rPr>
      <w:rFonts w:eastAsia="Times New Roman" w:cs="Times New Roman"/>
      <w:sz w:val="24"/>
      <w:szCs w:val="24"/>
      <w:lang w:eastAsia="fr-FR"/>
    </w:rPr>
  </w:style>
  <w:style w:type="paragraph" w:customStyle="1" w:styleId="paragraph">
    <w:name w:val="paragraph"/>
    <w:basedOn w:val="Normal"/>
    <w:link w:val="paragraphCar"/>
    <w:qFormat/>
    <w:pPr>
      <w:spacing w:before="280" w:after="280"/>
    </w:pPr>
    <w:rPr>
      <w:rFonts w:eastAsia="Times New Roman" w:cs="Times New Roman"/>
      <w:sz w:val="24"/>
      <w:szCs w:val="24"/>
      <w:lang w:eastAsia="fr-FR"/>
    </w:rPr>
  </w:style>
  <w:style w:type="paragraph" w:styleId="CommentText">
    <w:name w:val="annotation text"/>
    <w:basedOn w:val="Normal"/>
    <w:link w:val="CommentTextChar"/>
    <w:pPr>
      <w:spacing w:after="160"/>
    </w:pPr>
    <w:rPr>
      <w:rFonts w:ascii="Calibri" w:hAnsi="Calibri"/>
      <w:szCs w:val="20"/>
      <w:lang w:val="en-AU" w:eastAsia="zh-CN"/>
    </w:rPr>
  </w:style>
  <w:style w:type="paragraph" w:styleId="TOC1">
    <w:name w:val="toc 1"/>
    <w:basedOn w:val="Normal"/>
    <w:next w:val="Normal"/>
    <w:autoRedefine/>
    <w:uiPriority w:val="39"/>
    <w:rsid w:val="00805B60"/>
    <w:pPr>
      <w:tabs>
        <w:tab w:val="right" w:leader="dot" w:pos="9062"/>
      </w:tabs>
      <w:spacing w:after="120" w:line="480" w:lineRule="auto"/>
    </w:pPr>
  </w:style>
  <w:style w:type="paragraph" w:customStyle="1" w:styleId="Methodesubtitle">
    <w:name w:val="Methode subtitle"/>
    <w:basedOn w:val="eTableTitle"/>
    <w:link w:val="MethodesubtitleCar"/>
    <w:qFormat/>
    <w:pPr>
      <w:spacing w:before="60"/>
      <w:textAlignment w:val="baseline"/>
    </w:pPr>
    <w:rPr>
      <w:sz w:val="20"/>
      <w:lang w:val="en-CA"/>
    </w:rPr>
  </w:style>
  <w:style w:type="paragraph" w:styleId="ListParagraph">
    <w:name w:val="List Paragraph"/>
    <w:basedOn w:val="Normal"/>
    <w:qFormat/>
    <w:pPr>
      <w:ind w:left="720"/>
      <w:contextualSpacing/>
    </w:pPr>
  </w:style>
  <w:style w:type="paragraph" w:customStyle="1" w:styleId="Contenudecadre">
    <w:name w:val="Contenu de cadre"/>
    <w:basedOn w:val="Normal"/>
    <w:qFormat/>
  </w:style>
  <w:style w:type="paragraph" w:customStyle="1" w:styleId="Contenudetableau">
    <w:name w:val="Contenu de tableau"/>
    <w:basedOn w:val="Normal"/>
    <w:qFormat/>
    <w:pPr>
      <w:widowControl w:val="0"/>
      <w:suppressLineNumbers/>
    </w:pPr>
  </w:style>
  <w:style w:type="numbering" w:customStyle="1" w:styleId="Pasdeliste">
    <w:name w:val="Pas de liste"/>
    <w:qFormat/>
  </w:style>
  <w:style w:type="character" w:customStyle="1" w:styleId="HTMLPreformattedChar">
    <w:name w:val="HTML Preformatted Char"/>
    <w:basedOn w:val="DefaultParagraphFont"/>
    <w:link w:val="HTMLPreformatted"/>
    <w:uiPriority w:val="99"/>
    <w:qFormat/>
    <w:locked/>
    <w:rsid w:val="00BC0102"/>
    <w:rPr>
      <w:rFonts w:ascii="Courier New" w:hAnsi="Courier New" w:cs="Times New Roman"/>
      <w:sz w:val="20"/>
    </w:rPr>
  </w:style>
  <w:style w:type="paragraph" w:styleId="HTMLPreformatted">
    <w:name w:val="HTML Preformatted"/>
    <w:basedOn w:val="Normal"/>
    <w:link w:val="HTMLPreformattedChar"/>
    <w:uiPriority w:val="99"/>
    <w:qFormat/>
    <w:rsid w:val="00BC0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rPr>
  </w:style>
  <w:style w:type="character" w:customStyle="1" w:styleId="PrformatHTMLCar1">
    <w:name w:val="Préformaté HTML Car1"/>
    <w:basedOn w:val="DefaultParagraphFont"/>
    <w:uiPriority w:val="99"/>
    <w:semiHidden/>
    <w:rsid w:val="00BC0102"/>
    <w:rPr>
      <w:rFonts w:ascii="Consolas" w:hAnsi="Consolas"/>
      <w:sz w:val="20"/>
      <w:szCs w:val="20"/>
    </w:rPr>
  </w:style>
  <w:style w:type="character" w:styleId="CommentReference">
    <w:name w:val="annotation reference"/>
    <w:basedOn w:val="DefaultParagraphFont"/>
    <w:uiPriority w:val="99"/>
    <w:semiHidden/>
    <w:unhideWhenUsed/>
    <w:rsid w:val="002D3D94"/>
    <w:rPr>
      <w:sz w:val="16"/>
      <w:szCs w:val="16"/>
    </w:rPr>
  </w:style>
  <w:style w:type="paragraph" w:styleId="CommentSubject">
    <w:name w:val="annotation subject"/>
    <w:basedOn w:val="CommentText"/>
    <w:next w:val="CommentText"/>
    <w:link w:val="CommentSubjectChar"/>
    <w:uiPriority w:val="99"/>
    <w:semiHidden/>
    <w:unhideWhenUsed/>
    <w:rsid w:val="002D3D94"/>
    <w:pPr>
      <w:spacing w:after="0" w:line="240" w:lineRule="auto"/>
    </w:pPr>
    <w:rPr>
      <w:rFonts w:ascii="Times New Roman" w:hAnsi="Times New Roman"/>
      <w:b/>
      <w:bCs/>
      <w:lang w:val="fr-FR" w:eastAsia="en-US"/>
    </w:rPr>
  </w:style>
  <w:style w:type="character" w:customStyle="1" w:styleId="CommentSubjectChar">
    <w:name w:val="Comment Subject Char"/>
    <w:basedOn w:val="CommentTextChar"/>
    <w:link w:val="CommentSubject"/>
    <w:uiPriority w:val="99"/>
    <w:semiHidden/>
    <w:rsid w:val="002D3D94"/>
    <w:rPr>
      <w:rFonts w:ascii="Times New Roman" w:eastAsia="Calibri" w:hAnsi="Times New Roman"/>
      <w:b/>
      <w:bCs/>
      <w:sz w:val="20"/>
      <w:szCs w:val="20"/>
      <w:lang w:val="en-AU" w:eastAsia="zh-CN"/>
    </w:rPr>
  </w:style>
  <w:style w:type="paragraph" w:styleId="Revision">
    <w:name w:val="Revision"/>
    <w:hidden/>
    <w:uiPriority w:val="99"/>
    <w:semiHidden/>
    <w:rsid w:val="008B30BC"/>
    <w:pPr>
      <w:suppressAutoHyphens w:val="0"/>
    </w:pPr>
    <w:rPr>
      <w:rFonts w:ascii="Times New Roman" w:hAnsi="Times New Roman"/>
      <w:sz w:val="20"/>
    </w:rPr>
  </w:style>
  <w:style w:type="table" w:styleId="TableGrid">
    <w:name w:val="Table Grid"/>
    <w:basedOn w:val="TableNormal"/>
    <w:uiPriority w:val="39"/>
    <w:rsid w:val="00756C2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figCar">
    <w:name w:val="Tit_fig Car"/>
    <w:basedOn w:val="DefaultParagraphFont"/>
    <w:link w:val="Titfig"/>
    <w:qFormat/>
    <w:rsid w:val="00381C9E"/>
    <w:rPr>
      <w:rFonts w:ascii="Arial" w:hAnsi="Arial"/>
      <w:b/>
      <w:sz w:val="24"/>
      <w:szCs w:val="20"/>
      <w:lang w:val="en-US"/>
    </w:rPr>
  </w:style>
  <w:style w:type="paragraph" w:customStyle="1" w:styleId="Titfig">
    <w:name w:val="Tit_fig"/>
    <w:basedOn w:val="Normal"/>
    <w:next w:val="Heading2"/>
    <w:link w:val="TitfigCar"/>
    <w:qFormat/>
    <w:rsid w:val="00381C9E"/>
    <w:pPr>
      <w:spacing w:before="120" w:after="240" w:line="480" w:lineRule="auto"/>
    </w:pPr>
    <w:rPr>
      <w:rFonts w:ascii="Arial" w:hAnsi="Arial"/>
      <w:b/>
      <w:sz w:val="24"/>
      <w:szCs w:val="20"/>
      <w:lang w:val="en-US"/>
    </w:rPr>
  </w:style>
  <w:style w:type="paragraph" w:styleId="EndnoteText">
    <w:name w:val="endnote text"/>
    <w:basedOn w:val="Normal"/>
    <w:link w:val="EndnoteTextChar"/>
    <w:uiPriority w:val="99"/>
    <w:semiHidden/>
    <w:unhideWhenUsed/>
    <w:rsid w:val="00D17D45"/>
    <w:pPr>
      <w:spacing w:line="240" w:lineRule="auto"/>
    </w:pPr>
    <w:rPr>
      <w:szCs w:val="20"/>
    </w:rPr>
  </w:style>
  <w:style w:type="character" w:customStyle="1" w:styleId="EndnoteTextChar">
    <w:name w:val="Endnote Text Char"/>
    <w:basedOn w:val="DefaultParagraphFont"/>
    <w:link w:val="EndnoteText"/>
    <w:uiPriority w:val="99"/>
    <w:semiHidden/>
    <w:rsid w:val="00D17D45"/>
    <w:rPr>
      <w:rFonts w:ascii="Times New Roman" w:hAnsi="Times New Roman"/>
      <w:sz w:val="20"/>
      <w:szCs w:val="20"/>
    </w:rPr>
  </w:style>
  <w:style w:type="character" w:styleId="EndnoteReference">
    <w:name w:val="endnote reference"/>
    <w:basedOn w:val="DefaultParagraphFont"/>
    <w:uiPriority w:val="99"/>
    <w:semiHidden/>
    <w:unhideWhenUsed/>
    <w:rsid w:val="00D17D45"/>
    <w:rPr>
      <w:vertAlign w:val="superscript"/>
    </w:rPr>
  </w:style>
  <w:style w:type="table" w:styleId="ListTable7Colorful">
    <w:name w:val="List Table 7 Colorful"/>
    <w:basedOn w:val="TableNormal"/>
    <w:uiPriority w:val="52"/>
    <w:rsid w:val="006E390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OF">
    <w:name w:val="TOF"/>
    <w:basedOn w:val="Caption"/>
    <w:link w:val="TOFCar"/>
    <w:qFormat/>
    <w:rsid w:val="00E61122"/>
    <w:rPr>
      <w:rFonts w:asciiTheme="minorHAnsi" w:hAnsiTheme="minorHAnsi" w:cstheme="minorHAnsi"/>
      <w:b w:val="0"/>
      <w:sz w:val="22"/>
      <w:szCs w:val="22"/>
      <w:lang w:val="en-US"/>
    </w:rPr>
  </w:style>
  <w:style w:type="character" w:customStyle="1" w:styleId="CaptionChar">
    <w:name w:val="Caption Char"/>
    <w:basedOn w:val="DefaultParagraphFont"/>
    <w:link w:val="Caption"/>
    <w:rsid w:val="00E61122"/>
    <w:rPr>
      <w:rFonts w:ascii="Arial" w:eastAsia="Times New Roman" w:hAnsi="Arial" w:cs="Times New Roman"/>
      <w:b/>
      <w:bCs/>
      <w:iCs/>
      <w:sz w:val="24"/>
      <w:szCs w:val="18"/>
      <w:lang w:val="en-GB" w:eastAsia="fr-FR"/>
    </w:rPr>
  </w:style>
  <w:style w:type="character" w:customStyle="1" w:styleId="TOFCar">
    <w:name w:val="TOF Car"/>
    <w:basedOn w:val="CaptionChar"/>
    <w:link w:val="TOF"/>
    <w:rsid w:val="00E61122"/>
    <w:rPr>
      <w:rFonts w:asciiTheme="minorHAnsi" w:eastAsia="Times New Roman" w:hAnsiTheme="minorHAnsi" w:cstheme="minorHAnsi"/>
      <w:b w:val="0"/>
      <w:bCs/>
      <w:iCs/>
      <w:sz w:val="24"/>
      <w:szCs w:val="18"/>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854682">
      <w:bodyDiv w:val="1"/>
      <w:marLeft w:val="0"/>
      <w:marRight w:val="0"/>
      <w:marTop w:val="0"/>
      <w:marBottom w:val="0"/>
      <w:divBdr>
        <w:top w:val="none" w:sz="0" w:space="0" w:color="auto"/>
        <w:left w:val="none" w:sz="0" w:space="0" w:color="auto"/>
        <w:bottom w:val="none" w:sz="0" w:space="0" w:color="auto"/>
        <w:right w:val="none" w:sz="0" w:space="0" w:color="auto"/>
      </w:divBdr>
    </w:div>
    <w:div w:id="899248843">
      <w:bodyDiv w:val="1"/>
      <w:marLeft w:val="0"/>
      <w:marRight w:val="0"/>
      <w:marTop w:val="0"/>
      <w:marBottom w:val="0"/>
      <w:divBdr>
        <w:top w:val="none" w:sz="0" w:space="0" w:color="auto"/>
        <w:left w:val="none" w:sz="0" w:space="0" w:color="auto"/>
        <w:bottom w:val="none" w:sz="0" w:space="0" w:color="auto"/>
        <w:right w:val="none" w:sz="0" w:space="0" w:color="auto"/>
      </w:divBdr>
      <w:divsChild>
        <w:div w:id="611858951">
          <w:marLeft w:val="0"/>
          <w:marRight w:val="0"/>
          <w:marTop w:val="0"/>
          <w:marBottom w:val="0"/>
          <w:divBdr>
            <w:top w:val="none" w:sz="0" w:space="0" w:color="auto"/>
            <w:left w:val="none" w:sz="0" w:space="0" w:color="auto"/>
            <w:bottom w:val="none" w:sz="0" w:space="0" w:color="auto"/>
            <w:right w:val="none" w:sz="0" w:space="0" w:color="auto"/>
          </w:divBdr>
          <w:divsChild>
            <w:div w:id="742409772">
              <w:marLeft w:val="0"/>
              <w:marRight w:val="0"/>
              <w:marTop w:val="0"/>
              <w:marBottom w:val="0"/>
              <w:divBdr>
                <w:top w:val="none" w:sz="0" w:space="0" w:color="auto"/>
                <w:left w:val="none" w:sz="0" w:space="0" w:color="auto"/>
                <w:bottom w:val="none" w:sz="0" w:space="0" w:color="auto"/>
                <w:right w:val="none" w:sz="0" w:space="0" w:color="auto"/>
              </w:divBdr>
              <w:divsChild>
                <w:div w:id="637030617">
                  <w:marLeft w:val="0"/>
                  <w:marRight w:val="0"/>
                  <w:marTop w:val="0"/>
                  <w:marBottom w:val="0"/>
                  <w:divBdr>
                    <w:top w:val="none" w:sz="0" w:space="0" w:color="auto"/>
                    <w:left w:val="none" w:sz="0" w:space="0" w:color="auto"/>
                    <w:bottom w:val="none" w:sz="0" w:space="0" w:color="auto"/>
                    <w:right w:val="none" w:sz="0" w:space="0" w:color="auto"/>
                  </w:divBdr>
                  <w:divsChild>
                    <w:div w:id="18191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791434">
      <w:bodyDiv w:val="1"/>
      <w:marLeft w:val="0"/>
      <w:marRight w:val="0"/>
      <w:marTop w:val="0"/>
      <w:marBottom w:val="0"/>
      <w:divBdr>
        <w:top w:val="none" w:sz="0" w:space="0" w:color="auto"/>
        <w:left w:val="none" w:sz="0" w:space="0" w:color="auto"/>
        <w:bottom w:val="none" w:sz="0" w:space="0" w:color="auto"/>
        <w:right w:val="none" w:sz="0" w:space="0" w:color="auto"/>
      </w:divBdr>
    </w:div>
    <w:div w:id="1987582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6.xml"/><Relationship Id="rId39" Type="http://schemas.openxmlformats.org/officeDocument/2006/relationships/image" Target="media/image13.png"/><Relationship Id="rId21" Type="http://schemas.openxmlformats.org/officeDocument/2006/relationships/image" Target="media/image1.png"/><Relationship Id="rId34" Type="http://schemas.openxmlformats.org/officeDocument/2006/relationships/image" Target="media/image8.tiff"/><Relationship Id="rId42" Type="http://schemas.openxmlformats.org/officeDocument/2006/relationships/image" Target="media/image16.png"/><Relationship Id="rId47" Type="http://schemas.openxmlformats.org/officeDocument/2006/relationships/image" Target="media/image19.tiff"/><Relationship Id="rId50" Type="http://schemas.openxmlformats.org/officeDocument/2006/relationships/image" Target="media/image20.tiff"/><Relationship Id="rId55" Type="http://schemas.openxmlformats.org/officeDocument/2006/relationships/footer" Target="foot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9.xml"/><Relationship Id="rId29" Type="http://schemas.openxmlformats.org/officeDocument/2006/relationships/footer" Target="footer18.xml"/><Relationship Id="rId11" Type="http://schemas.openxmlformats.org/officeDocument/2006/relationships/footer" Target="footer4.xml"/><Relationship Id="rId24" Type="http://schemas.openxmlformats.org/officeDocument/2006/relationships/footer" Target="footer15.xml"/><Relationship Id="rId32" Type="http://schemas.openxmlformats.org/officeDocument/2006/relationships/image" Target="media/image6.tiff"/><Relationship Id="rId37" Type="http://schemas.openxmlformats.org/officeDocument/2006/relationships/image" Target="media/image11.tiff"/><Relationship Id="rId40" Type="http://schemas.openxmlformats.org/officeDocument/2006/relationships/image" Target="media/image14.png"/><Relationship Id="rId45" Type="http://schemas.openxmlformats.org/officeDocument/2006/relationships/image" Target="media/image17.png"/><Relationship Id="rId53" Type="http://schemas.openxmlformats.org/officeDocument/2006/relationships/image" Target="media/image23.png"/><Relationship Id="rId58" Type="http://schemas.openxmlformats.org/officeDocument/2006/relationships/image" Target="media/image26.tiff"/><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footer" Target="footer12.xml"/><Relationship Id="rId14" Type="http://schemas.openxmlformats.org/officeDocument/2006/relationships/footer" Target="footer7.xml"/><Relationship Id="rId22" Type="http://schemas.openxmlformats.org/officeDocument/2006/relationships/image" Target="media/image2.png"/><Relationship Id="rId27" Type="http://schemas.openxmlformats.org/officeDocument/2006/relationships/footer" Target="footer17.xml"/><Relationship Id="rId30" Type="http://schemas.openxmlformats.org/officeDocument/2006/relationships/footer" Target="footer19.xml"/><Relationship Id="rId35" Type="http://schemas.openxmlformats.org/officeDocument/2006/relationships/image" Target="media/image9.tiff"/><Relationship Id="rId43" Type="http://schemas.openxmlformats.org/officeDocument/2006/relationships/footer" Target="footer20.xml"/><Relationship Id="rId48" Type="http://schemas.openxmlformats.org/officeDocument/2006/relationships/footer" Target="footer22.xml"/><Relationship Id="rId56" Type="http://schemas.openxmlformats.org/officeDocument/2006/relationships/image" Target="media/image24.png"/><Relationship Id="rId8" Type="http://schemas.openxmlformats.org/officeDocument/2006/relationships/footer" Target="footer1.xml"/><Relationship Id="rId51"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image" Target="media/image3.jpeg"/><Relationship Id="rId33" Type="http://schemas.openxmlformats.org/officeDocument/2006/relationships/image" Target="media/image7.tiff"/><Relationship Id="rId38" Type="http://schemas.openxmlformats.org/officeDocument/2006/relationships/image" Target="media/image12.tiff"/><Relationship Id="rId46" Type="http://schemas.openxmlformats.org/officeDocument/2006/relationships/image" Target="media/image18.tiff"/><Relationship Id="rId59" Type="http://schemas.openxmlformats.org/officeDocument/2006/relationships/image" Target="media/image27.tiff"/><Relationship Id="rId20" Type="http://schemas.openxmlformats.org/officeDocument/2006/relationships/footer" Target="footer13.xml"/><Relationship Id="rId41" Type="http://schemas.openxmlformats.org/officeDocument/2006/relationships/image" Target="media/image15.png"/><Relationship Id="rId54" Type="http://schemas.openxmlformats.org/officeDocument/2006/relationships/footer" Target="footer24.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4.xml"/><Relationship Id="rId28" Type="http://schemas.openxmlformats.org/officeDocument/2006/relationships/image" Target="media/image4.jpeg"/><Relationship Id="rId36" Type="http://schemas.openxmlformats.org/officeDocument/2006/relationships/image" Target="media/image10.tiff"/><Relationship Id="rId49" Type="http://schemas.openxmlformats.org/officeDocument/2006/relationships/footer" Target="footer23.xml"/><Relationship Id="rId57" Type="http://schemas.openxmlformats.org/officeDocument/2006/relationships/image" Target="media/image25.tiff"/><Relationship Id="rId10" Type="http://schemas.openxmlformats.org/officeDocument/2006/relationships/footer" Target="footer3.xml"/><Relationship Id="rId31" Type="http://schemas.openxmlformats.org/officeDocument/2006/relationships/image" Target="media/image5.tiff"/><Relationship Id="rId44" Type="http://schemas.openxmlformats.org/officeDocument/2006/relationships/footer" Target="footer21.xml"/><Relationship Id="rId52" Type="http://schemas.openxmlformats.org/officeDocument/2006/relationships/image" Target="media/image22.tiff"/><Relationship Id="rId60" Type="http://schemas.openxmlformats.org/officeDocument/2006/relationships/image" Target="media/image28.tif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BB206-7E25-4242-8DA6-7A47D893F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4560</Words>
  <Characters>27696</Characters>
  <Application>Microsoft Office Word</Application>
  <DocSecurity>0</DocSecurity>
  <Lines>230</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NAUDET Arthur</dc:creator>
  <dc:description/>
  <cp:lastModifiedBy>Ramachandran Arumugam</cp:lastModifiedBy>
  <cp:revision>2</cp:revision>
  <dcterms:created xsi:type="dcterms:W3CDTF">2025-12-19T01:53:00Z</dcterms:created>
  <dcterms:modified xsi:type="dcterms:W3CDTF">2025-12-19T01:53:00Z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id="pxvPbRJx"/&gt;&lt;style id="http://www.zotero.org/styles/apa" locale="fr-FR" hasBibliography="1" bibliographyStyleHasBeenSet="0"/&gt;&lt;prefs&gt;&lt;pref name="fieldType" value="Field"/&gt;&lt;/prefs&gt;&lt;/data&gt;</vt:lpwstr>
  </property>
  <property fmtid="{D5CDD505-2E9C-101B-9397-08002B2CF9AE}" pid="3" name="GrammarlyDocumentId">
    <vt:lpwstr>99bacb5a-7bce-4bdd-b4bb-25d9b1972799</vt:lpwstr>
  </property>
</Properties>
</file>