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223A" w14:textId="5ED8C4F0" w:rsidR="00B96AEA" w:rsidRPr="00033D21" w:rsidRDefault="00B96AEA" w:rsidP="00B96AEA">
      <w:pPr>
        <w:pStyle w:val="Title"/>
        <w:rPr>
          <w:rFonts w:ascii="Arial" w:hAnsi="Arial" w:cs="Arial"/>
          <w:color w:val="000000" w:themeColor="text1"/>
        </w:rPr>
      </w:pPr>
      <w:r w:rsidRPr="00033D21">
        <w:rPr>
          <w:rFonts w:ascii="Arial" w:hAnsi="Arial" w:cs="Arial"/>
          <w:color w:val="000000" w:themeColor="text1"/>
        </w:rPr>
        <w:t>Supplements</w:t>
      </w:r>
    </w:p>
    <w:p w14:paraId="69433E06" w14:textId="1B338F72" w:rsidR="0072566B" w:rsidRPr="00033D21" w:rsidRDefault="0072566B" w:rsidP="0072566B">
      <w:pPr>
        <w:rPr>
          <w:rFonts w:ascii="Arial" w:hAnsi="Arial" w:cs="Arial"/>
          <w:color w:val="000000" w:themeColor="text1"/>
        </w:rPr>
      </w:pPr>
      <w:r w:rsidRPr="00033D21">
        <w:rPr>
          <w:rFonts w:ascii="Arial" w:hAnsi="Arial" w:cs="Arial"/>
          <w:b/>
          <w:bCs/>
          <w:color w:val="000000" w:themeColor="text1"/>
        </w:rPr>
        <w:t>Article Title</w:t>
      </w:r>
      <w:r w:rsidRPr="00033D21">
        <w:rPr>
          <w:rFonts w:ascii="Arial" w:hAnsi="Arial" w:cs="Arial"/>
          <w:color w:val="000000" w:themeColor="text1"/>
        </w:rPr>
        <w:t>: Association between Acute Kidney Injury and Delirium in Critically Ill Patients: A Retrospective Cohort Study Using Two Independent Databases</w:t>
      </w:r>
    </w:p>
    <w:p w14:paraId="782C7CF1" w14:textId="77777777" w:rsidR="0072566B" w:rsidRPr="00033D21" w:rsidRDefault="0072566B" w:rsidP="0072566B">
      <w:pPr>
        <w:rPr>
          <w:rFonts w:ascii="Arial" w:hAnsi="Arial" w:cs="Arial"/>
          <w:color w:val="000000" w:themeColor="text1"/>
        </w:rPr>
      </w:pPr>
    </w:p>
    <w:p w14:paraId="7B477430" w14:textId="10CA5A34" w:rsidR="0072566B" w:rsidRPr="00033D21" w:rsidRDefault="0072566B" w:rsidP="0072566B">
      <w:pPr>
        <w:rPr>
          <w:rFonts w:ascii="Arial" w:hAnsi="Arial" w:cs="Arial"/>
          <w:color w:val="000000" w:themeColor="text1"/>
        </w:rPr>
      </w:pPr>
      <w:r w:rsidRPr="00033D21">
        <w:rPr>
          <w:rFonts w:ascii="Arial" w:hAnsi="Arial" w:cs="Arial"/>
          <w:b/>
          <w:bCs/>
          <w:color w:val="000000" w:themeColor="text1"/>
        </w:rPr>
        <w:t>Journal Name</w:t>
      </w:r>
      <w:r w:rsidRPr="00033D21">
        <w:rPr>
          <w:rFonts w:ascii="Arial" w:hAnsi="Arial" w:cs="Arial"/>
          <w:color w:val="000000" w:themeColor="text1"/>
        </w:rPr>
        <w:t>: Intensive Care Medicine</w:t>
      </w:r>
    </w:p>
    <w:p w14:paraId="38003BE3" w14:textId="77777777" w:rsidR="0072566B" w:rsidRPr="00033D21" w:rsidRDefault="0072566B" w:rsidP="0072566B">
      <w:pPr>
        <w:rPr>
          <w:rFonts w:ascii="Arial" w:hAnsi="Arial" w:cs="Arial"/>
          <w:color w:val="000000" w:themeColor="text1"/>
        </w:rPr>
      </w:pPr>
    </w:p>
    <w:p w14:paraId="36F6098D" w14:textId="79BFB569" w:rsidR="0072566B" w:rsidRPr="00033D21" w:rsidRDefault="0072566B" w:rsidP="0072566B">
      <w:pPr>
        <w:rPr>
          <w:rFonts w:ascii="Arial" w:hAnsi="Arial" w:cs="Arial"/>
          <w:color w:val="000000" w:themeColor="text1"/>
          <w:vertAlign w:val="superscript"/>
        </w:rPr>
      </w:pPr>
      <w:r w:rsidRPr="00033D21">
        <w:rPr>
          <w:rFonts w:ascii="Arial" w:hAnsi="Arial" w:cs="Arial"/>
          <w:b/>
          <w:bCs/>
          <w:color w:val="000000" w:themeColor="text1"/>
        </w:rPr>
        <w:t>Authors and Affiliations</w:t>
      </w:r>
      <w:r w:rsidRPr="00033D21">
        <w:rPr>
          <w:rFonts w:ascii="Arial" w:hAnsi="Arial" w:cs="Arial"/>
          <w:color w:val="000000" w:themeColor="text1"/>
        </w:rPr>
        <w:t>: Christian Porschen, MD</w:t>
      </w:r>
      <w:r w:rsidRPr="00033D21">
        <w:rPr>
          <w:rFonts w:ascii="Arial" w:hAnsi="Arial" w:cs="Arial"/>
          <w:color w:val="000000" w:themeColor="text1"/>
          <w:vertAlign w:val="superscript"/>
        </w:rPr>
        <w:t>1*</w:t>
      </w:r>
      <w:r w:rsidRPr="00033D21">
        <w:rPr>
          <w:rFonts w:ascii="Arial" w:hAnsi="Arial" w:cs="Arial"/>
          <w:color w:val="000000" w:themeColor="text1"/>
        </w:rPr>
        <w:t xml:space="preserve">; Christian </w:t>
      </w:r>
      <w:proofErr w:type="spellStart"/>
      <w:r w:rsidRPr="00033D21">
        <w:rPr>
          <w:rFonts w:ascii="Arial" w:hAnsi="Arial" w:cs="Arial"/>
          <w:color w:val="000000" w:themeColor="text1"/>
        </w:rPr>
        <w:t>Strauß</w:t>
      </w:r>
      <w:proofErr w:type="spellEnd"/>
      <w:r w:rsidRPr="00033D21">
        <w:rPr>
          <w:rFonts w:ascii="Arial" w:hAnsi="Arial" w:cs="Arial"/>
          <w:color w:val="000000" w:themeColor="text1"/>
        </w:rPr>
        <w:t>, MD</w:t>
      </w:r>
      <w:r w:rsidRPr="00033D21">
        <w:rPr>
          <w:rFonts w:ascii="Arial" w:hAnsi="Arial" w:cs="Arial"/>
          <w:color w:val="000000" w:themeColor="text1"/>
          <w:vertAlign w:val="superscript"/>
        </w:rPr>
        <w:t>1*</w:t>
      </w:r>
      <w:r w:rsidRPr="00033D21">
        <w:rPr>
          <w:rFonts w:ascii="Arial" w:hAnsi="Arial" w:cs="Arial"/>
          <w:color w:val="000000" w:themeColor="text1"/>
        </w:rPr>
        <w:t>; Sean M. Bagshaw, MD</w:t>
      </w:r>
      <w:r w:rsidRPr="00033D21">
        <w:rPr>
          <w:rFonts w:ascii="Arial" w:hAnsi="Arial" w:cs="Arial"/>
          <w:color w:val="000000" w:themeColor="text1"/>
          <w:vertAlign w:val="superscript"/>
        </w:rPr>
        <w:t>2</w:t>
      </w:r>
      <w:r w:rsidRPr="00033D21">
        <w:rPr>
          <w:rFonts w:ascii="Arial" w:hAnsi="Arial" w:cs="Arial"/>
          <w:color w:val="000000" w:themeColor="text1"/>
        </w:rPr>
        <w:t>; John A. Kellum</w:t>
      </w:r>
      <w:r w:rsidRPr="00033D21">
        <w:rPr>
          <w:rFonts w:ascii="Arial" w:hAnsi="Arial" w:cs="Arial"/>
          <w:color w:val="000000" w:themeColor="text1"/>
          <w:vertAlign w:val="superscript"/>
        </w:rPr>
        <w:t>3</w:t>
      </w:r>
      <w:r w:rsidRPr="00033D21">
        <w:rPr>
          <w:rFonts w:ascii="Arial" w:hAnsi="Arial" w:cs="Arial"/>
          <w:color w:val="000000" w:themeColor="text1"/>
        </w:rPr>
        <w:t>; G. Sven Meuth, MD/PhD</w:t>
      </w:r>
      <w:r w:rsidRPr="00033D21">
        <w:rPr>
          <w:rFonts w:ascii="Arial" w:hAnsi="Arial" w:cs="Arial"/>
          <w:color w:val="000000" w:themeColor="text1"/>
          <w:vertAlign w:val="superscript"/>
        </w:rPr>
        <w:t>4</w:t>
      </w:r>
      <w:r w:rsidRPr="00033D21">
        <w:rPr>
          <w:rFonts w:ascii="Arial" w:hAnsi="Arial" w:cs="Arial"/>
          <w:color w:val="000000" w:themeColor="text1"/>
        </w:rPr>
        <w:t>; Paul Brauckmann, MSc</w:t>
      </w:r>
      <w:r w:rsidRPr="00033D21">
        <w:rPr>
          <w:rFonts w:ascii="Arial" w:hAnsi="Arial" w:cs="Arial"/>
          <w:color w:val="000000" w:themeColor="text1"/>
          <w:vertAlign w:val="superscript"/>
        </w:rPr>
        <w:t>5</w:t>
      </w:r>
      <w:r w:rsidRPr="00033D21">
        <w:rPr>
          <w:rFonts w:ascii="Arial" w:hAnsi="Arial" w:cs="Arial"/>
          <w:color w:val="000000" w:themeColor="text1"/>
        </w:rPr>
        <w:t xml:space="preserve">; Nguyen </w:t>
      </w:r>
      <w:proofErr w:type="spellStart"/>
      <w:r w:rsidRPr="00033D21">
        <w:rPr>
          <w:rFonts w:ascii="Arial" w:hAnsi="Arial" w:cs="Arial"/>
          <w:color w:val="000000" w:themeColor="text1"/>
        </w:rPr>
        <w:t>Thi</w:t>
      </w:r>
      <w:proofErr w:type="spellEnd"/>
      <w:r w:rsidRPr="00033D21">
        <w:rPr>
          <w:rFonts w:ascii="Arial" w:hAnsi="Arial" w:cs="Arial"/>
          <w:color w:val="000000" w:themeColor="text1"/>
        </w:rPr>
        <w:t xml:space="preserve"> Ngoc Anh, MSc</w:t>
      </w:r>
      <w:r w:rsidRPr="00033D21">
        <w:rPr>
          <w:rFonts w:ascii="Arial" w:hAnsi="Arial" w:cs="Arial"/>
          <w:color w:val="000000" w:themeColor="text1"/>
          <w:vertAlign w:val="superscript"/>
        </w:rPr>
        <w:t>6,7</w:t>
      </w:r>
      <w:r w:rsidRPr="00033D21">
        <w:rPr>
          <w:rFonts w:ascii="Arial" w:hAnsi="Arial" w:cs="Arial"/>
          <w:color w:val="000000" w:themeColor="text1"/>
        </w:rPr>
        <w:t>; Michael Fujarski, MSc</w:t>
      </w:r>
      <w:r w:rsidRPr="00033D21">
        <w:rPr>
          <w:rFonts w:ascii="Arial" w:hAnsi="Arial" w:cs="Arial"/>
          <w:color w:val="000000" w:themeColor="text1"/>
          <w:vertAlign w:val="superscript"/>
        </w:rPr>
        <w:t>5</w:t>
      </w:r>
      <w:r w:rsidRPr="00033D21">
        <w:rPr>
          <w:rFonts w:ascii="Arial" w:hAnsi="Arial" w:cs="Arial"/>
          <w:color w:val="000000" w:themeColor="text1"/>
        </w:rPr>
        <w:t xml:space="preserve">; Keyvan </w:t>
      </w:r>
      <w:proofErr w:type="spellStart"/>
      <w:r w:rsidRPr="00033D21">
        <w:rPr>
          <w:rFonts w:ascii="Arial" w:hAnsi="Arial" w:cs="Arial"/>
          <w:color w:val="000000" w:themeColor="text1"/>
        </w:rPr>
        <w:t>Mahjoory</w:t>
      </w:r>
      <w:proofErr w:type="spellEnd"/>
      <w:r w:rsidRPr="00033D21">
        <w:rPr>
          <w:rFonts w:ascii="Arial" w:hAnsi="Arial" w:cs="Arial"/>
          <w:color w:val="000000" w:themeColor="text1"/>
        </w:rPr>
        <w:t>, PhD</w:t>
      </w:r>
      <w:r w:rsidRPr="00033D21">
        <w:rPr>
          <w:rFonts w:ascii="Arial" w:hAnsi="Arial" w:cs="Arial"/>
          <w:color w:val="000000" w:themeColor="text1"/>
          <w:vertAlign w:val="superscript"/>
        </w:rPr>
        <w:t>6</w:t>
      </w:r>
      <w:r w:rsidR="00B42A03">
        <w:rPr>
          <w:rFonts w:ascii="Arial" w:hAnsi="Arial" w:cs="Arial"/>
          <w:color w:val="000000" w:themeColor="text1"/>
          <w:vertAlign w:val="superscript"/>
        </w:rPr>
        <w:t xml:space="preserve">, </w:t>
      </w:r>
      <w:r w:rsidR="00B42A03">
        <w:rPr>
          <w:rFonts w:ascii="Arial" w:hAnsi="Arial" w:cs="Arial"/>
          <w:color w:val="000000" w:themeColor="text1"/>
        </w:rPr>
        <w:t>Carla Barbara Schwienhorst</w:t>
      </w:r>
      <w:r w:rsidR="00B42A03">
        <w:rPr>
          <w:rFonts w:ascii="Arial" w:hAnsi="Arial" w:cs="Arial"/>
          <w:color w:val="000000" w:themeColor="text1"/>
          <w:vertAlign w:val="superscript"/>
        </w:rPr>
        <w:t>1</w:t>
      </w:r>
      <w:r w:rsidRPr="00033D21">
        <w:rPr>
          <w:rFonts w:ascii="Arial" w:hAnsi="Arial" w:cs="Arial"/>
          <w:color w:val="000000" w:themeColor="text1"/>
        </w:rPr>
        <w:t xml:space="preserve"> and Alexander Zarbock, MD</w:t>
      </w:r>
      <w:r w:rsidRPr="00033D21">
        <w:rPr>
          <w:rFonts w:ascii="Arial" w:hAnsi="Arial" w:cs="Arial"/>
          <w:color w:val="000000" w:themeColor="text1"/>
          <w:vertAlign w:val="superscript"/>
        </w:rPr>
        <w:t>1</w:t>
      </w:r>
    </w:p>
    <w:p w14:paraId="17D93C2B" w14:textId="77777777" w:rsidR="0072566B" w:rsidRPr="00033D21" w:rsidRDefault="0072566B" w:rsidP="0072566B">
      <w:pPr>
        <w:pStyle w:val="Heading2"/>
        <w:rPr>
          <w:rFonts w:ascii="Arial" w:hAnsi="Arial" w:cs="Arial"/>
          <w:color w:val="000000" w:themeColor="text1"/>
          <w:sz w:val="20"/>
          <w:szCs w:val="20"/>
        </w:rPr>
      </w:pPr>
      <w:r w:rsidRPr="00033D21">
        <w:rPr>
          <w:rFonts w:ascii="Arial" w:hAnsi="Arial" w:cs="Arial"/>
          <w:color w:val="000000" w:themeColor="text1"/>
          <w:sz w:val="20"/>
          <w:szCs w:val="20"/>
          <w:vertAlign w:val="superscript"/>
        </w:rPr>
        <w:t>1</w:t>
      </w:r>
      <w:r w:rsidRPr="00033D21">
        <w:rPr>
          <w:rFonts w:ascii="Arial" w:hAnsi="Arial" w:cs="Arial"/>
          <w:color w:val="000000" w:themeColor="text1"/>
          <w:sz w:val="20"/>
          <w:szCs w:val="20"/>
        </w:rPr>
        <w:t xml:space="preserve"> Department of </w:t>
      </w:r>
      <w:proofErr w:type="spellStart"/>
      <w:r w:rsidRPr="00033D21">
        <w:rPr>
          <w:rFonts w:ascii="Arial" w:hAnsi="Arial" w:cs="Arial"/>
          <w:color w:val="000000" w:themeColor="text1"/>
          <w:sz w:val="20"/>
          <w:szCs w:val="20"/>
        </w:rPr>
        <w:t>Anesthesiology</w:t>
      </w:r>
      <w:proofErr w:type="spellEnd"/>
      <w:r w:rsidRPr="00033D21">
        <w:rPr>
          <w:rFonts w:ascii="Arial" w:hAnsi="Arial" w:cs="Arial"/>
          <w:color w:val="000000" w:themeColor="text1"/>
          <w:sz w:val="20"/>
          <w:szCs w:val="20"/>
        </w:rPr>
        <w:t>, Intensive Care, and Pain Medicine, University Hospital Muenster, University of Muenster, Germany</w:t>
      </w:r>
    </w:p>
    <w:p w14:paraId="03E5FE37" w14:textId="77777777" w:rsidR="0072566B" w:rsidRPr="00033D21" w:rsidRDefault="0072566B" w:rsidP="0072566B">
      <w:pPr>
        <w:rPr>
          <w:rFonts w:ascii="Arial" w:hAnsi="Arial" w:cs="Arial"/>
          <w:color w:val="000000" w:themeColor="text1"/>
          <w:sz w:val="18"/>
          <w:szCs w:val="18"/>
        </w:rPr>
      </w:pPr>
      <w:r w:rsidRPr="00033D21">
        <w:rPr>
          <w:rFonts w:ascii="Arial" w:hAnsi="Arial" w:cs="Arial"/>
          <w:color w:val="000000" w:themeColor="text1"/>
          <w:sz w:val="20"/>
          <w:szCs w:val="20"/>
          <w:vertAlign w:val="superscript"/>
        </w:rPr>
        <w:t>2</w:t>
      </w:r>
      <w:r w:rsidRPr="00033D21">
        <w:rPr>
          <w:rFonts w:ascii="Arial" w:hAnsi="Arial" w:cs="Arial"/>
          <w:color w:val="000000" w:themeColor="text1"/>
          <w:sz w:val="18"/>
          <w:szCs w:val="18"/>
        </w:rPr>
        <w:t xml:space="preserve"> </w:t>
      </w:r>
      <w:r w:rsidRPr="00033D21">
        <w:rPr>
          <w:rFonts w:ascii="Arial" w:hAnsi="Arial" w:cs="Arial"/>
          <w:bCs/>
          <w:color w:val="000000" w:themeColor="text1"/>
          <w:sz w:val="20"/>
          <w:shd w:val="clear" w:color="auto" w:fill="FFFFFF"/>
        </w:rPr>
        <w:t>Department of Critical Care Medicine, Faculty of Medicine and Dentistry, University of Alberta and Alberta Health Services, Edmonton, Alberta, Canada</w:t>
      </w:r>
    </w:p>
    <w:p w14:paraId="29562720" w14:textId="77777777" w:rsidR="0072566B" w:rsidRPr="00033D21" w:rsidRDefault="0072566B" w:rsidP="0072566B">
      <w:pPr>
        <w:rPr>
          <w:rFonts w:ascii="Arial" w:hAnsi="Arial" w:cs="Arial"/>
          <w:color w:val="000000" w:themeColor="text1"/>
          <w:sz w:val="20"/>
          <w:szCs w:val="20"/>
        </w:rPr>
      </w:pPr>
      <w:r w:rsidRPr="00033D21">
        <w:rPr>
          <w:rFonts w:ascii="Arial" w:hAnsi="Arial" w:cs="Arial"/>
          <w:color w:val="000000" w:themeColor="text1"/>
          <w:sz w:val="20"/>
          <w:szCs w:val="20"/>
          <w:vertAlign w:val="superscript"/>
        </w:rPr>
        <w:t>3</w:t>
      </w:r>
      <w:r w:rsidRPr="00033D21">
        <w:rPr>
          <w:rFonts w:ascii="Arial" w:hAnsi="Arial" w:cs="Arial"/>
          <w:color w:val="000000" w:themeColor="text1"/>
          <w:sz w:val="20"/>
          <w:szCs w:val="20"/>
        </w:rPr>
        <w:t xml:space="preserve"> </w:t>
      </w:r>
      <w:proofErr w:type="spellStart"/>
      <w:r w:rsidRPr="00033D21">
        <w:rPr>
          <w:rFonts w:ascii="Arial" w:hAnsi="Arial" w:cs="Arial"/>
          <w:color w:val="000000" w:themeColor="text1"/>
          <w:sz w:val="20"/>
          <w:szCs w:val="20"/>
        </w:rPr>
        <w:t>Center</w:t>
      </w:r>
      <w:proofErr w:type="spellEnd"/>
      <w:r w:rsidRPr="00033D21">
        <w:rPr>
          <w:rFonts w:ascii="Arial" w:hAnsi="Arial" w:cs="Arial"/>
          <w:color w:val="000000" w:themeColor="text1"/>
          <w:sz w:val="20"/>
          <w:szCs w:val="20"/>
        </w:rPr>
        <w:t xml:space="preserve"> for Critical Care Nephrology, Department of Critical Care Medicine, University of Pittsburgh, Pittsburgh, PA, USA</w:t>
      </w:r>
    </w:p>
    <w:p w14:paraId="6927B15E" w14:textId="77777777" w:rsidR="0072566B" w:rsidRPr="00033D21" w:rsidRDefault="0072566B" w:rsidP="0072566B">
      <w:pPr>
        <w:rPr>
          <w:rFonts w:ascii="Arial" w:hAnsi="Arial" w:cs="Arial"/>
          <w:color w:val="000000" w:themeColor="text1"/>
          <w:sz w:val="20"/>
          <w:szCs w:val="20"/>
        </w:rPr>
      </w:pPr>
      <w:r w:rsidRPr="00033D21">
        <w:rPr>
          <w:rFonts w:ascii="Arial" w:hAnsi="Arial" w:cs="Arial"/>
          <w:color w:val="000000" w:themeColor="text1"/>
          <w:sz w:val="20"/>
          <w:szCs w:val="20"/>
          <w:vertAlign w:val="superscript"/>
        </w:rPr>
        <w:t>4</w:t>
      </w:r>
      <w:r w:rsidRPr="00033D21">
        <w:rPr>
          <w:rFonts w:ascii="Arial" w:hAnsi="Arial" w:cs="Arial"/>
          <w:color w:val="000000" w:themeColor="text1"/>
          <w:sz w:val="20"/>
          <w:szCs w:val="20"/>
        </w:rPr>
        <w:t xml:space="preserve"> Department of Neurology, Medical Faculty, Heinrich-Heine University </w:t>
      </w:r>
      <w:proofErr w:type="spellStart"/>
      <w:r w:rsidRPr="00033D21">
        <w:rPr>
          <w:rFonts w:ascii="Arial" w:hAnsi="Arial" w:cs="Arial"/>
          <w:color w:val="000000" w:themeColor="text1"/>
          <w:sz w:val="20"/>
          <w:szCs w:val="20"/>
        </w:rPr>
        <w:t>Düsseldorf</w:t>
      </w:r>
      <w:proofErr w:type="spellEnd"/>
      <w:r w:rsidRPr="00033D21">
        <w:rPr>
          <w:rFonts w:ascii="Arial" w:hAnsi="Arial" w:cs="Arial"/>
          <w:color w:val="000000" w:themeColor="text1"/>
          <w:sz w:val="20"/>
          <w:szCs w:val="20"/>
        </w:rPr>
        <w:t>, Germany</w:t>
      </w:r>
    </w:p>
    <w:p w14:paraId="32CC4C93" w14:textId="77777777" w:rsidR="0072566B" w:rsidRPr="00033D21" w:rsidRDefault="0072566B" w:rsidP="0072566B">
      <w:pPr>
        <w:rPr>
          <w:rFonts w:ascii="Arial" w:hAnsi="Arial" w:cs="Arial"/>
          <w:color w:val="000000" w:themeColor="text1"/>
          <w:vertAlign w:val="superscript"/>
        </w:rPr>
      </w:pPr>
      <w:r w:rsidRPr="00033D21">
        <w:rPr>
          <w:rFonts w:ascii="Arial" w:hAnsi="Arial" w:cs="Arial"/>
          <w:color w:val="000000" w:themeColor="text1"/>
          <w:sz w:val="20"/>
          <w:szCs w:val="20"/>
          <w:vertAlign w:val="superscript"/>
        </w:rPr>
        <w:t>5</w:t>
      </w:r>
      <w:r w:rsidRPr="00033D21">
        <w:rPr>
          <w:rFonts w:ascii="Arial" w:hAnsi="Arial" w:cs="Arial"/>
          <w:color w:val="000000" w:themeColor="text1"/>
          <w:sz w:val="20"/>
          <w:szCs w:val="20"/>
        </w:rPr>
        <w:t xml:space="preserve"> Institute for Medical Informatics, University of Muenster, Germany</w:t>
      </w:r>
    </w:p>
    <w:p w14:paraId="62A26CAE" w14:textId="77777777" w:rsidR="0072566B" w:rsidRPr="00033D21" w:rsidRDefault="0072566B" w:rsidP="0072566B">
      <w:pPr>
        <w:pStyle w:val="Heading2"/>
        <w:rPr>
          <w:rFonts w:ascii="Arial" w:hAnsi="Arial" w:cs="Arial"/>
          <w:color w:val="000000" w:themeColor="text1"/>
          <w:sz w:val="20"/>
          <w:szCs w:val="20"/>
        </w:rPr>
      </w:pPr>
      <w:r w:rsidRPr="00033D21">
        <w:rPr>
          <w:rFonts w:ascii="Arial" w:hAnsi="Arial" w:cs="Arial"/>
          <w:color w:val="000000" w:themeColor="text1"/>
          <w:sz w:val="20"/>
          <w:szCs w:val="20"/>
          <w:vertAlign w:val="superscript"/>
        </w:rPr>
        <w:t>6</w:t>
      </w:r>
      <w:r w:rsidRPr="00033D21">
        <w:rPr>
          <w:rFonts w:ascii="Arial" w:hAnsi="Arial" w:cs="Arial"/>
          <w:color w:val="000000" w:themeColor="text1"/>
          <w:sz w:val="20"/>
          <w:szCs w:val="20"/>
        </w:rPr>
        <w:t xml:space="preserve"> Institute of Translational Psychiatry, University of Muenster, Germany</w:t>
      </w:r>
    </w:p>
    <w:p w14:paraId="0C3041C8" w14:textId="77777777" w:rsidR="0072566B" w:rsidRPr="00033D21" w:rsidRDefault="0072566B" w:rsidP="0072566B">
      <w:pPr>
        <w:rPr>
          <w:rFonts w:ascii="Arial" w:hAnsi="Arial" w:cs="Arial"/>
          <w:color w:val="000000" w:themeColor="text1"/>
          <w:sz w:val="20"/>
          <w:szCs w:val="20"/>
        </w:rPr>
      </w:pPr>
      <w:r w:rsidRPr="00033D21">
        <w:rPr>
          <w:rFonts w:ascii="Arial" w:hAnsi="Arial" w:cs="Arial"/>
          <w:color w:val="000000" w:themeColor="text1"/>
          <w:sz w:val="20"/>
          <w:szCs w:val="20"/>
          <w:vertAlign w:val="superscript"/>
        </w:rPr>
        <w:t xml:space="preserve">7 </w:t>
      </w:r>
      <w:r w:rsidRPr="00033D21">
        <w:rPr>
          <w:rFonts w:ascii="Arial" w:hAnsi="Arial" w:cs="Arial"/>
          <w:color w:val="000000" w:themeColor="text1"/>
          <w:sz w:val="20"/>
          <w:szCs w:val="20"/>
        </w:rPr>
        <w:t>Institute of Mathematics, University of Muenster, Germany</w:t>
      </w:r>
    </w:p>
    <w:p w14:paraId="32583EB8" w14:textId="77777777" w:rsidR="0072566B" w:rsidRPr="00033D21" w:rsidRDefault="0072566B" w:rsidP="0072566B">
      <w:pPr>
        <w:rPr>
          <w:rFonts w:ascii="Arial" w:hAnsi="Arial" w:cs="Arial"/>
          <w:color w:val="000000" w:themeColor="text1"/>
          <w:sz w:val="20"/>
          <w:szCs w:val="20"/>
        </w:rPr>
      </w:pPr>
      <w:r w:rsidRPr="00033D21">
        <w:rPr>
          <w:rFonts w:ascii="Arial" w:hAnsi="Arial" w:cs="Arial"/>
          <w:color w:val="000000" w:themeColor="text1"/>
          <w:vertAlign w:val="superscript"/>
        </w:rPr>
        <w:t>*</w:t>
      </w:r>
      <w:proofErr w:type="gramStart"/>
      <w:r w:rsidRPr="00033D21">
        <w:rPr>
          <w:rFonts w:ascii="Arial" w:hAnsi="Arial" w:cs="Arial"/>
          <w:color w:val="000000" w:themeColor="text1"/>
          <w:sz w:val="20"/>
          <w:szCs w:val="20"/>
        </w:rPr>
        <w:t>contributed</w:t>
      </w:r>
      <w:proofErr w:type="gramEnd"/>
      <w:r w:rsidRPr="00033D21">
        <w:rPr>
          <w:rFonts w:ascii="Arial" w:hAnsi="Arial" w:cs="Arial"/>
          <w:color w:val="000000" w:themeColor="text1"/>
          <w:sz w:val="20"/>
          <w:szCs w:val="20"/>
        </w:rPr>
        <w:t xml:space="preserve"> equally and share first authorship</w:t>
      </w:r>
    </w:p>
    <w:p w14:paraId="08FB9B84" w14:textId="77777777" w:rsidR="0072566B" w:rsidRPr="00033D21" w:rsidRDefault="0072566B" w:rsidP="0072566B">
      <w:pPr>
        <w:rPr>
          <w:rFonts w:ascii="Arial" w:hAnsi="Arial" w:cs="Arial"/>
          <w:color w:val="000000" w:themeColor="text1"/>
          <w:sz w:val="20"/>
          <w:szCs w:val="20"/>
        </w:rPr>
      </w:pPr>
    </w:p>
    <w:p w14:paraId="3A2526C8" w14:textId="77777777" w:rsidR="0072566B" w:rsidRPr="00033D21" w:rsidRDefault="0072566B" w:rsidP="0072566B">
      <w:pPr>
        <w:rPr>
          <w:rFonts w:ascii="Arial" w:hAnsi="Arial" w:cs="Arial"/>
          <w:color w:val="000000" w:themeColor="text1"/>
        </w:rPr>
      </w:pPr>
    </w:p>
    <w:p w14:paraId="46EBBD1A" w14:textId="77777777" w:rsidR="0072566B" w:rsidRPr="00033D21" w:rsidRDefault="0072566B" w:rsidP="0072566B">
      <w:pPr>
        <w:rPr>
          <w:rFonts w:ascii="Arial" w:hAnsi="Arial" w:cs="Arial"/>
          <w:color w:val="000000" w:themeColor="text1"/>
        </w:rPr>
      </w:pPr>
      <w:r w:rsidRPr="00033D21">
        <w:rPr>
          <w:rFonts w:ascii="Arial" w:hAnsi="Arial" w:cs="Arial"/>
          <w:b/>
          <w:bCs/>
          <w:color w:val="000000" w:themeColor="text1"/>
        </w:rPr>
        <w:t>Corresponding Author</w:t>
      </w:r>
      <w:r w:rsidRPr="00033D21">
        <w:rPr>
          <w:rFonts w:ascii="Arial" w:hAnsi="Arial" w:cs="Arial"/>
          <w:color w:val="000000" w:themeColor="text1"/>
        </w:rPr>
        <w:t xml:space="preserve">: </w:t>
      </w:r>
    </w:p>
    <w:p w14:paraId="36FE357D" w14:textId="77777777" w:rsidR="0072566B" w:rsidRPr="00033D21" w:rsidRDefault="0072566B" w:rsidP="0072566B">
      <w:pPr>
        <w:rPr>
          <w:rFonts w:ascii="Arial" w:hAnsi="Arial" w:cs="Arial"/>
          <w:color w:val="000000" w:themeColor="text1"/>
        </w:rPr>
      </w:pPr>
    </w:p>
    <w:p w14:paraId="5CC26523"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Alexander Zarbock, MD</w:t>
      </w:r>
    </w:p>
    <w:p w14:paraId="28AECFA0"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University Hospital Münster</w:t>
      </w:r>
    </w:p>
    <w:p w14:paraId="555FF3C8"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 xml:space="preserve">Department of Anaesthesiology, Intensive Care and Pain Medicine </w:t>
      </w:r>
    </w:p>
    <w:p w14:paraId="5D182482"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University Hospital Münster</w:t>
      </w:r>
    </w:p>
    <w:p w14:paraId="023D7BCD"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 xml:space="preserve">48149 Münster </w:t>
      </w:r>
    </w:p>
    <w:p w14:paraId="0BC32285"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Germany</w:t>
      </w:r>
    </w:p>
    <w:p w14:paraId="581000E3"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Phone: +49-251-83-47252</w:t>
      </w:r>
    </w:p>
    <w:p w14:paraId="78FEFA9D" w14:textId="77777777" w:rsidR="0072566B" w:rsidRPr="00033D21" w:rsidRDefault="0072566B" w:rsidP="0072566B">
      <w:pPr>
        <w:rPr>
          <w:rFonts w:ascii="Arial" w:hAnsi="Arial" w:cs="Arial"/>
          <w:color w:val="000000" w:themeColor="text1"/>
        </w:rPr>
      </w:pPr>
      <w:r w:rsidRPr="00033D21">
        <w:rPr>
          <w:rFonts w:ascii="Arial" w:hAnsi="Arial" w:cs="Arial"/>
          <w:color w:val="000000" w:themeColor="text1"/>
        </w:rPr>
        <w:t>E-Mail: zarbock@uni-muenster.de</w:t>
      </w:r>
    </w:p>
    <w:p w14:paraId="1794493D" w14:textId="5156CCBC" w:rsidR="0072566B" w:rsidRPr="00033D21" w:rsidRDefault="0072566B">
      <w:pPr>
        <w:rPr>
          <w:rFonts w:ascii="Arial" w:hAnsi="Arial" w:cs="Arial"/>
          <w:color w:val="000000" w:themeColor="text1"/>
        </w:rPr>
      </w:pPr>
      <w:r w:rsidRPr="00033D21">
        <w:rPr>
          <w:rFonts w:ascii="Arial" w:hAnsi="Arial" w:cs="Arial"/>
          <w:color w:val="000000" w:themeColor="text1"/>
        </w:rPr>
        <w:br w:type="page"/>
      </w:r>
    </w:p>
    <w:p w14:paraId="09F924FD" w14:textId="77777777" w:rsidR="0072566B" w:rsidRPr="00033D21" w:rsidRDefault="0072566B" w:rsidP="0072566B">
      <w:pPr>
        <w:rPr>
          <w:rFonts w:ascii="Arial" w:hAnsi="Arial" w:cs="Arial"/>
          <w:color w:val="000000" w:themeColor="text1"/>
        </w:rPr>
      </w:pPr>
    </w:p>
    <w:p w14:paraId="4DF211FE" w14:textId="4EE5B9D6" w:rsidR="00B96AEA" w:rsidRPr="00033D21" w:rsidRDefault="00B96AEA" w:rsidP="00B96AEA">
      <w:pPr>
        <w:pStyle w:val="Heading1"/>
        <w:rPr>
          <w:rFonts w:ascii="Arial" w:hAnsi="Arial" w:cs="Arial"/>
          <w:color w:val="000000" w:themeColor="text1"/>
        </w:rPr>
      </w:pPr>
      <w:r w:rsidRPr="00033D21">
        <w:rPr>
          <w:rFonts w:ascii="Arial" w:hAnsi="Arial" w:cs="Arial"/>
          <w:color w:val="000000" w:themeColor="text1"/>
        </w:rPr>
        <w:t>Figures</w:t>
      </w:r>
    </w:p>
    <w:p w14:paraId="26A5E5A7" w14:textId="77777777" w:rsidR="00B96AEA" w:rsidRPr="00033D21" w:rsidRDefault="00B96AEA" w:rsidP="00CB6594">
      <w:pPr>
        <w:pStyle w:val="Caption"/>
        <w:rPr>
          <w:rFonts w:ascii="Arial" w:hAnsi="Arial" w:cs="Arial"/>
          <w:b/>
          <w:bCs/>
          <w:color w:val="000000" w:themeColor="text1"/>
          <w:lang w:val="en-GB"/>
        </w:rPr>
      </w:pPr>
    </w:p>
    <w:p w14:paraId="39420B94" w14:textId="67908B53" w:rsidR="00CB6594" w:rsidRPr="00033D21" w:rsidRDefault="00CB6594" w:rsidP="00CB6594">
      <w:pPr>
        <w:pStyle w:val="Caption"/>
        <w:rPr>
          <w:rFonts w:ascii="Arial" w:hAnsi="Arial" w:cs="Arial"/>
          <w:color w:val="000000" w:themeColor="text1"/>
          <w:lang w:val="en-GB"/>
        </w:rPr>
      </w:pPr>
      <w:r w:rsidRPr="00033D21">
        <w:rPr>
          <w:rFonts w:ascii="Arial" w:hAnsi="Arial" w:cs="Arial"/>
          <w:b/>
          <w:bCs/>
          <w:noProof/>
          <w:color w:val="000000" w:themeColor="text1"/>
          <w:lang w:val="en-GB"/>
          <w14:ligatures w14:val="none"/>
        </w:rPr>
        <w:drawing>
          <wp:inline distT="0" distB="0" distL="0" distR="0" wp14:anchorId="35C30DB9" wp14:editId="3AEE53C3">
            <wp:extent cx="5760720" cy="5308600"/>
            <wp:effectExtent l="0" t="0" r="0" b="0"/>
            <wp:docPr id="104621321"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1321" name="Picture 1" descr="A diagram of a flowchar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5308600"/>
                    </a:xfrm>
                    <a:prstGeom prst="rect">
                      <a:avLst/>
                    </a:prstGeom>
                  </pic:spPr>
                </pic:pic>
              </a:graphicData>
            </a:graphic>
          </wp:inline>
        </w:drawing>
      </w:r>
      <w:r w:rsidRPr="00033D21">
        <w:rPr>
          <w:rFonts w:ascii="Arial" w:hAnsi="Arial" w:cs="Arial"/>
          <w:b/>
          <w:bCs/>
          <w:color w:val="000000" w:themeColor="text1"/>
          <w:lang w:val="en-GB"/>
        </w:rPr>
        <w:t xml:space="preserve">Supplemental Figure </w:t>
      </w:r>
      <w:r w:rsidRPr="00033D21">
        <w:rPr>
          <w:rFonts w:ascii="Arial" w:hAnsi="Arial" w:cs="Arial"/>
          <w:b/>
          <w:bCs/>
          <w:color w:val="000000" w:themeColor="text1"/>
          <w:lang w:val="en-GB"/>
        </w:rPr>
        <w:fldChar w:fldCharType="begin"/>
      </w:r>
      <w:r w:rsidRPr="00033D21">
        <w:rPr>
          <w:rFonts w:ascii="Arial" w:hAnsi="Arial" w:cs="Arial"/>
          <w:b/>
          <w:bCs/>
          <w:color w:val="000000" w:themeColor="text1"/>
          <w:lang w:val="en-GB"/>
        </w:rPr>
        <w:instrText xml:space="preserve"> SEQ Figure \* ARABIC </w:instrText>
      </w:r>
      <w:r w:rsidRPr="00033D21">
        <w:rPr>
          <w:rFonts w:ascii="Arial" w:hAnsi="Arial" w:cs="Arial"/>
          <w:b/>
          <w:bCs/>
          <w:color w:val="000000" w:themeColor="text1"/>
          <w:lang w:val="en-GB"/>
        </w:rPr>
        <w:fldChar w:fldCharType="separate"/>
      </w:r>
      <w:r w:rsidR="007C14BC" w:rsidRPr="00033D21">
        <w:rPr>
          <w:rFonts w:ascii="Arial" w:hAnsi="Arial" w:cs="Arial"/>
          <w:b/>
          <w:bCs/>
          <w:noProof/>
          <w:color w:val="000000" w:themeColor="text1"/>
          <w:lang w:val="en-GB"/>
        </w:rPr>
        <w:t>1</w:t>
      </w:r>
      <w:r w:rsidRPr="00033D21">
        <w:rPr>
          <w:rFonts w:ascii="Arial" w:hAnsi="Arial" w:cs="Arial"/>
          <w:b/>
          <w:bCs/>
          <w:color w:val="000000" w:themeColor="text1"/>
          <w:lang w:val="en-GB"/>
        </w:rPr>
        <w:fldChar w:fldCharType="end"/>
      </w:r>
      <w:r w:rsidRPr="00033D21">
        <w:rPr>
          <w:rFonts w:ascii="Arial" w:hAnsi="Arial" w:cs="Arial"/>
          <w:color w:val="000000" w:themeColor="text1"/>
          <w:lang w:val="en-GB"/>
        </w:rPr>
        <w:t xml:space="preserve">: </w:t>
      </w:r>
      <w:r w:rsidRPr="00033D21">
        <w:rPr>
          <w:rFonts w:ascii="Arial" w:hAnsi="Arial" w:cs="Arial"/>
          <w:b/>
          <w:bCs/>
          <w:color w:val="000000" w:themeColor="text1"/>
          <w:lang w:val="en-GB"/>
        </w:rPr>
        <w:t>Patient Selection Flowchart</w:t>
      </w:r>
      <w:r w:rsidRPr="00033D21">
        <w:rPr>
          <w:rFonts w:ascii="Arial" w:hAnsi="Arial" w:cs="Arial"/>
          <w:color w:val="000000" w:themeColor="text1"/>
          <w:lang w:val="en-GB"/>
        </w:rPr>
        <w:t>. This flowchart shows patient selection for both cohorts in the 24-hour landmark analysis. The MIMIC-IV cohort started with 15,219 patients, with 1,252 (8.2%) excluded for ICU stays ≤24 hours and 3,148 (20.7%) excluded for early delirium, yielding 10,818 patients (71.1%) for final analysis. The Reality validation cohort included 3,461 patients, with no exclusions for short ICU stays and only 68 (2.0%) excluded for short ICU stay. Another 34.1% were excluded for early delirium, resulting in 2,213 patients (63.9%) for analysis. The combined final cohort comprised 13,031 patients eligible for 24-hour landmark analysis.</w:t>
      </w:r>
    </w:p>
    <w:p w14:paraId="649E88A6" w14:textId="7579790C" w:rsidR="001545BA" w:rsidRPr="00033D21" w:rsidRDefault="00462FC7" w:rsidP="001545BA">
      <w:pPr>
        <w:keepNext/>
        <w:rPr>
          <w:rFonts w:ascii="Arial" w:hAnsi="Arial" w:cs="Arial"/>
          <w:color w:val="000000" w:themeColor="text1"/>
        </w:rPr>
      </w:pPr>
      <w:r w:rsidRPr="00033D21">
        <w:rPr>
          <w:rFonts w:ascii="Arial" w:hAnsi="Arial" w:cs="Arial"/>
          <w:noProof/>
          <w:color w:val="000000" w:themeColor="text1"/>
        </w:rPr>
        <w:lastRenderedPageBreak/>
        <w:drawing>
          <wp:inline distT="0" distB="0" distL="0" distR="0" wp14:anchorId="137CC0FD" wp14:editId="568CDFFB">
            <wp:extent cx="5760720" cy="4122420"/>
            <wp:effectExtent l="0" t="0" r="0" b="0"/>
            <wp:docPr id="130972187"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72187" name="Picture 1" descr="A graph with numbers and lines&#10;&#10;AI-generated content may be incorrect."/>
                    <pic:cNvPicPr/>
                  </pic:nvPicPr>
                  <pic:blipFill>
                    <a:blip r:embed="rId5"/>
                    <a:stretch>
                      <a:fillRect/>
                    </a:stretch>
                  </pic:blipFill>
                  <pic:spPr>
                    <a:xfrm>
                      <a:off x="0" y="0"/>
                      <a:ext cx="5760720" cy="4122420"/>
                    </a:xfrm>
                    <a:prstGeom prst="rect">
                      <a:avLst/>
                    </a:prstGeom>
                  </pic:spPr>
                </pic:pic>
              </a:graphicData>
            </a:graphic>
          </wp:inline>
        </w:drawing>
      </w:r>
    </w:p>
    <w:p w14:paraId="39C1CC1B" w14:textId="19AF59D9" w:rsidR="001545BA" w:rsidRPr="00033D21" w:rsidRDefault="001545BA" w:rsidP="001545BA">
      <w:pPr>
        <w:pStyle w:val="Caption"/>
        <w:rPr>
          <w:rFonts w:ascii="Arial" w:hAnsi="Arial" w:cs="Arial"/>
          <w:color w:val="000000" w:themeColor="text1"/>
          <w:lang w:val="en-GB"/>
        </w:rPr>
      </w:pPr>
      <w:r w:rsidRPr="00033D21">
        <w:rPr>
          <w:rFonts w:ascii="Arial" w:hAnsi="Arial" w:cs="Arial"/>
          <w:b/>
          <w:bCs/>
          <w:color w:val="000000" w:themeColor="text1"/>
          <w:lang w:val="en-GB"/>
        </w:rPr>
        <w:t>Supplemental Figure 2: Risk Factors for Delirium</w:t>
      </w:r>
      <w:r w:rsidR="00FD0F05" w:rsidRPr="00033D21">
        <w:rPr>
          <w:rFonts w:ascii="Arial" w:hAnsi="Arial" w:cs="Arial"/>
          <w:b/>
          <w:bCs/>
          <w:color w:val="000000" w:themeColor="text1"/>
          <w:lang w:val="en-GB"/>
        </w:rPr>
        <w:t xml:space="preserve"> in the MIMIC cohort</w:t>
      </w:r>
      <w:r w:rsidRPr="00033D21">
        <w:rPr>
          <w:rFonts w:ascii="Arial" w:hAnsi="Arial" w:cs="Arial"/>
          <w:color w:val="000000" w:themeColor="text1"/>
          <w:lang w:val="en-GB"/>
        </w:rPr>
        <w:t>: Multivariable Logistic Regression. Adjusted odds ratios with 95% confidence intervals for delirium risk factors at 24-hour landmark.</w:t>
      </w:r>
      <w:r w:rsidR="00FD0F05" w:rsidRPr="00033D21">
        <w:rPr>
          <w:rFonts w:ascii="Arial" w:hAnsi="Arial" w:cs="Arial"/>
          <w:color w:val="000000" w:themeColor="text1"/>
          <w:lang w:val="en-GB"/>
        </w:rPr>
        <w:t xml:space="preserve"> The model overall reached significance thresholds (p &lt; 0.001).</w:t>
      </w:r>
      <w:r w:rsidRPr="00033D21">
        <w:rPr>
          <w:rFonts w:ascii="Arial" w:hAnsi="Arial" w:cs="Arial"/>
          <w:color w:val="000000" w:themeColor="text1"/>
          <w:lang w:val="en-GB"/>
        </w:rPr>
        <w:t xml:space="preserve"> AKI presence was independently associated with delirium (OR 1.86, 95% CI 1.71-2.01, p&lt;0.001) after adjusting for age, illness severity scores (SOFA, SAPS II),</w:t>
      </w:r>
      <w:r w:rsidR="007755D4" w:rsidRPr="00033D21">
        <w:rPr>
          <w:rFonts w:ascii="Arial" w:hAnsi="Arial" w:cs="Arial"/>
          <w:color w:val="000000" w:themeColor="text1"/>
          <w:lang w:val="en-GB"/>
        </w:rPr>
        <w:t xml:space="preserve"> sedative exposure</w:t>
      </w:r>
      <w:r w:rsidRPr="00033D21">
        <w:rPr>
          <w:rFonts w:ascii="Arial" w:hAnsi="Arial" w:cs="Arial"/>
          <w:color w:val="000000" w:themeColor="text1"/>
          <w:lang w:val="en-GB"/>
        </w:rPr>
        <w:t xml:space="preserve"> and baseline laboratory values. *p&lt;0.05, **p&lt;0.01, ***p&lt;0.001.</w:t>
      </w:r>
    </w:p>
    <w:p w14:paraId="45279981" w14:textId="6DC6AA65" w:rsidR="00FD0F05" w:rsidRPr="00033D21" w:rsidRDefault="00FD0F05" w:rsidP="00FD0F05">
      <w:pPr>
        <w:rPr>
          <w:rFonts w:ascii="Arial" w:hAnsi="Arial" w:cs="Arial"/>
          <w:color w:val="000000" w:themeColor="text1"/>
        </w:rPr>
      </w:pPr>
    </w:p>
    <w:p w14:paraId="5AFD1417" w14:textId="46C9B0C2" w:rsidR="00FD0F05" w:rsidRPr="00033D21" w:rsidRDefault="00462FC7" w:rsidP="00FD0F05">
      <w:pPr>
        <w:keepNext/>
        <w:rPr>
          <w:rFonts w:ascii="Arial" w:hAnsi="Arial" w:cs="Arial"/>
          <w:color w:val="000000" w:themeColor="text1"/>
        </w:rPr>
      </w:pPr>
      <w:r w:rsidRPr="00033D21">
        <w:rPr>
          <w:rFonts w:ascii="Arial" w:hAnsi="Arial" w:cs="Arial"/>
          <w:noProof/>
          <w:color w:val="000000" w:themeColor="text1"/>
        </w:rPr>
        <w:lastRenderedPageBreak/>
        <w:drawing>
          <wp:inline distT="0" distB="0" distL="0" distR="0" wp14:anchorId="3C8AC46C" wp14:editId="20ED32FC">
            <wp:extent cx="5760720" cy="4119245"/>
            <wp:effectExtent l="0" t="0" r="0" b="0"/>
            <wp:docPr id="1102664318" name="Picture 1" descr="A graph with a red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64318" name="Picture 1" descr="A graph with a red and blue line&#10;&#10;AI-generated content may be incorrect."/>
                    <pic:cNvPicPr/>
                  </pic:nvPicPr>
                  <pic:blipFill>
                    <a:blip r:embed="rId6"/>
                    <a:stretch>
                      <a:fillRect/>
                    </a:stretch>
                  </pic:blipFill>
                  <pic:spPr>
                    <a:xfrm>
                      <a:off x="0" y="0"/>
                      <a:ext cx="5760720" cy="4119245"/>
                    </a:xfrm>
                    <a:prstGeom prst="rect">
                      <a:avLst/>
                    </a:prstGeom>
                  </pic:spPr>
                </pic:pic>
              </a:graphicData>
            </a:graphic>
          </wp:inline>
        </w:drawing>
      </w:r>
    </w:p>
    <w:p w14:paraId="39F89DE8" w14:textId="082E2C81" w:rsidR="00FD0F05" w:rsidRPr="00033D21" w:rsidRDefault="00FD0F05" w:rsidP="00FD0F05">
      <w:pPr>
        <w:pStyle w:val="Caption"/>
        <w:rPr>
          <w:rFonts w:ascii="Arial" w:hAnsi="Arial" w:cs="Arial"/>
          <w:color w:val="000000" w:themeColor="text1"/>
          <w:lang w:val="en-GB"/>
        </w:rPr>
      </w:pPr>
      <w:r w:rsidRPr="00033D21">
        <w:rPr>
          <w:rFonts w:ascii="Arial" w:hAnsi="Arial" w:cs="Arial"/>
          <w:b/>
          <w:bCs/>
          <w:color w:val="000000" w:themeColor="text1"/>
          <w:lang w:val="en-GB"/>
        </w:rPr>
        <w:t>Supplemental Figure 3</w:t>
      </w:r>
      <w:r w:rsidRPr="00033D21">
        <w:rPr>
          <w:rFonts w:ascii="Arial" w:hAnsi="Arial" w:cs="Arial"/>
          <w:color w:val="000000" w:themeColor="text1"/>
          <w:lang w:val="en-GB"/>
        </w:rPr>
        <w:t xml:space="preserve">: </w:t>
      </w:r>
      <w:r w:rsidRPr="00033D21">
        <w:rPr>
          <w:rFonts w:ascii="Arial" w:hAnsi="Arial" w:cs="Arial"/>
          <w:b/>
          <w:bCs/>
          <w:color w:val="000000" w:themeColor="text1"/>
          <w:lang w:val="en-GB"/>
        </w:rPr>
        <w:t>Risk Factors for Delirium in the Reality cohort</w:t>
      </w:r>
      <w:r w:rsidRPr="00033D21">
        <w:rPr>
          <w:rFonts w:ascii="Arial" w:hAnsi="Arial" w:cs="Arial"/>
          <w:color w:val="000000" w:themeColor="text1"/>
          <w:lang w:val="en-GB"/>
        </w:rPr>
        <w:t xml:space="preserve">: Multivariable Logistic Regression. Adjusted odds ratios with 95% confidence intervals for delirium risk factors at 24-hour landmark. </w:t>
      </w:r>
      <w:r w:rsidR="00BA5EAD" w:rsidRPr="00033D21">
        <w:rPr>
          <w:rFonts w:ascii="Arial" w:hAnsi="Arial" w:cs="Arial"/>
          <w:color w:val="000000" w:themeColor="text1"/>
          <w:lang w:val="en-GB"/>
        </w:rPr>
        <w:t>AKI presence was independently associated with delirium (OR 1.44, 95% CI 1.04-2.01, p=0.0</w:t>
      </w:r>
      <w:r w:rsidR="004024D5" w:rsidRPr="00033D21">
        <w:rPr>
          <w:rFonts w:ascii="Arial" w:hAnsi="Arial" w:cs="Arial"/>
          <w:color w:val="000000" w:themeColor="text1"/>
          <w:lang w:val="en-GB"/>
        </w:rPr>
        <w:t>29</w:t>
      </w:r>
      <w:r w:rsidR="00BA5EAD" w:rsidRPr="00033D21">
        <w:rPr>
          <w:rFonts w:ascii="Arial" w:hAnsi="Arial" w:cs="Arial"/>
          <w:color w:val="000000" w:themeColor="text1"/>
          <w:lang w:val="en-GB"/>
        </w:rPr>
        <w:t>) after adjusting for age, illness severity scores (SOFA, SAPS II), sedative exposure and baseline laboratory values. *p&lt;0.05, **p&lt;0.01, ***p&lt;0.001.</w:t>
      </w:r>
    </w:p>
    <w:p w14:paraId="1FB413F1" w14:textId="77777777" w:rsidR="00646310" w:rsidRPr="00033D21" w:rsidRDefault="00646310" w:rsidP="00646310">
      <w:pPr>
        <w:keepNext/>
        <w:rPr>
          <w:rFonts w:ascii="Arial" w:hAnsi="Arial" w:cs="Arial"/>
          <w:color w:val="000000" w:themeColor="text1"/>
        </w:rPr>
      </w:pPr>
      <w:r w:rsidRPr="00033D21">
        <w:rPr>
          <w:rFonts w:ascii="Arial" w:hAnsi="Arial" w:cs="Arial"/>
          <w:noProof/>
          <w:color w:val="000000" w:themeColor="text1"/>
        </w:rPr>
        <w:lastRenderedPageBreak/>
        <w:drawing>
          <wp:inline distT="0" distB="0" distL="0" distR="0" wp14:anchorId="3EE8EC60" wp14:editId="5E9ED9F8">
            <wp:extent cx="5760720" cy="4122420"/>
            <wp:effectExtent l="0" t="0" r="0" b="0"/>
            <wp:docPr id="1825474614"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74614" name="Picture 1" descr="A graph with numbers and lines&#10;&#10;AI-generated content may be incorrect."/>
                    <pic:cNvPicPr/>
                  </pic:nvPicPr>
                  <pic:blipFill>
                    <a:blip r:embed="rId7"/>
                    <a:stretch>
                      <a:fillRect/>
                    </a:stretch>
                  </pic:blipFill>
                  <pic:spPr>
                    <a:xfrm>
                      <a:off x="0" y="0"/>
                      <a:ext cx="5760720" cy="4122420"/>
                    </a:xfrm>
                    <a:prstGeom prst="rect">
                      <a:avLst/>
                    </a:prstGeom>
                  </pic:spPr>
                </pic:pic>
              </a:graphicData>
            </a:graphic>
          </wp:inline>
        </w:drawing>
      </w:r>
    </w:p>
    <w:p w14:paraId="4B15A9E1" w14:textId="553B704F" w:rsidR="00646310" w:rsidRPr="00033D21" w:rsidRDefault="00646310" w:rsidP="00646310">
      <w:pPr>
        <w:pStyle w:val="Caption"/>
        <w:rPr>
          <w:rFonts w:ascii="Arial" w:hAnsi="Arial" w:cs="Arial"/>
          <w:color w:val="000000" w:themeColor="text1"/>
          <w:lang w:val="en-GB"/>
        </w:rPr>
      </w:pPr>
      <w:r w:rsidRPr="00033D21">
        <w:rPr>
          <w:rFonts w:ascii="Arial" w:hAnsi="Arial" w:cs="Arial"/>
          <w:b/>
          <w:bCs/>
          <w:color w:val="000000" w:themeColor="text1"/>
          <w:lang w:val="en-GB"/>
        </w:rPr>
        <w:t xml:space="preserve">Supplemental Figure </w:t>
      </w:r>
      <w:r w:rsidR="006F583E" w:rsidRPr="00033D21">
        <w:rPr>
          <w:rFonts w:ascii="Arial" w:hAnsi="Arial" w:cs="Arial"/>
          <w:b/>
          <w:bCs/>
          <w:color w:val="000000" w:themeColor="text1"/>
          <w:lang w:val="en-GB"/>
        </w:rPr>
        <w:t>4</w:t>
      </w:r>
      <w:r w:rsidRPr="00033D21">
        <w:rPr>
          <w:rFonts w:ascii="Arial" w:hAnsi="Arial" w:cs="Arial"/>
          <w:color w:val="000000" w:themeColor="text1"/>
          <w:lang w:val="en-GB"/>
        </w:rPr>
        <w:t xml:space="preserve">: </w:t>
      </w:r>
      <w:r w:rsidRPr="00033D21">
        <w:rPr>
          <w:rFonts w:ascii="Arial" w:hAnsi="Arial" w:cs="Arial"/>
          <w:b/>
          <w:bCs/>
          <w:color w:val="000000" w:themeColor="text1"/>
          <w:lang w:val="en-GB"/>
        </w:rPr>
        <w:t>Risk Factors for Delirium in the Sensitivity Analysis, restricted to patients with daily CAM-ICU assessment only.</w:t>
      </w:r>
      <w:r w:rsidRPr="00033D21">
        <w:rPr>
          <w:rFonts w:ascii="Arial" w:hAnsi="Arial" w:cs="Arial"/>
          <w:color w:val="000000" w:themeColor="text1"/>
          <w:lang w:val="en-GB"/>
        </w:rPr>
        <w:t xml:space="preserve"> Adjusted odds ratios with 95% confidence intervals for delirium risk factors at 24-hour landmark. AKI presence was independently associated with delirium (OR 1.39, 95% CI 1.13-1.72, p=0.002) after adjusting for age, illness severity scores (SOFA, SAPS II), sedative exposure and baseline laboratory values. *p&lt;0.05, **p&lt;0.01, ***p&lt;0.001.</w:t>
      </w:r>
    </w:p>
    <w:p w14:paraId="769D690C" w14:textId="77777777" w:rsidR="006F583E" w:rsidRPr="00033D21" w:rsidRDefault="006F583E" w:rsidP="006F583E">
      <w:pPr>
        <w:keepNext/>
        <w:rPr>
          <w:rFonts w:ascii="Arial" w:hAnsi="Arial" w:cs="Arial"/>
          <w:color w:val="000000" w:themeColor="text1"/>
        </w:rPr>
      </w:pPr>
      <w:r w:rsidRPr="00033D21">
        <w:rPr>
          <w:rFonts w:ascii="Arial" w:hAnsi="Arial" w:cs="Arial"/>
          <w:noProof/>
          <w:color w:val="000000" w:themeColor="text1"/>
        </w:rPr>
        <w:drawing>
          <wp:inline distT="0" distB="0" distL="0" distR="0" wp14:anchorId="2EA7A2D8" wp14:editId="1BDAAF81">
            <wp:extent cx="5760720" cy="3436620"/>
            <wp:effectExtent l="0" t="0" r="0" b="0"/>
            <wp:docPr id="2079481817" name="Picture 1" descr="A graph with blue and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81817" name="Picture 1" descr="A graph with blue and orange dots&#10;&#10;AI-generated content may be incorrect."/>
                    <pic:cNvPicPr/>
                  </pic:nvPicPr>
                  <pic:blipFill>
                    <a:blip r:embed="rId8"/>
                    <a:stretch>
                      <a:fillRect/>
                    </a:stretch>
                  </pic:blipFill>
                  <pic:spPr>
                    <a:xfrm>
                      <a:off x="0" y="0"/>
                      <a:ext cx="5760720" cy="3436620"/>
                    </a:xfrm>
                    <a:prstGeom prst="rect">
                      <a:avLst/>
                    </a:prstGeom>
                  </pic:spPr>
                </pic:pic>
              </a:graphicData>
            </a:graphic>
          </wp:inline>
        </w:drawing>
      </w:r>
    </w:p>
    <w:p w14:paraId="7E8B1226" w14:textId="04CBF9F3" w:rsidR="006F583E" w:rsidRPr="00033D21" w:rsidRDefault="006F583E" w:rsidP="006F583E">
      <w:pPr>
        <w:pStyle w:val="Caption"/>
        <w:rPr>
          <w:rFonts w:ascii="Arial" w:hAnsi="Arial" w:cs="Arial"/>
          <w:color w:val="000000" w:themeColor="text1"/>
          <w:lang w:val="en-GB"/>
        </w:rPr>
      </w:pPr>
      <w:r w:rsidRPr="00033D21">
        <w:rPr>
          <w:rFonts w:ascii="Arial" w:hAnsi="Arial" w:cs="Arial"/>
          <w:b/>
          <w:bCs/>
          <w:color w:val="000000" w:themeColor="text1"/>
          <w:lang w:val="en-GB"/>
        </w:rPr>
        <w:t>Supplemental Figure 5:  Covariate Balance in MIMIC before and after propensity score matching.</w:t>
      </w:r>
      <w:r w:rsidRPr="00033D21">
        <w:rPr>
          <w:rFonts w:ascii="Arial" w:hAnsi="Arial" w:cs="Arial"/>
          <w:color w:val="000000" w:themeColor="text1"/>
          <w:lang w:val="en-GB"/>
        </w:rPr>
        <w:t xml:space="preserve"> Love plot showing absolute standardized mean differences for baseline covariates before (blue) and after (orange) 1:1 propensity score matching. Post-matching, all covariates demonstrate improved balance, with standardized mean differences below the prespecified threshold of 0.1 (dashed line), indicating adequate covariate balance between groups.</w:t>
      </w:r>
    </w:p>
    <w:p w14:paraId="7BCCD5EF" w14:textId="77777777" w:rsidR="006F583E" w:rsidRPr="00033D21" w:rsidRDefault="006F583E" w:rsidP="006F583E">
      <w:pPr>
        <w:keepNext/>
        <w:rPr>
          <w:rFonts w:ascii="Arial" w:hAnsi="Arial" w:cs="Arial"/>
          <w:color w:val="000000" w:themeColor="text1"/>
        </w:rPr>
      </w:pPr>
      <w:r w:rsidRPr="00033D21">
        <w:rPr>
          <w:rFonts w:ascii="Arial" w:hAnsi="Arial" w:cs="Arial"/>
          <w:noProof/>
          <w:color w:val="000000" w:themeColor="text1"/>
        </w:rPr>
        <w:lastRenderedPageBreak/>
        <w:drawing>
          <wp:inline distT="0" distB="0" distL="0" distR="0" wp14:anchorId="69A60C54" wp14:editId="45FA837C">
            <wp:extent cx="5760720" cy="3436620"/>
            <wp:effectExtent l="0" t="0" r="0" b="0"/>
            <wp:docPr id="1973540799" name="Picture 1" descr="A graph with blue and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40799" name="Picture 1" descr="A graph with blue and orange dots&#10;&#10;AI-generated content may be incorrect."/>
                    <pic:cNvPicPr/>
                  </pic:nvPicPr>
                  <pic:blipFill>
                    <a:blip r:embed="rId9"/>
                    <a:stretch>
                      <a:fillRect/>
                    </a:stretch>
                  </pic:blipFill>
                  <pic:spPr>
                    <a:xfrm>
                      <a:off x="0" y="0"/>
                      <a:ext cx="5760720" cy="3436620"/>
                    </a:xfrm>
                    <a:prstGeom prst="rect">
                      <a:avLst/>
                    </a:prstGeom>
                  </pic:spPr>
                </pic:pic>
              </a:graphicData>
            </a:graphic>
          </wp:inline>
        </w:drawing>
      </w:r>
    </w:p>
    <w:p w14:paraId="524EE7B5" w14:textId="0024B990" w:rsidR="006F583E" w:rsidRPr="00033D21" w:rsidRDefault="006F583E" w:rsidP="006F583E">
      <w:pPr>
        <w:pStyle w:val="Caption"/>
        <w:rPr>
          <w:rFonts w:ascii="Arial" w:hAnsi="Arial" w:cs="Arial"/>
          <w:color w:val="000000" w:themeColor="text1"/>
          <w:lang w:val="en-GB"/>
        </w:rPr>
      </w:pPr>
      <w:r w:rsidRPr="00033D21">
        <w:rPr>
          <w:rFonts w:ascii="Arial" w:hAnsi="Arial" w:cs="Arial"/>
          <w:b/>
          <w:bCs/>
          <w:color w:val="000000" w:themeColor="text1"/>
          <w:lang w:val="en-GB"/>
        </w:rPr>
        <w:t>Supplemental Figure 6</w:t>
      </w:r>
      <w:r w:rsidRPr="00033D21">
        <w:rPr>
          <w:rFonts w:ascii="Arial" w:hAnsi="Arial" w:cs="Arial"/>
          <w:color w:val="000000" w:themeColor="text1"/>
          <w:lang w:val="en-GB"/>
        </w:rPr>
        <w:t xml:space="preserve">: </w:t>
      </w:r>
      <w:r w:rsidRPr="00033D21">
        <w:rPr>
          <w:rFonts w:ascii="Arial" w:hAnsi="Arial" w:cs="Arial"/>
          <w:b/>
          <w:bCs/>
          <w:color w:val="000000" w:themeColor="text1"/>
          <w:lang w:val="en-GB"/>
        </w:rPr>
        <w:t xml:space="preserve">Covariate Balance in Reality </w:t>
      </w:r>
      <w:proofErr w:type="gramStart"/>
      <w:r w:rsidRPr="00033D21">
        <w:rPr>
          <w:rFonts w:ascii="Arial" w:hAnsi="Arial" w:cs="Arial"/>
          <w:b/>
          <w:bCs/>
          <w:color w:val="000000" w:themeColor="text1"/>
          <w:lang w:val="en-GB"/>
        </w:rPr>
        <w:t>Cohort  before</w:t>
      </w:r>
      <w:proofErr w:type="gramEnd"/>
      <w:r w:rsidRPr="00033D21">
        <w:rPr>
          <w:rFonts w:ascii="Arial" w:hAnsi="Arial" w:cs="Arial"/>
          <w:b/>
          <w:bCs/>
          <w:color w:val="000000" w:themeColor="text1"/>
          <w:lang w:val="en-GB"/>
        </w:rPr>
        <w:t xml:space="preserve"> and after propensity score matching.</w:t>
      </w:r>
      <w:r w:rsidRPr="00033D21">
        <w:rPr>
          <w:rFonts w:ascii="Arial" w:hAnsi="Arial" w:cs="Arial"/>
          <w:color w:val="000000" w:themeColor="text1"/>
          <w:lang w:val="en-GB"/>
        </w:rPr>
        <w:t xml:space="preserve"> Love plot showing absolute standardized mean differences for baseline covariates before (blue) and after (orange) 1:1 propensity score matching. Post-matching, all covariates demonstrate improved balance, with standardized mean differences below the prespecified threshold of 0.1 (dashed line), indicating adequate covariate balance between groups.</w:t>
      </w:r>
    </w:p>
    <w:p w14:paraId="66C3D95F" w14:textId="381BED96" w:rsidR="006F583E" w:rsidRPr="00033D21" w:rsidRDefault="006F583E" w:rsidP="006F583E">
      <w:pPr>
        <w:pStyle w:val="Caption"/>
        <w:rPr>
          <w:rFonts w:ascii="Arial" w:hAnsi="Arial" w:cs="Arial"/>
          <w:color w:val="000000" w:themeColor="text1"/>
          <w:lang w:val="en-GB"/>
        </w:rPr>
      </w:pPr>
    </w:p>
    <w:p w14:paraId="5A6DD493" w14:textId="19230C29" w:rsidR="00646310" w:rsidRPr="00033D21" w:rsidRDefault="00646310" w:rsidP="00646310">
      <w:pPr>
        <w:pStyle w:val="Caption"/>
        <w:rPr>
          <w:rFonts w:ascii="Arial" w:hAnsi="Arial" w:cs="Arial"/>
          <w:color w:val="000000" w:themeColor="text1"/>
          <w:lang w:val="en-GB"/>
        </w:rPr>
      </w:pPr>
    </w:p>
    <w:p w14:paraId="5D2385C4" w14:textId="77777777" w:rsidR="007C14BC" w:rsidRPr="00033D21" w:rsidRDefault="007C14BC" w:rsidP="007C14BC">
      <w:pPr>
        <w:keepNext/>
        <w:rPr>
          <w:rFonts w:ascii="Arial" w:hAnsi="Arial" w:cs="Arial"/>
          <w:color w:val="000000" w:themeColor="text1"/>
        </w:rPr>
      </w:pPr>
      <w:r w:rsidRPr="00033D21">
        <w:rPr>
          <w:rFonts w:ascii="Arial" w:hAnsi="Arial" w:cs="Arial"/>
          <w:noProof/>
          <w:color w:val="000000" w:themeColor="text1"/>
        </w:rPr>
        <w:drawing>
          <wp:inline distT="0" distB="0" distL="0" distR="0" wp14:anchorId="439AC9B4" wp14:editId="584C8C58">
            <wp:extent cx="5760720" cy="1519555"/>
            <wp:effectExtent l="0" t="0" r="0" b="4445"/>
            <wp:docPr id="144270599" name="Picture 1" descr="A diagram of a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0599" name="Picture 1" descr="A diagram of a system"/>
                    <pic:cNvPicPr/>
                  </pic:nvPicPr>
                  <pic:blipFill>
                    <a:blip r:embed="rId10"/>
                    <a:stretch>
                      <a:fillRect/>
                    </a:stretch>
                  </pic:blipFill>
                  <pic:spPr>
                    <a:xfrm>
                      <a:off x="0" y="0"/>
                      <a:ext cx="5760720" cy="1519555"/>
                    </a:xfrm>
                    <a:prstGeom prst="rect">
                      <a:avLst/>
                    </a:prstGeom>
                  </pic:spPr>
                </pic:pic>
              </a:graphicData>
            </a:graphic>
          </wp:inline>
        </w:drawing>
      </w:r>
    </w:p>
    <w:p w14:paraId="01400737" w14:textId="2256FCEC" w:rsidR="00B96AEA" w:rsidRPr="00033D21" w:rsidRDefault="007C14BC" w:rsidP="007C14BC">
      <w:pPr>
        <w:pStyle w:val="Caption"/>
        <w:rPr>
          <w:rFonts w:ascii="Arial" w:hAnsi="Arial" w:cs="Arial"/>
          <w:color w:val="000000" w:themeColor="text1"/>
          <w:lang w:val="en-GB"/>
        </w:rPr>
      </w:pPr>
      <w:r w:rsidRPr="00033D21">
        <w:rPr>
          <w:rFonts w:ascii="Arial" w:hAnsi="Arial" w:cs="Arial"/>
          <w:b/>
          <w:bCs/>
          <w:color w:val="000000" w:themeColor="text1"/>
          <w:lang w:val="en-GB"/>
        </w:rPr>
        <w:t>Supplemental Figure 7:</w:t>
      </w:r>
      <w:r w:rsidRPr="00033D21">
        <w:rPr>
          <w:rFonts w:ascii="Arial" w:hAnsi="Arial" w:cs="Arial"/>
          <w:color w:val="000000" w:themeColor="text1"/>
          <w:lang w:val="en-GB"/>
        </w:rPr>
        <w:t xml:space="preserve"> </w:t>
      </w:r>
      <w:r w:rsidRPr="00033D21">
        <w:rPr>
          <w:rFonts w:ascii="Arial" w:hAnsi="Arial" w:cs="Arial"/>
          <w:b/>
          <w:bCs/>
          <w:color w:val="000000" w:themeColor="text1"/>
          <w:lang w:val="en-GB"/>
        </w:rPr>
        <w:t xml:space="preserve">Directed acyclic graph illustrating the assumed causal structure between baseline vulnerability, early illness severity, sedation exposure, acute kidney injury, and subsequent delirium. </w:t>
      </w:r>
      <w:r w:rsidRPr="00033D21">
        <w:rPr>
          <w:rFonts w:ascii="Arial" w:hAnsi="Arial" w:cs="Arial"/>
          <w:color w:val="000000" w:themeColor="text1"/>
          <w:lang w:val="en-GB"/>
        </w:rPr>
        <w:t xml:space="preserve">Baseline vulnerability (including age and comorbidities) influences early illness severity, the development of acute kidney injury at the landmark time, and the risk of delirium after the landmark. Early illness severity affects both acute kidney injury and cumulative sedation exposure up to the landmark, </w:t>
      </w:r>
      <w:proofErr w:type="gramStart"/>
      <w:r w:rsidRPr="00033D21">
        <w:rPr>
          <w:rFonts w:ascii="Arial" w:hAnsi="Arial" w:cs="Arial"/>
          <w:color w:val="000000" w:themeColor="text1"/>
          <w:lang w:val="en-GB"/>
        </w:rPr>
        <w:t>and also</w:t>
      </w:r>
      <w:proofErr w:type="gramEnd"/>
      <w:r w:rsidRPr="00033D21">
        <w:rPr>
          <w:rFonts w:ascii="Arial" w:hAnsi="Arial" w:cs="Arial"/>
          <w:color w:val="000000" w:themeColor="text1"/>
          <w:lang w:val="en-GB"/>
        </w:rPr>
        <w:t xml:space="preserve"> directly influences delirium risk. Acute kidney injury may increase delirium risk directly and indirectly through its impact on sedation exposure, reflecting potential pharmacokinetic and pharmacodynamic effects. Sedation exposure up to the landmark is </w:t>
      </w:r>
      <w:proofErr w:type="spellStart"/>
      <w:r w:rsidRPr="00033D21">
        <w:rPr>
          <w:rFonts w:ascii="Arial" w:hAnsi="Arial" w:cs="Arial"/>
          <w:color w:val="000000" w:themeColor="text1"/>
          <w:lang w:val="en-GB"/>
        </w:rPr>
        <w:t>modeled</w:t>
      </w:r>
      <w:proofErr w:type="spellEnd"/>
      <w:r w:rsidRPr="00033D21">
        <w:rPr>
          <w:rFonts w:ascii="Arial" w:hAnsi="Arial" w:cs="Arial"/>
          <w:color w:val="000000" w:themeColor="text1"/>
          <w:lang w:val="en-GB"/>
        </w:rPr>
        <w:t xml:space="preserve"> as a direct contributor to delirium occurring after the landmark. The graph reflects temporal ordering with exposures defined prior to the landmark and delirium assessed thereafter.</w:t>
      </w:r>
    </w:p>
    <w:p w14:paraId="058ED617" w14:textId="77777777" w:rsidR="00B96AEA" w:rsidRPr="00033D21" w:rsidRDefault="00B96AEA" w:rsidP="00B96AEA">
      <w:pPr>
        <w:rPr>
          <w:rFonts w:ascii="Arial" w:hAnsi="Arial" w:cs="Arial"/>
          <w:color w:val="000000" w:themeColor="text1"/>
        </w:rPr>
      </w:pPr>
    </w:p>
    <w:p w14:paraId="27DADAD0" w14:textId="1E02D568" w:rsidR="00B96AEA" w:rsidRPr="00033D21" w:rsidRDefault="00B96AEA" w:rsidP="00B96AEA">
      <w:pPr>
        <w:pStyle w:val="Heading1"/>
        <w:rPr>
          <w:rFonts w:ascii="Arial" w:hAnsi="Arial" w:cs="Arial"/>
          <w:color w:val="000000" w:themeColor="text1"/>
        </w:rPr>
      </w:pPr>
      <w:r w:rsidRPr="00033D21">
        <w:rPr>
          <w:rFonts w:ascii="Arial" w:hAnsi="Arial" w:cs="Arial"/>
          <w:color w:val="000000" w:themeColor="text1"/>
        </w:rPr>
        <w:lastRenderedPageBreak/>
        <w:t>Tables</w:t>
      </w:r>
    </w:p>
    <w:tbl>
      <w:tblPr>
        <w:tblW w:w="8431" w:type="dxa"/>
        <w:tblCellMar>
          <w:top w:w="15" w:type="dxa"/>
          <w:left w:w="15" w:type="dxa"/>
          <w:bottom w:w="15" w:type="dxa"/>
          <w:right w:w="15" w:type="dxa"/>
        </w:tblCellMar>
        <w:tblLook w:val="04A0" w:firstRow="1" w:lastRow="0" w:firstColumn="1" w:lastColumn="0" w:noHBand="0" w:noVBand="1"/>
      </w:tblPr>
      <w:tblGrid>
        <w:gridCol w:w="1714"/>
        <w:gridCol w:w="1041"/>
        <w:gridCol w:w="1113"/>
        <w:gridCol w:w="1113"/>
        <w:gridCol w:w="1113"/>
        <w:gridCol w:w="1113"/>
        <w:gridCol w:w="1224"/>
      </w:tblGrid>
      <w:tr w:rsidR="0088458A" w:rsidRPr="00033D21" w14:paraId="157E4D86" w14:textId="77777777" w:rsidTr="0007278E">
        <w:trPr>
          <w:trHeight w:val="451"/>
          <w:tblHeader/>
        </w:trPr>
        <w:tc>
          <w:tcPr>
            <w:tcW w:w="0" w:type="auto"/>
            <w:gridSpan w:val="7"/>
            <w:vMerge w:val="restart"/>
            <w:tcBorders>
              <w:top w:val="nil"/>
              <w:left w:val="nil"/>
              <w:bottom w:val="nil"/>
              <w:right w:val="nil"/>
            </w:tcBorders>
            <w:tcMar>
              <w:top w:w="150" w:type="dxa"/>
              <w:left w:w="120" w:type="dxa"/>
              <w:bottom w:w="150" w:type="dxa"/>
              <w:right w:w="120" w:type="dxa"/>
            </w:tcMar>
            <w:vAlign w:val="center"/>
            <w:hideMark/>
          </w:tcPr>
          <w:p w14:paraId="58718168" w14:textId="68C1B64A" w:rsidR="00B96AEA" w:rsidRPr="00033D21" w:rsidRDefault="00B96AEA" w:rsidP="0007278E">
            <w:pPr>
              <w:jc w:val="both"/>
              <w:rPr>
                <w:rFonts w:ascii="Arial" w:hAnsi="Arial" w:cs="Arial"/>
                <w:i/>
                <w:iCs/>
                <w:color w:val="000000" w:themeColor="text1"/>
                <w:sz w:val="20"/>
                <w:szCs w:val="20"/>
              </w:rPr>
            </w:pPr>
            <w:r w:rsidRPr="00033D21">
              <w:rPr>
                <w:rFonts w:ascii="Arial" w:hAnsi="Arial" w:cs="Arial"/>
                <w:b/>
                <w:bCs/>
                <w:color w:val="000000" w:themeColor="text1"/>
                <w:sz w:val="20"/>
                <w:szCs w:val="20"/>
              </w:rPr>
              <w:t xml:space="preserve">Table </w:t>
            </w:r>
            <w:r w:rsidRPr="00033D21">
              <w:rPr>
                <w:rFonts w:ascii="Arial" w:hAnsi="Arial" w:cs="Arial"/>
                <w:b/>
                <w:bCs/>
                <w:color w:val="000000" w:themeColor="text1"/>
                <w:sz w:val="20"/>
                <w:szCs w:val="20"/>
              </w:rPr>
              <w:fldChar w:fldCharType="begin"/>
            </w:r>
            <w:r w:rsidRPr="00033D21">
              <w:rPr>
                <w:rFonts w:ascii="Arial" w:hAnsi="Arial" w:cs="Arial"/>
                <w:b/>
                <w:bCs/>
                <w:color w:val="000000" w:themeColor="text1"/>
                <w:sz w:val="20"/>
                <w:szCs w:val="20"/>
              </w:rPr>
              <w:instrText xml:space="preserve"> SEQ Table \* ARABIC </w:instrText>
            </w:r>
            <w:r w:rsidRPr="00033D21">
              <w:rPr>
                <w:rFonts w:ascii="Arial" w:hAnsi="Arial" w:cs="Arial"/>
                <w:b/>
                <w:bCs/>
                <w:color w:val="000000" w:themeColor="text1"/>
                <w:sz w:val="20"/>
                <w:szCs w:val="20"/>
              </w:rPr>
              <w:fldChar w:fldCharType="separate"/>
            </w:r>
            <w:r w:rsidR="00A738B8" w:rsidRPr="00033D21">
              <w:rPr>
                <w:rFonts w:ascii="Arial" w:hAnsi="Arial" w:cs="Arial"/>
                <w:b/>
                <w:bCs/>
                <w:noProof/>
                <w:color w:val="000000" w:themeColor="text1"/>
                <w:sz w:val="20"/>
                <w:szCs w:val="20"/>
              </w:rPr>
              <w:t>1</w:t>
            </w:r>
            <w:r w:rsidRPr="00033D21">
              <w:rPr>
                <w:rFonts w:ascii="Arial" w:hAnsi="Arial" w:cs="Arial"/>
                <w:b/>
                <w:bCs/>
                <w:color w:val="000000" w:themeColor="text1"/>
                <w:sz w:val="20"/>
                <w:szCs w:val="20"/>
              </w:rPr>
              <w:fldChar w:fldCharType="end"/>
            </w:r>
            <w:r w:rsidRPr="00033D21">
              <w:rPr>
                <w:rFonts w:ascii="Arial" w:hAnsi="Arial" w:cs="Arial"/>
                <w:b/>
                <w:bCs/>
                <w:color w:val="000000" w:themeColor="text1"/>
                <w:sz w:val="20"/>
                <w:szCs w:val="20"/>
              </w:rPr>
              <w:t>: Baseline Characteristics</w:t>
            </w:r>
            <w:bookmarkStart w:id="0" w:name="_Hlk210195283"/>
            <w:r w:rsidRPr="00033D21">
              <w:rPr>
                <w:rFonts w:ascii="Arial" w:hAnsi="Arial" w:cs="Arial"/>
                <w:b/>
                <w:bCs/>
                <w:color w:val="000000" w:themeColor="text1"/>
                <w:sz w:val="20"/>
                <w:szCs w:val="20"/>
              </w:rPr>
              <w:t xml:space="preserve">: </w:t>
            </w:r>
            <w:r w:rsidRPr="00033D21">
              <w:rPr>
                <w:rFonts w:ascii="Arial" w:hAnsi="Arial" w:cs="Arial"/>
                <w:i/>
                <w:iCs/>
                <w:color w:val="000000" w:themeColor="text1"/>
                <w:sz w:val="20"/>
                <w:szCs w:val="20"/>
              </w:rPr>
              <w:t xml:space="preserve">Baseline demographics and clinical characteristics of patients in the Reality cohort (n=3,461) and MIMIC-IV cohort (n=15,219) included in the 24-hour landmark analysis. Values are presented as mean ± standard deviation for continuous variables and number (percentage) for categorical variables. </w:t>
            </w:r>
            <w:r w:rsidRPr="00033D21">
              <w:rPr>
                <w:rFonts w:ascii="Arial" w:hAnsi="Arial" w:cs="Arial"/>
                <w:b/>
                <w:bCs/>
                <w:i/>
                <w:iCs/>
                <w:color w:val="000000" w:themeColor="text1"/>
                <w:sz w:val="20"/>
                <w:szCs w:val="20"/>
              </w:rPr>
              <w:t>Abbreviations</w:t>
            </w:r>
            <w:r w:rsidRPr="00033D21">
              <w:rPr>
                <w:rFonts w:ascii="Arial" w:hAnsi="Arial" w:cs="Arial"/>
                <w:i/>
                <w:iCs/>
                <w:color w:val="000000" w:themeColor="text1"/>
                <w:sz w:val="20"/>
                <w:szCs w:val="20"/>
              </w:rPr>
              <w:t>: ICU, intensive care unit; RRT, renal replacement therapy; SAPS II, Simplified Acute Physiology Score II; SD, standard deviation; SOFA, Sequential Organ Failure Assessment.</w:t>
            </w:r>
          </w:p>
        </w:tc>
      </w:tr>
      <w:tr w:rsidR="0088458A" w:rsidRPr="00033D21" w14:paraId="182EEDF0" w14:textId="77777777" w:rsidTr="0007278E">
        <w:trPr>
          <w:trHeight w:val="593"/>
          <w:tblHeader/>
        </w:trPr>
        <w:tc>
          <w:tcPr>
            <w:tcW w:w="3018" w:type="dxa"/>
            <w:vMerge w:val="restart"/>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2970BFE2"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Characteristic</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657E0F66"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Reality Cohort (n=3,461)</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3021B524"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MIMIC-IV Cohort (n=15,219)</w:t>
            </w:r>
          </w:p>
        </w:tc>
      </w:tr>
      <w:tr w:rsidR="0088458A" w:rsidRPr="00033D21" w14:paraId="6223A6BD" w14:textId="77777777" w:rsidTr="0007278E">
        <w:trPr>
          <w:trHeight w:val="144"/>
          <w:tblHeader/>
        </w:trPr>
        <w:tc>
          <w:tcPr>
            <w:tcW w:w="0" w:type="auto"/>
            <w:vMerge/>
            <w:tcBorders>
              <w:top w:val="single" w:sz="6" w:space="0" w:color="000000"/>
              <w:left w:val="single" w:sz="6" w:space="0" w:color="000000"/>
              <w:bottom w:val="single" w:sz="6" w:space="0" w:color="000000"/>
              <w:right w:val="single" w:sz="6" w:space="0" w:color="000000"/>
            </w:tcBorders>
            <w:shd w:val="clear" w:color="auto" w:fill="F8F9FA"/>
            <w:vAlign w:val="center"/>
            <w:hideMark/>
          </w:tcPr>
          <w:p w14:paraId="5B6ACB14" w14:textId="77777777" w:rsidR="00B96AEA" w:rsidRPr="00033D21" w:rsidRDefault="00B96AEA" w:rsidP="0007278E">
            <w:pPr>
              <w:rPr>
                <w:rFonts w:ascii="Arial" w:hAnsi="Arial" w:cs="Arial"/>
                <w:b/>
                <w:bCs/>
                <w:color w:val="000000" w:themeColor="text1"/>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2AFDB5A1"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Delirium</w:t>
            </w:r>
            <w:r w:rsidRPr="00033D21">
              <w:rPr>
                <w:rFonts w:ascii="Arial" w:hAnsi="Arial" w:cs="Arial"/>
                <w:b/>
                <w:bCs/>
                <w:color w:val="000000" w:themeColor="text1"/>
                <w:sz w:val="20"/>
                <w:szCs w:val="20"/>
              </w:rPr>
              <w:br/>
              <w:t>(n=283)</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622DA286"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No Delirium</w:t>
            </w:r>
            <w:r w:rsidRPr="00033D21">
              <w:rPr>
                <w:rFonts w:ascii="Arial" w:hAnsi="Arial" w:cs="Arial"/>
                <w:b/>
                <w:bCs/>
                <w:color w:val="000000" w:themeColor="text1"/>
                <w:sz w:val="20"/>
                <w:szCs w:val="20"/>
              </w:rPr>
              <w:br/>
              <w:t>(n=3,178)</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0BC0E1FF"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Total</w:t>
            </w:r>
            <w:r w:rsidRPr="00033D21">
              <w:rPr>
                <w:rFonts w:ascii="Arial" w:hAnsi="Arial" w:cs="Arial"/>
                <w:b/>
                <w:bCs/>
                <w:color w:val="000000" w:themeColor="text1"/>
                <w:sz w:val="20"/>
                <w:szCs w:val="20"/>
              </w:rPr>
              <w:br/>
              <w:t>(n=3,461)</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01AABC06"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Delirium</w:t>
            </w:r>
            <w:r w:rsidRPr="00033D21">
              <w:rPr>
                <w:rFonts w:ascii="Arial" w:hAnsi="Arial" w:cs="Arial"/>
                <w:b/>
                <w:bCs/>
                <w:color w:val="000000" w:themeColor="text1"/>
                <w:sz w:val="20"/>
                <w:szCs w:val="20"/>
              </w:rPr>
              <w:br/>
              <w:t>(n=5,650)</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0DFBD121"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No Delirium</w:t>
            </w:r>
            <w:r w:rsidRPr="00033D21">
              <w:rPr>
                <w:rFonts w:ascii="Arial" w:hAnsi="Arial" w:cs="Arial"/>
                <w:b/>
                <w:bCs/>
                <w:color w:val="000000" w:themeColor="text1"/>
                <w:sz w:val="20"/>
                <w:szCs w:val="20"/>
              </w:rPr>
              <w:br/>
              <w:t>(n=9,569)</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10929325"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Total</w:t>
            </w:r>
            <w:r w:rsidRPr="00033D21">
              <w:rPr>
                <w:rFonts w:ascii="Arial" w:hAnsi="Arial" w:cs="Arial"/>
                <w:b/>
                <w:bCs/>
                <w:color w:val="000000" w:themeColor="text1"/>
                <w:sz w:val="20"/>
                <w:szCs w:val="20"/>
              </w:rPr>
              <w:br/>
              <w:t>(n=15,219)</w:t>
            </w:r>
          </w:p>
        </w:tc>
      </w:tr>
      <w:tr w:rsidR="0088458A" w:rsidRPr="00033D21" w14:paraId="53ABDE2F" w14:textId="77777777" w:rsidTr="0007278E">
        <w:trPr>
          <w:trHeight w:val="415"/>
        </w:trPr>
        <w:tc>
          <w:tcPr>
            <w:tcW w:w="0" w:type="auto"/>
            <w:gridSpan w:val="7"/>
            <w:tcBorders>
              <w:top w:val="single" w:sz="6" w:space="0" w:color="000000"/>
              <w:left w:val="single" w:sz="6" w:space="0" w:color="000000"/>
              <w:bottom w:val="single" w:sz="6" w:space="0" w:color="000000"/>
              <w:right w:val="single" w:sz="6" w:space="0" w:color="000000"/>
            </w:tcBorders>
            <w:shd w:val="clear" w:color="auto" w:fill="D6D8DB"/>
            <w:tcMar>
              <w:top w:w="120" w:type="dxa"/>
              <w:left w:w="150" w:type="dxa"/>
              <w:bottom w:w="120" w:type="dxa"/>
              <w:right w:w="120" w:type="dxa"/>
            </w:tcMar>
            <w:vAlign w:val="center"/>
            <w:hideMark/>
          </w:tcPr>
          <w:p w14:paraId="0CC098A0" w14:textId="77777777" w:rsidR="00B96AEA" w:rsidRPr="00033D21" w:rsidRDefault="00B96AEA" w:rsidP="0007278E">
            <w:pPr>
              <w:rPr>
                <w:rFonts w:ascii="Arial" w:hAnsi="Arial" w:cs="Arial"/>
                <w:b/>
                <w:bCs/>
                <w:color w:val="000000" w:themeColor="text1"/>
                <w:sz w:val="20"/>
                <w:szCs w:val="20"/>
              </w:rPr>
            </w:pPr>
            <w:r w:rsidRPr="00033D21">
              <w:rPr>
                <w:rFonts w:ascii="Arial" w:hAnsi="Arial" w:cs="Arial"/>
                <w:b/>
                <w:bCs/>
                <w:color w:val="000000" w:themeColor="text1"/>
                <w:sz w:val="20"/>
                <w:szCs w:val="20"/>
              </w:rPr>
              <w:t>Demographics and Baseline Clinical Characteristics</w:t>
            </w:r>
          </w:p>
        </w:tc>
      </w:tr>
      <w:tr w:rsidR="0088458A" w:rsidRPr="00033D21" w14:paraId="11C3A62F" w14:textId="77777777" w:rsidTr="0007278E">
        <w:trPr>
          <w:trHeight w:val="50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0377836D"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Age, years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AF9919D"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70.8 ± 13.2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354038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62.8 ± 15.2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9186DE4"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63.5 ± 15.2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93CBCD7"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67.0 ± 15.7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A254511"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66.0 ± 14.5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2D78986"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66.4 ± 15.0</w:t>
            </w:r>
          </w:p>
        </w:tc>
      </w:tr>
      <w:tr w:rsidR="0088458A" w:rsidRPr="00033D21" w14:paraId="3ED1B505" w14:textId="77777777" w:rsidTr="0007278E">
        <w:trPr>
          <w:trHeight w:val="59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19CB1E03"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Male sex, n (%)</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04B10C4"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182 (64.3)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ACEE11A"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2,166 (68.2)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D9EA19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2,348 (67.8)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9AA4DDC"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3,320 (58.8)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579E4B0"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6,014 (62.9)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046FFD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9,334 (61.3)</w:t>
            </w:r>
          </w:p>
        </w:tc>
      </w:tr>
      <w:tr w:rsidR="0088458A" w:rsidRPr="00033D21" w14:paraId="7EA8C425" w14:textId="77777777" w:rsidTr="0007278E">
        <w:trPr>
          <w:trHeight w:val="672"/>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0E1A5976"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Weight, kg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3E6C12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81.8 ± 19.5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68D0BB2"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83.9 ± 19.7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C06A8A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83.7 ± 19.7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6809AE2"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84.7 ± 23.8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EC29AE0"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124.1 ± 3758.4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ABC8E3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109.5 ± 2980.3</w:t>
            </w:r>
          </w:p>
        </w:tc>
      </w:tr>
      <w:tr w:rsidR="0088458A" w:rsidRPr="00033D21" w14:paraId="20EEC540" w14:textId="77777777" w:rsidTr="0007278E">
        <w:trPr>
          <w:trHeight w:val="69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2B79BC6C"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SOFA score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83E542C"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10.0 ± 3.4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A300D21"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6.9 ± 2.9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074691A"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7.4 ± 3.1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CF0FA8A"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5.5 ± 3.2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3C84FC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3.9 ± 2.6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6A988B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4.5 ± 3.0</w:t>
            </w:r>
          </w:p>
        </w:tc>
      </w:tr>
      <w:tr w:rsidR="0088458A" w:rsidRPr="00033D21" w14:paraId="21AA8A6A" w14:textId="77777777" w:rsidTr="0007278E">
        <w:trPr>
          <w:trHeight w:val="69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0311E9E4"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SAPS II score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14687CC"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47.6 ± 15.6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9D49140"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29.9 ± 11.9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AD52390"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31.4 ± 13.2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DC2009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42.7 ± 14.6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69D59F4"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34.6 ± 12.2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D90A8DA"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37.6 ± 13.7</w:t>
            </w:r>
          </w:p>
        </w:tc>
      </w:tr>
      <w:tr w:rsidR="0088458A" w:rsidRPr="00033D21" w14:paraId="3CF28235" w14:textId="77777777" w:rsidTr="0007278E">
        <w:trPr>
          <w:trHeight w:val="672"/>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268CC87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Baseline creatinine, mg/dL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1F373C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1.46 ± 1.06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3AD0DAD"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1.09 ± 0.90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0F2A022"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1.12 ± 0.92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6F6138B"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1.60 ± 1.61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958712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1.19 ± 1.17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0F97461"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1.34 ± 1.36</w:t>
            </w:r>
          </w:p>
        </w:tc>
      </w:tr>
      <w:tr w:rsidR="0088458A" w:rsidRPr="00033D21" w14:paraId="16E83F25" w14:textId="77777777" w:rsidTr="0007278E">
        <w:trPr>
          <w:trHeight w:val="69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3E7A045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Baseline lactate, mmol/L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A057CAE"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1.98 ± 1.43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F8D21CF"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1.37 ± 0.77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456F30B"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1.42 ± 0.86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6B6B59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2.43 ± 1.81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A61AF2A"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2.12 ± 1.13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089860B"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2.24 ± 1.45</w:t>
            </w:r>
          </w:p>
        </w:tc>
      </w:tr>
      <w:tr w:rsidR="0088458A" w:rsidRPr="00033D21" w14:paraId="003BED34" w14:textId="77777777" w:rsidTr="0007278E">
        <w:trPr>
          <w:trHeight w:val="69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66CB3E8A"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RRT received, n (%)</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E2B14A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39 (13.8)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5C3AF9E"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57 (1.8)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F352AA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96 (2.8)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5B1EB82"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825 (14.6)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5A4C5E5"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345 (3.6)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D48E311"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1,170 (7.7)</w:t>
            </w:r>
          </w:p>
        </w:tc>
      </w:tr>
      <w:tr w:rsidR="0088458A" w:rsidRPr="00033D21" w14:paraId="3332DB6D" w14:textId="77777777" w:rsidTr="0007278E">
        <w:trPr>
          <w:trHeight w:val="672"/>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16079832"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Mechanical ventilation duration, hours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C666166"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90.6 ± 180.7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EB366D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6.3 ± 31.7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37D41E4"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13.2 ± 64.2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7557E00"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80.7 ± 138.0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5CFAC5B"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11.6 ± 40.8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B13D72E"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37.2 ± 96.1</w:t>
            </w:r>
          </w:p>
        </w:tc>
      </w:tr>
      <w:tr w:rsidR="0088458A" w:rsidRPr="00033D21" w14:paraId="1EABFF0C" w14:textId="77777777" w:rsidTr="0007278E">
        <w:trPr>
          <w:trHeight w:val="691"/>
        </w:trPr>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20" w:type="dxa"/>
            </w:tcMar>
            <w:vAlign w:val="center"/>
            <w:hideMark/>
          </w:tcPr>
          <w:p w14:paraId="4118A4A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lastRenderedPageBreak/>
              <w:t>Length of ICU stay, days (mean ± SD)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971CCD8"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12.9 ± 13.5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DCC786C"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3.0 ± 4.0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834AE09"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3.8 ± 6.1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8057133"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7.5 ± 7.9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3D49AE0"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2.6 ± 2.6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E466C0C" w14:textId="77777777" w:rsidR="00B96AEA" w:rsidRPr="00033D21" w:rsidRDefault="00B96AEA" w:rsidP="0007278E">
            <w:pPr>
              <w:rPr>
                <w:rFonts w:ascii="Arial" w:hAnsi="Arial" w:cs="Arial"/>
                <w:color w:val="000000" w:themeColor="text1"/>
                <w:sz w:val="20"/>
                <w:szCs w:val="20"/>
              </w:rPr>
            </w:pPr>
            <w:r w:rsidRPr="00033D21">
              <w:rPr>
                <w:rFonts w:ascii="Arial" w:hAnsi="Arial" w:cs="Arial"/>
                <w:color w:val="000000" w:themeColor="text1"/>
                <w:sz w:val="20"/>
                <w:szCs w:val="20"/>
              </w:rPr>
              <w:t>4.4 ± 5.8</w:t>
            </w:r>
          </w:p>
        </w:tc>
      </w:tr>
      <w:bookmarkEnd w:id="0"/>
    </w:tbl>
    <w:p w14:paraId="6B167ACA" w14:textId="77777777" w:rsidR="00B96AEA" w:rsidRPr="00033D21" w:rsidRDefault="00B96AEA" w:rsidP="00B96AEA">
      <w:pPr>
        <w:rPr>
          <w:rFonts w:ascii="Arial" w:hAnsi="Arial" w:cs="Arial"/>
          <w:color w:val="000000" w:themeColor="text1"/>
        </w:rPr>
      </w:pPr>
    </w:p>
    <w:p w14:paraId="03F31AE0" w14:textId="77777777" w:rsidR="00B96AEA" w:rsidRPr="00033D21" w:rsidRDefault="00B96AEA" w:rsidP="00B96AEA">
      <w:pPr>
        <w:rPr>
          <w:rFonts w:ascii="Arial" w:hAnsi="Arial" w:cs="Arial"/>
          <w:color w:val="000000" w:themeColor="text1"/>
        </w:rPr>
      </w:pPr>
    </w:p>
    <w:p w14:paraId="311CB5FF" w14:textId="616693D0" w:rsidR="00B96AEA" w:rsidRPr="00033D21" w:rsidRDefault="00B96AEA" w:rsidP="00B96AEA">
      <w:pPr>
        <w:pStyle w:val="Caption"/>
        <w:widowControl w:val="0"/>
        <w:rPr>
          <w:rFonts w:ascii="Arial" w:hAnsi="Arial" w:cs="Arial"/>
          <w:color w:val="000000" w:themeColor="text1"/>
          <w:sz w:val="20"/>
          <w:szCs w:val="20"/>
          <w:lang w:val="en-GB"/>
        </w:rPr>
      </w:pPr>
      <w:r w:rsidRPr="00033D21">
        <w:rPr>
          <w:rFonts w:ascii="Arial" w:hAnsi="Arial" w:cs="Arial"/>
          <w:b/>
          <w:bCs/>
          <w:i w:val="0"/>
          <w:iCs w:val="0"/>
          <w:color w:val="000000" w:themeColor="text1"/>
          <w:sz w:val="20"/>
          <w:szCs w:val="20"/>
          <w:lang w:val="en-GB"/>
        </w:rPr>
        <w:t xml:space="preserve">Supplemental Table </w:t>
      </w:r>
      <w:r w:rsidRPr="00033D21">
        <w:rPr>
          <w:rFonts w:ascii="Arial" w:hAnsi="Arial" w:cs="Arial"/>
          <w:b/>
          <w:bCs/>
          <w:i w:val="0"/>
          <w:iCs w:val="0"/>
          <w:color w:val="000000" w:themeColor="text1"/>
          <w:sz w:val="20"/>
          <w:szCs w:val="20"/>
          <w:lang w:val="en-GB"/>
        </w:rPr>
        <w:fldChar w:fldCharType="begin"/>
      </w:r>
      <w:r w:rsidRPr="00033D21">
        <w:rPr>
          <w:rFonts w:ascii="Arial" w:hAnsi="Arial" w:cs="Arial"/>
          <w:b/>
          <w:bCs/>
          <w:i w:val="0"/>
          <w:iCs w:val="0"/>
          <w:color w:val="000000" w:themeColor="text1"/>
          <w:sz w:val="20"/>
          <w:szCs w:val="20"/>
          <w:lang w:val="en-GB"/>
        </w:rPr>
        <w:instrText xml:space="preserve"> SEQ Table \* ARABIC </w:instrText>
      </w:r>
      <w:r w:rsidRPr="00033D21">
        <w:rPr>
          <w:rFonts w:ascii="Arial" w:hAnsi="Arial" w:cs="Arial"/>
          <w:b/>
          <w:bCs/>
          <w:i w:val="0"/>
          <w:iCs w:val="0"/>
          <w:color w:val="000000" w:themeColor="text1"/>
          <w:sz w:val="20"/>
          <w:szCs w:val="20"/>
          <w:lang w:val="en-GB"/>
        </w:rPr>
        <w:fldChar w:fldCharType="separate"/>
      </w:r>
      <w:r w:rsidR="00A738B8" w:rsidRPr="00033D21">
        <w:rPr>
          <w:rFonts w:ascii="Arial" w:hAnsi="Arial" w:cs="Arial"/>
          <w:b/>
          <w:bCs/>
          <w:i w:val="0"/>
          <w:iCs w:val="0"/>
          <w:noProof/>
          <w:color w:val="000000" w:themeColor="text1"/>
          <w:sz w:val="20"/>
          <w:szCs w:val="20"/>
          <w:lang w:val="en-GB"/>
        </w:rPr>
        <w:t>2</w:t>
      </w:r>
      <w:r w:rsidRPr="00033D21">
        <w:rPr>
          <w:rFonts w:ascii="Arial" w:hAnsi="Arial" w:cs="Arial"/>
          <w:b/>
          <w:bCs/>
          <w:i w:val="0"/>
          <w:iCs w:val="0"/>
          <w:color w:val="000000" w:themeColor="text1"/>
          <w:sz w:val="20"/>
          <w:szCs w:val="20"/>
          <w:lang w:val="en-GB"/>
        </w:rPr>
        <w:fldChar w:fldCharType="end"/>
      </w:r>
      <w:r w:rsidRPr="00033D21">
        <w:rPr>
          <w:rFonts w:ascii="Arial" w:hAnsi="Arial" w:cs="Arial"/>
          <w:b/>
          <w:bCs/>
          <w:i w:val="0"/>
          <w:iCs w:val="0"/>
          <w:color w:val="000000" w:themeColor="text1"/>
          <w:sz w:val="20"/>
          <w:szCs w:val="20"/>
          <w:lang w:val="en-GB"/>
        </w:rPr>
        <w:t xml:space="preserve">: Comorbidities and Baseline Medications in the Reality Cohort by Delirium Status: </w:t>
      </w:r>
      <w:r w:rsidRPr="00033D21">
        <w:rPr>
          <w:rFonts w:ascii="Arial" w:hAnsi="Arial" w:cs="Arial"/>
          <w:color w:val="000000" w:themeColor="text1"/>
          <w:sz w:val="20"/>
          <w:szCs w:val="20"/>
          <w:lang w:val="en-GB"/>
        </w:rPr>
        <w:t>Prevalence of pre-existing comorbidities and baseline medications (medications used prior to ICU admission) in patients from the Reality validation cohort stratified by delirium status. Values represent number (percentage) of patients with each comorbidity or receiving each medication class. Abbreviations: ACE, angiotensin-converting enzyme; NSAIDs, nonsteroidal anti-inflammatory drugs.</w:t>
      </w:r>
    </w:p>
    <w:tbl>
      <w:tblPr>
        <w:tblpPr w:leftFromText="180" w:rightFromText="180" w:vertAnchor="text" w:horzAnchor="margin" w:tblpY="157"/>
        <w:tblW w:w="9585" w:type="dxa"/>
        <w:tblCellMar>
          <w:top w:w="15" w:type="dxa"/>
          <w:left w:w="15" w:type="dxa"/>
          <w:bottom w:w="15" w:type="dxa"/>
          <w:right w:w="15" w:type="dxa"/>
        </w:tblCellMar>
        <w:tblLook w:val="04A0" w:firstRow="1" w:lastRow="0" w:firstColumn="1" w:lastColumn="0" w:noHBand="0" w:noVBand="1"/>
      </w:tblPr>
      <w:tblGrid>
        <w:gridCol w:w="4102"/>
        <w:gridCol w:w="1651"/>
        <w:gridCol w:w="1947"/>
        <w:gridCol w:w="1885"/>
      </w:tblGrid>
      <w:tr w:rsidR="0088458A" w:rsidRPr="00033D21" w14:paraId="2E83D27F" w14:textId="77777777" w:rsidTr="0007278E">
        <w:trPr>
          <w:trHeight w:val="642"/>
          <w:tblHeader/>
        </w:trPr>
        <w:tc>
          <w:tcPr>
            <w:tcW w:w="4102" w:type="dxa"/>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357EC8C9"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Characteristic</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5BE995FE"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Delirium</w:t>
            </w:r>
            <w:r w:rsidRPr="00033D21">
              <w:rPr>
                <w:rFonts w:ascii="Arial" w:hAnsi="Arial" w:cs="Arial"/>
                <w:b/>
                <w:bCs/>
                <w:color w:val="000000" w:themeColor="text1"/>
                <w:lang w:val="en-GB"/>
              </w:rPr>
              <w:br/>
              <w:t>(n=283)</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2B2C1C59"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No Delirium</w:t>
            </w:r>
            <w:r w:rsidRPr="00033D21">
              <w:rPr>
                <w:rFonts w:ascii="Arial" w:hAnsi="Arial" w:cs="Arial"/>
                <w:b/>
                <w:bCs/>
                <w:color w:val="000000" w:themeColor="text1"/>
                <w:lang w:val="en-GB"/>
              </w:rPr>
              <w:br/>
              <w:t>(n=3,178)</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56484B76"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Total</w:t>
            </w:r>
            <w:r w:rsidRPr="00033D21">
              <w:rPr>
                <w:rFonts w:ascii="Arial" w:hAnsi="Arial" w:cs="Arial"/>
                <w:b/>
                <w:bCs/>
                <w:color w:val="000000" w:themeColor="text1"/>
                <w:lang w:val="en-GB"/>
              </w:rPr>
              <w:br/>
              <w:t>(n=3,461)</w:t>
            </w:r>
          </w:p>
        </w:tc>
      </w:tr>
      <w:tr w:rsidR="0088458A" w:rsidRPr="00033D21" w14:paraId="36638B3E" w14:textId="77777777" w:rsidTr="0007278E">
        <w:trPr>
          <w:trHeight w:val="418"/>
        </w:trPr>
        <w:tc>
          <w:tcPr>
            <w:tcW w:w="0" w:type="auto"/>
            <w:gridSpan w:val="4"/>
            <w:tcBorders>
              <w:top w:val="single" w:sz="6" w:space="0" w:color="000000"/>
              <w:left w:val="single" w:sz="6" w:space="0" w:color="000000"/>
              <w:bottom w:val="single" w:sz="6" w:space="0" w:color="000000"/>
              <w:right w:val="single" w:sz="6" w:space="0" w:color="000000"/>
            </w:tcBorders>
            <w:shd w:val="clear" w:color="auto" w:fill="D6D8DB"/>
            <w:tcMar>
              <w:top w:w="120" w:type="dxa"/>
              <w:left w:w="150" w:type="dxa"/>
              <w:bottom w:w="120" w:type="dxa"/>
              <w:right w:w="120" w:type="dxa"/>
            </w:tcMar>
            <w:vAlign w:val="center"/>
            <w:hideMark/>
          </w:tcPr>
          <w:p w14:paraId="122F29CE"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Comorbidities, n (%)</w:t>
            </w:r>
          </w:p>
        </w:tc>
      </w:tr>
      <w:tr w:rsidR="0088458A" w:rsidRPr="00033D21" w14:paraId="65B1AF2E"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23E1A756"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Diabetes Mellitus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2DD519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94 (33.2)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F90661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724 (22.8)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1A9AF2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818 (23.6)</w:t>
            </w:r>
          </w:p>
        </w:tc>
      </w:tr>
      <w:tr w:rsidR="0088458A" w:rsidRPr="00033D21" w14:paraId="3F6FDF11"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6C9A582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Chronic kidney disease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8345FF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63 (22.3)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C52E040"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474 (14.9)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271B66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537 (15.5)</w:t>
            </w:r>
          </w:p>
        </w:tc>
      </w:tr>
      <w:tr w:rsidR="0088458A" w:rsidRPr="00033D21" w14:paraId="0EEAF7F9"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41CD71D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Heart failure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195C0DE"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123 (43.5)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914C41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1,050 (33.0)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CB4609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1,173 (33.9)</w:t>
            </w:r>
          </w:p>
        </w:tc>
      </w:tr>
      <w:tr w:rsidR="0088458A" w:rsidRPr="00033D21" w14:paraId="3C5F386A"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6737C0E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Hypertension</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0EF652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171 (60.4)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B07AAAF"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1,518 (47.8)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02BD38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1,689 (48.8)</w:t>
            </w:r>
          </w:p>
        </w:tc>
      </w:tr>
      <w:tr w:rsidR="0088458A" w:rsidRPr="00033D21" w14:paraId="31AD619A" w14:textId="77777777" w:rsidTr="0007278E">
        <w:trPr>
          <w:trHeight w:val="418"/>
        </w:trPr>
        <w:tc>
          <w:tcPr>
            <w:tcW w:w="0" w:type="auto"/>
            <w:gridSpan w:val="4"/>
            <w:tcBorders>
              <w:top w:val="single" w:sz="6" w:space="0" w:color="000000"/>
              <w:left w:val="single" w:sz="6" w:space="0" w:color="000000"/>
              <w:bottom w:val="single" w:sz="6" w:space="0" w:color="000000"/>
              <w:right w:val="single" w:sz="6" w:space="0" w:color="000000"/>
            </w:tcBorders>
            <w:shd w:val="clear" w:color="auto" w:fill="D6D8DB"/>
            <w:tcMar>
              <w:top w:w="120" w:type="dxa"/>
              <w:left w:w="150" w:type="dxa"/>
              <w:bottom w:w="120" w:type="dxa"/>
              <w:right w:w="120" w:type="dxa"/>
            </w:tcMar>
            <w:vAlign w:val="center"/>
            <w:hideMark/>
          </w:tcPr>
          <w:p w14:paraId="2C0407D6"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Baseline Medications, n (%)</w:t>
            </w:r>
          </w:p>
        </w:tc>
      </w:tr>
      <w:tr w:rsidR="0088458A" w:rsidRPr="00033D21" w14:paraId="7C74FB37" w14:textId="77777777" w:rsidTr="0007278E">
        <w:trPr>
          <w:trHeight w:val="403"/>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63862803"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ACE inhibitors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CB9D77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98 (34.6)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08C3BB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979 (30.8)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EDC8206"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1,077 (31.1)</w:t>
            </w:r>
          </w:p>
        </w:tc>
      </w:tr>
      <w:tr w:rsidR="0088458A" w:rsidRPr="00033D21" w14:paraId="380D4623"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2ED6616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Angiotensin receptor blockers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1642A0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66 (23.3)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AAE08F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731 (23.0)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199E5AE"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797 (23.0)</w:t>
            </w:r>
          </w:p>
        </w:tc>
      </w:tr>
      <w:tr w:rsidR="0088458A" w:rsidRPr="00033D21" w14:paraId="6B1E25FC"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7048853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Beta blockers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92B0996"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176 (62.2)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31B9655"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1,489 (46.9)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46328B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1,665 (48.1)</w:t>
            </w:r>
          </w:p>
        </w:tc>
      </w:tr>
      <w:tr w:rsidR="0088458A" w:rsidRPr="00033D21" w14:paraId="4ADB4137"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7EA41A25"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lastRenderedPageBreak/>
              <w:t>Diuretics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88C095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117 (41.3)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F4EE08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869 (27.3)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007EB5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986 (28.5)</w:t>
            </w:r>
          </w:p>
        </w:tc>
      </w:tr>
      <w:tr w:rsidR="0088458A" w:rsidRPr="00033D21" w14:paraId="7C76FBA2"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5861BD10"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Insulin</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89EED5F"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41 (14.5)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405383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275 (8.7)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749921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316 (9.1)</w:t>
            </w:r>
          </w:p>
        </w:tc>
      </w:tr>
      <w:tr w:rsidR="0088458A" w:rsidRPr="00033D21" w14:paraId="2679F49B"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7BA07048"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Oral antidiabetics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50072B7"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64 (22.6)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D3DBA5D"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551 (17.3)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4233A2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615 (17.8)</w:t>
            </w:r>
          </w:p>
        </w:tc>
      </w:tr>
      <w:tr w:rsidR="0088458A" w:rsidRPr="00033D21" w14:paraId="0E9D75E8"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2FA9B860"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NSAIDs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D12FB17"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6 (2.1)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C376E6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107 (3.4)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59274F3"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113 (3.3)</w:t>
            </w:r>
          </w:p>
        </w:tc>
      </w:tr>
      <w:tr w:rsidR="0088458A" w:rsidRPr="00033D21" w14:paraId="70104EEE"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49C100D9"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Antidepressants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C4A6E2F"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37 (13.1)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E71C363"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303 (9.5)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D617D4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340 (9.8)</w:t>
            </w:r>
          </w:p>
        </w:tc>
      </w:tr>
      <w:tr w:rsidR="0088458A" w:rsidRPr="00033D21" w14:paraId="599B3EBF"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3CB0F28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Anticholinergics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B5403DF"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22 (7.8)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1256705"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294 (9.3)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2EDD899"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316 (9.1)</w:t>
            </w:r>
          </w:p>
        </w:tc>
      </w:tr>
      <w:tr w:rsidR="0088458A" w:rsidRPr="00033D21" w14:paraId="5078A1D5"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33C3051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Antiepileptics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BA65BA7"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29 (10.3)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81706E3"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226 (7.1)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66FF78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255 (7.4)</w:t>
            </w:r>
          </w:p>
        </w:tc>
      </w:tr>
      <w:tr w:rsidR="0088458A" w:rsidRPr="00033D21" w14:paraId="75D5B113"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3EE53867"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Opioids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AB1A0F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34 (12.0)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B78B32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251 (7.9)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07E3C2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285 (8.2)</w:t>
            </w:r>
          </w:p>
        </w:tc>
      </w:tr>
      <w:tr w:rsidR="0088458A" w:rsidRPr="00033D21" w14:paraId="279B9805" w14:textId="77777777" w:rsidTr="0007278E">
        <w:trPr>
          <w:trHeight w:val="418"/>
        </w:trPr>
        <w:tc>
          <w:tcPr>
            <w:tcW w:w="0" w:type="auto"/>
            <w:tcBorders>
              <w:top w:val="single" w:sz="6" w:space="0" w:color="000000"/>
              <w:left w:val="single" w:sz="6" w:space="0" w:color="000000"/>
              <w:bottom w:val="single" w:sz="6" w:space="0" w:color="000000"/>
              <w:right w:val="single" w:sz="6" w:space="0" w:color="000000"/>
            </w:tcBorders>
            <w:tcMar>
              <w:top w:w="120" w:type="dxa"/>
              <w:left w:w="225" w:type="dxa"/>
              <w:bottom w:w="120" w:type="dxa"/>
              <w:right w:w="120" w:type="dxa"/>
            </w:tcMar>
            <w:vAlign w:val="center"/>
            <w:hideMark/>
          </w:tcPr>
          <w:p w14:paraId="21F7261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Benzodiazepines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17DAB8F"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29 (10.3)</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D2B46F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363 (11.4)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04D7C05"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392 (11.3)</w:t>
            </w:r>
          </w:p>
        </w:tc>
      </w:tr>
    </w:tbl>
    <w:p w14:paraId="378BA24D" w14:textId="390A1F4E" w:rsidR="00B96AEA" w:rsidRPr="00033D21" w:rsidRDefault="00B96AEA" w:rsidP="00B96AEA">
      <w:pPr>
        <w:rPr>
          <w:rFonts w:ascii="Arial" w:hAnsi="Arial" w:cs="Arial"/>
          <w:color w:val="000000" w:themeColor="text1"/>
        </w:rPr>
      </w:pPr>
      <w:bookmarkStart w:id="1" w:name="_Hlk210132402"/>
    </w:p>
    <w:p w14:paraId="02DE3E31" w14:textId="77777777" w:rsidR="00B96AEA" w:rsidRPr="00033D21" w:rsidRDefault="00B96AEA" w:rsidP="00B96AEA">
      <w:pPr>
        <w:rPr>
          <w:rFonts w:ascii="Arial" w:hAnsi="Arial" w:cs="Arial"/>
          <w:color w:val="000000" w:themeColor="text1"/>
          <w:sz w:val="20"/>
          <w:szCs w:val="20"/>
        </w:rPr>
      </w:pPr>
    </w:p>
    <w:bookmarkEnd w:id="1"/>
    <w:p w14:paraId="23048597" w14:textId="77777777" w:rsidR="00B96AEA" w:rsidRPr="00033D21" w:rsidRDefault="00B96AEA" w:rsidP="00B96AEA">
      <w:pPr>
        <w:pStyle w:val="Caption"/>
        <w:widowControl w:val="0"/>
        <w:rPr>
          <w:rFonts w:ascii="Arial" w:hAnsi="Arial" w:cs="Arial"/>
          <w:b/>
          <w:bCs/>
          <w:i w:val="0"/>
          <w:iCs w:val="0"/>
          <w:color w:val="000000" w:themeColor="text1"/>
          <w:sz w:val="20"/>
          <w:szCs w:val="20"/>
          <w:lang w:val="en-GB"/>
        </w:rPr>
      </w:pPr>
    </w:p>
    <w:p w14:paraId="6CCA8855" w14:textId="77777777" w:rsidR="00B96AEA" w:rsidRPr="00033D21" w:rsidRDefault="00B96AEA" w:rsidP="00B96AEA">
      <w:pPr>
        <w:pStyle w:val="Caption"/>
        <w:keepNext/>
        <w:rPr>
          <w:rFonts w:ascii="Arial" w:hAnsi="Arial" w:cs="Arial"/>
          <w:b/>
          <w:color w:val="000000" w:themeColor="text1"/>
          <w:lang w:val="en-GB"/>
        </w:rPr>
        <w:sectPr w:rsidR="00B96AEA" w:rsidRPr="00033D21" w:rsidSect="00B96AEA">
          <w:pgSz w:w="11906" w:h="16838"/>
          <w:pgMar w:top="1134" w:right="1417" w:bottom="1417" w:left="1417" w:header="708" w:footer="708" w:gutter="0"/>
          <w:cols w:space="708"/>
          <w:docGrid w:linePitch="360"/>
        </w:sectPr>
      </w:pPr>
      <w:bookmarkStart w:id="2" w:name="_Hlk210197430"/>
    </w:p>
    <w:tbl>
      <w:tblPr>
        <w:tblW w:w="12092" w:type="dxa"/>
        <w:shd w:val="clear" w:color="auto" w:fill="FFFFFF"/>
        <w:tblCellMar>
          <w:top w:w="15" w:type="dxa"/>
          <w:left w:w="15" w:type="dxa"/>
          <w:bottom w:w="15" w:type="dxa"/>
          <w:right w:w="15" w:type="dxa"/>
        </w:tblCellMar>
        <w:tblLook w:val="04A0" w:firstRow="1" w:lastRow="0" w:firstColumn="1" w:lastColumn="0" w:noHBand="0" w:noVBand="1"/>
      </w:tblPr>
      <w:tblGrid>
        <w:gridCol w:w="2351"/>
        <w:gridCol w:w="1082"/>
        <w:gridCol w:w="976"/>
        <w:gridCol w:w="988"/>
        <w:gridCol w:w="1028"/>
        <w:gridCol w:w="1217"/>
        <w:gridCol w:w="894"/>
        <w:gridCol w:w="1028"/>
        <w:gridCol w:w="711"/>
        <w:gridCol w:w="691"/>
        <w:gridCol w:w="1126"/>
      </w:tblGrid>
      <w:tr w:rsidR="0088458A" w:rsidRPr="00033D21" w14:paraId="2F581238" w14:textId="77777777" w:rsidTr="0007278E">
        <w:trPr>
          <w:trHeight w:val="1132"/>
          <w:tblHeader/>
        </w:trPr>
        <w:tc>
          <w:tcPr>
            <w:tcW w:w="0" w:type="auto"/>
            <w:gridSpan w:val="11"/>
            <w:tcBorders>
              <w:top w:val="nil"/>
              <w:left w:val="nil"/>
              <w:bottom w:val="nil"/>
              <w:right w:val="nil"/>
            </w:tcBorders>
            <w:tcMar>
              <w:top w:w="150" w:type="dxa"/>
              <w:left w:w="120" w:type="dxa"/>
              <w:bottom w:w="150" w:type="dxa"/>
              <w:right w:w="120" w:type="dxa"/>
            </w:tcMar>
            <w:vAlign w:val="center"/>
            <w:hideMark/>
          </w:tcPr>
          <w:bookmarkEnd w:id="2"/>
          <w:p w14:paraId="4423E013" w14:textId="6A0F44AB" w:rsidR="00B96AEA" w:rsidRPr="00033D21" w:rsidRDefault="00FB54E8" w:rsidP="0007278E">
            <w:pPr>
              <w:pStyle w:val="Caption"/>
              <w:keepNext/>
              <w:rPr>
                <w:rFonts w:ascii="Arial" w:hAnsi="Arial" w:cs="Arial"/>
                <w:b/>
                <w:bCs/>
                <w:color w:val="000000" w:themeColor="text1"/>
                <w:sz w:val="20"/>
                <w:szCs w:val="20"/>
                <w:lang w:val="en-GB"/>
              </w:rPr>
            </w:pPr>
            <w:r w:rsidRPr="00033D21">
              <w:rPr>
                <w:rFonts w:ascii="Arial" w:hAnsi="Arial" w:cs="Arial"/>
                <w:b/>
                <w:bCs/>
                <w:i w:val="0"/>
                <w:iCs w:val="0"/>
                <w:color w:val="000000" w:themeColor="text1"/>
                <w:sz w:val="20"/>
                <w:szCs w:val="20"/>
                <w:lang w:val="en-GB"/>
              </w:rPr>
              <w:lastRenderedPageBreak/>
              <w:t xml:space="preserve">Supplemental </w:t>
            </w:r>
            <w:r w:rsidR="00B96AEA" w:rsidRPr="00033D21">
              <w:rPr>
                <w:rFonts w:ascii="Arial" w:hAnsi="Arial" w:cs="Arial"/>
                <w:b/>
                <w:bCs/>
                <w:i w:val="0"/>
                <w:iCs w:val="0"/>
                <w:color w:val="000000" w:themeColor="text1"/>
                <w:sz w:val="20"/>
                <w:szCs w:val="20"/>
                <w:lang w:val="en-GB"/>
              </w:rPr>
              <w:t xml:space="preserve">Table </w:t>
            </w:r>
            <w:r w:rsidR="00B96AEA" w:rsidRPr="00033D21">
              <w:rPr>
                <w:rFonts w:ascii="Arial" w:hAnsi="Arial" w:cs="Arial"/>
                <w:b/>
                <w:bCs/>
                <w:i w:val="0"/>
                <w:iCs w:val="0"/>
                <w:color w:val="000000" w:themeColor="text1"/>
                <w:sz w:val="20"/>
                <w:szCs w:val="20"/>
                <w:lang w:val="en-GB"/>
              </w:rPr>
              <w:fldChar w:fldCharType="begin"/>
            </w:r>
            <w:r w:rsidR="00B96AEA" w:rsidRPr="00033D21">
              <w:rPr>
                <w:rFonts w:ascii="Arial" w:hAnsi="Arial" w:cs="Arial"/>
                <w:b/>
                <w:bCs/>
                <w:i w:val="0"/>
                <w:iCs w:val="0"/>
                <w:color w:val="000000" w:themeColor="text1"/>
                <w:sz w:val="20"/>
                <w:szCs w:val="20"/>
                <w:lang w:val="en-GB"/>
              </w:rPr>
              <w:instrText xml:space="preserve"> SEQ Table \* ARABIC </w:instrText>
            </w:r>
            <w:r w:rsidR="00B96AEA" w:rsidRPr="00033D21">
              <w:rPr>
                <w:rFonts w:ascii="Arial" w:hAnsi="Arial" w:cs="Arial"/>
                <w:b/>
                <w:bCs/>
                <w:i w:val="0"/>
                <w:iCs w:val="0"/>
                <w:color w:val="000000" w:themeColor="text1"/>
                <w:sz w:val="20"/>
                <w:szCs w:val="20"/>
                <w:lang w:val="en-GB"/>
              </w:rPr>
              <w:fldChar w:fldCharType="separate"/>
            </w:r>
            <w:r w:rsidR="00A738B8" w:rsidRPr="00033D21">
              <w:rPr>
                <w:rFonts w:ascii="Arial" w:hAnsi="Arial" w:cs="Arial"/>
                <w:b/>
                <w:bCs/>
                <w:i w:val="0"/>
                <w:iCs w:val="0"/>
                <w:noProof/>
                <w:color w:val="000000" w:themeColor="text1"/>
                <w:sz w:val="20"/>
                <w:szCs w:val="20"/>
                <w:lang w:val="en-GB"/>
              </w:rPr>
              <w:t>3</w:t>
            </w:r>
            <w:r w:rsidR="00B96AEA" w:rsidRPr="00033D21">
              <w:rPr>
                <w:rFonts w:ascii="Arial" w:hAnsi="Arial" w:cs="Arial"/>
                <w:b/>
                <w:bCs/>
                <w:i w:val="0"/>
                <w:iCs w:val="0"/>
                <w:color w:val="000000" w:themeColor="text1"/>
                <w:sz w:val="20"/>
                <w:szCs w:val="20"/>
                <w:lang w:val="en-GB"/>
              </w:rPr>
              <w:fldChar w:fldCharType="end"/>
            </w:r>
            <w:r w:rsidR="00B96AEA" w:rsidRPr="00033D21">
              <w:rPr>
                <w:rFonts w:ascii="Arial" w:hAnsi="Arial" w:cs="Arial"/>
                <w:b/>
                <w:bCs/>
                <w:i w:val="0"/>
                <w:iCs w:val="0"/>
                <w:color w:val="000000" w:themeColor="text1"/>
                <w:sz w:val="20"/>
                <w:szCs w:val="20"/>
                <w:lang w:val="en-GB"/>
              </w:rPr>
              <w:t>: Intra-ICU Sedative Use by Delirium Status:</w:t>
            </w:r>
            <w:r w:rsidR="00B96AEA" w:rsidRPr="00033D21">
              <w:rPr>
                <w:rFonts w:ascii="Arial" w:hAnsi="Arial" w:cs="Arial"/>
                <w:b/>
                <w:bCs/>
                <w:color w:val="000000" w:themeColor="text1"/>
                <w:sz w:val="20"/>
                <w:szCs w:val="20"/>
                <w:lang w:val="en-GB"/>
              </w:rPr>
              <w:t xml:space="preserve"> </w:t>
            </w:r>
            <w:r w:rsidR="00B96AEA" w:rsidRPr="00033D21">
              <w:rPr>
                <w:rFonts w:ascii="Arial" w:hAnsi="Arial" w:cs="Arial"/>
                <w:color w:val="000000" w:themeColor="text1"/>
                <w:sz w:val="20"/>
                <w:szCs w:val="20"/>
                <w:lang w:val="en-GB"/>
              </w:rPr>
              <w:t xml:space="preserve">Intra-ICU sedative medication </w:t>
            </w:r>
            <w:proofErr w:type="gramStart"/>
            <w:r w:rsidR="00B96AEA" w:rsidRPr="00033D21">
              <w:rPr>
                <w:rFonts w:ascii="Arial" w:hAnsi="Arial" w:cs="Arial"/>
                <w:color w:val="000000" w:themeColor="text1"/>
                <w:sz w:val="20"/>
                <w:szCs w:val="20"/>
                <w:lang w:val="en-GB"/>
              </w:rPr>
              <w:t>use</w:t>
            </w:r>
            <w:proofErr w:type="gramEnd"/>
            <w:r w:rsidR="00B96AEA" w:rsidRPr="00033D21">
              <w:rPr>
                <w:rFonts w:ascii="Arial" w:hAnsi="Arial" w:cs="Arial"/>
                <w:color w:val="000000" w:themeColor="text1"/>
                <w:sz w:val="20"/>
                <w:szCs w:val="20"/>
                <w:lang w:val="en-GB"/>
              </w:rPr>
              <w:t xml:space="preserve"> in patients from the Reality cohort and MIMIC-IV cohort. Values represent number (percentage) of patients who received each medication, along with mean ± standard deviation for </w:t>
            </w:r>
            <w:r w:rsidR="00820E0E" w:rsidRPr="00033D21">
              <w:rPr>
                <w:rFonts w:ascii="Arial" w:hAnsi="Arial" w:cs="Arial"/>
                <w:color w:val="000000" w:themeColor="text1"/>
                <w:sz w:val="20"/>
                <w:szCs w:val="20"/>
                <w:lang w:val="en-GB"/>
              </w:rPr>
              <w:t xml:space="preserve">the cumulative </w:t>
            </w:r>
            <w:r w:rsidR="00B96AEA" w:rsidRPr="00033D21">
              <w:rPr>
                <w:rFonts w:ascii="Arial" w:hAnsi="Arial" w:cs="Arial"/>
                <w:color w:val="000000" w:themeColor="text1"/>
                <w:sz w:val="20"/>
                <w:szCs w:val="20"/>
                <w:lang w:val="en-GB"/>
              </w:rPr>
              <w:t>dose</w:t>
            </w:r>
            <w:r w:rsidR="00820E0E" w:rsidRPr="00033D21">
              <w:rPr>
                <w:rFonts w:ascii="Arial" w:hAnsi="Arial" w:cs="Arial"/>
                <w:color w:val="000000" w:themeColor="text1"/>
                <w:sz w:val="20"/>
                <w:szCs w:val="20"/>
                <w:lang w:val="en-GB"/>
              </w:rPr>
              <w:t xml:space="preserve">. </w:t>
            </w:r>
            <w:r w:rsidR="00B96AEA" w:rsidRPr="00033D21">
              <w:rPr>
                <w:rFonts w:ascii="Arial" w:hAnsi="Arial" w:cs="Arial"/>
                <w:color w:val="000000" w:themeColor="text1"/>
                <w:sz w:val="20"/>
                <w:szCs w:val="20"/>
                <w:lang w:val="en-GB"/>
              </w:rPr>
              <w:t>Doses are reported as mean</w:t>
            </w:r>
            <w:r w:rsidR="00820E0E" w:rsidRPr="00033D21">
              <w:rPr>
                <w:rFonts w:ascii="Arial" w:hAnsi="Arial" w:cs="Arial"/>
                <w:color w:val="000000" w:themeColor="text1"/>
                <w:sz w:val="20"/>
                <w:szCs w:val="20"/>
                <w:lang w:val="en-GB"/>
              </w:rPr>
              <w:t xml:space="preserve"> </w:t>
            </w:r>
            <w:r w:rsidR="00B96AEA" w:rsidRPr="00033D21">
              <w:rPr>
                <w:rFonts w:ascii="Arial" w:hAnsi="Arial" w:cs="Arial"/>
                <w:color w:val="000000" w:themeColor="text1"/>
                <w:sz w:val="20"/>
                <w:szCs w:val="20"/>
                <w:lang w:val="en-GB"/>
              </w:rPr>
              <w:t>dose per administration</w:t>
            </w:r>
            <w:r w:rsidR="00820E0E" w:rsidRPr="00033D21">
              <w:rPr>
                <w:rFonts w:ascii="Arial" w:hAnsi="Arial" w:cs="Arial"/>
                <w:color w:val="000000" w:themeColor="text1"/>
                <w:sz w:val="20"/>
                <w:szCs w:val="20"/>
                <w:lang w:val="en-GB"/>
              </w:rPr>
              <w:t xml:space="preserve">. </w:t>
            </w:r>
            <w:r w:rsidR="00B96AEA" w:rsidRPr="00033D21">
              <w:rPr>
                <w:rFonts w:ascii="Arial" w:hAnsi="Arial" w:cs="Arial"/>
                <w:color w:val="000000" w:themeColor="text1"/>
                <w:sz w:val="20"/>
                <w:szCs w:val="20"/>
                <w:lang w:val="en-GB"/>
              </w:rPr>
              <w:t xml:space="preserve"> </w:t>
            </w:r>
            <w:r w:rsidR="00B96AEA" w:rsidRPr="00033D21">
              <w:rPr>
                <w:rFonts w:ascii="Arial" w:hAnsi="Arial" w:cs="Arial"/>
                <w:b/>
                <w:bCs/>
                <w:color w:val="000000" w:themeColor="text1"/>
                <w:sz w:val="20"/>
                <w:szCs w:val="20"/>
                <w:lang w:val="en-GB"/>
              </w:rPr>
              <w:t xml:space="preserve">Abbreviations: </w:t>
            </w:r>
            <w:r w:rsidR="00B96AEA" w:rsidRPr="00033D21">
              <w:rPr>
                <w:rFonts w:ascii="Arial" w:hAnsi="Arial" w:cs="Arial"/>
                <w:color w:val="000000" w:themeColor="text1"/>
                <w:sz w:val="20"/>
                <w:szCs w:val="20"/>
                <w:lang w:val="en-GB"/>
              </w:rPr>
              <w:t>ICU, intensive care unit; SD, standard deviation.</w:t>
            </w:r>
          </w:p>
        </w:tc>
      </w:tr>
      <w:tr w:rsidR="0088458A" w:rsidRPr="00033D21" w14:paraId="0F202A3C" w14:textId="77777777" w:rsidTr="00820E0E">
        <w:trPr>
          <w:trHeight w:val="205"/>
          <w:tblHeader/>
        </w:trPr>
        <w:tc>
          <w:tcPr>
            <w:tcW w:w="2522" w:type="dxa"/>
            <w:vMerge w:val="restart"/>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60BFB599"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Sedative Agent</w:t>
            </w:r>
          </w:p>
        </w:tc>
        <w:tc>
          <w:tcPr>
            <w:tcW w:w="5668" w:type="dxa"/>
            <w:gridSpan w:val="5"/>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35A6A4D2" w14:textId="77777777" w:rsidR="00B96AEA" w:rsidRPr="00033D21" w:rsidRDefault="00B96AEA" w:rsidP="0007278E">
            <w:pPr>
              <w:pStyle w:val="Caption"/>
              <w:keepNext/>
              <w:spacing w:after="0"/>
              <w:rPr>
                <w:rFonts w:ascii="Arial" w:hAnsi="Arial" w:cs="Arial"/>
                <w:b/>
                <w:bCs/>
                <w:color w:val="000000" w:themeColor="text1"/>
                <w:lang w:val="en-GB"/>
              </w:rPr>
            </w:pPr>
            <w:r w:rsidRPr="00033D21">
              <w:rPr>
                <w:rFonts w:ascii="Arial" w:hAnsi="Arial" w:cs="Arial"/>
                <w:b/>
                <w:bCs/>
                <w:color w:val="000000" w:themeColor="text1"/>
                <w:lang w:val="en-GB"/>
              </w:rPr>
              <w:t>Reality Cohort (n=3,461)</w:t>
            </w:r>
          </w:p>
        </w:tc>
        <w:tc>
          <w:tcPr>
            <w:tcW w:w="3902" w:type="dxa"/>
            <w:gridSpan w:val="5"/>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550DD7E4" w14:textId="77777777" w:rsidR="00B96AEA" w:rsidRPr="00033D21" w:rsidRDefault="00B96AEA" w:rsidP="0007278E">
            <w:pPr>
              <w:pStyle w:val="Caption"/>
              <w:keepNext/>
              <w:spacing w:after="0"/>
              <w:rPr>
                <w:rFonts w:ascii="Arial" w:hAnsi="Arial" w:cs="Arial"/>
                <w:b/>
                <w:bCs/>
                <w:color w:val="000000" w:themeColor="text1"/>
                <w:lang w:val="en-GB"/>
              </w:rPr>
            </w:pPr>
            <w:r w:rsidRPr="00033D21">
              <w:rPr>
                <w:rFonts w:ascii="Arial" w:hAnsi="Arial" w:cs="Arial"/>
                <w:b/>
                <w:bCs/>
                <w:color w:val="000000" w:themeColor="text1"/>
                <w:lang w:val="en-GB"/>
              </w:rPr>
              <w:t>MIMIC-IV Cohort (n=15,219)</w:t>
            </w:r>
          </w:p>
        </w:tc>
      </w:tr>
      <w:tr w:rsidR="0088458A" w:rsidRPr="00033D21" w14:paraId="2E948876" w14:textId="77777777" w:rsidTr="00820E0E">
        <w:trPr>
          <w:trHeight w:val="143"/>
          <w:tblHeader/>
        </w:trPr>
        <w:tc>
          <w:tcPr>
            <w:tcW w:w="2522" w:type="dxa"/>
            <w:vMerge/>
            <w:tcBorders>
              <w:top w:val="single" w:sz="6" w:space="0" w:color="000000"/>
              <w:left w:val="single" w:sz="6" w:space="0" w:color="000000"/>
              <w:bottom w:val="single" w:sz="6" w:space="0" w:color="000000"/>
              <w:right w:val="single" w:sz="6" w:space="0" w:color="000000"/>
            </w:tcBorders>
            <w:shd w:val="clear" w:color="auto" w:fill="F8F9FA"/>
            <w:vAlign w:val="center"/>
            <w:hideMark/>
          </w:tcPr>
          <w:p w14:paraId="6001028E" w14:textId="77777777" w:rsidR="00B96AEA" w:rsidRPr="00033D21" w:rsidRDefault="00B96AEA" w:rsidP="0007278E">
            <w:pPr>
              <w:pStyle w:val="Caption"/>
              <w:keepNext/>
              <w:rPr>
                <w:rFonts w:ascii="Arial" w:hAnsi="Arial" w:cs="Arial"/>
                <w:b/>
                <w:bCs/>
                <w:color w:val="000000" w:themeColor="text1"/>
                <w:lang w:val="en-GB"/>
              </w:rPr>
            </w:pPr>
          </w:p>
        </w:tc>
        <w:tc>
          <w:tcPr>
            <w:tcW w:w="2376" w:type="dxa"/>
            <w:gridSpan w:val="2"/>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21CBFBB9"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Delirium (n=283)</w:t>
            </w:r>
          </w:p>
        </w:tc>
        <w:tc>
          <w:tcPr>
            <w:tcW w:w="2243" w:type="dxa"/>
            <w:gridSpan w:val="2"/>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29849E88"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No Delirium (n=3,178)</w:t>
            </w:r>
          </w:p>
        </w:tc>
        <w:tc>
          <w:tcPr>
            <w:tcW w:w="1049" w:type="dxa"/>
            <w:vMerge w:val="restart"/>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5FC29554"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Total</w:t>
            </w:r>
            <w:r w:rsidRPr="00033D21">
              <w:rPr>
                <w:rFonts w:ascii="Arial" w:hAnsi="Arial" w:cs="Arial"/>
                <w:b/>
                <w:bCs/>
                <w:color w:val="000000" w:themeColor="text1"/>
                <w:lang w:val="en-GB"/>
              </w:rPr>
              <w:br/>
              <w:t>(n=3,461)</w:t>
            </w:r>
          </w:p>
        </w:tc>
        <w:tc>
          <w:tcPr>
            <w:tcW w:w="1535" w:type="dxa"/>
            <w:gridSpan w:val="2"/>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46E7B41F"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Delirium (n=5,650)</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41F5E5B9"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No Delirium (n=9,569)</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117AC998"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Total</w:t>
            </w:r>
            <w:r w:rsidRPr="00033D21">
              <w:rPr>
                <w:rFonts w:ascii="Arial" w:hAnsi="Arial" w:cs="Arial"/>
                <w:b/>
                <w:bCs/>
                <w:color w:val="000000" w:themeColor="text1"/>
                <w:lang w:val="en-GB"/>
              </w:rPr>
              <w:br/>
              <w:t>(n=15,219)</w:t>
            </w:r>
          </w:p>
        </w:tc>
      </w:tr>
      <w:tr w:rsidR="0088458A" w:rsidRPr="00033D21" w14:paraId="4C5CD703" w14:textId="77777777" w:rsidTr="00820E0E">
        <w:trPr>
          <w:trHeight w:val="143"/>
          <w:tblHeader/>
        </w:trPr>
        <w:tc>
          <w:tcPr>
            <w:tcW w:w="2522" w:type="dxa"/>
            <w:vMerge/>
            <w:tcBorders>
              <w:top w:val="single" w:sz="6" w:space="0" w:color="000000"/>
              <w:left w:val="single" w:sz="6" w:space="0" w:color="000000"/>
              <w:bottom w:val="single" w:sz="6" w:space="0" w:color="000000"/>
              <w:right w:val="single" w:sz="6" w:space="0" w:color="000000"/>
            </w:tcBorders>
            <w:shd w:val="clear" w:color="auto" w:fill="F8F9FA"/>
            <w:vAlign w:val="center"/>
            <w:hideMark/>
          </w:tcPr>
          <w:p w14:paraId="1343F235" w14:textId="77777777" w:rsidR="00B96AEA" w:rsidRPr="00033D21" w:rsidRDefault="00B96AEA" w:rsidP="0007278E">
            <w:pPr>
              <w:pStyle w:val="Caption"/>
              <w:keepNext/>
              <w:rPr>
                <w:rFonts w:ascii="Arial" w:hAnsi="Arial" w:cs="Arial"/>
                <w:b/>
                <w:bCs/>
                <w:color w:val="000000" w:themeColor="text1"/>
                <w:lang w:val="en-GB"/>
              </w:rPr>
            </w:pPr>
          </w:p>
        </w:tc>
        <w:tc>
          <w:tcPr>
            <w:tcW w:w="1453" w:type="dxa"/>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30AF9ED7"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 (%)</w:t>
            </w:r>
          </w:p>
        </w:tc>
        <w:tc>
          <w:tcPr>
            <w:tcW w:w="923" w:type="dxa"/>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5C6D71CD" w14:textId="4E016FD6"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Dose</w:t>
            </w:r>
          </w:p>
        </w:tc>
        <w:tc>
          <w:tcPr>
            <w:tcW w:w="1166" w:type="dxa"/>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6DB39B30"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 (%)</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1E5578DA" w14:textId="47AFB692"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Dose</w:t>
            </w:r>
          </w:p>
        </w:tc>
        <w:tc>
          <w:tcPr>
            <w:tcW w:w="1049" w:type="dxa"/>
            <w:vMerge/>
            <w:tcBorders>
              <w:top w:val="single" w:sz="6" w:space="0" w:color="000000"/>
              <w:left w:val="single" w:sz="6" w:space="0" w:color="000000"/>
              <w:bottom w:val="single" w:sz="6" w:space="0" w:color="000000"/>
              <w:right w:val="single" w:sz="6" w:space="0" w:color="000000"/>
            </w:tcBorders>
            <w:shd w:val="clear" w:color="auto" w:fill="F8F9FA"/>
            <w:vAlign w:val="center"/>
            <w:hideMark/>
          </w:tcPr>
          <w:p w14:paraId="5009F2C6" w14:textId="77777777" w:rsidR="00B96AEA" w:rsidRPr="00033D21" w:rsidRDefault="00B96AEA" w:rsidP="0007278E">
            <w:pPr>
              <w:pStyle w:val="Caption"/>
              <w:keepNext/>
              <w:rPr>
                <w:rFonts w:ascii="Arial" w:hAnsi="Arial" w:cs="Arial"/>
                <w:b/>
                <w:bCs/>
                <w:color w:val="000000" w:themeColor="text1"/>
                <w:lang w:val="en-GB"/>
              </w:rPr>
            </w:pPr>
          </w:p>
        </w:tc>
        <w:tc>
          <w:tcPr>
            <w:tcW w:w="882" w:type="dxa"/>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28B37CE2"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 (%)</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08CAB39C" w14:textId="584BE9B6"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Dose</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6359226A" w14:textId="77777777"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n (%)</w:t>
            </w:r>
          </w:p>
        </w:tc>
        <w:tc>
          <w:tcPr>
            <w:tcW w:w="0" w:type="auto"/>
            <w:tcBorders>
              <w:top w:val="single" w:sz="6" w:space="0" w:color="000000"/>
              <w:left w:val="single" w:sz="6" w:space="0" w:color="000000"/>
              <w:bottom w:val="single" w:sz="6" w:space="0" w:color="000000"/>
              <w:right w:val="single" w:sz="6" w:space="0" w:color="000000"/>
            </w:tcBorders>
            <w:shd w:val="clear" w:color="auto" w:fill="F8F9FA"/>
            <w:tcMar>
              <w:top w:w="150" w:type="dxa"/>
              <w:left w:w="120" w:type="dxa"/>
              <w:bottom w:w="150" w:type="dxa"/>
              <w:right w:w="120" w:type="dxa"/>
            </w:tcMar>
            <w:vAlign w:val="center"/>
            <w:hideMark/>
          </w:tcPr>
          <w:p w14:paraId="6D8A25EE" w14:textId="61737A78" w:rsidR="00B96AEA" w:rsidRPr="00033D21" w:rsidRDefault="00B96AEA" w:rsidP="0007278E">
            <w:pPr>
              <w:pStyle w:val="Caption"/>
              <w:keepNext/>
              <w:rPr>
                <w:rFonts w:ascii="Arial" w:hAnsi="Arial" w:cs="Arial"/>
                <w:b/>
                <w:bCs/>
                <w:color w:val="000000" w:themeColor="text1"/>
                <w:lang w:val="en-GB"/>
              </w:rPr>
            </w:pPr>
            <w:r w:rsidRPr="00033D21">
              <w:rPr>
                <w:rFonts w:ascii="Arial" w:hAnsi="Arial" w:cs="Arial"/>
                <w:b/>
                <w:bCs/>
                <w:color w:val="000000" w:themeColor="text1"/>
                <w:lang w:val="en-GB"/>
              </w:rPr>
              <w:t>Dose</w:t>
            </w:r>
          </w:p>
        </w:tc>
        <w:tc>
          <w:tcPr>
            <w:tcW w:w="0" w:type="auto"/>
            <w:vMerge/>
            <w:tcBorders>
              <w:top w:val="single" w:sz="6" w:space="0" w:color="000000"/>
              <w:left w:val="single" w:sz="6" w:space="0" w:color="000000"/>
              <w:bottom w:val="single" w:sz="6" w:space="0" w:color="000000"/>
              <w:right w:val="single" w:sz="6" w:space="0" w:color="000000"/>
            </w:tcBorders>
            <w:shd w:val="clear" w:color="auto" w:fill="F8F9FA"/>
            <w:vAlign w:val="center"/>
            <w:hideMark/>
          </w:tcPr>
          <w:p w14:paraId="67DE0B1A" w14:textId="77777777" w:rsidR="00B96AEA" w:rsidRPr="00033D21" w:rsidRDefault="00B96AEA" w:rsidP="0007278E">
            <w:pPr>
              <w:pStyle w:val="Caption"/>
              <w:keepNext/>
              <w:rPr>
                <w:rFonts w:ascii="Arial" w:hAnsi="Arial" w:cs="Arial"/>
                <w:b/>
                <w:bCs/>
                <w:color w:val="000000" w:themeColor="text1"/>
                <w:lang w:val="en-GB"/>
              </w:rPr>
            </w:pPr>
          </w:p>
        </w:tc>
      </w:tr>
      <w:tr w:rsidR="0088458A" w:rsidRPr="00033D21" w14:paraId="7884BBA5" w14:textId="77777777" w:rsidTr="00820E0E">
        <w:trPr>
          <w:trHeight w:val="436"/>
        </w:trPr>
        <w:tc>
          <w:tcPr>
            <w:tcW w:w="252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0B15D8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Propofol (mg)</w:t>
            </w: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F5D591C"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115 (40.6)</w:t>
            </w:r>
          </w:p>
        </w:tc>
        <w:tc>
          <w:tcPr>
            <w:tcW w:w="92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B305DF0" w14:textId="282C3A2A"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202.91 ± 149.0 </w:t>
            </w:r>
            <w:r w:rsidRPr="00033D21">
              <w:rPr>
                <w:rFonts w:ascii="Arial" w:hAnsi="Arial" w:cs="Arial"/>
                <w:b/>
                <w:color w:val="000000" w:themeColor="text1"/>
                <w:lang w:val="en-GB"/>
              </w:rPr>
              <w:br/>
            </w:r>
          </w:p>
        </w:tc>
        <w:tc>
          <w:tcPr>
            <w:tcW w:w="116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990A71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770 (24.2)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D65F9B6" w14:textId="3AFBE5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141.5 ± 154.5 </w:t>
            </w:r>
            <w:r w:rsidRPr="00033D21">
              <w:rPr>
                <w:rFonts w:ascii="Arial" w:hAnsi="Arial" w:cs="Arial"/>
                <w:b/>
                <w:color w:val="000000" w:themeColor="text1"/>
                <w:lang w:val="en-GB"/>
              </w:rPr>
              <w:br/>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C29A059"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885 (25.6)</w:t>
            </w:r>
          </w:p>
        </w:tc>
        <w:tc>
          <w:tcPr>
            <w:tcW w:w="88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3F9390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3,444 (61.0)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B0D419F" w14:textId="321F82ED"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299.1 ± 194.7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69B2B34"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5,257 (54.9)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9D55DCD" w14:textId="4F14BDB8"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259.4 ± 170.8 </w:t>
            </w:r>
            <w:r w:rsidRPr="00033D21">
              <w:rPr>
                <w:rFonts w:ascii="Arial" w:hAnsi="Arial" w:cs="Arial"/>
                <w:b/>
                <w:color w:val="000000" w:themeColor="text1"/>
                <w:lang w:val="en-GB"/>
              </w:rPr>
              <w:br/>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97C819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8,701 (57.2)</w:t>
            </w:r>
          </w:p>
        </w:tc>
      </w:tr>
      <w:tr w:rsidR="0088458A" w:rsidRPr="00033D21" w14:paraId="562C853E" w14:textId="77777777" w:rsidTr="00820E0E">
        <w:trPr>
          <w:trHeight w:val="392"/>
        </w:trPr>
        <w:tc>
          <w:tcPr>
            <w:tcW w:w="252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71FACD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Dexmedetomidine (</w:t>
            </w:r>
            <w:proofErr w:type="spellStart"/>
            <w:r w:rsidRPr="00033D21">
              <w:rPr>
                <w:rFonts w:ascii="Arial" w:hAnsi="Arial" w:cs="Arial"/>
                <w:b/>
                <w:color w:val="000000" w:themeColor="text1"/>
                <w:lang w:val="en-GB"/>
              </w:rPr>
              <w:t>μg</w:t>
            </w:r>
            <w:proofErr w:type="spellEnd"/>
            <w:r w:rsidRPr="00033D21">
              <w:rPr>
                <w:rFonts w:ascii="Arial" w:hAnsi="Arial" w:cs="Arial"/>
                <w:b/>
                <w:color w:val="000000" w:themeColor="text1"/>
                <w:lang w:val="en-GB"/>
              </w:rPr>
              <w:t>)</w:t>
            </w: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5359BC7"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94 (33.2)</w:t>
            </w:r>
          </w:p>
        </w:tc>
        <w:tc>
          <w:tcPr>
            <w:tcW w:w="92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4A5F091" w14:textId="43C0136E"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74.4 ± 83.6 </w:t>
            </w:r>
            <w:r w:rsidRPr="00033D21">
              <w:rPr>
                <w:rFonts w:ascii="Arial" w:hAnsi="Arial" w:cs="Arial"/>
                <w:b/>
                <w:color w:val="000000" w:themeColor="text1"/>
                <w:lang w:val="en-GB"/>
              </w:rPr>
              <w:br/>
            </w:r>
          </w:p>
        </w:tc>
        <w:tc>
          <w:tcPr>
            <w:tcW w:w="116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D0ACB4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1,056 (33.2)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22481FD" w14:textId="00074D1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100.3 ± 226.8 </w:t>
            </w:r>
            <w:r w:rsidRPr="00033D21">
              <w:rPr>
                <w:rFonts w:ascii="Arial" w:hAnsi="Arial" w:cs="Arial"/>
                <w:b/>
                <w:color w:val="000000" w:themeColor="text1"/>
                <w:lang w:val="en-GB"/>
              </w:rPr>
              <w:br/>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D9B86AD"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1,150 (33.2)</w:t>
            </w:r>
          </w:p>
        </w:tc>
        <w:tc>
          <w:tcPr>
            <w:tcW w:w="88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28A646E"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713 (12.6)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23B91AC" w14:textId="7DEE7AA3"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77.1 ± 62.9 </w:t>
            </w:r>
            <w:r w:rsidRPr="00033D21">
              <w:rPr>
                <w:rFonts w:ascii="Arial" w:hAnsi="Arial" w:cs="Arial"/>
                <w:b/>
                <w:color w:val="000000" w:themeColor="text1"/>
                <w:lang w:val="en-GB"/>
              </w:rPr>
              <w:br/>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25058CA"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933 (9.7)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F6B0709" w14:textId="33DD6266"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52.4 ± 46.2 </w:t>
            </w:r>
            <w:r w:rsidRPr="00033D21">
              <w:rPr>
                <w:rFonts w:ascii="Arial" w:hAnsi="Arial" w:cs="Arial"/>
                <w:b/>
                <w:color w:val="000000" w:themeColor="text1"/>
                <w:lang w:val="en-GB"/>
              </w:rPr>
              <w:br/>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7F9D350"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1,646 (10.8)</w:t>
            </w:r>
          </w:p>
        </w:tc>
      </w:tr>
      <w:tr w:rsidR="0088458A" w:rsidRPr="00033D21" w14:paraId="15D69D45" w14:textId="77777777" w:rsidTr="00820E0E">
        <w:trPr>
          <w:trHeight w:val="491"/>
        </w:trPr>
        <w:tc>
          <w:tcPr>
            <w:tcW w:w="252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5008BE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Midazolam (mg)</w:t>
            </w: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1047B89"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 (2.5)</w:t>
            </w:r>
          </w:p>
        </w:tc>
        <w:tc>
          <w:tcPr>
            <w:tcW w:w="92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403DCFC" w14:textId="3AB64950"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2.8 ± 1.7 </w:t>
            </w:r>
            <w:r w:rsidRPr="00033D21">
              <w:rPr>
                <w:rFonts w:ascii="Arial" w:hAnsi="Arial" w:cs="Arial"/>
                <w:b/>
                <w:color w:val="000000" w:themeColor="text1"/>
                <w:lang w:val="en-GB"/>
              </w:rPr>
              <w:br/>
            </w:r>
          </w:p>
        </w:tc>
        <w:tc>
          <w:tcPr>
            <w:tcW w:w="116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3417B73"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8 (0.3)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229D031" w14:textId="33251EE8"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37.2 ± 2.0 </w:t>
            </w:r>
            <w:r w:rsidRPr="00033D21">
              <w:rPr>
                <w:rFonts w:ascii="Arial" w:hAnsi="Arial" w:cs="Arial"/>
                <w:b/>
                <w:color w:val="000000" w:themeColor="text1"/>
                <w:lang w:val="en-GB"/>
              </w:rPr>
              <w:br/>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924CF20"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15 (0.4)</w:t>
            </w:r>
          </w:p>
        </w:tc>
        <w:tc>
          <w:tcPr>
            <w:tcW w:w="88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42AEAF8"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1,218 (21.6)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D851EF6" w14:textId="40E3B66D"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8.3 ± 12.4 </w:t>
            </w:r>
            <w:r w:rsidRPr="00033D21">
              <w:rPr>
                <w:rFonts w:ascii="Arial" w:hAnsi="Arial" w:cs="Arial"/>
                <w:b/>
                <w:color w:val="000000" w:themeColor="text1"/>
                <w:lang w:val="en-GB"/>
              </w:rPr>
              <w:br/>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7018860"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564 (5.9)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0D9AFE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5.7 ± 9.4 </w:t>
            </w:r>
            <w:r w:rsidRPr="00033D21">
              <w:rPr>
                <w:rFonts w:ascii="Arial" w:hAnsi="Arial" w:cs="Arial"/>
                <w:b/>
                <w:color w:val="000000" w:themeColor="text1"/>
                <w:lang w:val="en-GB"/>
              </w:rPr>
              <w:br/>
              <w:t xml:space="preserve">3.8 ± 3.5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A3D1EE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1,782 (11.7)</w:t>
            </w:r>
          </w:p>
        </w:tc>
      </w:tr>
      <w:tr w:rsidR="0088458A" w:rsidRPr="00033D21" w14:paraId="25261E86" w14:textId="77777777" w:rsidTr="00820E0E">
        <w:trPr>
          <w:trHeight w:val="21"/>
        </w:trPr>
        <w:tc>
          <w:tcPr>
            <w:tcW w:w="252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55C196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Lorazepam (mg)</w:t>
            </w:r>
          </w:p>
        </w:tc>
        <w:tc>
          <w:tcPr>
            <w:tcW w:w="2376"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946C315"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c>
          <w:tcPr>
            <w:tcW w:w="2243"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AB6C77B"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10FA52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c>
          <w:tcPr>
            <w:tcW w:w="88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03ECEF6"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396 (7.0)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4968363" w14:textId="7ADA4D22"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1.0 ± 0.7 </w:t>
            </w:r>
            <w:r w:rsidRPr="00033D21">
              <w:rPr>
                <w:rFonts w:ascii="Arial" w:hAnsi="Arial" w:cs="Arial"/>
                <w:b/>
                <w:color w:val="000000" w:themeColor="text1"/>
                <w:lang w:val="en-GB"/>
              </w:rPr>
              <w:br/>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D3B6CDE"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317 (3.3)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BCC5CE2" w14:textId="23CE13E1"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0.7 ± 0.5</w:t>
            </w:r>
            <w:r w:rsidRPr="00033D21">
              <w:rPr>
                <w:rFonts w:ascii="Arial" w:hAnsi="Arial" w:cs="Arial"/>
                <w:b/>
                <w:color w:val="000000" w:themeColor="text1"/>
                <w:lang w:val="en-GB"/>
              </w:rPr>
              <w:br/>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A143AF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713 (4.7)</w:t>
            </w:r>
          </w:p>
        </w:tc>
      </w:tr>
      <w:tr w:rsidR="0088458A" w:rsidRPr="00033D21" w14:paraId="72171C95" w14:textId="77777777" w:rsidTr="00820E0E">
        <w:trPr>
          <w:trHeight w:val="261"/>
        </w:trPr>
        <w:tc>
          <w:tcPr>
            <w:tcW w:w="252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26DAE88"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Clonidine (</w:t>
            </w:r>
            <w:proofErr w:type="spellStart"/>
            <w:r w:rsidRPr="00033D21">
              <w:rPr>
                <w:rFonts w:ascii="Arial" w:hAnsi="Arial" w:cs="Arial"/>
                <w:b/>
                <w:color w:val="000000" w:themeColor="text1"/>
                <w:lang w:val="en-GB"/>
              </w:rPr>
              <w:t>μg</w:t>
            </w:r>
            <w:proofErr w:type="spellEnd"/>
            <w:r w:rsidRPr="00033D21">
              <w:rPr>
                <w:rFonts w:ascii="Arial" w:hAnsi="Arial" w:cs="Arial"/>
                <w:b/>
                <w:color w:val="000000" w:themeColor="text1"/>
                <w:lang w:val="en-GB"/>
              </w:rPr>
              <w:t>)</w:t>
            </w: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4CD658F"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29 (10.2)</w:t>
            </w:r>
          </w:p>
        </w:tc>
        <w:tc>
          <w:tcPr>
            <w:tcW w:w="92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6BDE3BB" w14:textId="5089F573"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107.6 ± 56.8 </w:t>
            </w:r>
            <w:r w:rsidRPr="00033D21">
              <w:rPr>
                <w:rFonts w:ascii="Arial" w:hAnsi="Arial" w:cs="Arial"/>
                <w:b/>
                <w:color w:val="000000" w:themeColor="text1"/>
                <w:lang w:val="en-GB"/>
              </w:rPr>
              <w:br/>
            </w:r>
          </w:p>
        </w:tc>
        <w:tc>
          <w:tcPr>
            <w:tcW w:w="116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DD67365"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87 (2.7)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715CA33" w14:textId="579A13FE"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125.1 ± 175.0 </w:t>
            </w:r>
            <w:r w:rsidRPr="00033D21">
              <w:rPr>
                <w:rFonts w:ascii="Arial" w:hAnsi="Arial" w:cs="Arial"/>
                <w:b/>
                <w:color w:val="000000" w:themeColor="text1"/>
                <w:lang w:val="en-GB"/>
              </w:rPr>
              <w:br/>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9FADE91"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116 (3.4)</w:t>
            </w:r>
          </w:p>
        </w:tc>
        <w:tc>
          <w:tcPr>
            <w:tcW w:w="1535"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8394AEE"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8FC2F4E"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DAF8892" w14:textId="77777777" w:rsidR="00B96AEA" w:rsidRPr="00033D21" w:rsidRDefault="00B96AEA" w:rsidP="0007278E">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r>
    </w:tbl>
    <w:tbl>
      <w:tblPr>
        <w:tblpPr w:leftFromText="180" w:rightFromText="180" w:vertAnchor="text" w:horzAnchor="margin" w:tblpY="26"/>
        <w:tblW w:w="12092" w:type="dxa"/>
        <w:shd w:val="clear" w:color="auto" w:fill="FFFFFF"/>
        <w:tblCellMar>
          <w:top w:w="15" w:type="dxa"/>
          <w:left w:w="15" w:type="dxa"/>
          <w:bottom w:w="15" w:type="dxa"/>
          <w:right w:w="15" w:type="dxa"/>
        </w:tblCellMar>
        <w:tblLook w:val="04A0" w:firstRow="1" w:lastRow="0" w:firstColumn="1" w:lastColumn="0" w:noHBand="0" w:noVBand="1"/>
      </w:tblPr>
      <w:tblGrid>
        <w:gridCol w:w="1552"/>
        <w:gridCol w:w="708"/>
        <w:gridCol w:w="1418"/>
        <w:gridCol w:w="654"/>
        <w:gridCol w:w="1557"/>
        <w:gridCol w:w="907"/>
        <w:gridCol w:w="766"/>
        <w:gridCol w:w="1361"/>
        <w:gridCol w:w="708"/>
        <w:gridCol w:w="1374"/>
        <w:gridCol w:w="1087"/>
      </w:tblGrid>
      <w:tr w:rsidR="0088458A" w:rsidRPr="00033D21" w14:paraId="63082868" w14:textId="77777777" w:rsidTr="00B96AEA">
        <w:trPr>
          <w:trHeight w:val="623"/>
        </w:trPr>
        <w:tc>
          <w:tcPr>
            <w:tcW w:w="155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BB288CB"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lastRenderedPageBreak/>
              <w:t>Diazepam (mg)</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B36A38B"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0 (0.0)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A2CF67F"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w:t>
            </w:r>
          </w:p>
        </w:tc>
        <w:tc>
          <w:tcPr>
            <w:tcW w:w="65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9F9284C"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4 (</w:t>
            </w:r>
            <w:proofErr w:type="gramStart"/>
            <w:r w:rsidRPr="00033D21">
              <w:rPr>
                <w:rFonts w:ascii="Arial" w:hAnsi="Arial" w:cs="Arial"/>
                <w:b/>
                <w:color w:val="000000" w:themeColor="text1"/>
                <w:lang w:val="en-GB"/>
              </w:rPr>
              <w:t>0.1 )</w:t>
            </w:r>
            <w:proofErr w:type="gramEnd"/>
          </w:p>
        </w:tc>
        <w:tc>
          <w:tcPr>
            <w:tcW w:w="1557"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68BD45B" w14:textId="4CFDE199"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6.5 ± 4.4 </w:t>
            </w:r>
            <w:r w:rsidRPr="00033D21">
              <w:rPr>
                <w:rFonts w:ascii="Arial" w:hAnsi="Arial" w:cs="Arial"/>
                <w:b/>
                <w:color w:val="000000" w:themeColor="text1"/>
                <w:lang w:val="en-GB"/>
              </w:rPr>
              <w:br/>
            </w:r>
          </w:p>
        </w:tc>
        <w:tc>
          <w:tcPr>
            <w:tcW w:w="907"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D5EA4B7"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4 (0.1)</w:t>
            </w:r>
          </w:p>
        </w:tc>
        <w:tc>
          <w:tcPr>
            <w:tcW w:w="76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2E1CB68"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14 (0.2)</w:t>
            </w:r>
          </w:p>
        </w:tc>
        <w:tc>
          <w:tcPr>
            <w:tcW w:w="136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B454733" w14:textId="42C47AC1"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8.9 ± 4.9 </w:t>
            </w:r>
            <w:r w:rsidRPr="00033D21">
              <w:rPr>
                <w:rFonts w:ascii="Arial" w:hAnsi="Arial" w:cs="Arial"/>
                <w:b/>
                <w:color w:val="000000" w:themeColor="text1"/>
                <w:lang w:val="en-GB"/>
              </w:rPr>
              <w:br/>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BC93103"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14 (0.1)</w:t>
            </w:r>
          </w:p>
        </w:tc>
        <w:tc>
          <w:tcPr>
            <w:tcW w:w="137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06A36DA" w14:textId="06A62598"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 xml:space="preserve">5.3 ± 2.5 </w:t>
            </w:r>
            <w:r w:rsidRPr="00033D21">
              <w:rPr>
                <w:rFonts w:ascii="Arial" w:hAnsi="Arial" w:cs="Arial"/>
                <w:b/>
                <w:color w:val="000000" w:themeColor="text1"/>
                <w:lang w:val="en-GB"/>
              </w:rPr>
              <w:br/>
            </w:r>
          </w:p>
        </w:tc>
        <w:tc>
          <w:tcPr>
            <w:tcW w:w="1087"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5C71F4A" w14:textId="77777777" w:rsidR="00B96AEA" w:rsidRPr="00033D21" w:rsidRDefault="00B96AEA" w:rsidP="00B96AEA">
            <w:pPr>
              <w:pStyle w:val="Caption"/>
              <w:keepNext/>
              <w:rPr>
                <w:rFonts w:ascii="Arial" w:hAnsi="Arial" w:cs="Arial"/>
                <w:b/>
                <w:color w:val="000000" w:themeColor="text1"/>
                <w:lang w:val="en-GB"/>
              </w:rPr>
            </w:pPr>
            <w:r w:rsidRPr="00033D21">
              <w:rPr>
                <w:rFonts w:ascii="Arial" w:hAnsi="Arial" w:cs="Arial"/>
                <w:b/>
                <w:color w:val="000000" w:themeColor="text1"/>
                <w:lang w:val="en-GB"/>
              </w:rPr>
              <w:t>28 (0.2)</w:t>
            </w:r>
          </w:p>
        </w:tc>
      </w:tr>
    </w:tbl>
    <w:p w14:paraId="76150FD8" w14:textId="77777777" w:rsidR="00EC5A06" w:rsidRPr="00033D21" w:rsidRDefault="00EC5A06" w:rsidP="00B96AEA">
      <w:pPr>
        <w:rPr>
          <w:rFonts w:ascii="Arial" w:hAnsi="Arial" w:cs="Arial"/>
          <w:color w:val="000000" w:themeColor="text1"/>
        </w:rPr>
      </w:pPr>
    </w:p>
    <w:p w14:paraId="3034FBA6" w14:textId="77777777" w:rsidR="00B96AEA" w:rsidRPr="00033D21" w:rsidRDefault="00B96AEA" w:rsidP="00B96AEA">
      <w:pPr>
        <w:rPr>
          <w:rFonts w:ascii="Arial" w:hAnsi="Arial" w:cs="Arial"/>
          <w:color w:val="000000" w:themeColor="text1"/>
        </w:rPr>
      </w:pPr>
    </w:p>
    <w:p w14:paraId="4C4E0D7E" w14:textId="77777777" w:rsidR="00740DCA" w:rsidRPr="00033D21" w:rsidRDefault="00740DCA" w:rsidP="00B96AEA">
      <w:pPr>
        <w:rPr>
          <w:rFonts w:ascii="Arial" w:hAnsi="Arial" w:cs="Arial"/>
          <w:color w:val="000000" w:themeColor="text1"/>
        </w:rPr>
      </w:pPr>
    </w:p>
    <w:p w14:paraId="0EC7C4A4" w14:textId="77777777" w:rsidR="00740DCA" w:rsidRPr="00033D21" w:rsidRDefault="00740DCA" w:rsidP="00740DCA">
      <w:pPr>
        <w:rPr>
          <w:rFonts w:ascii="Arial" w:hAnsi="Arial" w:cs="Arial"/>
          <w:color w:val="000000" w:themeColor="text1"/>
        </w:rPr>
      </w:pPr>
    </w:p>
    <w:p w14:paraId="1D94066B" w14:textId="42AD55F7" w:rsidR="00740DCA" w:rsidRPr="00033D21" w:rsidRDefault="00740DCA" w:rsidP="00B96AEA">
      <w:pPr>
        <w:rPr>
          <w:rFonts w:ascii="Arial" w:hAnsi="Arial" w:cs="Arial"/>
          <w:color w:val="000000" w:themeColor="text1"/>
        </w:rPr>
        <w:sectPr w:rsidR="00740DCA" w:rsidRPr="00033D21" w:rsidSect="00B96AEA">
          <w:pgSz w:w="16838" w:h="11906" w:orient="landscape"/>
          <w:pgMar w:top="1417" w:right="1134" w:bottom="1417" w:left="1417" w:header="708" w:footer="708" w:gutter="0"/>
          <w:cols w:space="708"/>
          <w:docGrid w:linePitch="360"/>
        </w:sectPr>
      </w:pPr>
    </w:p>
    <w:p w14:paraId="48819E17" w14:textId="747EE1F9" w:rsidR="00EC5A06" w:rsidRPr="00033D21" w:rsidRDefault="00FB54E8" w:rsidP="00EC5A06">
      <w:pPr>
        <w:pStyle w:val="Caption"/>
        <w:keepNext/>
        <w:rPr>
          <w:rFonts w:ascii="Arial" w:hAnsi="Arial" w:cs="Arial"/>
          <w:color w:val="000000" w:themeColor="text1"/>
          <w:lang w:val="en-GB"/>
        </w:rPr>
      </w:pPr>
      <w:bookmarkStart w:id="3" w:name="_Hlk210403672"/>
      <w:r w:rsidRPr="00033D21">
        <w:rPr>
          <w:rFonts w:ascii="Arial" w:hAnsi="Arial" w:cs="Arial"/>
          <w:b/>
          <w:color w:val="000000" w:themeColor="text1"/>
          <w:lang w:val="en-GB"/>
        </w:rPr>
        <w:lastRenderedPageBreak/>
        <w:t xml:space="preserve">Supplemental </w:t>
      </w:r>
      <w:r w:rsidR="00EC5A06" w:rsidRPr="00033D21">
        <w:rPr>
          <w:rFonts w:ascii="Arial" w:hAnsi="Arial" w:cs="Arial"/>
          <w:b/>
          <w:color w:val="000000" w:themeColor="text1"/>
          <w:lang w:val="en-GB"/>
        </w:rPr>
        <w:t xml:space="preserve">Table </w:t>
      </w:r>
      <w:r w:rsidRPr="00033D21">
        <w:rPr>
          <w:rFonts w:ascii="Arial" w:hAnsi="Arial" w:cs="Arial"/>
          <w:b/>
          <w:color w:val="000000" w:themeColor="text1"/>
          <w:lang w:val="en-GB"/>
        </w:rPr>
        <w:t>4</w:t>
      </w:r>
      <w:r w:rsidR="00EC5A06" w:rsidRPr="00033D21">
        <w:rPr>
          <w:rFonts w:ascii="Arial" w:hAnsi="Arial" w:cs="Arial"/>
          <w:color w:val="000000" w:themeColor="text1"/>
          <w:lang w:val="en-GB"/>
        </w:rPr>
        <w:t xml:space="preserve">. </w:t>
      </w:r>
      <w:r w:rsidR="00EC5A06" w:rsidRPr="00033D21">
        <w:rPr>
          <w:rFonts w:ascii="Arial" w:hAnsi="Arial" w:cs="Arial"/>
          <w:b/>
          <w:bCs/>
          <w:color w:val="000000" w:themeColor="text1"/>
          <w:lang w:val="en-GB"/>
        </w:rPr>
        <w:t>Sensitivity Analysis</w:t>
      </w:r>
      <w:r w:rsidR="00EC5A06" w:rsidRPr="00033D21">
        <w:rPr>
          <w:rFonts w:ascii="Arial" w:hAnsi="Arial" w:cs="Arial"/>
          <w:color w:val="000000" w:themeColor="text1"/>
          <w:lang w:val="en-GB"/>
        </w:rPr>
        <w:t xml:space="preserve">: AKI Association and Gradient Severity-Response Relationship Across Multiple Landmark Timepoints: Association between AKI and delirium risk at different landmark timepoints in both cohorts. AKI OR represents the adjusted odds ratio for any AKI versus no AKI from multivariable logistic regression after the landmark time. Trend OR represents the odds ratio per one-stage increase in AKI severity (0→1→2→3) from gradient severity-response analysis, demonstrating the consistency of the gradient severity-response relationship across different temporal cutoffs. All models adjusted for age, baseline SOFA score, baseline SAPS II score, baseline creatinine, and baseline lactate. AKI, acute kidney injury; </w:t>
      </w:r>
      <w:proofErr w:type="gramStart"/>
      <w:r w:rsidR="00EC5A06" w:rsidRPr="00033D21">
        <w:rPr>
          <w:rFonts w:ascii="Arial" w:hAnsi="Arial" w:cs="Arial"/>
          <w:color w:val="000000" w:themeColor="text1"/>
          <w:lang w:val="en-GB"/>
        </w:rPr>
        <w:t>OR,</w:t>
      </w:r>
      <w:proofErr w:type="gramEnd"/>
      <w:r w:rsidR="00EC5A06" w:rsidRPr="00033D21">
        <w:rPr>
          <w:rFonts w:ascii="Arial" w:hAnsi="Arial" w:cs="Arial"/>
          <w:color w:val="000000" w:themeColor="text1"/>
          <w:lang w:val="en-GB"/>
        </w:rPr>
        <w:t xml:space="preserve"> odds ratio; CI, confidence interval.</w:t>
      </w:r>
    </w:p>
    <w:tbl>
      <w:tblPr>
        <w:tblW w:w="0" w:type="auto"/>
        <w:tblCellSpacing w:w="0" w:type="dxa"/>
        <w:tblCellMar>
          <w:left w:w="0" w:type="dxa"/>
          <w:right w:w="0" w:type="dxa"/>
        </w:tblCellMar>
        <w:tblLook w:val="04A0" w:firstRow="1" w:lastRow="0" w:firstColumn="1" w:lastColumn="0" w:noHBand="0" w:noVBand="1"/>
      </w:tblPr>
      <w:tblGrid>
        <w:gridCol w:w="1482"/>
        <w:gridCol w:w="952"/>
        <w:gridCol w:w="806"/>
        <w:gridCol w:w="994"/>
        <w:gridCol w:w="997"/>
        <w:gridCol w:w="953"/>
        <w:gridCol w:w="806"/>
        <w:gridCol w:w="994"/>
        <w:gridCol w:w="1012"/>
      </w:tblGrid>
      <w:tr w:rsidR="0088458A" w:rsidRPr="00033D21" w14:paraId="6643B241" w14:textId="77777777" w:rsidTr="0007278E">
        <w:trPr>
          <w:tblCellSpacing w:w="0" w:type="dxa"/>
        </w:trPr>
        <w:tc>
          <w:tcPr>
            <w:tcW w:w="0" w:type="auto"/>
            <w:vMerge w:val="restart"/>
            <w:tcBorders>
              <w:top w:val="single" w:sz="12" w:space="0" w:color="011756"/>
              <w:left w:val="single" w:sz="12" w:space="0" w:color="011756"/>
              <w:right w:val="single" w:sz="6" w:space="0" w:color="011756"/>
            </w:tcBorders>
            <w:tcMar>
              <w:top w:w="120" w:type="dxa"/>
              <w:left w:w="120" w:type="dxa"/>
              <w:bottom w:w="120" w:type="dxa"/>
              <w:right w:w="120" w:type="dxa"/>
            </w:tcMar>
            <w:vAlign w:val="center"/>
            <w:hideMark/>
          </w:tcPr>
          <w:p w14:paraId="2F9AA861" w14:textId="77777777" w:rsidR="00EC5A06" w:rsidRPr="00033D21" w:rsidRDefault="00EC5A06" w:rsidP="0007278E">
            <w:pPr>
              <w:jc w:val="center"/>
              <w:rPr>
                <w:rFonts w:ascii="Arial" w:eastAsia="Times New Roman" w:hAnsi="Arial" w:cs="Arial"/>
                <w:color w:val="000000" w:themeColor="text1"/>
                <w:spacing w:val="2"/>
                <w:position w:val="4"/>
                <w:sz w:val="20"/>
                <w:szCs w:val="20"/>
                <w:lang w:eastAsia="en-GB"/>
              </w:rPr>
            </w:pPr>
            <w:r w:rsidRPr="00033D21">
              <w:rPr>
                <w:rFonts w:ascii="Arial" w:eastAsia="Times New Roman" w:hAnsi="Arial" w:cs="Arial"/>
                <w:color w:val="000000" w:themeColor="text1"/>
                <w:spacing w:val="2"/>
                <w:position w:val="4"/>
                <w:sz w:val="20"/>
                <w:szCs w:val="20"/>
                <w:lang w:eastAsia="en-GB"/>
              </w:rPr>
              <w:t>Landmark Time</w:t>
            </w:r>
          </w:p>
          <w:p w14:paraId="5B3A6AC7"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(n)</w:t>
            </w:r>
          </w:p>
        </w:tc>
        <w:tc>
          <w:tcPr>
            <w:tcW w:w="0" w:type="auto"/>
            <w:gridSpan w:val="4"/>
            <w:tcBorders>
              <w:top w:val="single" w:sz="12"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6B1F307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MIMIC-IV</w:t>
            </w:r>
          </w:p>
        </w:tc>
        <w:tc>
          <w:tcPr>
            <w:tcW w:w="0" w:type="auto"/>
            <w:gridSpan w:val="4"/>
            <w:tcBorders>
              <w:top w:val="single" w:sz="12" w:space="0" w:color="011756"/>
              <w:left w:val="single" w:sz="6" w:space="0" w:color="011756"/>
              <w:bottom w:val="single" w:sz="6" w:space="0" w:color="011756"/>
              <w:right w:val="single" w:sz="12" w:space="0" w:color="011756"/>
            </w:tcBorders>
            <w:tcMar>
              <w:top w:w="120" w:type="dxa"/>
              <w:left w:w="120" w:type="dxa"/>
              <w:bottom w:w="120" w:type="dxa"/>
              <w:right w:w="120" w:type="dxa"/>
            </w:tcMar>
            <w:vAlign w:val="center"/>
            <w:hideMark/>
          </w:tcPr>
          <w:p w14:paraId="2692BC0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Reality</w:t>
            </w:r>
          </w:p>
        </w:tc>
      </w:tr>
      <w:tr w:rsidR="0088458A" w:rsidRPr="00033D21" w14:paraId="29A27288" w14:textId="77777777" w:rsidTr="0007278E">
        <w:trPr>
          <w:tblCellSpacing w:w="0" w:type="dxa"/>
        </w:trPr>
        <w:tc>
          <w:tcPr>
            <w:tcW w:w="0" w:type="auto"/>
            <w:vMerge/>
            <w:tcBorders>
              <w:left w:val="single" w:sz="12" w:space="0" w:color="011756"/>
              <w:bottom w:val="single" w:sz="6" w:space="0" w:color="011756"/>
              <w:right w:val="single" w:sz="6" w:space="0" w:color="011756"/>
            </w:tcBorders>
            <w:tcMar>
              <w:top w:w="120" w:type="dxa"/>
              <w:left w:w="120" w:type="dxa"/>
              <w:bottom w:w="120" w:type="dxa"/>
              <w:right w:w="120" w:type="dxa"/>
            </w:tcMar>
            <w:vAlign w:val="center"/>
            <w:hideMark/>
          </w:tcPr>
          <w:p w14:paraId="4E1A486C" w14:textId="77777777" w:rsidR="00EC5A06" w:rsidRPr="00033D21" w:rsidRDefault="00EC5A06" w:rsidP="0007278E">
            <w:pPr>
              <w:jc w:val="center"/>
              <w:rPr>
                <w:rFonts w:ascii="Arial" w:eastAsia="Times New Roman" w:hAnsi="Arial" w:cs="Arial"/>
                <w:color w:val="000000" w:themeColor="text1"/>
                <w:sz w:val="20"/>
                <w:szCs w:val="20"/>
                <w:lang w:eastAsia="en-GB"/>
              </w:rPr>
            </w:pP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615924C9"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LR OR (95% CI)</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33E50CC9"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p-value</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752845B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Trend OR (95% CI)</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2507A7B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Trend p-value</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31BA0BB2"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LR OR (95% CI)</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95F7AF0"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p-value</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6EFC29C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Trend OR (95% CI)</w:t>
            </w:r>
          </w:p>
        </w:tc>
        <w:tc>
          <w:tcPr>
            <w:tcW w:w="0" w:type="auto"/>
            <w:tcBorders>
              <w:top w:val="single" w:sz="6" w:space="0" w:color="011756"/>
              <w:left w:val="single" w:sz="6" w:space="0" w:color="011756"/>
              <w:bottom w:val="single" w:sz="6" w:space="0" w:color="011756"/>
              <w:right w:val="single" w:sz="12" w:space="0" w:color="011756"/>
            </w:tcBorders>
            <w:tcMar>
              <w:top w:w="120" w:type="dxa"/>
              <w:left w:w="120" w:type="dxa"/>
              <w:bottom w:w="120" w:type="dxa"/>
              <w:right w:w="120" w:type="dxa"/>
            </w:tcMar>
            <w:vAlign w:val="center"/>
            <w:hideMark/>
          </w:tcPr>
          <w:p w14:paraId="5ADB4993"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Trend p-value</w:t>
            </w:r>
          </w:p>
        </w:tc>
      </w:tr>
      <w:tr w:rsidR="0088458A" w:rsidRPr="00033D21" w14:paraId="33D0449C" w14:textId="77777777" w:rsidTr="0007278E">
        <w:trPr>
          <w:tblCellSpacing w:w="0" w:type="dxa"/>
        </w:trPr>
        <w:tc>
          <w:tcPr>
            <w:tcW w:w="0" w:type="auto"/>
            <w:tcBorders>
              <w:top w:val="single" w:sz="6" w:space="0" w:color="011756"/>
              <w:left w:val="single" w:sz="12" w:space="0" w:color="011756"/>
              <w:bottom w:val="single" w:sz="6" w:space="0" w:color="011756"/>
              <w:right w:val="single" w:sz="6" w:space="0" w:color="011756"/>
            </w:tcBorders>
            <w:tcMar>
              <w:top w:w="120" w:type="dxa"/>
              <w:left w:w="120" w:type="dxa"/>
              <w:bottom w:w="120" w:type="dxa"/>
              <w:right w:w="120" w:type="dxa"/>
            </w:tcMar>
            <w:vAlign w:val="center"/>
            <w:hideMark/>
          </w:tcPr>
          <w:p w14:paraId="581094FC" w14:textId="77777777" w:rsidR="00EC5A06" w:rsidRPr="00033D21" w:rsidRDefault="00EC5A06" w:rsidP="0007278E">
            <w:pPr>
              <w:jc w:val="center"/>
              <w:rPr>
                <w:rFonts w:ascii="Arial" w:eastAsia="Times New Roman" w:hAnsi="Arial" w:cs="Arial"/>
                <w:color w:val="000000" w:themeColor="text1"/>
                <w:spacing w:val="2"/>
                <w:position w:val="4"/>
                <w:sz w:val="20"/>
                <w:szCs w:val="20"/>
                <w:lang w:eastAsia="en-GB"/>
              </w:rPr>
            </w:pPr>
            <w:r w:rsidRPr="00033D21">
              <w:rPr>
                <w:rFonts w:ascii="Arial" w:eastAsia="Times New Roman" w:hAnsi="Arial" w:cs="Arial"/>
                <w:color w:val="000000" w:themeColor="text1"/>
                <w:spacing w:val="2"/>
                <w:position w:val="4"/>
                <w:sz w:val="20"/>
                <w:szCs w:val="20"/>
                <w:lang w:eastAsia="en-GB"/>
              </w:rPr>
              <w:t>24 hours</w:t>
            </w:r>
          </w:p>
          <w:p w14:paraId="0F306FA0" w14:textId="77777777" w:rsidR="00EC5A06" w:rsidRPr="00033D21" w:rsidRDefault="00EC5A06" w:rsidP="0007278E">
            <w:pPr>
              <w:jc w:val="center"/>
              <w:rPr>
                <w:rFonts w:ascii="Arial" w:eastAsia="Times New Roman" w:hAnsi="Arial" w:cs="Arial"/>
                <w:color w:val="000000" w:themeColor="text1"/>
                <w:spacing w:val="2"/>
                <w:position w:val="4"/>
                <w:sz w:val="20"/>
                <w:szCs w:val="20"/>
                <w:lang w:eastAsia="en-GB"/>
              </w:rPr>
            </w:pPr>
            <w:r w:rsidRPr="00033D21">
              <w:rPr>
                <w:rFonts w:ascii="Arial" w:eastAsia="Times New Roman" w:hAnsi="Arial" w:cs="Arial"/>
                <w:color w:val="000000" w:themeColor="text1"/>
                <w:spacing w:val="2"/>
                <w:position w:val="4"/>
                <w:sz w:val="20"/>
                <w:szCs w:val="20"/>
                <w:lang w:eastAsia="en-GB"/>
              </w:rPr>
              <w:t>(MIMIC: 10818 / Reality: 2213)</w:t>
            </w:r>
          </w:p>
          <w:p w14:paraId="50370C10" w14:textId="77777777" w:rsidR="00EC5A06" w:rsidRPr="00033D21" w:rsidRDefault="00EC5A06" w:rsidP="0007278E">
            <w:pPr>
              <w:jc w:val="center"/>
              <w:rPr>
                <w:rFonts w:ascii="Arial" w:eastAsia="Times New Roman" w:hAnsi="Arial" w:cs="Arial"/>
                <w:color w:val="000000" w:themeColor="text1"/>
                <w:sz w:val="20"/>
                <w:szCs w:val="20"/>
                <w:lang w:eastAsia="en-GB"/>
              </w:rPr>
            </w:pP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6AD6B1D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1.16 (1.01-1.23)</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971010F"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0.001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0F427DA2"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1.28 (1.22-1.34)</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04DA79E2"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&lt;0.001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C829843"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1.20 (1.02-1.41)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9180EEB"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0.030</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3B011946"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1.40 (1.15-1.70)</w:t>
            </w:r>
          </w:p>
        </w:tc>
        <w:tc>
          <w:tcPr>
            <w:tcW w:w="0" w:type="auto"/>
            <w:tcBorders>
              <w:top w:val="single" w:sz="6" w:space="0" w:color="011756"/>
              <w:left w:val="single" w:sz="6" w:space="0" w:color="011756"/>
              <w:bottom w:val="single" w:sz="6" w:space="0" w:color="011756"/>
              <w:right w:val="single" w:sz="12" w:space="0" w:color="011756"/>
            </w:tcBorders>
            <w:tcMar>
              <w:top w:w="120" w:type="dxa"/>
              <w:left w:w="120" w:type="dxa"/>
              <w:bottom w:w="120" w:type="dxa"/>
              <w:right w:w="120" w:type="dxa"/>
            </w:tcMar>
            <w:vAlign w:val="center"/>
            <w:hideMark/>
          </w:tcPr>
          <w:p w14:paraId="34336C5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0.001</w:t>
            </w:r>
          </w:p>
        </w:tc>
      </w:tr>
      <w:tr w:rsidR="0088458A" w:rsidRPr="00033D21" w14:paraId="237B4232" w14:textId="77777777" w:rsidTr="0007278E">
        <w:trPr>
          <w:tblCellSpacing w:w="0" w:type="dxa"/>
        </w:trPr>
        <w:tc>
          <w:tcPr>
            <w:tcW w:w="0" w:type="auto"/>
            <w:tcBorders>
              <w:top w:val="single" w:sz="6" w:space="0" w:color="011756"/>
              <w:left w:val="single" w:sz="12" w:space="0" w:color="011756"/>
              <w:bottom w:val="single" w:sz="6" w:space="0" w:color="011756"/>
              <w:right w:val="single" w:sz="6" w:space="0" w:color="011756"/>
            </w:tcBorders>
            <w:tcMar>
              <w:top w:w="120" w:type="dxa"/>
              <w:left w:w="120" w:type="dxa"/>
              <w:bottom w:w="120" w:type="dxa"/>
              <w:right w:w="120" w:type="dxa"/>
            </w:tcMar>
            <w:vAlign w:val="center"/>
            <w:hideMark/>
          </w:tcPr>
          <w:p w14:paraId="57E4E9F0" w14:textId="77777777" w:rsidR="00EC5A06" w:rsidRPr="00033D21" w:rsidRDefault="00EC5A06" w:rsidP="0007278E">
            <w:pPr>
              <w:jc w:val="center"/>
              <w:rPr>
                <w:rFonts w:ascii="Arial" w:eastAsia="Times New Roman" w:hAnsi="Arial" w:cs="Arial"/>
                <w:color w:val="000000" w:themeColor="text1"/>
                <w:spacing w:val="2"/>
                <w:position w:val="4"/>
                <w:sz w:val="20"/>
                <w:szCs w:val="20"/>
                <w:lang w:eastAsia="en-GB"/>
              </w:rPr>
            </w:pPr>
            <w:r w:rsidRPr="00033D21">
              <w:rPr>
                <w:rFonts w:ascii="Arial" w:eastAsia="Times New Roman" w:hAnsi="Arial" w:cs="Arial"/>
                <w:color w:val="000000" w:themeColor="text1"/>
                <w:spacing w:val="2"/>
                <w:position w:val="4"/>
                <w:sz w:val="20"/>
                <w:szCs w:val="20"/>
                <w:lang w:eastAsia="en-GB"/>
              </w:rPr>
              <w:t>48 hours</w:t>
            </w:r>
          </w:p>
          <w:p w14:paraId="03EF912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z w:val="20"/>
                <w:szCs w:val="20"/>
                <w:lang w:eastAsia="en-GB"/>
              </w:rPr>
              <w:t>(MIMIC: 5591 / Reality: 1439)</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18A04D67"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1.08 (1.00-1.16)</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58C61FCA"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0.05</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3BE6B23"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1.55 (1.46 – 1.64</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7B2106FC"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&lt;0.001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3D15F99E"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1.19 (0.97-1.47)</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0F15F6D9"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0.10</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58AB8B2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1.43 (1.22 – 1.69)</w:t>
            </w:r>
          </w:p>
        </w:tc>
        <w:tc>
          <w:tcPr>
            <w:tcW w:w="0" w:type="auto"/>
            <w:tcBorders>
              <w:top w:val="single" w:sz="6" w:space="0" w:color="011756"/>
              <w:left w:val="single" w:sz="6" w:space="0" w:color="011756"/>
              <w:bottom w:val="single" w:sz="6" w:space="0" w:color="011756"/>
              <w:right w:val="single" w:sz="12" w:space="0" w:color="011756"/>
            </w:tcBorders>
            <w:tcMar>
              <w:top w:w="120" w:type="dxa"/>
              <w:left w:w="120" w:type="dxa"/>
              <w:bottom w:w="120" w:type="dxa"/>
              <w:right w:w="120" w:type="dxa"/>
            </w:tcMar>
            <w:vAlign w:val="center"/>
            <w:hideMark/>
          </w:tcPr>
          <w:p w14:paraId="4805D9A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&lt;0.001</w:t>
            </w:r>
          </w:p>
        </w:tc>
      </w:tr>
      <w:tr w:rsidR="0088458A" w:rsidRPr="00033D21" w14:paraId="4BE010DE" w14:textId="77777777" w:rsidTr="0007278E">
        <w:trPr>
          <w:tblCellSpacing w:w="0" w:type="dxa"/>
        </w:trPr>
        <w:tc>
          <w:tcPr>
            <w:tcW w:w="0" w:type="auto"/>
            <w:tcBorders>
              <w:top w:val="single" w:sz="6" w:space="0" w:color="011756"/>
              <w:left w:val="single" w:sz="12" w:space="0" w:color="011756"/>
              <w:bottom w:val="single" w:sz="6" w:space="0" w:color="011756"/>
              <w:right w:val="single" w:sz="6" w:space="0" w:color="011756"/>
            </w:tcBorders>
            <w:tcMar>
              <w:top w:w="120" w:type="dxa"/>
              <w:left w:w="120" w:type="dxa"/>
              <w:bottom w:w="120" w:type="dxa"/>
              <w:right w:w="120" w:type="dxa"/>
            </w:tcMar>
            <w:vAlign w:val="center"/>
            <w:hideMark/>
          </w:tcPr>
          <w:p w14:paraId="4AA734EE" w14:textId="77777777" w:rsidR="00EC5A06" w:rsidRPr="00033D21" w:rsidRDefault="00EC5A06" w:rsidP="0007278E">
            <w:pPr>
              <w:jc w:val="center"/>
              <w:rPr>
                <w:rFonts w:ascii="Arial" w:eastAsia="Times New Roman" w:hAnsi="Arial" w:cs="Arial"/>
                <w:color w:val="000000" w:themeColor="text1"/>
                <w:spacing w:val="2"/>
                <w:position w:val="4"/>
                <w:sz w:val="20"/>
                <w:szCs w:val="20"/>
                <w:lang w:eastAsia="en-GB"/>
              </w:rPr>
            </w:pPr>
            <w:r w:rsidRPr="00033D21">
              <w:rPr>
                <w:rFonts w:ascii="Arial" w:eastAsia="Times New Roman" w:hAnsi="Arial" w:cs="Arial"/>
                <w:color w:val="000000" w:themeColor="text1"/>
                <w:spacing w:val="2"/>
                <w:position w:val="4"/>
                <w:sz w:val="20"/>
                <w:szCs w:val="20"/>
                <w:lang w:eastAsia="en-GB"/>
              </w:rPr>
              <w:t>72 hours</w:t>
            </w:r>
          </w:p>
          <w:p w14:paraId="0BA6743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z w:val="20"/>
                <w:szCs w:val="20"/>
                <w:lang w:eastAsia="en-GB"/>
              </w:rPr>
              <w:t>(MIMIC: 3216 / Reality: 1001)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0BC52F16"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0.99 (0.91-1.09)</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26AC0EF3"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0.91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31C63D5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1.76 (1.66 – 1.86)</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1D2C343C"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&lt;0.001</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3DC9E6A"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1.22 (0.94-1.57)</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01B62054"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0.13</w:t>
            </w:r>
          </w:p>
        </w:tc>
        <w:tc>
          <w:tcPr>
            <w:tcW w:w="0" w:type="auto"/>
            <w:tcBorders>
              <w:top w:val="single" w:sz="6" w:space="0" w:color="011756"/>
              <w:left w:val="single" w:sz="6" w:space="0" w:color="011756"/>
              <w:bottom w:val="single" w:sz="6" w:space="0" w:color="011756"/>
              <w:right w:val="single" w:sz="6" w:space="0" w:color="011756"/>
            </w:tcBorders>
            <w:tcMar>
              <w:top w:w="120" w:type="dxa"/>
              <w:left w:w="120" w:type="dxa"/>
              <w:bottom w:w="120" w:type="dxa"/>
              <w:right w:w="120" w:type="dxa"/>
            </w:tcMar>
            <w:vAlign w:val="center"/>
            <w:hideMark/>
          </w:tcPr>
          <w:p w14:paraId="4302E57F"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1.67 (1.40 – 2.00)</w:t>
            </w:r>
          </w:p>
        </w:tc>
        <w:tc>
          <w:tcPr>
            <w:tcW w:w="0" w:type="auto"/>
            <w:tcBorders>
              <w:top w:val="single" w:sz="6" w:space="0" w:color="011756"/>
              <w:left w:val="single" w:sz="6" w:space="0" w:color="011756"/>
              <w:bottom w:val="single" w:sz="6" w:space="0" w:color="011756"/>
              <w:right w:val="single" w:sz="12" w:space="0" w:color="011756"/>
            </w:tcBorders>
            <w:tcMar>
              <w:top w:w="120" w:type="dxa"/>
              <w:left w:w="120" w:type="dxa"/>
              <w:bottom w:w="120" w:type="dxa"/>
              <w:right w:w="120" w:type="dxa"/>
            </w:tcMar>
            <w:vAlign w:val="center"/>
            <w:hideMark/>
          </w:tcPr>
          <w:p w14:paraId="612B0EB5"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z w:val="20"/>
                <w:szCs w:val="20"/>
                <w:lang w:eastAsia="en-GB"/>
              </w:rPr>
              <w:t>&lt;0.001</w:t>
            </w:r>
          </w:p>
        </w:tc>
      </w:tr>
      <w:tr w:rsidR="0088458A" w:rsidRPr="00033D21" w14:paraId="297282B7" w14:textId="77777777" w:rsidTr="0007278E">
        <w:trPr>
          <w:tblCellSpacing w:w="0" w:type="dxa"/>
        </w:trPr>
        <w:tc>
          <w:tcPr>
            <w:tcW w:w="0" w:type="auto"/>
            <w:tcBorders>
              <w:top w:val="single" w:sz="6" w:space="0" w:color="011756"/>
              <w:left w:val="single" w:sz="12" w:space="0" w:color="011756"/>
              <w:bottom w:val="single" w:sz="12" w:space="0" w:color="011756"/>
              <w:right w:val="single" w:sz="6" w:space="0" w:color="011756"/>
            </w:tcBorders>
            <w:tcMar>
              <w:top w:w="120" w:type="dxa"/>
              <w:left w:w="120" w:type="dxa"/>
              <w:bottom w:w="120" w:type="dxa"/>
              <w:right w:w="120" w:type="dxa"/>
            </w:tcMar>
            <w:vAlign w:val="center"/>
            <w:hideMark/>
          </w:tcPr>
          <w:p w14:paraId="6DF3E9B1" w14:textId="77777777" w:rsidR="00EC5A06" w:rsidRPr="00033D21" w:rsidRDefault="00EC5A06" w:rsidP="0007278E">
            <w:pPr>
              <w:jc w:val="center"/>
              <w:rPr>
                <w:rFonts w:ascii="Arial" w:eastAsia="Times New Roman" w:hAnsi="Arial" w:cs="Arial"/>
                <w:color w:val="000000" w:themeColor="text1"/>
                <w:spacing w:val="2"/>
                <w:position w:val="4"/>
                <w:sz w:val="20"/>
                <w:szCs w:val="20"/>
                <w:lang w:eastAsia="en-GB"/>
              </w:rPr>
            </w:pPr>
            <w:r w:rsidRPr="00033D21">
              <w:rPr>
                <w:rFonts w:ascii="Arial" w:eastAsia="Times New Roman" w:hAnsi="Arial" w:cs="Arial"/>
                <w:color w:val="000000" w:themeColor="text1"/>
                <w:spacing w:val="2"/>
                <w:position w:val="4"/>
                <w:sz w:val="20"/>
                <w:szCs w:val="20"/>
                <w:lang w:eastAsia="en-GB"/>
              </w:rPr>
              <w:t>96 hours</w:t>
            </w:r>
          </w:p>
          <w:p w14:paraId="41590B5C"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z w:val="20"/>
                <w:szCs w:val="20"/>
                <w:lang w:eastAsia="en-GB"/>
              </w:rPr>
              <w:t>(MIMIC: 1939 / Reality: 701)</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10159D05"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0.88 (0.80-0.99)</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28357F11"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0.03</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27587622"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1.91 (1.80-2.03)</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07B8D0B8"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z w:val="20"/>
                <w:szCs w:val="20"/>
                <w:lang w:eastAsia="en-GB"/>
              </w:rPr>
              <w:t>&lt;0.001</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582BD891"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1.26 (0.94-1.71)</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25201595"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0.13</w:t>
            </w:r>
          </w:p>
        </w:tc>
        <w:tc>
          <w:tcPr>
            <w:tcW w:w="0" w:type="auto"/>
            <w:tcBorders>
              <w:top w:val="single" w:sz="6" w:space="0" w:color="011756"/>
              <w:left w:val="single" w:sz="6" w:space="0" w:color="011756"/>
              <w:bottom w:val="single" w:sz="12" w:space="0" w:color="011756"/>
              <w:right w:val="single" w:sz="6" w:space="0" w:color="011756"/>
            </w:tcBorders>
            <w:tcMar>
              <w:top w:w="120" w:type="dxa"/>
              <w:left w:w="120" w:type="dxa"/>
              <w:bottom w:w="120" w:type="dxa"/>
              <w:right w:w="120" w:type="dxa"/>
            </w:tcMar>
            <w:vAlign w:val="center"/>
            <w:hideMark/>
          </w:tcPr>
          <w:p w14:paraId="5AE8C5FA"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1.76 (1.47 – 2.12)</w:t>
            </w:r>
          </w:p>
        </w:tc>
        <w:tc>
          <w:tcPr>
            <w:tcW w:w="0" w:type="auto"/>
            <w:tcBorders>
              <w:top w:val="single" w:sz="6" w:space="0" w:color="011756"/>
              <w:left w:val="single" w:sz="6" w:space="0" w:color="011756"/>
              <w:bottom w:val="single" w:sz="12" w:space="0" w:color="011756"/>
              <w:right w:val="single" w:sz="12" w:space="0" w:color="011756"/>
            </w:tcBorders>
            <w:tcMar>
              <w:top w:w="120" w:type="dxa"/>
              <w:left w:w="120" w:type="dxa"/>
              <w:bottom w:w="120" w:type="dxa"/>
              <w:right w:w="120" w:type="dxa"/>
            </w:tcMar>
            <w:vAlign w:val="center"/>
            <w:hideMark/>
          </w:tcPr>
          <w:p w14:paraId="2EFFE149" w14:textId="77777777" w:rsidR="00EC5A06" w:rsidRPr="00033D21" w:rsidRDefault="00EC5A06" w:rsidP="0007278E">
            <w:pPr>
              <w:jc w:val="center"/>
              <w:rPr>
                <w:rFonts w:ascii="Arial" w:eastAsia="Times New Roman" w:hAnsi="Arial" w:cs="Arial"/>
                <w:color w:val="000000" w:themeColor="text1"/>
                <w:sz w:val="20"/>
                <w:szCs w:val="20"/>
                <w:lang w:eastAsia="en-GB"/>
              </w:rPr>
            </w:pPr>
            <w:r w:rsidRPr="00033D21">
              <w:rPr>
                <w:rFonts w:ascii="Arial" w:eastAsia="Times New Roman" w:hAnsi="Arial" w:cs="Arial"/>
                <w:color w:val="000000" w:themeColor="text1"/>
                <w:spacing w:val="2"/>
                <w:position w:val="4"/>
                <w:sz w:val="20"/>
                <w:szCs w:val="20"/>
                <w:lang w:eastAsia="en-GB"/>
              </w:rPr>
              <w:t>&lt;0.001</w:t>
            </w:r>
          </w:p>
        </w:tc>
      </w:tr>
      <w:bookmarkEnd w:id="3"/>
    </w:tbl>
    <w:p w14:paraId="39B0F87E" w14:textId="77777777" w:rsidR="002464DA" w:rsidRPr="00033D21" w:rsidRDefault="002464DA">
      <w:pPr>
        <w:rPr>
          <w:rFonts w:ascii="Arial" w:hAnsi="Arial" w:cs="Arial"/>
          <w:color w:val="000000" w:themeColor="text1"/>
        </w:rPr>
      </w:pPr>
    </w:p>
    <w:p w14:paraId="4D7759D4" w14:textId="77777777" w:rsidR="00A738B8" w:rsidRPr="00033D21" w:rsidRDefault="00A738B8">
      <w:pPr>
        <w:rPr>
          <w:rFonts w:ascii="Arial" w:hAnsi="Arial" w:cs="Arial"/>
          <w:color w:val="000000" w:themeColor="text1"/>
        </w:rPr>
      </w:pPr>
    </w:p>
    <w:p w14:paraId="71E49759" w14:textId="77777777" w:rsidR="00A738B8" w:rsidRPr="00033D21" w:rsidRDefault="00A738B8">
      <w:pPr>
        <w:rPr>
          <w:rFonts w:ascii="Arial" w:hAnsi="Arial" w:cs="Arial"/>
          <w:color w:val="000000" w:themeColor="text1"/>
        </w:rPr>
      </w:pPr>
    </w:p>
    <w:p w14:paraId="316CD48F" w14:textId="77777777" w:rsidR="00A738B8" w:rsidRPr="00033D21" w:rsidRDefault="00A738B8">
      <w:pPr>
        <w:rPr>
          <w:rFonts w:ascii="Arial" w:hAnsi="Arial" w:cs="Arial"/>
          <w:color w:val="000000" w:themeColor="text1"/>
        </w:rPr>
      </w:pPr>
    </w:p>
    <w:p w14:paraId="5CBE1CFB" w14:textId="77777777" w:rsidR="00A738B8" w:rsidRPr="00033D21" w:rsidRDefault="00A738B8">
      <w:pPr>
        <w:rPr>
          <w:rFonts w:ascii="Arial" w:hAnsi="Arial" w:cs="Arial"/>
          <w:color w:val="000000" w:themeColor="text1"/>
        </w:rPr>
      </w:pPr>
    </w:p>
    <w:p w14:paraId="107F86EE" w14:textId="41A85E2B" w:rsidR="00A738B8" w:rsidRPr="00033D21" w:rsidRDefault="00A738B8" w:rsidP="00A738B8">
      <w:pPr>
        <w:pStyle w:val="Caption"/>
        <w:keepNext/>
        <w:rPr>
          <w:color w:val="000000" w:themeColor="text1"/>
          <w:lang w:val="en-GB"/>
        </w:rPr>
      </w:pPr>
      <w:r w:rsidRPr="00033D21">
        <w:rPr>
          <w:b/>
          <w:bCs/>
          <w:color w:val="000000" w:themeColor="text1"/>
          <w:lang w:val="en-GB"/>
        </w:rPr>
        <w:t>Supplemental Table 5: Adjusted Models</w:t>
      </w:r>
      <w:r w:rsidRPr="00033D21">
        <w:rPr>
          <w:color w:val="000000" w:themeColor="text1"/>
          <w:lang w:val="en-GB"/>
        </w:rPr>
        <w:t>: Odds ratios (ORs) with 95% confidence intervals (CIs) from</w:t>
      </w:r>
      <w:r w:rsidR="0088458A" w:rsidRPr="00033D21">
        <w:rPr>
          <w:color w:val="000000" w:themeColor="text1"/>
          <w:lang w:val="en-GB"/>
        </w:rPr>
        <w:t xml:space="preserve"> 24h</w:t>
      </w:r>
      <w:r w:rsidRPr="00033D21">
        <w:rPr>
          <w:color w:val="000000" w:themeColor="text1"/>
          <w:lang w:val="en-GB"/>
        </w:rPr>
        <w:t xml:space="preserve"> landmark logistic regression models evaluating the association between acute kidney injury (AKI) at the landmark and post-landmark delirium in the MIMIC and Reality cohorts. Models are shown sequentially adjusting for AKI alone, baseline illness severity, and baseline severity plus cumulative sedative </w:t>
      </w:r>
      <w:r w:rsidR="0088458A" w:rsidRPr="00033D21">
        <w:rPr>
          <w:color w:val="000000" w:themeColor="text1"/>
          <w:lang w:val="en-GB"/>
        </w:rPr>
        <w:t>exposure.</w:t>
      </w:r>
    </w:p>
    <w:tbl>
      <w:tblPr>
        <w:tblStyle w:val="PlainTable1"/>
        <w:tblW w:w="0" w:type="auto"/>
        <w:tblLook w:val="0420" w:firstRow="1" w:lastRow="0" w:firstColumn="0" w:lastColumn="0" w:noHBand="0" w:noVBand="1"/>
      </w:tblPr>
      <w:tblGrid>
        <w:gridCol w:w="1339"/>
        <w:gridCol w:w="3118"/>
        <w:gridCol w:w="1735"/>
        <w:gridCol w:w="767"/>
        <w:gridCol w:w="1203"/>
        <w:gridCol w:w="854"/>
      </w:tblGrid>
      <w:tr w:rsidR="0088458A" w:rsidRPr="00033D21" w14:paraId="73160A09" w14:textId="77777777" w:rsidTr="00A738B8">
        <w:trPr>
          <w:cnfStyle w:val="100000000000" w:firstRow="1" w:lastRow="0" w:firstColumn="0" w:lastColumn="0" w:oddVBand="0" w:evenVBand="0" w:oddHBand="0" w:evenHBand="0" w:firstRowFirstColumn="0" w:firstRowLastColumn="0" w:lastRowFirstColumn="0" w:lastRowLastColumn="0"/>
        </w:trPr>
        <w:tc>
          <w:tcPr>
            <w:tcW w:w="0" w:type="auto"/>
          </w:tcPr>
          <w:p w14:paraId="2E4626B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Cohort</w:t>
            </w:r>
          </w:p>
        </w:tc>
        <w:tc>
          <w:tcPr>
            <w:tcW w:w="0" w:type="auto"/>
          </w:tcPr>
          <w:p w14:paraId="54480B5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Model</w:t>
            </w:r>
          </w:p>
        </w:tc>
        <w:tc>
          <w:tcPr>
            <w:tcW w:w="0" w:type="auto"/>
          </w:tcPr>
          <w:p w14:paraId="6AE76EF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Variable</w:t>
            </w:r>
          </w:p>
        </w:tc>
        <w:tc>
          <w:tcPr>
            <w:tcW w:w="0" w:type="auto"/>
          </w:tcPr>
          <w:p w14:paraId="4B99686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OR</w:t>
            </w:r>
          </w:p>
        </w:tc>
        <w:tc>
          <w:tcPr>
            <w:tcW w:w="0" w:type="auto"/>
          </w:tcPr>
          <w:p w14:paraId="574618F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95% CI</w:t>
            </w:r>
          </w:p>
        </w:tc>
        <w:tc>
          <w:tcPr>
            <w:tcW w:w="0" w:type="auto"/>
          </w:tcPr>
          <w:p w14:paraId="3737CF3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P-value</w:t>
            </w:r>
          </w:p>
        </w:tc>
      </w:tr>
      <w:tr w:rsidR="0088458A" w:rsidRPr="00033D21" w14:paraId="3CD67848"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val="restart"/>
          </w:tcPr>
          <w:p w14:paraId="2F8BE1E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Reality Cohort</w:t>
            </w:r>
          </w:p>
        </w:tc>
        <w:tc>
          <w:tcPr>
            <w:tcW w:w="0" w:type="auto"/>
          </w:tcPr>
          <w:p w14:paraId="2466EEE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Only</w:t>
            </w:r>
          </w:p>
        </w:tc>
        <w:tc>
          <w:tcPr>
            <w:tcW w:w="0" w:type="auto"/>
          </w:tcPr>
          <w:p w14:paraId="1BE706E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at landmark</w:t>
            </w:r>
          </w:p>
        </w:tc>
        <w:tc>
          <w:tcPr>
            <w:tcW w:w="0" w:type="auto"/>
          </w:tcPr>
          <w:p w14:paraId="0900AB9B"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1.9467</w:t>
            </w:r>
          </w:p>
        </w:tc>
        <w:tc>
          <w:tcPr>
            <w:tcW w:w="0" w:type="auto"/>
          </w:tcPr>
          <w:p w14:paraId="79C40B0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1.436–2.639</w:t>
            </w:r>
          </w:p>
        </w:tc>
        <w:tc>
          <w:tcPr>
            <w:tcW w:w="0" w:type="auto"/>
          </w:tcPr>
          <w:p w14:paraId="70E92FA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7C37F91C" w14:textId="77777777" w:rsidTr="00A738B8">
        <w:tc>
          <w:tcPr>
            <w:tcW w:w="0" w:type="auto"/>
            <w:vMerge/>
          </w:tcPr>
          <w:p w14:paraId="0AD12ED0" w14:textId="77777777" w:rsidR="00A738B8" w:rsidRPr="00033D21" w:rsidRDefault="00A738B8" w:rsidP="00195541">
            <w:pPr>
              <w:rPr>
                <w:rFonts w:ascii="Arial" w:hAnsi="Arial" w:cs="Arial"/>
                <w:color w:val="000000" w:themeColor="text1"/>
                <w:sz w:val="18"/>
                <w:szCs w:val="18"/>
              </w:rPr>
            </w:pPr>
          </w:p>
        </w:tc>
        <w:tc>
          <w:tcPr>
            <w:tcW w:w="0" w:type="auto"/>
            <w:vMerge w:val="restart"/>
          </w:tcPr>
          <w:p w14:paraId="15FD8E1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 Severity Indicators</w:t>
            </w:r>
          </w:p>
        </w:tc>
        <w:tc>
          <w:tcPr>
            <w:tcW w:w="0" w:type="auto"/>
          </w:tcPr>
          <w:p w14:paraId="3B401E5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Age</w:t>
            </w:r>
          </w:p>
        </w:tc>
        <w:tc>
          <w:tcPr>
            <w:tcW w:w="0" w:type="auto"/>
          </w:tcPr>
          <w:p w14:paraId="25D87BE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1.2266</w:t>
            </w:r>
          </w:p>
        </w:tc>
        <w:tc>
          <w:tcPr>
            <w:tcW w:w="0" w:type="auto"/>
          </w:tcPr>
          <w:p w14:paraId="7D15D1E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0.989–1.521</w:t>
            </w:r>
          </w:p>
        </w:tc>
        <w:tc>
          <w:tcPr>
            <w:tcW w:w="0" w:type="auto"/>
          </w:tcPr>
          <w:p w14:paraId="4923C48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0.0626</w:t>
            </w:r>
          </w:p>
        </w:tc>
      </w:tr>
      <w:tr w:rsidR="0088458A" w:rsidRPr="00033D21" w14:paraId="5C0E90C9"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0A5CA79A" w14:textId="77777777" w:rsidR="00A738B8" w:rsidRPr="00033D21" w:rsidRDefault="00A738B8" w:rsidP="00195541">
            <w:pPr>
              <w:rPr>
                <w:rFonts w:ascii="Arial" w:hAnsi="Arial" w:cs="Arial"/>
                <w:color w:val="000000" w:themeColor="text1"/>
                <w:sz w:val="18"/>
                <w:szCs w:val="18"/>
              </w:rPr>
            </w:pPr>
          </w:p>
        </w:tc>
        <w:tc>
          <w:tcPr>
            <w:tcW w:w="0" w:type="auto"/>
            <w:vMerge/>
          </w:tcPr>
          <w:p w14:paraId="1F967F50" w14:textId="77777777" w:rsidR="00A738B8" w:rsidRPr="00033D21" w:rsidRDefault="00A738B8" w:rsidP="00195541">
            <w:pPr>
              <w:rPr>
                <w:rFonts w:ascii="Arial" w:hAnsi="Arial" w:cs="Arial"/>
                <w:color w:val="000000" w:themeColor="text1"/>
                <w:sz w:val="18"/>
                <w:szCs w:val="18"/>
              </w:rPr>
            </w:pPr>
          </w:p>
        </w:tc>
        <w:tc>
          <w:tcPr>
            <w:tcW w:w="0" w:type="auto"/>
          </w:tcPr>
          <w:p w14:paraId="6B9ED4A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Weight</w:t>
            </w:r>
          </w:p>
        </w:tc>
        <w:tc>
          <w:tcPr>
            <w:tcW w:w="0" w:type="auto"/>
          </w:tcPr>
          <w:p w14:paraId="475144D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0.9378</w:t>
            </w:r>
          </w:p>
        </w:tc>
        <w:tc>
          <w:tcPr>
            <w:tcW w:w="0" w:type="auto"/>
          </w:tcPr>
          <w:p w14:paraId="13CBBAA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0.794–1.107</w:t>
            </w:r>
          </w:p>
        </w:tc>
        <w:tc>
          <w:tcPr>
            <w:tcW w:w="0" w:type="auto"/>
          </w:tcPr>
          <w:p w14:paraId="09C4C03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0.4483</w:t>
            </w:r>
          </w:p>
        </w:tc>
      </w:tr>
      <w:tr w:rsidR="0088458A" w:rsidRPr="00033D21" w14:paraId="10B55489" w14:textId="77777777" w:rsidTr="00A738B8">
        <w:tc>
          <w:tcPr>
            <w:tcW w:w="0" w:type="auto"/>
            <w:vMerge/>
          </w:tcPr>
          <w:p w14:paraId="35D55F90" w14:textId="77777777" w:rsidR="00A738B8" w:rsidRPr="00033D21" w:rsidRDefault="00A738B8" w:rsidP="00195541">
            <w:pPr>
              <w:rPr>
                <w:rFonts w:ascii="Arial" w:hAnsi="Arial" w:cs="Arial"/>
                <w:color w:val="000000" w:themeColor="text1"/>
                <w:sz w:val="18"/>
                <w:szCs w:val="18"/>
              </w:rPr>
            </w:pPr>
          </w:p>
        </w:tc>
        <w:tc>
          <w:tcPr>
            <w:tcW w:w="0" w:type="auto"/>
            <w:vMerge/>
          </w:tcPr>
          <w:p w14:paraId="55BFEA68" w14:textId="77777777" w:rsidR="00A738B8" w:rsidRPr="00033D21" w:rsidRDefault="00A738B8" w:rsidP="00195541">
            <w:pPr>
              <w:rPr>
                <w:rFonts w:ascii="Arial" w:hAnsi="Arial" w:cs="Arial"/>
                <w:color w:val="000000" w:themeColor="text1"/>
                <w:sz w:val="18"/>
                <w:szCs w:val="18"/>
              </w:rPr>
            </w:pPr>
          </w:p>
        </w:tc>
        <w:tc>
          <w:tcPr>
            <w:tcW w:w="0" w:type="auto"/>
          </w:tcPr>
          <w:p w14:paraId="3E90827B"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creatinine</w:t>
            </w:r>
          </w:p>
        </w:tc>
        <w:tc>
          <w:tcPr>
            <w:tcW w:w="0" w:type="auto"/>
          </w:tcPr>
          <w:p w14:paraId="48EA755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0.9456</w:t>
            </w:r>
          </w:p>
        </w:tc>
        <w:tc>
          <w:tcPr>
            <w:tcW w:w="0" w:type="auto"/>
          </w:tcPr>
          <w:p w14:paraId="65A4371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0.811–1.102</w:t>
            </w:r>
          </w:p>
        </w:tc>
        <w:tc>
          <w:tcPr>
            <w:tcW w:w="0" w:type="auto"/>
          </w:tcPr>
          <w:p w14:paraId="67E3295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0.4752</w:t>
            </w:r>
          </w:p>
        </w:tc>
      </w:tr>
      <w:tr w:rsidR="0088458A" w:rsidRPr="00033D21" w14:paraId="34FAD4B8"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1778B728" w14:textId="77777777" w:rsidR="00A738B8" w:rsidRPr="00033D21" w:rsidRDefault="00A738B8" w:rsidP="00195541">
            <w:pPr>
              <w:rPr>
                <w:rFonts w:ascii="Arial" w:hAnsi="Arial" w:cs="Arial"/>
                <w:color w:val="000000" w:themeColor="text1"/>
                <w:sz w:val="18"/>
                <w:szCs w:val="18"/>
              </w:rPr>
            </w:pPr>
          </w:p>
        </w:tc>
        <w:tc>
          <w:tcPr>
            <w:tcW w:w="0" w:type="auto"/>
            <w:vMerge/>
          </w:tcPr>
          <w:p w14:paraId="0D173387" w14:textId="77777777" w:rsidR="00A738B8" w:rsidRPr="00033D21" w:rsidRDefault="00A738B8" w:rsidP="00195541">
            <w:pPr>
              <w:rPr>
                <w:rFonts w:ascii="Arial" w:hAnsi="Arial" w:cs="Arial"/>
                <w:color w:val="000000" w:themeColor="text1"/>
                <w:sz w:val="18"/>
                <w:szCs w:val="18"/>
              </w:rPr>
            </w:pPr>
          </w:p>
        </w:tc>
        <w:tc>
          <w:tcPr>
            <w:tcW w:w="0" w:type="auto"/>
          </w:tcPr>
          <w:p w14:paraId="4E208C2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lactate</w:t>
            </w:r>
          </w:p>
        </w:tc>
        <w:tc>
          <w:tcPr>
            <w:tcW w:w="0" w:type="auto"/>
          </w:tcPr>
          <w:p w14:paraId="51AD59E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1.1887</w:t>
            </w:r>
          </w:p>
        </w:tc>
        <w:tc>
          <w:tcPr>
            <w:tcW w:w="0" w:type="auto"/>
          </w:tcPr>
          <w:p w14:paraId="025FEE4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1.049–1.346</w:t>
            </w:r>
          </w:p>
        </w:tc>
        <w:tc>
          <w:tcPr>
            <w:tcW w:w="0" w:type="auto"/>
          </w:tcPr>
          <w:p w14:paraId="35450C6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0.0066</w:t>
            </w:r>
          </w:p>
        </w:tc>
      </w:tr>
      <w:tr w:rsidR="0088458A" w:rsidRPr="00033D21" w14:paraId="0A968C03" w14:textId="77777777" w:rsidTr="00A738B8">
        <w:tc>
          <w:tcPr>
            <w:tcW w:w="0" w:type="auto"/>
            <w:vMerge/>
          </w:tcPr>
          <w:p w14:paraId="15BF71E2" w14:textId="77777777" w:rsidR="00A738B8" w:rsidRPr="00033D21" w:rsidRDefault="00A738B8" w:rsidP="00195541">
            <w:pPr>
              <w:rPr>
                <w:rFonts w:ascii="Arial" w:hAnsi="Arial" w:cs="Arial"/>
                <w:color w:val="000000" w:themeColor="text1"/>
                <w:sz w:val="18"/>
                <w:szCs w:val="18"/>
              </w:rPr>
            </w:pPr>
          </w:p>
        </w:tc>
        <w:tc>
          <w:tcPr>
            <w:tcW w:w="0" w:type="auto"/>
            <w:vMerge/>
          </w:tcPr>
          <w:p w14:paraId="6C80B92D" w14:textId="77777777" w:rsidR="00A738B8" w:rsidRPr="00033D21" w:rsidRDefault="00A738B8" w:rsidP="00195541">
            <w:pPr>
              <w:rPr>
                <w:rFonts w:ascii="Arial" w:hAnsi="Arial" w:cs="Arial"/>
                <w:color w:val="000000" w:themeColor="text1"/>
                <w:sz w:val="18"/>
                <w:szCs w:val="18"/>
              </w:rPr>
            </w:pPr>
          </w:p>
        </w:tc>
        <w:tc>
          <w:tcPr>
            <w:tcW w:w="0" w:type="auto"/>
          </w:tcPr>
          <w:p w14:paraId="214CD78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SOFA</w:t>
            </w:r>
          </w:p>
        </w:tc>
        <w:tc>
          <w:tcPr>
            <w:tcW w:w="0" w:type="auto"/>
          </w:tcPr>
          <w:p w14:paraId="1BF52A5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1.6845</w:t>
            </w:r>
          </w:p>
        </w:tc>
        <w:tc>
          <w:tcPr>
            <w:tcW w:w="0" w:type="auto"/>
          </w:tcPr>
          <w:p w14:paraId="27660C5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1.294–2.193</w:t>
            </w:r>
          </w:p>
        </w:tc>
        <w:tc>
          <w:tcPr>
            <w:tcW w:w="0" w:type="auto"/>
          </w:tcPr>
          <w:p w14:paraId="10F4636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3B723260"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4C8612E6" w14:textId="77777777" w:rsidR="00A738B8" w:rsidRPr="00033D21" w:rsidRDefault="00A738B8" w:rsidP="00195541">
            <w:pPr>
              <w:rPr>
                <w:rFonts w:ascii="Arial" w:hAnsi="Arial" w:cs="Arial"/>
                <w:color w:val="000000" w:themeColor="text1"/>
                <w:sz w:val="18"/>
                <w:szCs w:val="18"/>
              </w:rPr>
            </w:pPr>
          </w:p>
        </w:tc>
        <w:tc>
          <w:tcPr>
            <w:tcW w:w="0" w:type="auto"/>
            <w:vMerge/>
          </w:tcPr>
          <w:p w14:paraId="4E8FEA27" w14:textId="77777777" w:rsidR="00A738B8" w:rsidRPr="00033D21" w:rsidRDefault="00A738B8" w:rsidP="00195541">
            <w:pPr>
              <w:rPr>
                <w:rFonts w:ascii="Arial" w:hAnsi="Arial" w:cs="Arial"/>
                <w:color w:val="000000" w:themeColor="text1"/>
                <w:sz w:val="18"/>
                <w:szCs w:val="18"/>
              </w:rPr>
            </w:pPr>
          </w:p>
        </w:tc>
        <w:tc>
          <w:tcPr>
            <w:tcW w:w="0" w:type="auto"/>
          </w:tcPr>
          <w:p w14:paraId="0216C9E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SAPS</w:t>
            </w:r>
          </w:p>
        </w:tc>
        <w:tc>
          <w:tcPr>
            <w:tcW w:w="0" w:type="auto"/>
          </w:tcPr>
          <w:p w14:paraId="3F4BDCA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1.4999</w:t>
            </w:r>
          </w:p>
        </w:tc>
        <w:tc>
          <w:tcPr>
            <w:tcW w:w="0" w:type="auto"/>
          </w:tcPr>
          <w:p w14:paraId="5C5C248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1.130–1.991</w:t>
            </w:r>
          </w:p>
        </w:tc>
        <w:tc>
          <w:tcPr>
            <w:tcW w:w="0" w:type="auto"/>
          </w:tcPr>
          <w:p w14:paraId="55F1E1D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0.0050</w:t>
            </w:r>
          </w:p>
        </w:tc>
      </w:tr>
      <w:tr w:rsidR="0088458A" w:rsidRPr="00033D21" w14:paraId="06F10600" w14:textId="77777777" w:rsidTr="00A738B8">
        <w:tc>
          <w:tcPr>
            <w:tcW w:w="0" w:type="auto"/>
            <w:vMerge/>
          </w:tcPr>
          <w:p w14:paraId="27035FF9" w14:textId="77777777" w:rsidR="00A738B8" w:rsidRPr="00033D21" w:rsidRDefault="00A738B8" w:rsidP="00195541">
            <w:pPr>
              <w:rPr>
                <w:rFonts w:ascii="Arial" w:hAnsi="Arial" w:cs="Arial"/>
                <w:color w:val="000000" w:themeColor="text1"/>
                <w:sz w:val="18"/>
                <w:szCs w:val="18"/>
              </w:rPr>
            </w:pPr>
          </w:p>
        </w:tc>
        <w:tc>
          <w:tcPr>
            <w:tcW w:w="0" w:type="auto"/>
            <w:vMerge/>
          </w:tcPr>
          <w:p w14:paraId="478597CB" w14:textId="77777777" w:rsidR="00A738B8" w:rsidRPr="00033D21" w:rsidRDefault="00A738B8" w:rsidP="00195541">
            <w:pPr>
              <w:rPr>
                <w:rFonts w:ascii="Arial" w:hAnsi="Arial" w:cs="Arial"/>
                <w:color w:val="000000" w:themeColor="text1"/>
                <w:sz w:val="18"/>
                <w:szCs w:val="18"/>
              </w:rPr>
            </w:pPr>
          </w:p>
        </w:tc>
        <w:tc>
          <w:tcPr>
            <w:tcW w:w="0" w:type="auto"/>
          </w:tcPr>
          <w:p w14:paraId="6B1D136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at landmark</w:t>
            </w:r>
          </w:p>
        </w:tc>
        <w:tc>
          <w:tcPr>
            <w:tcW w:w="0" w:type="auto"/>
          </w:tcPr>
          <w:p w14:paraId="557E02E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1.4771</w:t>
            </w:r>
          </w:p>
        </w:tc>
        <w:tc>
          <w:tcPr>
            <w:tcW w:w="0" w:type="auto"/>
          </w:tcPr>
          <w:p w14:paraId="5E43140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1.055–2.067</w:t>
            </w:r>
          </w:p>
        </w:tc>
        <w:tc>
          <w:tcPr>
            <w:tcW w:w="0" w:type="auto"/>
          </w:tcPr>
          <w:p w14:paraId="4E64AA9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0.0230</w:t>
            </w:r>
          </w:p>
        </w:tc>
      </w:tr>
      <w:tr w:rsidR="0088458A" w:rsidRPr="00033D21" w14:paraId="2DC1FC38"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677FE8BE" w14:textId="77777777" w:rsidR="00A738B8" w:rsidRPr="00033D21" w:rsidRDefault="00A738B8" w:rsidP="00195541">
            <w:pPr>
              <w:rPr>
                <w:rFonts w:ascii="Arial" w:hAnsi="Arial" w:cs="Arial"/>
                <w:color w:val="000000" w:themeColor="text1"/>
                <w:sz w:val="18"/>
                <w:szCs w:val="18"/>
              </w:rPr>
            </w:pPr>
          </w:p>
        </w:tc>
        <w:tc>
          <w:tcPr>
            <w:tcW w:w="0" w:type="auto"/>
            <w:vMerge w:val="restart"/>
          </w:tcPr>
          <w:p w14:paraId="3110AA7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 Severity Indicators + Sedatives</w:t>
            </w:r>
          </w:p>
        </w:tc>
        <w:tc>
          <w:tcPr>
            <w:tcW w:w="0" w:type="auto"/>
          </w:tcPr>
          <w:p w14:paraId="6767C70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Age</w:t>
            </w:r>
          </w:p>
        </w:tc>
        <w:tc>
          <w:tcPr>
            <w:tcW w:w="0" w:type="auto"/>
          </w:tcPr>
          <w:p w14:paraId="134C56A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1.3363</w:t>
            </w:r>
          </w:p>
        </w:tc>
        <w:tc>
          <w:tcPr>
            <w:tcW w:w="0" w:type="auto"/>
          </w:tcPr>
          <w:p w14:paraId="72A5141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1.066–1.675</w:t>
            </w:r>
          </w:p>
        </w:tc>
        <w:tc>
          <w:tcPr>
            <w:tcW w:w="0" w:type="auto"/>
          </w:tcPr>
          <w:p w14:paraId="4200A4E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0.0119</w:t>
            </w:r>
          </w:p>
        </w:tc>
      </w:tr>
      <w:tr w:rsidR="0088458A" w:rsidRPr="00033D21" w14:paraId="28A910FF" w14:textId="77777777" w:rsidTr="00A738B8">
        <w:tc>
          <w:tcPr>
            <w:tcW w:w="0" w:type="auto"/>
            <w:vMerge/>
          </w:tcPr>
          <w:p w14:paraId="05F5B7D4" w14:textId="77777777" w:rsidR="00A738B8" w:rsidRPr="00033D21" w:rsidRDefault="00A738B8" w:rsidP="00195541">
            <w:pPr>
              <w:rPr>
                <w:rFonts w:ascii="Arial" w:hAnsi="Arial" w:cs="Arial"/>
                <w:color w:val="000000" w:themeColor="text1"/>
                <w:sz w:val="18"/>
                <w:szCs w:val="18"/>
              </w:rPr>
            </w:pPr>
          </w:p>
        </w:tc>
        <w:tc>
          <w:tcPr>
            <w:tcW w:w="0" w:type="auto"/>
            <w:vMerge/>
          </w:tcPr>
          <w:p w14:paraId="3E99FE6E" w14:textId="77777777" w:rsidR="00A738B8" w:rsidRPr="00033D21" w:rsidRDefault="00A738B8" w:rsidP="00195541">
            <w:pPr>
              <w:rPr>
                <w:rFonts w:ascii="Arial" w:hAnsi="Arial" w:cs="Arial"/>
                <w:color w:val="000000" w:themeColor="text1"/>
                <w:sz w:val="18"/>
                <w:szCs w:val="18"/>
              </w:rPr>
            </w:pPr>
          </w:p>
        </w:tc>
        <w:tc>
          <w:tcPr>
            <w:tcW w:w="0" w:type="auto"/>
          </w:tcPr>
          <w:p w14:paraId="34C2A79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lactate</w:t>
            </w:r>
          </w:p>
        </w:tc>
        <w:tc>
          <w:tcPr>
            <w:tcW w:w="0" w:type="auto"/>
          </w:tcPr>
          <w:p w14:paraId="2AA324D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1.1869</w:t>
            </w:r>
          </w:p>
        </w:tc>
        <w:tc>
          <w:tcPr>
            <w:tcW w:w="0" w:type="auto"/>
          </w:tcPr>
          <w:p w14:paraId="4FC92AA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1.048–1.345</w:t>
            </w:r>
          </w:p>
        </w:tc>
        <w:tc>
          <w:tcPr>
            <w:tcW w:w="0" w:type="auto"/>
          </w:tcPr>
          <w:p w14:paraId="73769E7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0.0071</w:t>
            </w:r>
          </w:p>
        </w:tc>
      </w:tr>
      <w:tr w:rsidR="0088458A" w:rsidRPr="00033D21" w14:paraId="6D27B4FD"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78FDC619" w14:textId="77777777" w:rsidR="00A738B8" w:rsidRPr="00033D21" w:rsidRDefault="00A738B8" w:rsidP="00195541">
            <w:pPr>
              <w:rPr>
                <w:rFonts w:ascii="Arial" w:hAnsi="Arial" w:cs="Arial"/>
                <w:color w:val="000000" w:themeColor="text1"/>
                <w:sz w:val="18"/>
                <w:szCs w:val="18"/>
              </w:rPr>
            </w:pPr>
          </w:p>
        </w:tc>
        <w:tc>
          <w:tcPr>
            <w:tcW w:w="0" w:type="auto"/>
            <w:vMerge/>
          </w:tcPr>
          <w:p w14:paraId="3AA5A784" w14:textId="77777777" w:rsidR="00A738B8" w:rsidRPr="00033D21" w:rsidRDefault="00A738B8" w:rsidP="00195541">
            <w:pPr>
              <w:rPr>
                <w:rFonts w:ascii="Arial" w:hAnsi="Arial" w:cs="Arial"/>
                <w:color w:val="000000" w:themeColor="text1"/>
                <w:sz w:val="18"/>
                <w:szCs w:val="18"/>
              </w:rPr>
            </w:pPr>
          </w:p>
        </w:tc>
        <w:tc>
          <w:tcPr>
            <w:tcW w:w="0" w:type="auto"/>
          </w:tcPr>
          <w:p w14:paraId="0018454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creatinine</w:t>
            </w:r>
          </w:p>
        </w:tc>
        <w:tc>
          <w:tcPr>
            <w:tcW w:w="0" w:type="auto"/>
          </w:tcPr>
          <w:p w14:paraId="3E27665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0.9544</w:t>
            </w:r>
          </w:p>
        </w:tc>
        <w:tc>
          <w:tcPr>
            <w:tcW w:w="0" w:type="auto"/>
          </w:tcPr>
          <w:p w14:paraId="088E5A3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0.820–1.111</w:t>
            </w:r>
          </w:p>
        </w:tc>
        <w:tc>
          <w:tcPr>
            <w:tcW w:w="0" w:type="auto"/>
          </w:tcPr>
          <w:p w14:paraId="58270CE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0.5482</w:t>
            </w:r>
          </w:p>
        </w:tc>
      </w:tr>
      <w:tr w:rsidR="0088458A" w:rsidRPr="00033D21" w14:paraId="1E88E92C" w14:textId="77777777" w:rsidTr="00A738B8">
        <w:tc>
          <w:tcPr>
            <w:tcW w:w="0" w:type="auto"/>
            <w:vMerge/>
          </w:tcPr>
          <w:p w14:paraId="27574666" w14:textId="77777777" w:rsidR="00A738B8" w:rsidRPr="00033D21" w:rsidRDefault="00A738B8" w:rsidP="00195541">
            <w:pPr>
              <w:rPr>
                <w:rFonts w:ascii="Arial" w:hAnsi="Arial" w:cs="Arial"/>
                <w:color w:val="000000" w:themeColor="text1"/>
                <w:sz w:val="18"/>
                <w:szCs w:val="18"/>
              </w:rPr>
            </w:pPr>
          </w:p>
        </w:tc>
        <w:tc>
          <w:tcPr>
            <w:tcW w:w="0" w:type="auto"/>
            <w:vMerge/>
          </w:tcPr>
          <w:p w14:paraId="5A346D87" w14:textId="77777777" w:rsidR="00A738B8" w:rsidRPr="00033D21" w:rsidRDefault="00A738B8" w:rsidP="00195541">
            <w:pPr>
              <w:rPr>
                <w:rFonts w:ascii="Arial" w:hAnsi="Arial" w:cs="Arial"/>
                <w:color w:val="000000" w:themeColor="text1"/>
                <w:sz w:val="18"/>
                <w:szCs w:val="18"/>
              </w:rPr>
            </w:pPr>
          </w:p>
        </w:tc>
        <w:tc>
          <w:tcPr>
            <w:tcW w:w="0" w:type="auto"/>
          </w:tcPr>
          <w:p w14:paraId="285AAFE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SOFA</w:t>
            </w:r>
          </w:p>
        </w:tc>
        <w:tc>
          <w:tcPr>
            <w:tcW w:w="0" w:type="auto"/>
          </w:tcPr>
          <w:p w14:paraId="3A1B254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2.3893</w:t>
            </w:r>
          </w:p>
        </w:tc>
        <w:tc>
          <w:tcPr>
            <w:tcW w:w="0" w:type="auto"/>
          </w:tcPr>
          <w:p w14:paraId="3E72185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1.527–3.739</w:t>
            </w:r>
          </w:p>
        </w:tc>
        <w:tc>
          <w:tcPr>
            <w:tcW w:w="0" w:type="auto"/>
          </w:tcPr>
          <w:p w14:paraId="3A1DA67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2321EE95"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0565F5B6" w14:textId="77777777" w:rsidR="00A738B8" w:rsidRPr="00033D21" w:rsidRDefault="00A738B8" w:rsidP="00195541">
            <w:pPr>
              <w:rPr>
                <w:rFonts w:ascii="Arial" w:hAnsi="Arial" w:cs="Arial"/>
                <w:color w:val="000000" w:themeColor="text1"/>
                <w:sz w:val="18"/>
                <w:szCs w:val="18"/>
              </w:rPr>
            </w:pPr>
          </w:p>
        </w:tc>
        <w:tc>
          <w:tcPr>
            <w:tcW w:w="0" w:type="auto"/>
            <w:vMerge/>
          </w:tcPr>
          <w:p w14:paraId="338FE77D" w14:textId="77777777" w:rsidR="00A738B8" w:rsidRPr="00033D21" w:rsidRDefault="00A738B8" w:rsidP="00195541">
            <w:pPr>
              <w:rPr>
                <w:rFonts w:ascii="Arial" w:hAnsi="Arial" w:cs="Arial"/>
                <w:color w:val="000000" w:themeColor="text1"/>
                <w:sz w:val="18"/>
                <w:szCs w:val="18"/>
              </w:rPr>
            </w:pPr>
          </w:p>
        </w:tc>
        <w:tc>
          <w:tcPr>
            <w:tcW w:w="0" w:type="auto"/>
          </w:tcPr>
          <w:p w14:paraId="32B06BD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SAPS</w:t>
            </w:r>
          </w:p>
        </w:tc>
        <w:tc>
          <w:tcPr>
            <w:tcW w:w="0" w:type="auto"/>
          </w:tcPr>
          <w:p w14:paraId="35270C1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1.5180</w:t>
            </w:r>
          </w:p>
        </w:tc>
        <w:tc>
          <w:tcPr>
            <w:tcW w:w="0" w:type="auto"/>
          </w:tcPr>
          <w:p w14:paraId="3607FCD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1.081–2.131</w:t>
            </w:r>
          </w:p>
        </w:tc>
        <w:tc>
          <w:tcPr>
            <w:tcW w:w="0" w:type="auto"/>
          </w:tcPr>
          <w:p w14:paraId="6B7C85B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0.0158</w:t>
            </w:r>
          </w:p>
        </w:tc>
      </w:tr>
      <w:tr w:rsidR="0088458A" w:rsidRPr="00033D21" w14:paraId="60A87675" w14:textId="77777777" w:rsidTr="00A738B8">
        <w:tc>
          <w:tcPr>
            <w:tcW w:w="0" w:type="auto"/>
            <w:vMerge/>
          </w:tcPr>
          <w:p w14:paraId="67CA99C7" w14:textId="77777777" w:rsidR="00A738B8" w:rsidRPr="00033D21" w:rsidRDefault="00A738B8" w:rsidP="00195541">
            <w:pPr>
              <w:rPr>
                <w:rFonts w:ascii="Arial" w:hAnsi="Arial" w:cs="Arial"/>
                <w:color w:val="000000" w:themeColor="text1"/>
                <w:sz w:val="18"/>
                <w:szCs w:val="18"/>
              </w:rPr>
            </w:pPr>
          </w:p>
        </w:tc>
        <w:tc>
          <w:tcPr>
            <w:tcW w:w="0" w:type="auto"/>
            <w:vMerge/>
          </w:tcPr>
          <w:p w14:paraId="627A445A" w14:textId="77777777" w:rsidR="00A738B8" w:rsidRPr="00033D21" w:rsidRDefault="00A738B8" w:rsidP="00195541">
            <w:pPr>
              <w:rPr>
                <w:rFonts w:ascii="Arial" w:hAnsi="Arial" w:cs="Arial"/>
                <w:color w:val="000000" w:themeColor="text1"/>
                <w:sz w:val="18"/>
                <w:szCs w:val="18"/>
              </w:rPr>
            </w:pPr>
          </w:p>
        </w:tc>
        <w:tc>
          <w:tcPr>
            <w:tcW w:w="0" w:type="auto"/>
          </w:tcPr>
          <w:p w14:paraId="079D2177" w14:textId="5C3431CA"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Propofol</w:t>
            </w:r>
          </w:p>
        </w:tc>
        <w:tc>
          <w:tcPr>
            <w:tcW w:w="0" w:type="auto"/>
          </w:tcPr>
          <w:p w14:paraId="321993D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1.1276</w:t>
            </w:r>
          </w:p>
        </w:tc>
        <w:tc>
          <w:tcPr>
            <w:tcW w:w="0" w:type="auto"/>
          </w:tcPr>
          <w:p w14:paraId="1A4A89F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0.989–1.285</w:t>
            </w:r>
          </w:p>
        </w:tc>
        <w:tc>
          <w:tcPr>
            <w:tcW w:w="0" w:type="auto"/>
          </w:tcPr>
          <w:p w14:paraId="389C565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0.0718</w:t>
            </w:r>
          </w:p>
        </w:tc>
      </w:tr>
      <w:tr w:rsidR="0088458A" w:rsidRPr="00033D21" w14:paraId="5A66A73C"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39D54B35" w14:textId="77777777" w:rsidR="00A738B8" w:rsidRPr="00033D21" w:rsidRDefault="00A738B8" w:rsidP="00195541">
            <w:pPr>
              <w:rPr>
                <w:rFonts w:ascii="Arial" w:hAnsi="Arial" w:cs="Arial"/>
                <w:color w:val="000000" w:themeColor="text1"/>
                <w:sz w:val="18"/>
                <w:szCs w:val="18"/>
              </w:rPr>
            </w:pPr>
          </w:p>
        </w:tc>
        <w:tc>
          <w:tcPr>
            <w:tcW w:w="0" w:type="auto"/>
            <w:vMerge/>
          </w:tcPr>
          <w:p w14:paraId="46B30EE3" w14:textId="77777777" w:rsidR="00A738B8" w:rsidRPr="00033D21" w:rsidRDefault="00A738B8" w:rsidP="00195541">
            <w:pPr>
              <w:rPr>
                <w:rFonts w:ascii="Arial" w:hAnsi="Arial" w:cs="Arial"/>
                <w:color w:val="000000" w:themeColor="text1"/>
                <w:sz w:val="18"/>
                <w:szCs w:val="18"/>
              </w:rPr>
            </w:pPr>
          </w:p>
        </w:tc>
        <w:tc>
          <w:tcPr>
            <w:tcW w:w="0" w:type="auto"/>
          </w:tcPr>
          <w:p w14:paraId="5E4F041D" w14:textId="2C4B3C5D"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Midazolam</w:t>
            </w:r>
          </w:p>
        </w:tc>
        <w:tc>
          <w:tcPr>
            <w:tcW w:w="0" w:type="auto"/>
          </w:tcPr>
          <w:p w14:paraId="185DAAB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0.4168</w:t>
            </w:r>
          </w:p>
        </w:tc>
        <w:tc>
          <w:tcPr>
            <w:tcW w:w="0" w:type="auto"/>
          </w:tcPr>
          <w:p w14:paraId="5C6B3B0B"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0.309–0.563</w:t>
            </w:r>
          </w:p>
        </w:tc>
        <w:tc>
          <w:tcPr>
            <w:tcW w:w="0" w:type="auto"/>
          </w:tcPr>
          <w:p w14:paraId="18C50BE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6728A659" w14:textId="77777777" w:rsidTr="00A738B8">
        <w:tc>
          <w:tcPr>
            <w:tcW w:w="0" w:type="auto"/>
            <w:vMerge/>
          </w:tcPr>
          <w:p w14:paraId="2F2A8E7A" w14:textId="77777777" w:rsidR="00A738B8" w:rsidRPr="00033D21" w:rsidRDefault="00A738B8" w:rsidP="00195541">
            <w:pPr>
              <w:rPr>
                <w:rFonts w:ascii="Arial" w:hAnsi="Arial" w:cs="Arial"/>
                <w:color w:val="000000" w:themeColor="text1"/>
                <w:sz w:val="18"/>
                <w:szCs w:val="18"/>
              </w:rPr>
            </w:pPr>
          </w:p>
        </w:tc>
        <w:tc>
          <w:tcPr>
            <w:tcW w:w="0" w:type="auto"/>
            <w:vMerge/>
          </w:tcPr>
          <w:p w14:paraId="0EA8A475" w14:textId="77777777" w:rsidR="00A738B8" w:rsidRPr="00033D21" w:rsidRDefault="00A738B8" w:rsidP="00195541">
            <w:pPr>
              <w:rPr>
                <w:rFonts w:ascii="Arial" w:hAnsi="Arial" w:cs="Arial"/>
                <w:color w:val="000000" w:themeColor="text1"/>
                <w:sz w:val="18"/>
                <w:szCs w:val="18"/>
              </w:rPr>
            </w:pPr>
          </w:p>
        </w:tc>
        <w:tc>
          <w:tcPr>
            <w:tcW w:w="0" w:type="auto"/>
          </w:tcPr>
          <w:p w14:paraId="76B9D093" w14:textId="6A538AEB"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Dexmedetomidine </w:t>
            </w:r>
          </w:p>
        </w:tc>
        <w:tc>
          <w:tcPr>
            <w:tcW w:w="0" w:type="auto"/>
          </w:tcPr>
          <w:p w14:paraId="5183A0D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0.8368</w:t>
            </w:r>
          </w:p>
        </w:tc>
        <w:tc>
          <w:tcPr>
            <w:tcW w:w="0" w:type="auto"/>
          </w:tcPr>
          <w:p w14:paraId="41BD773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0.698–1.003</w:t>
            </w:r>
          </w:p>
        </w:tc>
        <w:tc>
          <w:tcPr>
            <w:tcW w:w="0" w:type="auto"/>
          </w:tcPr>
          <w:p w14:paraId="1C93A4D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0.0538</w:t>
            </w:r>
          </w:p>
        </w:tc>
      </w:tr>
      <w:tr w:rsidR="0088458A" w:rsidRPr="00033D21" w14:paraId="22EFF732"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1D828C09" w14:textId="77777777" w:rsidR="00A738B8" w:rsidRPr="00033D21" w:rsidRDefault="00A738B8" w:rsidP="00195541">
            <w:pPr>
              <w:rPr>
                <w:rFonts w:ascii="Arial" w:hAnsi="Arial" w:cs="Arial"/>
                <w:color w:val="000000" w:themeColor="text1"/>
                <w:sz w:val="18"/>
                <w:szCs w:val="18"/>
              </w:rPr>
            </w:pPr>
          </w:p>
        </w:tc>
        <w:tc>
          <w:tcPr>
            <w:tcW w:w="0" w:type="auto"/>
            <w:vMerge/>
          </w:tcPr>
          <w:p w14:paraId="3442F7BB" w14:textId="77777777" w:rsidR="00A738B8" w:rsidRPr="00033D21" w:rsidRDefault="00A738B8" w:rsidP="00195541">
            <w:pPr>
              <w:rPr>
                <w:rFonts w:ascii="Arial" w:hAnsi="Arial" w:cs="Arial"/>
                <w:color w:val="000000" w:themeColor="text1"/>
                <w:sz w:val="18"/>
                <w:szCs w:val="18"/>
              </w:rPr>
            </w:pPr>
          </w:p>
        </w:tc>
        <w:tc>
          <w:tcPr>
            <w:tcW w:w="0" w:type="auto"/>
          </w:tcPr>
          <w:p w14:paraId="08269F32" w14:textId="5D57989F"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Clonidine </w:t>
            </w:r>
          </w:p>
        </w:tc>
        <w:tc>
          <w:tcPr>
            <w:tcW w:w="0" w:type="auto"/>
          </w:tcPr>
          <w:p w14:paraId="4CB607F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1.0182</w:t>
            </w:r>
          </w:p>
        </w:tc>
        <w:tc>
          <w:tcPr>
            <w:tcW w:w="0" w:type="auto"/>
          </w:tcPr>
          <w:p w14:paraId="7E5CA7E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0.881–1.177</w:t>
            </w:r>
          </w:p>
        </w:tc>
        <w:tc>
          <w:tcPr>
            <w:tcW w:w="0" w:type="auto"/>
          </w:tcPr>
          <w:p w14:paraId="43A16D6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0.8068</w:t>
            </w:r>
          </w:p>
        </w:tc>
      </w:tr>
      <w:tr w:rsidR="0088458A" w:rsidRPr="00033D21" w14:paraId="5B4C85FA" w14:textId="77777777" w:rsidTr="00A738B8">
        <w:tc>
          <w:tcPr>
            <w:tcW w:w="0" w:type="auto"/>
            <w:vMerge/>
          </w:tcPr>
          <w:p w14:paraId="6AEAF1A8" w14:textId="77777777" w:rsidR="00A738B8" w:rsidRPr="00033D21" w:rsidRDefault="00A738B8" w:rsidP="00195541">
            <w:pPr>
              <w:rPr>
                <w:rFonts w:ascii="Arial" w:hAnsi="Arial" w:cs="Arial"/>
                <w:color w:val="000000" w:themeColor="text1"/>
                <w:sz w:val="18"/>
                <w:szCs w:val="18"/>
              </w:rPr>
            </w:pPr>
          </w:p>
        </w:tc>
        <w:tc>
          <w:tcPr>
            <w:tcW w:w="0" w:type="auto"/>
            <w:vMerge/>
          </w:tcPr>
          <w:p w14:paraId="5245B896" w14:textId="77777777" w:rsidR="00A738B8" w:rsidRPr="00033D21" w:rsidRDefault="00A738B8" w:rsidP="00195541">
            <w:pPr>
              <w:rPr>
                <w:rFonts w:ascii="Arial" w:hAnsi="Arial" w:cs="Arial"/>
                <w:color w:val="000000" w:themeColor="text1"/>
                <w:sz w:val="18"/>
                <w:szCs w:val="18"/>
              </w:rPr>
            </w:pPr>
          </w:p>
        </w:tc>
        <w:tc>
          <w:tcPr>
            <w:tcW w:w="0" w:type="auto"/>
          </w:tcPr>
          <w:p w14:paraId="57C72463" w14:textId="0486E7A1"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Lorazepam </w:t>
            </w:r>
          </w:p>
        </w:tc>
        <w:tc>
          <w:tcPr>
            <w:tcW w:w="0" w:type="auto"/>
          </w:tcPr>
          <w:p w14:paraId="0DCBD84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1.0738</w:t>
            </w:r>
          </w:p>
        </w:tc>
        <w:tc>
          <w:tcPr>
            <w:tcW w:w="0" w:type="auto"/>
          </w:tcPr>
          <w:p w14:paraId="6034443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0.929–1.241</w:t>
            </w:r>
          </w:p>
        </w:tc>
        <w:tc>
          <w:tcPr>
            <w:tcW w:w="0" w:type="auto"/>
          </w:tcPr>
          <w:p w14:paraId="50294BC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0.3338</w:t>
            </w:r>
          </w:p>
        </w:tc>
      </w:tr>
      <w:tr w:rsidR="0088458A" w:rsidRPr="00033D21" w14:paraId="42250F01"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21BCB79E" w14:textId="77777777" w:rsidR="00A738B8" w:rsidRPr="00033D21" w:rsidRDefault="00A738B8" w:rsidP="00195541">
            <w:pPr>
              <w:rPr>
                <w:rFonts w:ascii="Arial" w:hAnsi="Arial" w:cs="Arial"/>
                <w:color w:val="000000" w:themeColor="text1"/>
                <w:sz w:val="18"/>
                <w:szCs w:val="18"/>
              </w:rPr>
            </w:pPr>
          </w:p>
        </w:tc>
        <w:tc>
          <w:tcPr>
            <w:tcW w:w="0" w:type="auto"/>
            <w:vMerge/>
          </w:tcPr>
          <w:p w14:paraId="5FDCDC2C" w14:textId="77777777" w:rsidR="00A738B8" w:rsidRPr="00033D21" w:rsidRDefault="00A738B8" w:rsidP="00195541">
            <w:pPr>
              <w:rPr>
                <w:rFonts w:ascii="Arial" w:hAnsi="Arial" w:cs="Arial"/>
                <w:color w:val="000000" w:themeColor="text1"/>
                <w:sz w:val="18"/>
                <w:szCs w:val="18"/>
              </w:rPr>
            </w:pPr>
          </w:p>
        </w:tc>
        <w:tc>
          <w:tcPr>
            <w:tcW w:w="0" w:type="auto"/>
          </w:tcPr>
          <w:p w14:paraId="36F7718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at landmark</w:t>
            </w:r>
          </w:p>
        </w:tc>
        <w:tc>
          <w:tcPr>
            <w:tcW w:w="0" w:type="auto"/>
          </w:tcPr>
          <w:p w14:paraId="4DCB375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1.4449</w:t>
            </w:r>
          </w:p>
        </w:tc>
        <w:tc>
          <w:tcPr>
            <w:tcW w:w="0" w:type="auto"/>
          </w:tcPr>
          <w:p w14:paraId="0815C7C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1.038–2.011</w:t>
            </w:r>
          </w:p>
        </w:tc>
        <w:tc>
          <w:tcPr>
            <w:tcW w:w="0" w:type="auto"/>
          </w:tcPr>
          <w:p w14:paraId="469E4E0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0.0291</w:t>
            </w:r>
          </w:p>
        </w:tc>
      </w:tr>
      <w:tr w:rsidR="0088458A" w:rsidRPr="00033D21" w14:paraId="0DAB264B" w14:textId="77777777" w:rsidTr="00A738B8">
        <w:tc>
          <w:tcPr>
            <w:tcW w:w="0" w:type="auto"/>
            <w:vMerge w:val="restart"/>
          </w:tcPr>
          <w:p w14:paraId="22BD81B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MIMIC Cohort</w:t>
            </w:r>
          </w:p>
        </w:tc>
        <w:tc>
          <w:tcPr>
            <w:tcW w:w="0" w:type="auto"/>
          </w:tcPr>
          <w:p w14:paraId="5B270A7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Only</w:t>
            </w:r>
          </w:p>
        </w:tc>
        <w:tc>
          <w:tcPr>
            <w:tcW w:w="0" w:type="auto"/>
          </w:tcPr>
          <w:p w14:paraId="03C9A37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at landmark</w:t>
            </w:r>
          </w:p>
        </w:tc>
        <w:tc>
          <w:tcPr>
            <w:tcW w:w="0" w:type="auto"/>
          </w:tcPr>
          <w:p w14:paraId="6991E2F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1.8480</w:t>
            </w:r>
          </w:p>
        </w:tc>
        <w:tc>
          <w:tcPr>
            <w:tcW w:w="0" w:type="auto"/>
          </w:tcPr>
          <w:p w14:paraId="1CBC7DB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1.675–2.039</w:t>
            </w:r>
          </w:p>
        </w:tc>
        <w:tc>
          <w:tcPr>
            <w:tcW w:w="0" w:type="auto"/>
          </w:tcPr>
          <w:p w14:paraId="0630800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6FDE3CE7" w14:textId="77777777" w:rsidTr="00A738B8">
        <w:trPr>
          <w:gridAfter w:val="5"/>
          <w:cnfStyle w:val="000000100000" w:firstRow="0" w:lastRow="0" w:firstColumn="0" w:lastColumn="0" w:oddVBand="0" w:evenVBand="0" w:oddHBand="1" w:evenHBand="0" w:firstRowFirstColumn="0" w:firstRowLastColumn="0" w:lastRowFirstColumn="0" w:lastRowLastColumn="0"/>
          <w:trHeight w:val="293"/>
        </w:trPr>
        <w:tc>
          <w:tcPr>
            <w:tcW w:w="0" w:type="auto"/>
            <w:vMerge/>
          </w:tcPr>
          <w:p w14:paraId="79E8B7C0" w14:textId="77777777" w:rsidR="00A738B8" w:rsidRPr="00033D21" w:rsidRDefault="00A738B8" w:rsidP="00195541">
            <w:pPr>
              <w:rPr>
                <w:rFonts w:ascii="Arial" w:hAnsi="Arial" w:cs="Arial"/>
                <w:color w:val="000000" w:themeColor="text1"/>
                <w:sz w:val="18"/>
                <w:szCs w:val="18"/>
              </w:rPr>
            </w:pPr>
          </w:p>
        </w:tc>
      </w:tr>
      <w:tr w:rsidR="0088458A" w:rsidRPr="00033D21" w14:paraId="196356A3" w14:textId="77777777" w:rsidTr="00A738B8">
        <w:tc>
          <w:tcPr>
            <w:tcW w:w="0" w:type="auto"/>
            <w:vMerge/>
          </w:tcPr>
          <w:p w14:paraId="3BD3695F" w14:textId="77777777" w:rsidR="00A738B8" w:rsidRPr="00033D21" w:rsidRDefault="00A738B8" w:rsidP="00195541">
            <w:pPr>
              <w:rPr>
                <w:rFonts w:ascii="Arial" w:hAnsi="Arial" w:cs="Arial"/>
                <w:color w:val="000000" w:themeColor="text1"/>
                <w:sz w:val="18"/>
                <w:szCs w:val="18"/>
              </w:rPr>
            </w:pPr>
          </w:p>
        </w:tc>
        <w:tc>
          <w:tcPr>
            <w:tcW w:w="0" w:type="auto"/>
            <w:vMerge w:val="restart"/>
          </w:tcPr>
          <w:p w14:paraId="387E3A4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 Severity Indicators</w:t>
            </w:r>
          </w:p>
        </w:tc>
        <w:tc>
          <w:tcPr>
            <w:tcW w:w="0" w:type="auto"/>
          </w:tcPr>
          <w:p w14:paraId="5D8F7F2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Age</w:t>
            </w:r>
          </w:p>
        </w:tc>
        <w:tc>
          <w:tcPr>
            <w:tcW w:w="0" w:type="auto"/>
          </w:tcPr>
          <w:p w14:paraId="650ECE1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0.8622</w:t>
            </w:r>
          </w:p>
        </w:tc>
        <w:tc>
          <w:tcPr>
            <w:tcW w:w="0" w:type="auto"/>
          </w:tcPr>
          <w:p w14:paraId="0404518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0.815–0.912</w:t>
            </w:r>
          </w:p>
        </w:tc>
        <w:tc>
          <w:tcPr>
            <w:tcW w:w="0" w:type="auto"/>
          </w:tcPr>
          <w:p w14:paraId="34B8320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59B48F46"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12FF71E0" w14:textId="77777777" w:rsidR="00A738B8" w:rsidRPr="00033D21" w:rsidRDefault="00A738B8" w:rsidP="00195541">
            <w:pPr>
              <w:rPr>
                <w:rFonts w:ascii="Arial" w:hAnsi="Arial" w:cs="Arial"/>
                <w:color w:val="000000" w:themeColor="text1"/>
                <w:sz w:val="18"/>
                <w:szCs w:val="18"/>
              </w:rPr>
            </w:pPr>
          </w:p>
        </w:tc>
        <w:tc>
          <w:tcPr>
            <w:tcW w:w="0" w:type="auto"/>
            <w:vMerge/>
          </w:tcPr>
          <w:p w14:paraId="6CC05CDD" w14:textId="77777777" w:rsidR="00A738B8" w:rsidRPr="00033D21" w:rsidRDefault="00A738B8" w:rsidP="00195541">
            <w:pPr>
              <w:rPr>
                <w:rFonts w:ascii="Arial" w:hAnsi="Arial" w:cs="Arial"/>
                <w:color w:val="000000" w:themeColor="text1"/>
                <w:sz w:val="18"/>
                <w:szCs w:val="18"/>
              </w:rPr>
            </w:pPr>
          </w:p>
        </w:tc>
        <w:tc>
          <w:tcPr>
            <w:tcW w:w="0" w:type="auto"/>
          </w:tcPr>
          <w:p w14:paraId="2AB776D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Weight</w:t>
            </w:r>
          </w:p>
        </w:tc>
        <w:tc>
          <w:tcPr>
            <w:tcW w:w="0" w:type="auto"/>
          </w:tcPr>
          <w:p w14:paraId="5B57910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0.8824</w:t>
            </w:r>
          </w:p>
        </w:tc>
        <w:tc>
          <w:tcPr>
            <w:tcW w:w="0" w:type="auto"/>
          </w:tcPr>
          <w:p w14:paraId="49641289"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0.838–0.929</w:t>
            </w:r>
          </w:p>
        </w:tc>
        <w:tc>
          <w:tcPr>
            <w:tcW w:w="0" w:type="auto"/>
          </w:tcPr>
          <w:p w14:paraId="1F27ECC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6488C214" w14:textId="77777777" w:rsidTr="00A738B8">
        <w:tc>
          <w:tcPr>
            <w:tcW w:w="0" w:type="auto"/>
            <w:vMerge/>
          </w:tcPr>
          <w:p w14:paraId="7EE9549B" w14:textId="77777777" w:rsidR="00A738B8" w:rsidRPr="00033D21" w:rsidRDefault="00A738B8" w:rsidP="00195541">
            <w:pPr>
              <w:rPr>
                <w:rFonts w:ascii="Arial" w:hAnsi="Arial" w:cs="Arial"/>
                <w:color w:val="000000" w:themeColor="text1"/>
                <w:sz w:val="18"/>
                <w:szCs w:val="18"/>
              </w:rPr>
            </w:pPr>
          </w:p>
        </w:tc>
        <w:tc>
          <w:tcPr>
            <w:tcW w:w="0" w:type="auto"/>
            <w:vMerge/>
          </w:tcPr>
          <w:p w14:paraId="585FB8E4" w14:textId="77777777" w:rsidR="00A738B8" w:rsidRPr="00033D21" w:rsidRDefault="00A738B8" w:rsidP="00195541">
            <w:pPr>
              <w:rPr>
                <w:rFonts w:ascii="Arial" w:hAnsi="Arial" w:cs="Arial"/>
                <w:color w:val="000000" w:themeColor="text1"/>
                <w:sz w:val="18"/>
                <w:szCs w:val="18"/>
              </w:rPr>
            </w:pPr>
          </w:p>
        </w:tc>
        <w:tc>
          <w:tcPr>
            <w:tcW w:w="0" w:type="auto"/>
          </w:tcPr>
          <w:p w14:paraId="6B44E2F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creatinine</w:t>
            </w:r>
          </w:p>
        </w:tc>
        <w:tc>
          <w:tcPr>
            <w:tcW w:w="0" w:type="auto"/>
          </w:tcPr>
          <w:p w14:paraId="4CC3D2E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1.1284</w:t>
            </w:r>
          </w:p>
        </w:tc>
        <w:tc>
          <w:tcPr>
            <w:tcW w:w="0" w:type="auto"/>
          </w:tcPr>
          <w:p w14:paraId="0F7FCD1B"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1.080–1.179</w:t>
            </w:r>
          </w:p>
        </w:tc>
        <w:tc>
          <w:tcPr>
            <w:tcW w:w="0" w:type="auto"/>
          </w:tcPr>
          <w:p w14:paraId="34EC33B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2A43283E"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6D8A67DB" w14:textId="77777777" w:rsidR="00A738B8" w:rsidRPr="00033D21" w:rsidRDefault="00A738B8" w:rsidP="00195541">
            <w:pPr>
              <w:rPr>
                <w:rFonts w:ascii="Arial" w:hAnsi="Arial" w:cs="Arial"/>
                <w:color w:val="000000" w:themeColor="text1"/>
                <w:sz w:val="18"/>
                <w:szCs w:val="18"/>
              </w:rPr>
            </w:pPr>
          </w:p>
        </w:tc>
        <w:tc>
          <w:tcPr>
            <w:tcW w:w="0" w:type="auto"/>
            <w:vMerge/>
          </w:tcPr>
          <w:p w14:paraId="71BF40A8" w14:textId="77777777" w:rsidR="00A738B8" w:rsidRPr="00033D21" w:rsidRDefault="00A738B8" w:rsidP="00195541">
            <w:pPr>
              <w:rPr>
                <w:rFonts w:ascii="Arial" w:hAnsi="Arial" w:cs="Arial"/>
                <w:color w:val="000000" w:themeColor="text1"/>
                <w:sz w:val="18"/>
                <w:szCs w:val="18"/>
              </w:rPr>
            </w:pPr>
          </w:p>
        </w:tc>
        <w:tc>
          <w:tcPr>
            <w:tcW w:w="0" w:type="auto"/>
          </w:tcPr>
          <w:p w14:paraId="51204FD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lactate</w:t>
            </w:r>
          </w:p>
        </w:tc>
        <w:tc>
          <w:tcPr>
            <w:tcW w:w="0" w:type="auto"/>
          </w:tcPr>
          <w:p w14:paraId="5FA49B3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1.1221</w:t>
            </w:r>
          </w:p>
        </w:tc>
        <w:tc>
          <w:tcPr>
            <w:tcW w:w="0" w:type="auto"/>
          </w:tcPr>
          <w:p w14:paraId="48E457B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1.069–1.178</w:t>
            </w:r>
          </w:p>
        </w:tc>
        <w:tc>
          <w:tcPr>
            <w:tcW w:w="0" w:type="auto"/>
          </w:tcPr>
          <w:p w14:paraId="7B05D82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7758D465" w14:textId="77777777" w:rsidTr="00A738B8">
        <w:tc>
          <w:tcPr>
            <w:tcW w:w="0" w:type="auto"/>
            <w:vMerge/>
          </w:tcPr>
          <w:p w14:paraId="6D6B8998" w14:textId="77777777" w:rsidR="00A738B8" w:rsidRPr="00033D21" w:rsidRDefault="00A738B8" w:rsidP="00195541">
            <w:pPr>
              <w:rPr>
                <w:rFonts w:ascii="Arial" w:hAnsi="Arial" w:cs="Arial"/>
                <w:color w:val="000000" w:themeColor="text1"/>
                <w:sz w:val="18"/>
                <w:szCs w:val="18"/>
              </w:rPr>
            </w:pPr>
          </w:p>
        </w:tc>
        <w:tc>
          <w:tcPr>
            <w:tcW w:w="0" w:type="auto"/>
            <w:vMerge/>
          </w:tcPr>
          <w:p w14:paraId="518A7977" w14:textId="77777777" w:rsidR="00A738B8" w:rsidRPr="00033D21" w:rsidRDefault="00A738B8" w:rsidP="00195541">
            <w:pPr>
              <w:rPr>
                <w:rFonts w:ascii="Arial" w:hAnsi="Arial" w:cs="Arial"/>
                <w:color w:val="000000" w:themeColor="text1"/>
                <w:sz w:val="18"/>
                <w:szCs w:val="18"/>
              </w:rPr>
            </w:pPr>
          </w:p>
        </w:tc>
        <w:tc>
          <w:tcPr>
            <w:tcW w:w="0" w:type="auto"/>
          </w:tcPr>
          <w:p w14:paraId="48629DC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SOFA</w:t>
            </w:r>
          </w:p>
        </w:tc>
        <w:tc>
          <w:tcPr>
            <w:tcW w:w="0" w:type="auto"/>
          </w:tcPr>
          <w:p w14:paraId="0A4BA31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1.1469</w:t>
            </w:r>
          </w:p>
        </w:tc>
        <w:tc>
          <w:tcPr>
            <w:tcW w:w="0" w:type="auto"/>
          </w:tcPr>
          <w:p w14:paraId="12BBEA3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1.073–1.225</w:t>
            </w:r>
          </w:p>
        </w:tc>
        <w:tc>
          <w:tcPr>
            <w:tcW w:w="0" w:type="auto"/>
          </w:tcPr>
          <w:p w14:paraId="4E142EEB"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76459730"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25D91D88" w14:textId="77777777" w:rsidR="00A738B8" w:rsidRPr="00033D21" w:rsidRDefault="00A738B8" w:rsidP="00195541">
            <w:pPr>
              <w:rPr>
                <w:rFonts w:ascii="Arial" w:hAnsi="Arial" w:cs="Arial"/>
                <w:color w:val="000000" w:themeColor="text1"/>
                <w:sz w:val="18"/>
                <w:szCs w:val="18"/>
              </w:rPr>
            </w:pPr>
          </w:p>
        </w:tc>
        <w:tc>
          <w:tcPr>
            <w:tcW w:w="0" w:type="auto"/>
            <w:vMerge/>
          </w:tcPr>
          <w:p w14:paraId="154EA12F" w14:textId="77777777" w:rsidR="00A738B8" w:rsidRPr="00033D21" w:rsidRDefault="00A738B8" w:rsidP="00195541">
            <w:pPr>
              <w:rPr>
                <w:rFonts w:ascii="Arial" w:hAnsi="Arial" w:cs="Arial"/>
                <w:color w:val="000000" w:themeColor="text1"/>
                <w:sz w:val="18"/>
                <w:szCs w:val="18"/>
              </w:rPr>
            </w:pPr>
          </w:p>
        </w:tc>
        <w:tc>
          <w:tcPr>
            <w:tcW w:w="0" w:type="auto"/>
          </w:tcPr>
          <w:p w14:paraId="048A331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SAPS</w:t>
            </w:r>
          </w:p>
        </w:tc>
        <w:tc>
          <w:tcPr>
            <w:tcW w:w="0" w:type="auto"/>
          </w:tcPr>
          <w:p w14:paraId="44D6908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1.6340</w:t>
            </w:r>
          </w:p>
        </w:tc>
        <w:tc>
          <w:tcPr>
            <w:tcW w:w="0" w:type="auto"/>
          </w:tcPr>
          <w:p w14:paraId="7672A9E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1.527–1.749</w:t>
            </w:r>
          </w:p>
        </w:tc>
        <w:tc>
          <w:tcPr>
            <w:tcW w:w="0" w:type="auto"/>
          </w:tcPr>
          <w:p w14:paraId="27EE267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3A41239D" w14:textId="77777777" w:rsidTr="00A738B8">
        <w:tc>
          <w:tcPr>
            <w:tcW w:w="0" w:type="auto"/>
            <w:vMerge/>
          </w:tcPr>
          <w:p w14:paraId="66C5F9FB" w14:textId="77777777" w:rsidR="00A738B8" w:rsidRPr="00033D21" w:rsidRDefault="00A738B8" w:rsidP="00195541">
            <w:pPr>
              <w:rPr>
                <w:rFonts w:ascii="Arial" w:hAnsi="Arial" w:cs="Arial"/>
                <w:color w:val="000000" w:themeColor="text1"/>
                <w:sz w:val="18"/>
                <w:szCs w:val="18"/>
              </w:rPr>
            </w:pPr>
          </w:p>
        </w:tc>
        <w:tc>
          <w:tcPr>
            <w:tcW w:w="0" w:type="auto"/>
            <w:vMerge/>
          </w:tcPr>
          <w:p w14:paraId="5414019A" w14:textId="77777777" w:rsidR="00A738B8" w:rsidRPr="00033D21" w:rsidRDefault="00A738B8" w:rsidP="00195541">
            <w:pPr>
              <w:rPr>
                <w:rFonts w:ascii="Arial" w:hAnsi="Arial" w:cs="Arial"/>
                <w:color w:val="000000" w:themeColor="text1"/>
                <w:sz w:val="18"/>
                <w:szCs w:val="18"/>
              </w:rPr>
            </w:pPr>
          </w:p>
        </w:tc>
        <w:tc>
          <w:tcPr>
            <w:tcW w:w="0" w:type="auto"/>
          </w:tcPr>
          <w:p w14:paraId="1E8E4E9C"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at landmark</w:t>
            </w:r>
          </w:p>
        </w:tc>
        <w:tc>
          <w:tcPr>
            <w:tcW w:w="0" w:type="auto"/>
          </w:tcPr>
          <w:p w14:paraId="546A6C1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1.3551</w:t>
            </w:r>
          </w:p>
        </w:tc>
        <w:tc>
          <w:tcPr>
            <w:tcW w:w="0" w:type="auto"/>
          </w:tcPr>
          <w:p w14:paraId="11C1C21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1.216–1.510</w:t>
            </w:r>
          </w:p>
        </w:tc>
        <w:tc>
          <w:tcPr>
            <w:tcW w:w="0" w:type="auto"/>
          </w:tcPr>
          <w:p w14:paraId="5140B3D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4E4FC9F9"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70002150" w14:textId="77777777" w:rsidR="00A738B8" w:rsidRPr="00033D21" w:rsidRDefault="00A738B8" w:rsidP="00195541">
            <w:pPr>
              <w:rPr>
                <w:rFonts w:ascii="Arial" w:hAnsi="Arial" w:cs="Arial"/>
                <w:color w:val="000000" w:themeColor="text1"/>
                <w:sz w:val="18"/>
                <w:szCs w:val="18"/>
              </w:rPr>
            </w:pPr>
          </w:p>
        </w:tc>
        <w:tc>
          <w:tcPr>
            <w:tcW w:w="0" w:type="auto"/>
            <w:gridSpan w:val="5"/>
          </w:tcPr>
          <w:p w14:paraId="500AEDC0" w14:textId="77777777" w:rsidR="00A738B8" w:rsidRPr="00033D21" w:rsidRDefault="00A738B8" w:rsidP="00195541">
            <w:pPr>
              <w:rPr>
                <w:rFonts w:ascii="Arial" w:hAnsi="Arial" w:cs="Arial"/>
                <w:color w:val="000000" w:themeColor="text1"/>
                <w:sz w:val="18"/>
                <w:szCs w:val="18"/>
              </w:rPr>
            </w:pPr>
          </w:p>
        </w:tc>
      </w:tr>
      <w:tr w:rsidR="0088458A" w:rsidRPr="00033D21" w14:paraId="6125A0F3" w14:textId="77777777" w:rsidTr="00A738B8">
        <w:tc>
          <w:tcPr>
            <w:tcW w:w="0" w:type="auto"/>
            <w:vMerge/>
          </w:tcPr>
          <w:p w14:paraId="66042C86" w14:textId="77777777" w:rsidR="00A738B8" w:rsidRPr="00033D21" w:rsidRDefault="00A738B8" w:rsidP="00195541">
            <w:pPr>
              <w:rPr>
                <w:rFonts w:ascii="Arial" w:hAnsi="Arial" w:cs="Arial"/>
                <w:color w:val="000000" w:themeColor="text1"/>
                <w:sz w:val="18"/>
                <w:szCs w:val="18"/>
              </w:rPr>
            </w:pPr>
          </w:p>
        </w:tc>
        <w:tc>
          <w:tcPr>
            <w:tcW w:w="0" w:type="auto"/>
            <w:vMerge w:val="restart"/>
          </w:tcPr>
          <w:p w14:paraId="492CED1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 Severity Indicators + Sedatives</w:t>
            </w:r>
          </w:p>
        </w:tc>
        <w:tc>
          <w:tcPr>
            <w:tcW w:w="0" w:type="auto"/>
          </w:tcPr>
          <w:p w14:paraId="5B8F7D9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Age</w:t>
            </w:r>
          </w:p>
        </w:tc>
        <w:tc>
          <w:tcPr>
            <w:tcW w:w="0" w:type="auto"/>
          </w:tcPr>
          <w:p w14:paraId="2AD1F09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1.0172</w:t>
            </w:r>
          </w:p>
        </w:tc>
        <w:tc>
          <w:tcPr>
            <w:tcW w:w="0" w:type="auto"/>
          </w:tcPr>
          <w:p w14:paraId="53075F1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0.958–1.080</w:t>
            </w:r>
          </w:p>
        </w:tc>
        <w:tc>
          <w:tcPr>
            <w:tcW w:w="0" w:type="auto"/>
          </w:tcPr>
          <w:p w14:paraId="5CD7E2D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0.5799</w:t>
            </w:r>
          </w:p>
        </w:tc>
      </w:tr>
      <w:tr w:rsidR="0088458A" w:rsidRPr="00033D21" w14:paraId="7B500082"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7B9C847B" w14:textId="77777777" w:rsidR="00A738B8" w:rsidRPr="00033D21" w:rsidRDefault="00A738B8" w:rsidP="00195541">
            <w:pPr>
              <w:rPr>
                <w:rFonts w:ascii="Arial" w:hAnsi="Arial" w:cs="Arial"/>
                <w:color w:val="000000" w:themeColor="text1"/>
                <w:sz w:val="18"/>
                <w:szCs w:val="18"/>
              </w:rPr>
            </w:pPr>
          </w:p>
        </w:tc>
        <w:tc>
          <w:tcPr>
            <w:tcW w:w="0" w:type="auto"/>
            <w:vMerge/>
          </w:tcPr>
          <w:p w14:paraId="3E936CB4" w14:textId="77777777" w:rsidR="00A738B8" w:rsidRPr="00033D21" w:rsidRDefault="00A738B8" w:rsidP="00195541">
            <w:pPr>
              <w:rPr>
                <w:rFonts w:ascii="Arial" w:hAnsi="Arial" w:cs="Arial"/>
                <w:color w:val="000000" w:themeColor="text1"/>
                <w:sz w:val="18"/>
                <w:szCs w:val="18"/>
              </w:rPr>
            </w:pPr>
          </w:p>
        </w:tc>
        <w:tc>
          <w:tcPr>
            <w:tcW w:w="0" w:type="auto"/>
          </w:tcPr>
          <w:p w14:paraId="38BDFF5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Weight</w:t>
            </w:r>
          </w:p>
        </w:tc>
        <w:tc>
          <w:tcPr>
            <w:tcW w:w="0" w:type="auto"/>
          </w:tcPr>
          <w:p w14:paraId="6BF9B78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0.7675</w:t>
            </w:r>
          </w:p>
        </w:tc>
        <w:tc>
          <w:tcPr>
            <w:tcW w:w="0" w:type="auto"/>
          </w:tcPr>
          <w:p w14:paraId="6602606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0.725–0.813</w:t>
            </w:r>
          </w:p>
        </w:tc>
        <w:tc>
          <w:tcPr>
            <w:tcW w:w="0" w:type="auto"/>
          </w:tcPr>
          <w:p w14:paraId="043834D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7F6D8951" w14:textId="77777777" w:rsidTr="00A738B8">
        <w:tc>
          <w:tcPr>
            <w:tcW w:w="0" w:type="auto"/>
            <w:vMerge/>
          </w:tcPr>
          <w:p w14:paraId="4730645A" w14:textId="77777777" w:rsidR="00A738B8" w:rsidRPr="00033D21" w:rsidRDefault="00A738B8" w:rsidP="00195541">
            <w:pPr>
              <w:rPr>
                <w:rFonts w:ascii="Arial" w:hAnsi="Arial" w:cs="Arial"/>
                <w:color w:val="000000" w:themeColor="text1"/>
                <w:sz w:val="18"/>
                <w:szCs w:val="18"/>
              </w:rPr>
            </w:pPr>
          </w:p>
        </w:tc>
        <w:tc>
          <w:tcPr>
            <w:tcW w:w="0" w:type="auto"/>
            <w:vMerge/>
          </w:tcPr>
          <w:p w14:paraId="2686A48B" w14:textId="77777777" w:rsidR="00A738B8" w:rsidRPr="00033D21" w:rsidRDefault="00A738B8" w:rsidP="00195541">
            <w:pPr>
              <w:rPr>
                <w:rFonts w:ascii="Arial" w:hAnsi="Arial" w:cs="Arial"/>
                <w:color w:val="000000" w:themeColor="text1"/>
                <w:sz w:val="18"/>
                <w:szCs w:val="18"/>
              </w:rPr>
            </w:pPr>
          </w:p>
        </w:tc>
        <w:tc>
          <w:tcPr>
            <w:tcW w:w="0" w:type="auto"/>
          </w:tcPr>
          <w:p w14:paraId="166325C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creatinine</w:t>
            </w:r>
          </w:p>
        </w:tc>
        <w:tc>
          <w:tcPr>
            <w:tcW w:w="0" w:type="auto"/>
          </w:tcPr>
          <w:p w14:paraId="74AD802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1.2325</w:t>
            </w:r>
          </w:p>
        </w:tc>
        <w:tc>
          <w:tcPr>
            <w:tcW w:w="0" w:type="auto"/>
          </w:tcPr>
          <w:p w14:paraId="3F1B880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1.176–1.292</w:t>
            </w:r>
          </w:p>
        </w:tc>
        <w:tc>
          <w:tcPr>
            <w:tcW w:w="0" w:type="auto"/>
          </w:tcPr>
          <w:p w14:paraId="1E3F5A0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5C0B68E2"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2839F345" w14:textId="77777777" w:rsidR="00A738B8" w:rsidRPr="00033D21" w:rsidRDefault="00A738B8" w:rsidP="00195541">
            <w:pPr>
              <w:rPr>
                <w:rFonts w:ascii="Arial" w:hAnsi="Arial" w:cs="Arial"/>
                <w:color w:val="000000" w:themeColor="text1"/>
                <w:sz w:val="18"/>
                <w:szCs w:val="18"/>
              </w:rPr>
            </w:pPr>
          </w:p>
        </w:tc>
        <w:tc>
          <w:tcPr>
            <w:tcW w:w="0" w:type="auto"/>
            <w:vMerge/>
          </w:tcPr>
          <w:p w14:paraId="523667DF" w14:textId="77777777" w:rsidR="00A738B8" w:rsidRPr="00033D21" w:rsidRDefault="00A738B8" w:rsidP="00195541">
            <w:pPr>
              <w:rPr>
                <w:rFonts w:ascii="Arial" w:hAnsi="Arial" w:cs="Arial"/>
                <w:color w:val="000000" w:themeColor="text1"/>
                <w:sz w:val="18"/>
                <w:szCs w:val="18"/>
              </w:rPr>
            </w:pPr>
          </w:p>
        </w:tc>
        <w:tc>
          <w:tcPr>
            <w:tcW w:w="0" w:type="auto"/>
          </w:tcPr>
          <w:p w14:paraId="0C3BACA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lactate</w:t>
            </w:r>
          </w:p>
        </w:tc>
        <w:tc>
          <w:tcPr>
            <w:tcW w:w="0" w:type="auto"/>
          </w:tcPr>
          <w:p w14:paraId="685A756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1.1245</w:t>
            </w:r>
          </w:p>
        </w:tc>
        <w:tc>
          <w:tcPr>
            <w:tcW w:w="0" w:type="auto"/>
          </w:tcPr>
          <w:p w14:paraId="7157C7B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1.070–1.182</w:t>
            </w:r>
          </w:p>
        </w:tc>
        <w:tc>
          <w:tcPr>
            <w:tcW w:w="0" w:type="auto"/>
          </w:tcPr>
          <w:p w14:paraId="4F968223"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4A971024" w14:textId="77777777" w:rsidTr="00A738B8">
        <w:tc>
          <w:tcPr>
            <w:tcW w:w="0" w:type="auto"/>
            <w:vMerge/>
          </w:tcPr>
          <w:p w14:paraId="3CC37CB8" w14:textId="77777777" w:rsidR="00A738B8" w:rsidRPr="00033D21" w:rsidRDefault="00A738B8" w:rsidP="00195541">
            <w:pPr>
              <w:rPr>
                <w:rFonts w:ascii="Arial" w:hAnsi="Arial" w:cs="Arial"/>
                <w:color w:val="000000" w:themeColor="text1"/>
                <w:sz w:val="18"/>
                <w:szCs w:val="18"/>
              </w:rPr>
            </w:pPr>
          </w:p>
        </w:tc>
        <w:tc>
          <w:tcPr>
            <w:tcW w:w="0" w:type="auto"/>
            <w:vMerge/>
          </w:tcPr>
          <w:p w14:paraId="329477C9" w14:textId="77777777" w:rsidR="00A738B8" w:rsidRPr="00033D21" w:rsidRDefault="00A738B8" w:rsidP="00195541">
            <w:pPr>
              <w:rPr>
                <w:rFonts w:ascii="Arial" w:hAnsi="Arial" w:cs="Arial"/>
                <w:color w:val="000000" w:themeColor="text1"/>
                <w:sz w:val="18"/>
                <w:szCs w:val="18"/>
              </w:rPr>
            </w:pPr>
          </w:p>
        </w:tc>
        <w:tc>
          <w:tcPr>
            <w:tcW w:w="0" w:type="auto"/>
          </w:tcPr>
          <w:p w14:paraId="04C424C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SOFA</w:t>
            </w:r>
          </w:p>
        </w:tc>
        <w:tc>
          <w:tcPr>
            <w:tcW w:w="0" w:type="auto"/>
          </w:tcPr>
          <w:p w14:paraId="73C48A9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0.9983</w:t>
            </w:r>
          </w:p>
        </w:tc>
        <w:tc>
          <w:tcPr>
            <w:tcW w:w="0" w:type="auto"/>
          </w:tcPr>
          <w:p w14:paraId="56058C9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0.930–1.071</w:t>
            </w:r>
          </w:p>
        </w:tc>
        <w:tc>
          <w:tcPr>
            <w:tcW w:w="0" w:type="auto"/>
          </w:tcPr>
          <w:p w14:paraId="2DEF262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0.9628</w:t>
            </w:r>
          </w:p>
        </w:tc>
      </w:tr>
      <w:tr w:rsidR="0088458A" w:rsidRPr="00033D21" w14:paraId="4972CD60"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2052FF7C" w14:textId="77777777" w:rsidR="00A738B8" w:rsidRPr="00033D21" w:rsidRDefault="00A738B8" w:rsidP="00195541">
            <w:pPr>
              <w:rPr>
                <w:rFonts w:ascii="Arial" w:hAnsi="Arial" w:cs="Arial"/>
                <w:color w:val="000000" w:themeColor="text1"/>
                <w:sz w:val="18"/>
                <w:szCs w:val="18"/>
              </w:rPr>
            </w:pPr>
          </w:p>
        </w:tc>
        <w:tc>
          <w:tcPr>
            <w:tcW w:w="0" w:type="auto"/>
            <w:vMerge/>
          </w:tcPr>
          <w:p w14:paraId="2B1FF9B0" w14:textId="77777777" w:rsidR="00A738B8" w:rsidRPr="00033D21" w:rsidRDefault="00A738B8" w:rsidP="00195541">
            <w:pPr>
              <w:rPr>
                <w:rFonts w:ascii="Arial" w:hAnsi="Arial" w:cs="Arial"/>
                <w:color w:val="000000" w:themeColor="text1"/>
                <w:sz w:val="18"/>
                <w:szCs w:val="18"/>
              </w:rPr>
            </w:pPr>
          </w:p>
        </w:tc>
        <w:tc>
          <w:tcPr>
            <w:tcW w:w="0" w:type="auto"/>
          </w:tcPr>
          <w:p w14:paraId="04BA8CE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Baseline SAPS</w:t>
            </w:r>
          </w:p>
        </w:tc>
        <w:tc>
          <w:tcPr>
            <w:tcW w:w="0" w:type="auto"/>
          </w:tcPr>
          <w:p w14:paraId="03BC946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1.5347</w:t>
            </w:r>
          </w:p>
        </w:tc>
        <w:tc>
          <w:tcPr>
            <w:tcW w:w="0" w:type="auto"/>
          </w:tcPr>
          <w:p w14:paraId="7496BB8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1.429–1.648</w:t>
            </w:r>
          </w:p>
        </w:tc>
        <w:tc>
          <w:tcPr>
            <w:tcW w:w="0" w:type="auto"/>
          </w:tcPr>
          <w:p w14:paraId="55A581D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37ABD7C8" w14:textId="77777777" w:rsidTr="00A738B8">
        <w:tc>
          <w:tcPr>
            <w:tcW w:w="0" w:type="auto"/>
            <w:vMerge/>
          </w:tcPr>
          <w:p w14:paraId="543DC586" w14:textId="77777777" w:rsidR="00A738B8" w:rsidRPr="00033D21" w:rsidRDefault="00A738B8" w:rsidP="00195541">
            <w:pPr>
              <w:rPr>
                <w:rFonts w:ascii="Arial" w:hAnsi="Arial" w:cs="Arial"/>
                <w:color w:val="000000" w:themeColor="text1"/>
                <w:sz w:val="18"/>
                <w:szCs w:val="18"/>
              </w:rPr>
            </w:pPr>
          </w:p>
        </w:tc>
        <w:tc>
          <w:tcPr>
            <w:tcW w:w="0" w:type="auto"/>
            <w:vMerge/>
          </w:tcPr>
          <w:p w14:paraId="60CF83DD" w14:textId="77777777" w:rsidR="00A738B8" w:rsidRPr="00033D21" w:rsidRDefault="00A738B8" w:rsidP="00195541">
            <w:pPr>
              <w:rPr>
                <w:rFonts w:ascii="Arial" w:hAnsi="Arial" w:cs="Arial"/>
                <w:color w:val="000000" w:themeColor="text1"/>
                <w:sz w:val="18"/>
                <w:szCs w:val="18"/>
              </w:rPr>
            </w:pPr>
          </w:p>
        </w:tc>
        <w:tc>
          <w:tcPr>
            <w:tcW w:w="0" w:type="auto"/>
          </w:tcPr>
          <w:p w14:paraId="14029B7E" w14:textId="4670B320"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Propofol </w:t>
            </w:r>
          </w:p>
        </w:tc>
        <w:tc>
          <w:tcPr>
            <w:tcW w:w="0" w:type="auto"/>
          </w:tcPr>
          <w:p w14:paraId="4313DAF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1.5924</w:t>
            </w:r>
          </w:p>
        </w:tc>
        <w:tc>
          <w:tcPr>
            <w:tcW w:w="0" w:type="auto"/>
          </w:tcPr>
          <w:p w14:paraId="6BC3CCF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1.516–1.673</w:t>
            </w:r>
          </w:p>
        </w:tc>
        <w:tc>
          <w:tcPr>
            <w:tcW w:w="0" w:type="auto"/>
          </w:tcPr>
          <w:p w14:paraId="519AB8AE"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55A53952"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5681F510" w14:textId="77777777" w:rsidR="00A738B8" w:rsidRPr="00033D21" w:rsidRDefault="00A738B8" w:rsidP="00195541">
            <w:pPr>
              <w:rPr>
                <w:rFonts w:ascii="Arial" w:hAnsi="Arial" w:cs="Arial"/>
                <w:color w:val="000000" w:themeColor="text1"/>
                <w:sz w:val="18"/>
                <w:szCs w:val="18"/>
              </w:rPr>
            </w:pPr>
          </w:p>
        </w:tc>
        <w:tc>
          <w:tcPr>
            <w:tcW w:w="0" w:type="auto"/>
            <w:vMerge/>
          </w:tcPr>
          <w:p w14:paraId="52A345BF" w14:textId="77777777" w:rsidR="00A738B8" w:rsidRPr="00033D21" w:rsidRDefault="00A738B8" w:rsidP="00195541">
            <w:pPr>
              <w:rPr>
                <w:rFonts w:ascii="Arial" w:hAnsi="Arial" w:cs="Arial"/>
                <w:color w:val="000000" w:themeColor="text1"/>
                <w:sz w:val="18"/>
                <w:szCs w:val="18"/>
              </w:rPr>
            </w:pPr>
          </w:p>
        </w:tc>
        <w:tc>
          <w:tcPr>
            <w:tcW w:w="0" w:type="auto"/>
          </w:tcPr>
          <w:p w14:paraId="5CB78F8B" w14:textId="6C94AFD5"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Midazolam </w:t>
            </w:r>
          </w:p>
        </w:tc>
        <w:tc>
          <w:tcPr>
            <w:tcW w:w="0" w:type="auto"/>
          </w:tcPr>
          <w:p w14:paraId="090ABB90"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1.4934</w:t>
            </w:r>
          </w:p>
        </w:tc>
        <w:tc>
          <w:tcPr>
            <w:tcW w:w="0" w:type="auto"/>
          </w:tcPr>
          <w:p w14:paraId="7BCA44A6"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1.410–1.581</w:t>
            </w:r>
          </w:p>
        </w:tc>
        <w:tc>
          <w:tcPr>
            <w:tcW w:w="0" w:type="auto"/>
          </w:tcPr>
          <w:p w14:paraId="19B87D2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517D35EC" w14:textId="77777777" w:rsidTr="00A738B8">
        <w:tc>
          <w:tcPr>
            <w:tcW w:w="0" w:type="auto"/>
            <w:vMerge/>
          </w:tcPr>
          <w:p w14:paraId="3E94F2EE" w14:textId="77777777" w:rsidR="00A738B8" w:rsidRPr="00033D21" w:rsidRDefault="00A738B8" w:rsidP="00195541">
            <w:pPr>
              <w:rPr>
                <w:rFonts w:ascii="Arial" w:hAnsi="Arial" w:cs="Arial"/>
                <w:color w:val="000000" w:themeColor="text1"/>
                <w:sz w:val="18"/>
                <w:szCs w:val="18"/>
              </w:rPr>
            </w:pPr>
          </w:p>
        </w:tc>
        <w:tc>
          <w:tcPr>
            <w:tcW w:w="0" w:type="auto"/>
            <w:vMerge/>
          </w:tcPr>
          <w:p w14:paraId="73385CC4" w14:textId="77777777" w:rsidR="00A738B8" w:rsidRPr="00033D21" w:rsidRDefault="00A738B8" w:rsidP="00195541">
            <w:pPr>
              <w:rPr>
                <w:rFonts w:ascii="Arial" w:hAnsi="Arial" w:cs="Arial"/>
                <w:color w:val="000000" w:themeColor="text1"/>
                <w:sz w:val="18"/>
                <w:szCs w:val="18"/>
              </w:rPr>
            </w:pPr>
          </w:p>
        </w:tc>
        <w:tc>
          <w:tcPr>
            <w:tcW w:w="0" w:type="auto"/>
          </w:tcPr>
          <w:p w14:paraId="544BAFE8" w14:textId="1F2A7D16"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Dexmedetomidine </w:t>
            </w:r>
          </w:p>
        </w:tc>
        <w:tc>
          <w:tcPr>
            <w:tcW w:w="0" w:type="auto"/>
          </w:tcPr>
          <w:p w14:paraId="76A835EA"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0.9980</w:t>
            </w:r>
          </w:p>
        </w:tc>
        <w:tc>
          <w:tcPr>
            <w:tcW w:w="0" w:type="auto"/>
          </w:tcPr>
          <w:p w14:paraId="2E293BA8"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0.952–1.047</w:t>
            </w:r>
          </w:p>
        </w:tc>
        <w:tc>
          <w:tcPr>
            <w:tcW w:w="0" w:type="auto"/>
          </w:tcPr>
          <w:p w14:paraId="7EE27A5D"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0.9357</w:t>
            </w:r>
          </w:p>
        </w:tc>
      </w:tr>
      <w:tr w:rsidR="0088458A" w:rsidRPr="00033D21" w14:paraId="756169D9" w14:textId="77777777" w:rsidTr="00A738B8">
        <w:trPr>
          <w:cnfStyle w:val="000000100000" w:firstRow="0" w:lastRow="0" w:firstColumn="0" w:lastColumn="0" w:oddVBand="0" w:evenVBand="0" w:oddHBand="1" w:evenHBand="0" w:firstRowFirstColumn="0" w:firstRowLastColumn="0" w:lastRowFirstColumn="0" w:lastRowLastColumn="0"/>
        </w:trPr>
        <w:tc>
          <w:tcPr>
            <w:tcW w:w="0" w:type="auto"/>
            <w:vMerge/>
          </w:tcPr>
          <w:p w14:paraId="4B8A8D8E" w14:textId="77777777" w:rsidR="00A738B8" w:rsidRPr="00033D21" w:rsidRDefault="00A738B8" w:rsidP="00195541">
            <w:pPr>
              <w:rPr>
                <w:rFonts w:ascii="Arial" w:hAnsi="Arial" w:cs="Arial"/>
                <w:color w:val="000000" w:themeColor="text1"/>
                <w:sz w:val="18"/>
                <w:szCs w:val="18"/>
              </w:rPr>
            </w:pPr>
          </w:p>
        </w:tc>
        <w:tc>
          <w:tcPr>
            <w:tcW w:w="0" w:type="auto"/>
            <w:vMerge/>
          </w:tcPr>
          <w:p w14:paraId="1D654CDE" w14:textId="77777777" w:rsidR="00A738B8" w:rsidRPr="00033D21" w:rsidRDefault="00A738B8" w:rsidP="00195541">
            <w:pPr>
              <w:rPr>
                <w:rFonts w:ascii="Arial" w:hAnsi="Arial" w:cs="Arial"/>
                <w:color w:val="000000" w:themeColor="text1"/>
                <w:sz w:val="18"/>
                <w:szCs w:val="18"/>
              </w:rPr>
            </w:pPr>
          </w:p>
        </w:tc>
        <w:tc>
          <w:tcPr>
            <w:tcW w:w="0" w:type="auto"/>
          </w:tcPr>
          <w:p w14:paraId="524290AD" w14:textId="3C0D6E76"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 xml:space="preserve">Lorazepam </w:t>
            </w:r>
          </w:p>
        </w:tc>
        <w:tc>
          <w:tcPr>
            <w:tcW w:w="0" w:type="auto"/>
          </w:tcPr>
          <w:p w14:paraId="5EB5273F"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1.2320</w:t>
            </w:r>
          </w:p>
        </w:tc>
        <w:tc>
          <w:tcPr>
            <w:tcW w:w="0" w:type="auto"/>
          </w:tcPr>
          <w:p w14:paraId="66AF7307"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1.160–1.309</w:t>
            </w:r>
          </w:p>
        </w:tc>
        <w:tc>
          <w:tcPr>
            <w:tcW w:w="0" w:type="auto"/>
          </w:tcPr>
          <w:p w14:paraId="73DCB6E5"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r w:rsidR="0088458A" w:rsidRPr="00033D21" w14:paraId="7CC18270" w14:textId="77777777" w:rsidTr="00A738B8">
        <w:tc>
          <w:tcPr>
            <w:tcW w:w="0" w:type="auto"/>
            <w:vMerge/>
          </w:tcPr>
          <w:p w14:paraId="35269102" w14:textId="77777777" w:rsidR="00A738B8" w:rsidRPr="00033D21" w:rsidRDefault="00A738B8" w:rsidP="00195541">
            <w:pPr>
              <w:rPr>
                <w:rFonts w:ascii="Arial" w:hAnsi="Arial" w:cs="Arial"/>
                <w:color w:val="000000" w:themeColor="text1"/>
                <w:sz w:val="18"/>
                <w:szCs w:val="18"/>
              </w:rPr>
            </w:pPr>
          </w:p>
        </w:tc>
        <w:tc>
          <w:tcPr>
            <w:tcW w:w="0" w:type="auto"/>
            <w:vMerge/>
          </w:tcPr>
          <w:p w14:paraId="2395D837" w14:textId="77777777" w:rsidR="00A738B8" w:rsidRPr="00033D21" w:rsidRDefault="00A738B8" w:rsidP="00195541">
            <w:pPr>
              <w:rPr>
                <w:rFonts w:ascii="Arial" w:hAnsi="Arial" w:cs="Arial"/>
                <w:color w:val="000000" w:themeColor="text1"/>
                <w:sz w:val="18"/>
                <w:szCs w:val="18"/>
              </w:rPr>
            </w:pPr>
          </w:p>
        </w:tc>
        <w:tc>
          <w:tcPr>
            <w:tcW w:w="0" w:type="auto"/>
          </w:tcPr>
          <w:p w14:paraId="46946B5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AKI at landmark</w:t>
            </w:r>
          </w:p>
        </w:tc>
        <w:tc>
          <w:tcPr>
            <w:tcW w:w="0" w:type="auto"/>
          </w:tcPr>
          <w:p w14:paraId="46E65BF1"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1.3050</w:t>
            </w:r>
          </w:p>
        </w:tc>
        <w:tc>
          <w:tcPr>
            <w:tcW w:w="0" w:type="auto"/>
          </w:tcPr>
          <w:p w14:paraId="0E621202"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1.167–1.459</w:t>
            </w:r>
          </w:p>
        </w:tc>
        <w:tc>
          <w:tcPr>
            <w:tcW w:w="0" w:type="auto"/>
          </w:tcPr>
          <w:p w14:paraId="635987F4" w14:textId="77777777" w:rsidR="00A738B8" w:rsidRPr="00033D21" w:rsidRDefault="00A738B8" w:rsidP="00195541">
            <w:pPr>
              <w:rPr>
                <w:rFonts w:ascii="Arial" w:hAnsi="Arial" w:cs="Arial"/>
                <w:color w:val="000000" w:themeColor="text1"/>
                <w:sz w:val="18"/>
                <w:szCs w:val="18"/>
              </w:rPr>
            </w:pPr>
            <w:r w:rsidRPr="00033D21">
              <w:rPr>
                <w:rFonts w:ascii="Arial" w:hAnsi="Arial" w:cs="Arial"/>
                <w:color w:val="000000" w:themeColor="text1"/>
                <w:sz w:val="18"/>
                <w:szCs w:val="18"/>
              </w:rPr>
              <w:t>&lt;0.001</w:t>
            </w:r>
          </w:p>
        </w:tc>
      </w:tr>
    </w:tbl>
    <w:p w14:paraId="0B46981C" w14:textId="77777777" w:rsidR="00A738B8" w:rsidRPr="00033D21" w:rsidRDefault="00A738B8">
      <w:pPr>
        <w:rPr>
          <w:rFonts w:ascii="Arial" w:hAnsi="Arial" w:cs="Arial"/>
          <w:color w:val="000000" w:themeColor="text1"/>
          <w:sz w:val="18"/>
          <w:szCs w:val="18"/>
        </w:rPr>
      </w:pPr>
    </w:p>
    <w:sectPr w:rsidR="00A738B8" w:rsidRPr="00033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EED"/>
    <w:rsid w:val="00026F33"/>
    <w:rsid w:val="00033D21"/>
    <w:rsid w:val="00136844"/>
    <w:rsid w:val="001545BA"/>
    <w:rsid w:val="002464DA"/>
    <w:rsid w:val="00366257"/>
    <w:rsid w:val="003669DC"/>
    <w:rsid w:val="003C7115"/>
    <w:rsid w:val="003D3F7A"/>
    <w:rsid w:val="003E02F7"/>
    <w:rsid w:val="004024D5"/>
    <w:rsid w:val="00462FC7"/>
    <w:rsid w:val="0046591D"/>
    <w:rsid w:val="004B1398"/>
    <w:rsid w:val="004E4424"/>
    <w:rsid w:val="005018D6"/>
    <w:rsid w:val="00557DF8"/>
    <w:rsid w:val="00576B49"/>
    <w:rsid w:val="005B593C"/>
    <w:rsid w:val="006124E3"/>
    <w:rsid w:val="00646310"/>
    <w:rsid w:val="006C0342"/>
    <w:rsid w:val="006F583E"/>
    <w:rsid w:val="0072566B"/>
    <w:rsid w:val="00740DCA"/>
    <w:rsid w:val="007755D4"/>
    <w:rsid w:val="007A23E4"/>
    <w:rsid w:val="007C14BC"/>
    <w:rsid w:val="007F6749"/>
    <w:rsid w:val="00820E0E"/>
    <w:rsid w:val="0088458A"/>
    <w:rsid w:val="008C4F62"/>
    <w:rsid w:val="00902A54"/>
    <w:rsid w:val="009F75A7"/>
    <w:rsid w:val="00A4122F"/>
    <w:rsid w:val="00A738B8"/>
    <w:rsid w:val="00B42A03"/>
    <w:rsid w:val="00B96AEA"/>
    <w:rsid w:val="00BA5EAD"/>
    <w:rsid w:val="00C43902"/>
    <w:rsid w:val="00C51596"/>
    <w:rsid w:val="00CB6594"/>
    <w:rsid w:val="00CC7EED"/>
    <w:rsid w:val="00D13169"/>
    <w:rsid w:val="00EC5A06"/>
    <w:rsid w:val="00F43BFB"/>
    <w:rsid w:val="00FB41D2"/>
    <w:rsid w:val="00FB54E8"/>
    <w:rsid w:val="00FD0F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26956"/>
  <w15:chartTrackingRefBased/>
  <w15:docId w15:val="{3DA851B5-705B-2044-8DEA-D5A196D3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66B"/>
    <w:rPr>
      <w:lang w:val="en-GB"/>
    </w:rPr>
  </w:style>
  <w:style w:type="paragraph" w:styleId="Heading1">
    <w:name w:val="heading 1"/>
    <w:basedOn w:val="Normal"/>
    <w:next w:val="Normal"/>
    <w:link w:val="Heading1Char"/>
    <w:uiPriority w:val="9"/>
    <w:qFormat/>
    <w:rsid w:val="00CC7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7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E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E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E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E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E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E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7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EED"/>
    <w:rPr>
      <w:rFonts w:eastAsiaTheme="majorEastAsia" w:cstheme="majorBidi"/>
      <w:color w:val="272727" w:themeColor="text1" w:themeTint="D8"/>
    </w:rPr>
  </w:style>
  <w:style w:type="paragraph" w:styleId="Title">
    <w:name w:val="Title"/>
    <w:basedOn w:val="Normal"/>
    <w:next w:val="Normal"/>
    <w:link w:val="TitleChar"/>
    <w:uiPriority w:val="10"/>
    <w:qFormat/>
    <w:rsid w:val="00CC7E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E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E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7EED"/>
    <w:rPr>
      <w:i/>
      <w:iCs/>
      <w:color w:val="404040" w:themeColor="text1" w:themeTint="BF"/>
    </w:rPr>
  </w:style>
  <w:style w:type="paragraph" w:styleId="ListParagraph">
    <w:name w:val="List Paragraph"/>
    <w:basedOn w:val="Normal"/>
    <w:uiPriority w:val="34"/>
    <w:qFormat/>
    <w:rsid w:val="00CC7EED"/>
    <w:pPr>
      <w:ind w:left="720"/>
      <w:contextualSpacing/>
    </w:pPr>
  </w:style>
  <w:style w:type="character" w:styleId="IntenseEmphasis">
    <w:name w:val="Intense Emphasis"/>
    <w:basedOn w:val="DefaultParagraphFont"/>
    <w:uiPriority w:val="21"/>
    <w:qFormat/>
    <w:rsid w:val="00CC7EED"/>
    <w:rPr>
      <w:i/>
      <w:iCs/>
      <w:color w:val="0F4761" w:themeColor="accent1" w:themeShade="BF"/>
    </w:rPr>
  </w:style>
  <w:style w:type="paragraph" w:styleId="IntenseQuote">
    <w:name w:val="Intense Quote"/>
    <w:basedOn w:val="Normal"/>
    <w:next w:val="Normal"/>
    <w:link w:val="IntenseQuoteChar"/>
    <w:uiPriority w:val="30"/>
    <w:qFormat/>
    <w:rsid w:val="00CC7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EED"/>
    <w:rPr>
      <w:i/>
      <w:iCs/>
      <w:color w:val="0F4761" w:themeColor="accent1" w:themeShade="BF"/>
    </w:rPr>
  </w:style>
  <w:style w:type="character" w:styleId="IntenseReference">
    <w:name w:val="Intense Reference"/>
    <w:basedOn w:val="DefaultParagraphFont"/>
    <w:uiPriority w:val="32"/>
    <w:qFormat/>
    <w:rsid w:val="00CC7EED"/>
    <w:rPr>
      <w:b/>
      <w:bCs/>
      <w:smallCaps/>
      <w:color w:val="0F4761" w:themeColor="accent1" w:themeShade="BF"/>
      <w:spacing w:val="5"/>
    </w:rPr>
  </w:style>
  <w:style w:type="paragraph" w:styleId="Caption">
    <w:name w:val="caption"/>
    <w:basedOn w:val="Normal"/>
    <w:next w:val="Normal"/>
    <w:uiPriority w:val="35"/>
    <w:unhideWhenUsed/>
    <w:qFormat/>
    <w:rsid w:val="00CB6594"/>
    <w:pPr>
      <w:spacing w:after="200"/>
    </w:pPr>
    <w:rPr>
      <w:i/>
      <w:iCs/>
      <w:color w:val="0E2841" w:themeColor="text2"/>
      <w:sz w:val="18"/>
      <w:szCs w:val="18"/>
      <w:lang w:val="de-DE"/>
    </w:rPr>
  </w:style>
  <w:style w:type="table" w:styleId="TableGrid">
    <w:name w:val="Table Grid"/>
    <w:basedOn w:val="TableNormal"/>
    <w:uiPriority w:val="39"/>
    <w:rsid w:val="00EC5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C5A0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646310"/>
    <w:rPr>
      <w:color w:val="467886" w:themeColor="hyperlink"/>
      <w:u w:val="single"/>
    </w:rPr>
  </w:style>
  <w:style w:type="character" w:styleId="UnresolvedMention">
    <w:name w:val="Unresolved Mention"/>
    <w:basedOn w:val="DefaultParagraphFont"/>
    <w:uiPriority w:val="99"/>
    <w:semiHidden/>
    <w:unhideWhenUsed/>
    <w:rsid w:val="00646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2039</Words>
  <Characters>11768</Characters>
  <Application>Microsoft Office Word</Application>
  <DocSecurity>0</DocSecurity>
  <Lines>980</Lines>
  <Paragraphs>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Porschen</dc:creator>
  <cp:keywords/>
  <dc:description/>
  <cp:lastModifiedBy>Christian Porschen</cp:lastModifiedBy>
  <cp:revision>19</cp:revision>
  <dcterms:created xsi:type="dcterms:W3CDTF">2026-01-12T06:57:00Z</dcterms:created>
  <dcterms:modified xsi:type="dcterms:W3CDTF">2026-01-29T17:55:00Z</dcterms:modified>
</cp:coreProperties>
</file>