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9C0B6" w14:textId="77777777" w:rsidR="00CC5ED4" w:rsidRPr="008638EE" w:rsidRDefault="00CC5ED4" w:rsidP="00D00EDB">
      <w:pPr>
        <w:spacing w:line="360" w:lineRule="auto"/>
        <w:jc w:val="both"/>
        <w:rPr>
          <w:rFonts w:ascii="Arial" w:hAnsi="Arial" w:cs="Arial"/>
          <w:b/>
          <w:bCs/>
          <w:color w:val="000000" w:themeColor="text1"/>
          <w:sz w:val="20"/>
          <w:szCs w:val="20"/>
          <w:lang w:val="en-GB"/>
        </w:rPr>
      </w:pPr>
      <w:r w:rsidRPr="008638EE">
        <w:rPr>
          <w:rFonts w:ascii="Arial" w:hAnsi="Arial" w:cs="Arial"/>
          <w:b/>
          <w:bCs/>
          <w:color w:val="000000" w:themeColor="text1"/>
          <w:sz w:val="20"/>
          <w:szCs w:val="20"/>
          <w:lang w:val="en-GB"/>
        </w:rPr>
        <w:t>Frailty and its association with long-term mortality in patients with cardiogenic shock: a multicentre retrospective study</w:t>
      </w:r>
    </w:p>
    <w:p w14:paraId="6342F469" w14:textId="77777777" w:rsidR="00CC5ED4" w:rsidRPr="008638EE" w:rsidRDefault="00CC5ED4" w:rsidP="00D00EDB">
      <w:pPr>
        <w:spacing w:line="360" w:lineRule="auto"/>
        <w:jc w:val="both"/>
        <w:rPr>
          <w:rFonts w:ascii="Arial" w:hAnsi="Arial" w:cs="Arial"/>
          <w:i/>
          <w:iCs/>
          <w:color w:val="000000" w:themeColor="text1"/>
          <w:sz w:val="20"/>
          <w:szCs w:val="20"/>
          <w:lang w:val="en-GB"/>
        </w:rPr>
      </w:pPr>
      <w:r w:rsidRPr="008638EE">
        <w:rPr>
          <w:rFonts w:ascii="Arial" w:hAnsi="Arial" w:cs="Arial"/>
          <w:i/>
          <w:iCs/>
          <w:color w:val="000000" w:themeColor="text1"/>
          <w:sz w:val="20"/>
          <w:szCs w:val="20"/>
          <w:lang w:val="en-GB"/>
        </w:rPr>
        <w:t>Supplementary Material</w:t>
      </w:r>
    </w:p>
    <w:p w14:paraId="1AA7485F" w14:textId="77777777" w:rsidR="0012456E" w:rsidRPr="008638EE" w:rsidRDefault="0012456E" w:rsidP="00D00EDB">
      <w:pPr>
        <w:spacing w:line="360" w:lineRule="auto"/>
        <w:jc w:val="both"/>
        <w:rPr>
          <w:rFonts w:ascii="Arial" w:hAnsi="Arial" w:cs="Arial"/>
          <w:i/>
          <w:iCs/>
          <w:color w:val="000000" w:themeColor="text1"/>
          <w:sz w:val="20"/>
          <w:szCs w:val="20"/>
          <w:lang w:val="en-GB"/>
        </w:rPr>
      </w:pPr>
    </w:p>
    <w:p w14:paraId="080D53A5" w14:textId="6258771A" w:rsidR="003667F9" w:rsidRPr="008638EE" w:rsidRDefault="003667F9" w:rsidP="003667F9">
      <w:pPr>
        <w:spacing w:line="480" w:lineRule="auto"/>
        <w:jc w:val="both"/>
        <w:rPr>
          <w:rFonts w:ascii="Arial" w:hAnsi="Arial" w:cs="Arial"/>
          <w:color w:val="000000" w:themeColor="text1"/>
          <w:sz w:val="20"/>
          <w:szCs w:val="20"/>
          <w:vertAlign w:val="superscript"/>
          <w:lang w:val="en-GB"/>
        </w:rPr>
      </w:pPr>
      <w:r w:rsidRPr="008638EE">
        <w:rPr>
          <w:rFonts w:ascii="Arial" w:hAnsi="Arial" w:cs="Arial"/>
          <w:color w:val="000000" w:themeColor="text1"/>
          <w:sz w:val="20"/>
          <w:szCs w:val="20"/>
          <w:lang w:val="en-GB"/>
        </w:rPr>
        <w:t xml:space="preserve">*Ryan Ruiyang Ling, *Shir Lynn Lim, David Kaye, Oliver Lim, Christopher </w:t>
      </w:r>
      <w:proofErr w:type="spellStart"/>
      <w:r w:rsidRPr="008638EE">
        <w:rPr>
          <w:rFonts w:ascii="Arial" w:hAnsi="Arial" w:cs="Arial"/>
          <w:color w:val="000000" w:themeColor="text1"/>
          <w:sz w:val="20"/>
          <w:szCs w:val="20"/>
          <w:lang w:val="en-GB"/>
        </w:rPr>
        <w:t>Jer</w:t>
      </w:r>
      <w:proofErr w:type="spellEnd"/>
      <w:r w:rsidRPr="008638EE">
        <w:rPr>
          <w:rFonts w:ascii="Arial" w:hAnsi="Arial" w:cs="Arial"/>
          <w:color w:val="000000" w:themeColor="text1"/>
          <w:sz w:val="20"/>
          <w:szCs w:val="20"/>
          <w:lang w:val="en-GB"/>
        </w:rPr>
        <w:t xml:space="preserve"> Wei Low, Graeme </w:t>
      </w:r>
      <w:proofErr w:type="spellStart"/>
      <w:r w:rsidRPr="008638EE">
        <w:rPr>
          <w:rFonts w:ascii="Arial" w:hAnsi="Arial" w:cs="Arial"/>
          <w:color w:val="000000" w:themeColor="text1"/>
          <w:sz w:val="20"/>
          <w:szCs w:val="20"/>
          <w:lang w:val="en-GB"/>
        </w:rPr>
        <w:t>MacLaren</w:t>
      </w:r>
      <w:proofErr w:type="spellEnd"/>
      <w:r w:rsidRPr="008638EE">
        <w:rPr>
          <w:rFonts w:ascii="Arial" w:hAnsi="Arial" w:cs="Arial"/>
          <w:color w:val="000000" w:themeColor="text1"/>
          <w:sz w:val="20"/>
          <w:szCs w:val="20"/>
          <w:lang w:val="en-GB"/>
        </w:rPr>
        <w:t xml:space="preserve">, </w:t>
      </w:r>
      <w:r w:rsidR="002C1CD8" w:rsidRPr="008638EE">
        <w:rPr>
          <w:rFonts w:ascii="Arial" w:hAnsi="Arial" w:cs="Arial"/>
          <w:color w:val="000000" w:themeColor="text1"/>
          <w:sz w:val="20"/>
          <w:szCs w:val="20"/>
          <w:lang w:val="en-GB"/>
        </w:rPr>
        <w:t xml:space="preserve">Daniel I. McIsaac, </w:t>
      </w:r>
      <w:r w:rsidRPr="008638EE">
        <w:rPr>
          <w:rFonts w:ascii="Arial" w:hAnsi="Arial" w:cs="Arial"/>
          <w:color w:val="000000" w:themeColor="text1"/>
          <w:sz w:val="20"/>
          <w:szCs w:val="20"/>
          <w:lang w:val="en-GB"/>
        </w:rPr>
        <w:t xml:space="preserve">Kiran Shekar, Ryo Ueno, David Pilcher, </w:t>
      </w:r>
      <w:proofErr w:type="spellStart"/>
      <w:r w:rsidRPr="008638EE">
        <w:rPr>
          <w:rFonts w:ascii="Arial" w:hAnsi="Arial" w:cs="Arial"/>
          <w:color w:val="000000" w:themeColor="text1"/>
          <w:sz w:val="20"/>
          <w:szCs w:val="20"/>
          <w:lang w:val="en-GB"/>
        </w:rPr>
        <w:t>Kollengode</w:t>
      </w:r>
      <w:proofErr w:type="spellEnd"/>
      <w:r w:rsidRPr="008638EE">
        <w:rPr>
          <w:rFonts w:ascii="Arial" w:hAnsi="Arial" w:cs="Arial"/>
          <w:color w:val="000000" w:themeColor="text1"/>
          <w:sz w:val="20"/>
          <w:szCs w:val="20"/>
          <w:lang w:val="en-GB"/>
        </w:rPr>
        <w:t xml:space="preserve"> Ramanathan,</w:t>
      </w:r>
      <w:r w:rsidRPr="008638EE">
        <w:rPr>
          <w:rFonts w:ascii="Arial" w:hAnsi="Arial" w:cs="Arial"/>
          <w:color w:val="000000" w:themeColor="text1"/>
          <w:sz w:val="20"/>
          <w:szCs w:val="20"/>
          <w:vertAlign w:val="superscript"/>
          <w:lang w:val="en-GB"/>
        </w:rPr>
        <w:t xml:space="preserve"> </w:t>
      </w:r>
      <w:r w:rsidRPr="008638EE">
        <w:rPr>
          <w:rFonts w:ascii="Arial" w:hAnsi="Arial" w:cs="Arial"/>
          <w:color w:val="000000" w:themeColor="text1"/>
          <w:sz w:val="20"/>
          <w:szCs w:val="20"/>
          <w:lang w:val="en-GB"/>
        </w:rPr>
        <w:t xml:space="preserve">Ashwin Subramaniam, </w:t>
      </w:r>
    </w:p>
    <w:p w14:paraId="4A4E6FD1" w14:textId="4D3BBF0B" w:rsidR="0012456E" w:rsidRPr="008638EE" w:rsidRDefault="0012456E" w:rsidP="003667F9">
      <w:pPr>
        <w:spacing w:line="480" w:lineRule="auto"/>
        <w:jc w:val="both"/>
        <w:rPr>
          <w:rFonts w:ascii="Arial" w:hAnsi="Arial" w:cs="Arial"/>
          <w:color w:val="000000" w:themeColor="text1"/>
          <w:sz w:val="20"/>
          <w:szCs w:val="20"/>
          <w:lang w:val="en-GB"/>
        </w:rPr>
      </w:pPr>
    </w:p>
    <w:p w14:paraId="3E247147" w14:textId="77777777" w:rsidR="0012456E" w:rsidRPr="008638EE" w:rsidRDefault="0012456E" w:rsidP="0012456E">
      <w:pPr>
        <w:spacing w:line="480" w:lineRule="auto"/>
        <w:jc w:val="both"/>
        <w:rPr>
          <w:rFonts w:ascii="Arial" w:hAnsi="Arial" w:cs="Arial"/>
          <w:color w:val="000000" w:themeColor="text1"/>
          <w:sz w:val="20"/>
          <w:szCs w:val="20"/>
          <w:lang w:val="en-GB"/>
        </w:rPr>
      </w:pPr>
    </w:p>
    <w:p w14:paraId="171A8E28" w14:textId="77777777" w:rsidR="0012456E" w:rsidRPr="008638EE" w:rsidRDefault="0012456E" w:rsidP="0012456E">
      <w:pPr>
        <w:spacing w:line="480" w:lineRule="auto"/>
        <w:jc w:val="both"/>
        <w:rPr>
          <w:rFonts w:ascii="Arial" w:hAnsi="Arial" w:cs="Arial"/>
          <w:color w:val="000000" w:themeColor="text1"/>
          <w:sz w:val="20"/>
          <w:szCs w:val="20"/>
          <w:u w:val="single"/>
          <w:lang w:val="en-GB"/>
        </w:rPr>
      </w:pPr>
      <w:r w:rsidRPr="008638EE">
        <w:rPr>
          <w:rFonts w:ascii="Arial" w:hAnsi="Arial" w:cs="Arial"/>
          <w:color w:val="000000" w:themeColor="text1"/>
          <w:sz w:val="20"/>
          <w:szCs w:val="20"/>
          <w:u w:val="single"/>
          <w:lang w:val="en-GB"/>
        </w:rPr>
        <w:t>Corresponding author:</w:t>
      </w:r>
    </w:p>
    <w:p w14:paraId="70CC5471" w14:textId="77777777" w:rsidR="0012456E" w:rsidRPr="008638EE" w:rsidRDefault="0012456E" w:rsidP="0012456E">
      <w:pPr>
        <w:spacing w:line="480" w:lineRule="auto"/>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Shir Lynn Lim</w:t>
      </w:r>
    </w:p>
    <w:p w14:paraId="69D070EE" w14:textId="77777777" w:rsidR="0012456E" w:rsidRPr="008638EE" w:rsidRDefault="00000000" w:rsidP="0012456E">
      <w:pPr>
        <w:spacing w:line="480" w:lineRule="auto"/>
        <w:jc w:val="both"/>
        <w:rPr>
          <w:rFonts w:ascii="Arial" w:hAnsi="Arial" w:cs="Arial"/>
          <w:color w:val="000000" w:themeColor="text1"/>
          <w:sz w:val="20"/>
          <w:szCs w:val="20"/>
          <w:lang w:val="en-GB"/>
        </w:rPr>
      </w:pPr>
      <w:hyperlink r:id="rId7" w:history="1">
        <w:r w:rsidR="0012456E" w:rsidRPr="008638EE">
          <w:rPr>
            <w:rStyle w:val="Hyperlink"/>
            <w:rFonts w:ascii="Arial" w:hAnsi="Arial" w:cs="Arial"/>
            <w:color w:val="000000" w:themeColor="text1"/>
            <w:sz w:val="20"/>
            <w:szCs w:val="20"/>
            <w:lang w:val="en-GB"/>
          </w:rPr>
          <w:t>shir.lynn.lim@nus.edu.sg</w:t>
        </w:r>
      </w:hyperlink>
      <w:r w:rsidR="0012456E" w:rsidRPr="008638EE">
        <w:rPr>
          <w:rFonts w:ascii="Arial" w:hAnsi="Arial" w:cs="Arial"/>
          <w:color w:val="000000" w:themeColor="text1"/>
          <w:sz w:val="20"/>
          <w:szCs w:val="20"/>
          <w:lang w:val="en-GB"/>
        </w:rPr>
        <w:t xml:space="preserve"> </w:t>
      </w:r>
    </w:p>
    <w:p w14:paraId="7C893A4A" w14:textId="77777777" w:rsidR="00CC5ED4" w:rsidRPr="008638EE" w:rsidRDefault="00CC5ED4" w:rsidP="00D00EDB">
      <w:pPr>
        <w:spacing w:line="360" w:lineRule="auto"/>
        <w:rPr>
          <w:rFonts w:ascii="Arial" w:hAnsi="Arial" w:cs="Arial"/>
          <w:color w:val="000000" w:themeColor="text1"/>
          <w:sz w:val="20"/>
          <w:szCs w:val="20"/>
          <w:lang w:val="en-GB"/>
        </w:rPr>
      </w:pPr>
      <w:r w:rsidRPr="008638EE">
        <w:rPr>
          <w:rFonts w:ascii="Arial" w:hAnsi="Arial" w:cs="Arial"/>
          <w:color w:val="000000" w:themeColor="text1"/>
          <w:sz w:val="20"/>
          <w:szCs w:val="20"/>
          <w:lang w:val="en-GB"/>
        </w:rPr>
        <w:br w:type="page"/>
      </w:r>
    </w:p>
    <w:p w14:paraId="378E354D" w14:textId="77777777" w:rsidR="00CC5ED4" w:rsidRPr="008638EE" w:rsidRDefault="00CC5ED4" w:rsidP="00D00EDB">
      <w:pPr>
        <w:spacing w:line="360" w:lineRule="auto"/>
        <w:jc w:val="both"/>
        <w:rPr>
          <w:rFonts w:ascii="Arial" w:hAnsi="Arial" w:cs="Arial"/>
          <w:b/>
          <w:bCs/>
          <w:color w:val="000000" w:themeColor="text1"/>
          <w:sz w:val="20"/>
          <w:szCs w:val="20"/>
          <w:lang w:val="en-GB"/>
        </w:rPr>
      </w:pPr>
      <w:r w:rsidRPr="008638EE">
        <w:rPr>
          <w:rFonts w:ascii="Arial" w:hAnsi="Arial" w:cs="Arial"/>
          <w:b/>
          <w:bCs/>
          <w:color w:val="000000" w:themeColor="text1"/>
          <w:sz w:val="20"/>
          <w:szCs w:val="20"/>
          <w:lang w:val="en-GB"/>
        </w:rPr>
        <w:lastRenderedPageBreak/>
        <w:t>Table of contents</w:t>
      </w:r>
    </w:p>
    <w:p w14:paraId="0BE57AC2" w14:textId="5A9BF441" w:rsidR="0071519C" w:rsidRDefault="00821465">
      <w:pPr>
        <w:pStyle w:val="TOC1"/>
        <w:tabs>
          <w:tab w:val="right" w:leader="dot" w:pos="9016"/>
        </w:tabs>
        <w:rPr>
          <w:rFonts w:asciiTheme="minorHAnsi" w:eastAsiaTheme="minorEastAsia" w:hAnsiTheme="minorHAnsi" w:cstheme="minorBidi"/>
          <w:bCs w:val="0"/>
          <w:iCs w:val="0"/>
          <w:noProof/>
          <w:sz w:val="24"/>
          <w:lang w:val="en-SG"/>
        </w:rPr>
      </w:pPr>
      <w:r w:rsidRPr="008638EE">
        <w:rPr>
          <w:b/>
          <w:bCs w:val="0"/>
          <w:color w:val="000000" w:themeColor="text1"/>
          <w:szCs w:val="20"/>
        </w:rPr>
        <w:fldChar w:fldCharType="begin"/>
      </w:r>
      <w:r w:rsidRPr="008638EE">
        <w:rPr>
          <w:b/>
          <w:bCs w:val="0"/>
          <w:color w:val="000000" w:themeColor="text1"/>
          <w:szCs w:val="20"/>
        </w:rPr>
        <w:instrText xml:space="preserve"> TOC \o "1-3" \h \z \u </w:instrText>
      </w:r>
      <w:r w:rsidRPr="008638EE">
        <w:rPr>
          <w:b/>
          <w:bCs w:val="0"/>
          <w:color w:val="000000" w:themeColor="text1"/>
          <w:szCs w:val="20"/>
        </w:rPr>
        <w:fldChar w:fldCharType="separate"/>
      </w:r>
      <w:hyperlink w:anchor="_Toc222948993" w:history="1">
        <w:r w:rsidR="0071519C" w:rsidRPr="00EF3D59">
          <w:rPr>
            <w:rStyle w:val="Hyperlink"/>
            <w:noProof/>
          </w:rPr>
          <w:t>Supplementary Methods</w:t>
        </w:r>
        <w:r w:rsidR="0071519C">
          <w:rPr>
            <w:noProof/>
            <w:webHidden/>
          </w:rPr>
          <w:tab/>
        </w:r>
        <w:r w:rsidR="0071519C">
          <w:rPr>
            <w:noProof/>
            <w:webHidden/>
          </w:rPr>
          <w:fldChar w:fldCharType="begin"/>
        </w:r>
        <w:r w:rsidR="0071519C">
          <w:rPr>
            <w:noProof/>
            <w:webHidden/>
          </w:rPr>
          <w:instrText xml:space="preserve"> PAGEREF _Toc222948993 \h </w:instrText>
        </w:r>
        <w:r w:rsidR="0071519C">
          <w:rPr>
            <w:noProof/>
            <w:webHidden/>
          </w:rPr>
        </w:r>
        <w:r w:rsidR="0071519C">
          <w:rPr>
            <w:noProof/>
            <w:webHidden/>
          </w:rPr>
          <w:fldChar w:fldCharType="separate"/>
        </w:r>
        <w:r w:rsidR="0071519C">
          <w:rPr>
            <w:noProof/>
            <w:webHidden/>
          </w:rPr>
          <w:t>3</w:t>
        </w:r>
        <w:r w:rsidR="0071519C">
          <w:rPr>
            <w:noProof/>
            <w:webHidden/>
          </w:rPr>
          <w:fldChar w:fldCharType="end"/>
        </w:r>
      </w:hyperlink>
    </w:p>
    <w:p w14:paraId="7DA30E95" w14:textId="3369D596" w:rsidR="0071519C" w:rsidRDefault="0071519C">
      <w:pPr>
        <w:pStyle w:val="TOC2"/>
        <w:tabs>
          <w:tab w:val="right" w:leader="dot" w:pos="9016"/>
        </w:tabs>
        <w:rPr>
          <w:rFonts w:asciiTheme="minorHAnsi" w:hAnsiTheme="minorHAnsi"/>
          <w:noProof/>
          <w:sz w:val="24"/>
        </w:rPr>
      </w:pPr>
      <w:hyperlink w:anchor="_Toc222948994" w:history="1">
        <w:r w:rsidRPr="00EF3D59">
          <w:rPr>
            <w:rStyle w:val="Hyperlink"/>
            <w:noProof/>
          </w:rPr>
          <w:t>Diagnostic codes included in analysis</w:t>
        </w:r>
        <w:r>
          <w:rPr>
            <w:noProof/>
            <w:webHidden/>
          </w:rPr>
          <w:tab/>
        </w:r>
        <w:r>
          <w:rPr>
            <w:noProof/>
            <w:webHidden/>
          </w:rPr>
          <w:fldChar w:fldCharType="begin"/>
        </w:r>
        <w:r>
          <w:rPr>
            <w:noProof/>
            <w:webHidden/>
          </w:rPr>
          <w:instrText xml:space="preserve"> PAGEREF _Toc222948994 \h </w:instrText>
        </w:r>
        <w:r>
          <w:rPr>
            <w:noProof/>
            <w:webHidden/>
          </w:rPr>
        </w:r>
        <w:r>
          <w:rPr>
            <w:noProof/>
            <w:webHidden/>
          </w:rPr>
          <w:fldChar w:fldCharType="separate"/>
        </w:r>
        <w:r>
          <w:rPr>
            <w:noProof/>
            <w:webHidden/>
          </w:rPr>
          <w:t>3</w:t>
        </w:r>
        <w:r>
          <w:rPr>
            <w:noProof/>
            <w:webHidden/>
          </w:rPr>
          <w:fldChar w:fldCharType="end"/>
        </w:r>
      </w:hyperlink>
    </w:p>
    <w:p w14:paraId="73736D7A" w14:textId="5D7ED1C3" w:rsidR="0071519C" w:rsidRDefault="0071519C">
      <w:pPr>
        <w:pStyle w:val="TOC2"/>
        <w:tabs>
          <w:tab w:val="right" w:leader="dot" w:pos="9016"/>
        </w:tabs>
        <w:rPr>
          <w:rFonts w:asciiTheme="minorHAnsi" w:hAnsiTheme="minorHAnsi"/>
          <w:noProof/>
          <w:sz w:val="24"/>
        </w:rPr>
      </w:pPr>
      <w:hyperlink w:anchor="_Toc222948995" w:history="1">
        <w:r w:rsidRPr="00EF3D59">
          <w:rPr>
            <w:rStyle w:val="Hyperlink"/>
            <w:noProof/>
          </w:rPr>
          <w:t>Nutrition risk: the modified Nutrition in Critically Ill (mNUTRIC) score</w:t>
        </w:r>
        <w:r>
          <w:rPr>
            <w:noProof/>
            <w:webHidden/>
          </w:rPr>
          <w:tab/>
        </w:r>
        <w:r>
          <w:rPr>
            <w:noProof/>
            <w:webHidden/>
          </w:rPr>
          <w:fldChar w:fldCharType="begin"/>
        </w:r>
        <w:r>
          <w:rPr>
            <w:noProof/>
            <w:webHidden/>
          </w:rPr>
          <w:instrText xml:space="preserve"> PAGEREF _Toc222948995 \h </w:instrText>
        </w:r>
        <w:r>
          <w:rPr>
            <w:noProof/>
            <w:webHidden/>
          </w:rPr>
        </w:r>
        <w:r>
          <w:rPr>
            <w:noProof/>
            <w:webHidden/>
          </w:rPr>
          <w:fldChar w:fldCharType="separate"/>
        </w:r>
        <w:r>
          <w:rPr>
            <w:noProof/>
            <w:webHidden/>
          </w:rPr>
          <w:t>3</w:t>
        </w:r>
        <w:r>
          <w:rPr>
            <w:noProof/>
            <w:webHidden/>
          </w:rPr>
          <w:fldChar w:fldCharType="end"/>
        </w:r>
      </w:hyperlink>
    </w:p>
    <w:p w14:paraId="2E3BCB32" w14:textId="24E099AE" w:rsidR="0071519C" w:rsidRDefault="0071519C">
      <w:pPr>
        <w:pStyle w:val="TOC1"/>
        <w:tabs>
          <w:tab w:val="right" w:leader="dot" w:pos="9016"/>
        </w:tabs>
        <w:rPr>
          <w:rFonts w:asciiTheme="minorHAnsi" w:eastAsiaTheme="minorEastAsia" w:hAnsiTheme="minorHAnsi" w:cstheme="minorBidi"/>
          <w:bCs w:val="0"/>
          <w:iCs w:val="0"/>
          <w:noProof/>
          <w:sz w:val="24"/>
          <w:lang w:val="en-SG"/>
        </w:rPr>
      </w:pPr>
      <w:hyperlink w:anchor="_Toc222948996" w:history="1">
        <w:r w:rsidRPr="00EF3D59">
          <w:rPr>
            <w:rStyle w:val="Hyperlink"/>
            <w:noProof/>
          </w:rPr>
          <w:t>Supplementary Results</w:t>
        </w:r>
        <w:r>
          <w:rPr>
            <w:noProof/>
            <w:webHidden/>
          </w:rPr>
          <w:tab/>
        </w:r>
        <w:r>
          <w:rPr>
            <w:noProof/>
            <w:webHidden/>
          </w:rPr>
          <w:fldChar w:fldCharType="begin"/>
        </w:r>
        <w:r>
          <w:rPr>
            <w:noProof/>
            <w:webHidden/>
          </w:rPr>
          <w:instrText xml:space="preserve"> PAGEREF _Toc222948996 \h </w:instrText>
        </w:r>
        <w:r>
          <w:rPr>
            <w:noProof/>
            <w:webHidden/>
          </w:rPr>
        </w:r>
        <w:r>
          <w:rPr>
            <w:noProof/>
            <w:webHidden/>
          </w:rPr>
          <w:fldChar w:fldCharType="separate"/>
        </w:r>
        <w:r>
          <w:rPr>
            <w:noProof/>
            <w:webHidden/>
          </w:rPr>
          <w:t>5</w:t>
        </w:r>
        <w:r>
          <w:rPr>
            <w:noProof/>
            <w:webHidden/>
          </w:rPr>
          <w:fldChar w:fldCharType="end"/>
        </w:r>
      </w:hyperlink>
    </w:p>
    <w:p w14:paraId="46EF09F7" w14:textId="6F4C38E0" w:rsidR="0071519C" w:rsidRDefault="0071519C">
      <w:pPr>
        <w:pStyle w:val="TOC2"/>
        <w:tabs>
          <w:tab w:val="right" w:leader="dot" w:pos="9016"/>
        </w:tabs>
        <w:rPr>
          <w:rFonts w:asciiTheme="minorHAnsi" w:hAnsiTheme="minorHAnsi"/>
          <w:noProof/>
          <w:sz w:val="24"/>
        </w:rPr>
      </w:pPr>
      <w:hyperlink w:anchor="_Toc222948997" w:history="1">
        <w:r w:rsidRPr="00EF3D59">
          <w:rPr>
            <w:rStyle w:val="Hyperlink"/>
            <w:b/>
            <w:bCs/>
            <w:noProof/>
          </w:rPr>
          <w:t xml:space="preserve">Figure S1. </w:t>
        </w:r>
        <w:r w:rsidRPr="00EF3D59">
          <w:rPr>
            <w:rStyle w:val="Hyperlink"/>
            <w:noProof/>
          </w:rPr>
          <w:t>Study inclusion flowchart</w:t>
        </w:r>
        <w:r>
          <w:rPr>
            <w:noProof/>
            <w:webHidden/>
          </w:rPr>
          <w:tab/>
        </w:r>
        <w:r>
          <w:rPr>
            <w:noProof/>
            <w:webHidden/>
          </w:rPr>
          <w:fldChar w:fldCharType="begin"/>
        </w:r>
        <w:r>
          <w:rPr>
            <w:noProof/>
            <w:webHidden/>
          </w:rPr>
          <w:instrText xml:space="preserve"> PAGEREF _Toc222948997 \h </w:instrText>
        </w:r>
        <w:r>
          <w:rPr>
            <w:noProof/>
            <w:webHidden/>
          </w:rPr>
        </w:r>
        <w:r>
          <w:rPr>
            <w:noProof/>
            <w:webHidden/>
          </w:rPr>
          <w:fldChar w:fldCharType="separate"/>
        </w:r>
        <w:r>
          <w:rPr>
            <w:noProof/>
            <w:webHidden/>
          </w:rPr>
          <w:t>5</w:t>
        </w:r>
        <w:r>
          <w:rPr>
            <w:noProof/>
            <w:webHidden/>
          </w:rPr>
          <w:fldChar w:fldCharType="end"/>
        </w:r>
      </w:hyperlink>
    </w:p>
    <w:p w14:paraId="5B5E2989" w14:textId="0A980B16" w:rsidR="0071519C" w:rsidRDefault="0071519C">
      <w:pPr>
        <w:pStyle w:val="TOC2"/>
        <w:tabs>
          <w:tab w:val="right" w:leader="dot" w:pos="9016"/>
        </w:tabs>
        <w:rPr>
          <w:rFonts w:asciiTheme="minorHAnsi" w:hAnsiTheme="minorHAnsi"/>
          <w:noProof/>
          <w:sz w:val="24"/>
        </w:rPr>
      </w:pPr>
      <w:hyperlink w:anchor="_Toc222948998" w:history="1">
        <w:r w:rsidRPr="00EF3D59">
          <w:rPr>
            <w:rStyle w:val="Hyperlink"/>
            <w:b/>
            <w:bCs/>
            <w:noProof/>
          </w:rPr>
          <w:t xml:space="preserve">Table S1. </w:t>
        </w:r>
        <w:r w:rsidRPr="00EF3D59">
          <w:rPr>
            <w:rStyle w:val="Hyperlink"/>
            <w:noProof/>
          </w:rPr>
          <w:t>Baseline characteristics of patients with a known and unknown Clinical Frailty Scale.</w:t>
        </w:r>
        <w:r>
          <w:rPr>
            <w:noProof/>
            <w:webHidden/>
          </w:rPr>
          <w:tab/>
        </w:r>
        <w:r>
          <w:rPr>
            <w:noProof/>
            <w:webHidden/>
          </w:rPr>
          <w:fldChar w:fldCharType="begin"/>
        </w:r>
        <w:r>
          <w:rPr>
            <w:noProof/>
            <w:webHidden/>
          </w:rPr>
          <w:instrText xml:space="preserve"> PAGEREF _Toc222948998 \h </w:instrText>
        </w:r>
        <w:r>
          <w:rPr>
            <w:noProof/>
            <w:webHidden/>
          </w:rPr>
        </w:r>
        <w:r>
          <w:rPr>
            <w:noProof/>
            <w:webHidden/>
          </w:rPr>
          <w:fldChar w:fldCharType="separate"/>
        </w:r>
        <w:r>
          <w:rPr>
            <w:noProof/>
            <w:webHidden/>
          </w:rPr>
          <w:t>6</w:t>
        </w:r>
        <w:r>
          <w:rPr>
            <w:noProof/>
            <w:webHidden/>
          </w:rPr>
          <w:fldChar w:fldCharType="end"/>
        </w:r>
      </w:hyperlink>
    </w:p>
    <w:p w14:paraId="466C60AF" w14:textId="4A405521" w:rsidR="0071519C" w:rsidRDefault="0071519C">
      <w:pPr>
        <w:pStyle w:val="TOC2"/>
        <w:tabs>
          <w:tab w:val="right" w:leader="dot" w:pos="9016"/>
        </w:tabs>
        <w:rPr>
          <w:rFonts w:asciiTheme="minorHAnsi" w:hAnsiTheme="minorHAnsi"/>
          <w:noProof/>
          <w:sz w:val="24"/>
        </w:rPr>
      </w:pPr>
      <w:hyperlink w:anchor="_Toc222948999" w:history="1">
        <w:r w:rsidRPr="00EF3D59">
          <w:rPr>
            <w:rStyle w:val="Hyperlink"/>
            <w:b/>
            <w:bCs/>
            <w:noProof/>
          </w:rPr>
          <w:t>Figure S2.</w:t>
        </w:r>
        <w:r w:rsidRPr="00EF3D59">
          <w:rPr>
            <w:rStyle w:val="Hyperlink"/>
            <w:noProof/>
          </w:rPr>
          <w:t xml:space="preserve"> Distribution of clinical frailty scale status among patients included in our study</w:t>
        </w:r>
        <w:r>
          <w:rPr>
            <w:noProof/>
            <w:webHidden/>
          </w:rPr>
          <w:tab/>
        </w:r>
        <w:r>
          <w:rPr>
            <w:noProof/>
            <w:webHidden/>
          </w:rPr>
          <w:fldChar w:fldCharType="begin"/>
        </w:r>
        <w:r>
          <w:rPr>
            <w:noProof/>
            <w:webHidden/>
          </w:rPr>
          <w:instrText xml:space="preserve"> PAGEREF _Toc222948999 \h </w:instrText>
        </w:r>
        <w:r>
          <w:rPr>
            <w:noProof/>
            <w:webHidden/>
          </w:rPr>
        </w:r>
        <w:r>
          <w:rPr>
            <w:noProof/>
            <w:webHidden/>
          </w:rPr>
          <w:fldChar w:fldCharType="separate"/>
        </w:r>
        <w:r>
          <w:rPr>
            <w:noProof/>
            <w:webHidden/>
          </w:rPr>
          <w:t>7</w:t>
        </w:r>
        <w:r>
          <w:rPr>
            <w:noProof/>
            <w:webHidden/>
          </w:rPr>
          <w:fldChar w:fldCharType="end"/>
        </w:r>
      </w:hyperlink>
    </w:p>
    <w:p w14:paraId="46C5F357" w14:textId="5972D270" w:rsidR="0071519C" w:rsidRDefault="0071519C">
      <w:pPr>
        <w:pStyle w:val="TOC2"/>
        <w:tabs>
          <w:tab w:val="right" w:leader="dot" w:pos="9016"/>
        </w:tabs>
        <w:rPr>
          <w:rFonts w:asciiTheme="minorHAnsi" w:hAnsiTheme="minorHAnsi"/>
          <w:noProof/>
          <w:sz w:val="24"/>
        </w:rPr>
      </w:pPr>
      <w:hyperlink w:anchor="_Toc222949000" w:history="1">
        <w:r w:rsidRPr="00EF3D59">
          <w:rPr>
            <w:rStyle w:val="Hyperlink"/>
            <w:b/>
            <w:bCs/>
            <w:noProof/>
          </w:rPr>
          <w:t xml:space="preserve">Figure S3. </w:t>
        </w:r>
        <w:r w:rsidRPr="00EF3D59">
          <w:rPr>
            <w:rStyle w:val="Hyperlink"/>
            <w:noProof/>
          </w:rPr>
          <w:t>Unadjusted survival curves of patients, stratified based on Clinical Frailty Scale modelled as an ordinal variable from CFS 1 through 8</w:t>
        </w:r>
        <w:r>
          <w:rPr>
            <w:noProof/>
            <w:webHidden/>
          </w:rPr>
          <w:tab/>
        </w:r>
        <w:r>
          <w:rPr>
            <w:noProof/>
            <w:webHidden/>
          </w:rPr>
          <w:fldChar w:fldCharType="begin"/>
        </w:r>
        <w:r>
          <w:rPr>
            <w:noProof/>
            <w:webHidden/>
          </w:rPr>
          <w:instrText xml:space="preserve"> PAGEREF _Toc222949000 \h </w:instrText>
        </w:r>
        <w:r>
          <w:rPr>
            <w:noProof/>
            <w:webHidden/>
          </w:rPr>
        </w:r>
        <w:r>
          <w:rPr>
            <w:noProof/>
            <w:webHidden/>
          </w:rPr>
          <w:fldChar w:fldCharType="separate"/>
        </w:r>
        <w:r>
          <w:rPr>
            <w:noProof/>
            <w:webHidden/>
          </w:rPr>
          <w:t>8</w:t>
        </w:r>
        <w:r>
          <w:rPr>
            <w:noProof/>
            <w:webHidden/>
          </w:rPr>
          <w:fldChar w:fldCharType="end"/>
        </w:r>
      </w:hyperlink>
    </w:p>
    <w:p w14:paraId="33151B4F" w14:textId="5C201C60" w:rsidR="0071519C" w:rsidRDefault="0071519C">
      <w:pPr>
        <w:pStyle w:val="TOC2"/>
        <w:tabs>
          <w:tab w:val="right" w:leader="dot" w:pos="9016"/>
        </w:tabs>
        <w:rPr>
          <w:rFonts w:asciiTheme="minorHAnsi" w:hAnsiTheme="minorHAnsi"/>
          <w:noProof/>
          <w:sz w:val="24"/>
        </w:rPr>
      </w:pPr>
      <w:hyperlink w:anchor="_Toc222949001" w:history="1">
        <w:r w:rsidRPr="00EF3D59">
          <w:rPr>
            <w:rStyle w:val="Hyperlink"/>
            <w:b/>
            <w:bCs/>
            <w:noProof/>
          </w:rPr>
          <w:t xml:space="preserve">Figure S4. </w:t>
        </w:r>
        <w:r w:rsidRPr="00EF3D59">
          <w:rPr>
            <w:rStyle w:val="Hyperlink"/>
            <w:noProof/>
          </w:rPr>
          <w:t>Unadjusted survival curves of patients, stratified based on Clinical Frailty Scale modelled as a categorical variable with three levels (CFS 1-3: no frailty, CFS 4-5: mild frailty, CFS 6-8: moderate to severe frailty)</w:t>
        </w:r>
        <w:r>
          <w:rPr>
            <w:noProof/>
            <w:webHidden/>
          </w:rPr>
          <w:tab/>
        </w:r>
        <w:r>
          <w:rPr>
            <w:noProof/>
            <w:webHidden/>
          </w:rPr>
          <w:fldChar w:fldCharType="begin"/>
        </w:r>
        <w:r>
          <w:rPr>
            <w:noProof/>
            <w:webHidden/>
          </w:rPr>
          <w:instrText xml:space="preserve"> PAGEREF _Toc222949001 \h </w:instrText>
        </w:r>
        <w:r>
          <w:rPr>
            <w:noProof/>
            <w:webHidden/>
          </w:rPr>
        </w:r>
        <w:r>
          <w:rPr>
            <w:noProof/>
            <w:webHidden/>
          </w:rPr>
          <w:fldChar w:fldCharType="separate"/>
        </w:r>
        <w:r>
          <w:rPr>
            <w:noProof/>
            <w:webHidden/>
          </w:rPr>
          <w:t>9</w:t>
        </w:r>
        <w:r>
          <w:rPr>
            <w:noProof/>
            <w:webHidden/>
          </w:rPr>
          <w:fldChar w:fldCharType="end"/>
        </w:r>
      </w:hyperlink>
    </w:p>
    <w:p w14:paraId="4BC58336" w14:textId="5AA8E304" w:rsidR="0071519C" w:rsidRDefault="0071519C">
      <w:pPr>
        <w:pStyle w:val="TOC2"/>
        <w:tabs>
          <w:tab w:val="right" w:leader="dot" w:pos="9016"/>
        </w:tabs>
        <w:rPr>
          <w:rFonts w:asciiTheme="minorHAnsi" w:hAnsiTheme="minorHAnsi"/>
          <w:noProof/>
          <w:sz w:val="24"/>
        </w:rPr>
      </w:pPr>
      <w:hyperlink w:anchor="_Toc222949002" w:history="1">
        <w:r w:rsidRPr="00EF3D59">
          <w:rPr>
            <w:rStyle w:val="Hyperlink"/>
            <w:b/>
            <w:bCs/>
            <w:noProof/>
          </w:rPr>
          <w:t xml:space="preserve">Figure S5. </w:t>
        </w:r>
        <w:r w:rsidRPr="00EF3D59">
          <w:rPr>
            <w:rStyle w:val="Hyperlink"/>
            <w:noProof/>
          </w:rPr>
          <w:t>Unadjusted survival curves of patients with and without frailty, stratified based on sex.</w:t>
        </w:r>
        <w:r>
          <w:rPr>
            <w:noProof/>
            <w:webHidden/>
          </w:rPr>
          <w:tab/>
        </w:r>
        <w:r>
          <w:rPr>
            <w:noProof/>
            <w:webHidden/>
          </w:rPr>
          <w:fldChar w:fldCharType="begin"/>
        </w:r>
        <w:r>
          <w:rPr>
            <w:noProof/>
            <w:webHidden/>
          </w:rPr>
          <w:instrText xml:space="preserve"> PAGEREF _Toc222949002 \h </w:instrText>
        </w:r>
        <w:r>
          <w:rPr>
            <w:noProof/>
            <w:webHidden/>
          </w:rPr>
        </w:r>
        <w:r>
          <w:rPr>
            <w:noProof/>
            <w:webHidden/>
          </w:rPr>
          <w:fldChar w:fldCharType="separate"/>
        </w:r>
        <w:r>
          <w:rPr>
            <w:noProof/>
            <w:webHidden/>
          </w:rPr>
          <w:t>10</w:t>
        </w:r>
        <w:r>
          <w:rPr>
            <w:noProof/>
            <w:webHidden/>
          </w:rPr>
          <w:fldChar w:fldCharType="end"/>
        </w:r>
      </w:hyperlink>
    </w:p>
    <w:p w14:paraId="73477C77" w14:textId="708F0CFA" w:rsidR="0071519C" w:rsidRDefault="0071519C">
      <w:pPr>
        <w:pStyle w:val="TOC2"/>
        <w:tabs>
          <w:tab w:val="right" w:leader="dot" w:pos="9016"/>
        </w:tabs>
        <w:rPr>
          <w:rFonts w:asciiTheme="minorHAnsi" w:hAnsiTheme="minorHAnsi"/>
          <w:noProof/>
          <w:sz w:val="24"/>
        </w:rPr>
      </w:pPr>
      <w:hyperlink w:anchor="_Toc222949003" w:history="1">
        <w:r w:rsidRPr="00EF3D59">
          <w:rPr>
            <w:rStyle w:val="Hyperlink"/>
            <w:b/>
            <w:bCs/>
            <w:noProof/>
          </w:rPr>
          <w:t xml:space="preserve">Figure S6. </w:t>
        </w:r>
        <w:r w:rsidRPr="00EF3D59">
          <w:rPr>
            <w:rStyle w:val="Hyperlink"/>
            <w:noProof/>
          </w:rPr>
          <w:t>Unadjusted survival curves of patients with and without frailty, stratified based on age.</w:t>
        </w:r>
        <w:r>
          <w:rPr>
            <w:noProof/>
            <w:webHidden/>
          </w:rPr>
          <w:tab/>
        </w:r>
        <w:r>
          <w:rPr>
            <w:noProof/>
            <w:webHidden/>
          </w:rPr>
          <w:fldChar w:fldCharType="begin"/>
        </w:r>
        <w:r>
          <w:rPr>
            <w:noProof/>
            <w:webHidden/>
          </w:rPr>
          <w:instrText xml:space="preserve"> PAGEREF _Toc222949003 \h </w:instrText>
        </w:r>
        <w:r>
          <w:rPr>
            <w:noProof/>
            <w:webHidden/>
          </w:rPr>
        </w:r>
        <w:r>
          <w:rPr>
            <w:noProof/>
            <w:webHidden/>
          </w:rPr>
          <w:fldChar w:fldCharType="separate"/>
        </w:r>
        <w:r>
          <w:rPr>
            <w:noProof/>
            <w:webHidden/>
          </w:rPr>
          <w:t>11</w:t>
        </w:r>
        <w:r>
          <w:rPr>
            <w:noProof/>
            <w:webHidden/>
          </w:rPr>
          <w:fldChar w:fldCharType="end"/>
        </w:r>
      </w:hyperlink>
    </w:p>
    <w:p w14:paraId="187ED6DF" w14:textId="22966AA1" w:rsidR="0071519C" w:rsidRDefault="0071519C">
      <w:pPr>
        <w:pStyle w:val="TOC2"/>
        <w:tabs>
          <w:tab w:val="right" w:leader="dot" w:pos="9016"/>
        </w:tabs>
        <w:rPr>
          <w:rFonts w:asciiTheme="minorHAnsi" w:hAnsiTheme="minorHAnsi"/>
          <w:noProof/>
          <w:sz w:val="24"/>
        </w:rPr>
      </w:pPr>
      <w:hyperlink w:anchor="_Toc222949004" w:history="1">
        <w:r w:rsidRPr="00EF3D59">
          <w:rPr>
            <w:rStyle w:val="Hyperlink"/>
            <w:b/>
            <w:bCs/>
            <w:noProof/>
          </w:rPr>
          <w:t xml:space="preserve">Figure S7. </w:t>
        </w:r>
        <w:r w:rsidRPr="00EF3D59">
          <w:rPr>
            <w:rStyle w:val="Hyperlink"/>
            <w:noProof/>
          </w:rPr>
          <w:t>Unadjusted survival curves of patients with and without frailty, stratified based on nutrition status</w:t>
        </w:r>
        <w:r>
          <w:rPr>
            <w:noProof/>
            <w:webHidden/>
          </w:rPr>
          <w:tab/>
        </w:r>
        <w:r>
          <w:rPr>
            <w:noProof/>
            <w:webHidden/>
          </w:rPr>
          <w:fldChar w:fldCharType="begin"/>
        </w:r>
        <w:r>
          <w:rPr>
            <w:noProof/>
            <w:webHidden/>
          </w:rPr>
          <w:instrText xml:space="preserve"> PAGEREF _Toc222949004 \h </w:instrText>
        </w:r>
        <w:r>
          <w:rPr>
            <w:noProof/>
            <w:webHidden/>
          </w:rPr>
        </w:r>
        <w:r>
          <w:rPr>
            <w:noProof/>
            <w:webHidden/>
          </w:rPr>
          <w:fldChar w:fldCharType="separate"/>
        </w:r>
        <w:r>
          <w:rPr>
            <w:noProof/>
            <w:webHidden/>
          </w:rPr>
          <w:t>12</w:t>
        </w:r>
        <w:r>
          <w:rPr>
            <w:noProof/>
            <w:webHidden/>
          </w:rPr>
          <w:fldChar w:fldCharType="end"/>
        </w:r>
      </w:hyperlink>
    </w:p>
    <w:p w14:paraId="5505E33B" w14:textId="505F99FF" w:rsidR="0071519C" w:rsidRDefault="0071519C">
      <w:pPr>
        <w:pStyle w:val="TOC2"/>
        <w:tabs>
          <w:tab w:val="right" w:leader="dot" w:pos="9016"/>
        </w:tabs>
        <w:rPr>
          <w:rFonts w:asciiTheme="minorHAnsi" w:hAnsiTheme="minorHAnsi"/>
          <w:noProof/>
          <w:sz w:val="24"/>
        </w:rPr>
      </w:pPr>
      <w:hyperlink w:anchor="_Toc222949005" w:history="1">
        <w:r w:rsidRPr="00EF3D59">
          <w:rPr>
            <w:rStyle w:val="Hyperlink"/>
            <w:b/>
            <w:bCs/>
            <w:noProof/>
          </w:rPr>
          <w:t xml:space="preserve">Figure S8. </w:t>
        </w:r>
        <w:r w:rsidRPr="00EF3D59">
          <w:rPr>
            <w:rStyle w:val="Hyperlink"/>
            <w:noProof/>
          </w:rPr>
          <w:t>Unadjusted survival curves of patients with and without frailty, stratified based on BMI categories.</w:t>
        </w:r>
        <w:r>
          <w:rPr>
            <w:noProof/>
            <w:webHidden/>
          </w:rPr>
          <w:tab/>
        </w:r>
        <w:r>
          <w:rPr>
            <w:noProof/>
            <w:webHidden/>
          </w:rPr>
          <w:fldChar w:fldCharType="begin"/>
        </w:r>
        <w:r>
          <w:rPr>
            <w:noProof/>
            <w:webHidden/>
          </w:rPr>
          <w:instrText xml:space="preserve"> PAGEREF _Toc222949005 \h </w:instrText>
        </w:r>
        <w:r>
          <w:rPr>
            <w:noProof/>
            <w:webHidden/>
          </w:rPr>
        </w:r>
        <w:r>
          <w:rPr>
            <w:noProof/>
            <w:webHidden/>
          </w:rPr>
          <w:fldChar w:fldCharType="separate"/>
        </w:r>
        <w:r>
          <w:rPr>
            <w:noProof/>
            <w:webHidden/>
          </w:rPr>
          <w:t>13</w:t>
        </w:r>
        <w:r>
          <w:rPr>
            <w:noProof/>
            <w:webHidden/>
          </w:rPr>
          <w:fldChar w:fldCharType="end"/>
        </w:r>
      </w:hyperlink>
    </w:p>
    <w:p w14:paraId="5DEB2D71" w14:textId="6D636EA1" w:rsidR="0071519C" w:rsidRDefault="0071519C">
      <w:pPr>
        <w:pStyle w:val="TOC2"/>
        <w:tabs>
          <w:tab w:val="right" w:leader="dot" w:pos="9016"/>
        </w:tabs>
        <w:rPr>
          <w:rFonts w:asciiTheme="minorHAnsi" w:hAnsiTheme="minorHAnsi"/>
          <w:noProof/>
          <w:sz w:val="24"/>
        </w:rPr>
      </w:pPr>
      <w:hyperlink w:anchor="_Toc222949006" w:history="1">
        <w:r w:rsidRPr="00EF3D59">
          <w:rPr>
            <w:rStyle w:val="Hyperlink"/>
            <w:b/>
            <w:bCs/>
            <w:noProof/>
          </w:rPr>
          <w:t xml:space="preserve">Figure S9. </w:t>
        </w:r>
        <w:r w:rsidRPr="00EF3D59">
          <w:rPr>
            <w:rStyle w:val="Hyperlink"/>
            <w:noProof/>
          </w:rPr>
          <w:t>Landmark survival at ICU discharge.</w:t>
        </w:r>
        <w:r>
          <w:rPr>
            <w:noProof/>
            <w:webHidden/>
          </w:rPr>
          <w:tab/>
        </w:r>
        <w:r>
          <w:rPr>
            <w:noProof/>
            <w:webHidden/>
          </w:rPr>
          <w:fldChar w:fldCharType="begin"/>
        </w:r>
        <w:r>
          <w:rPr>
            <w:noProof/>
            <w:webHidden/>
          </w:rPr>
          <w:instrText xml:space="preserve"> PAGEREF _Toc222949006 \h </w:instrText>
        </w:r>
        <w:r>
          <w:rPr>
            <w:noProof/>
            <w:webHidden/>
          </w:rPr>
        </w:r>
        <w:r>
          <w:rPr>
            <w:noProof/>
            <w:webHidden/>
          </w:rPr>
          <w:fldChar w:fldCharType="separate"/>
        </w:r>
        <w:r>
          <w:rPr>
            <w:noProof/>
            <w:webHidden/>
          </w:rPr>
          <w:t>14</w:t>
        </w:r>
        <w:r>
          <w:rPr>
            <w:noProof/>
            <w:webHidden/>
          </w:rPr>
          <w:fldChar w:fldCharType="end"/>
        </w:r>
      </w:hyperlink>
    </w:p>
    <w:p w14:paraId="223B2E2E" w14:textId="20910C13" w:rsidR="0071519C" w:rsidRDefault="0071519C">
      <w:pPr>
        <w:pStyle w:val="TOC2"/>
        <w:tabs>
          <w:tab w:val="right" w:leader="dot" w:pos="9016"/>
        </w:tabs>
        <w:rPr>
          <w:rFonts w:asciiTheme="minorHAnsi" w:hAnsiTheme="minorHAnsi"/>
          <w:noProof/>
          <w:sz w:val="24"/>
        </w:rPr>
      </w:pPr>
      <w:hyperlink w:anchor="_Toc222949007" w:history="1">
        <w:r w:rsidRPr="00EF3D59">
          <w:rPr>
            <w:rStyle w:val="Hyperlink"/>
            <w:b/>
            <w:bCs/>
            <w:noProof/>
          </w:rPr>
          <w:t>Figure S10</w:t>
        </w:r>
        <w:r w:rsidRPr="00EF3D59">
          <w:rPr>
            <w:rStyle w:val="Hyperlink"/>
            <w:noProof/>
          </w:rPr>
          <w:t>. Survival analysis excluding patients with ICU stays &lt;24 hours.</w:t>
        </w:r>
        <w:r>
          <w:rPr>
            <w:noProof/>
            <w:webHidden/>
          </w:rPr>
          <w:tab/>
        </w:r>
        <w:r>
          <w:rPr>
            <w:noProof/>
            <w:webHidden/>
          </w:rPr>
          <w:fldChar w:fldCharType="begin"/>
        </w:r>
        <w:r>
          <w:rPr>
            <w:noProof/>
            <w:webHidden/>
          </w:rPr>
          <w:instrText xml:space="preserve"> PAGEREF _Toc222949007 \h </w:instrText>
        </w:r>
        <w:r>
          <w:rPr>
            <w:noProof/>
            <w:webHidden/>
          </w:rPr>
        </w:r>
        <w:r>
          <w:rPr>
            <w:noProof/>
            <w:webHidden/>
          </w:rPr>
          <w:fldChar w:fldCharType="separate"/>
        </w:r>
        <w:r>
          <w:rPr>
            <w:noProof/>
            <w:webHidden/>
          </w:rPr>
          <w:t>14</w:t>
        </w:r>
        <w:r>
          <w:rPr>
            <w:noProof/>
            <w:webHidden/>
          </w:rPr>
          <w:fldChar w:fldCharType="end"/>
        </w:r>
      </w:hyperlink>
    </w:p>
    <w:p w14:paraId="083DAFEE" w14:textId="5367644A" w:rsidR="00CC5ED4" w:rsidRPr="008638EE" w:rsidRDefault="00821465" w:rsidP="00D00EDB">
      <w:pPr>
        <w:spacing w:line="360" w:lineRule="auto"/>
        <w:jc w:val="both"/>
        <w:rPr>
          <w:rFonts w:ascii="Arial" w:hAnsi="Arial" w:cs="Arial"/>
          <w:b/>
          <w:bCs/>
          <w:color w:val="000000" w:themeColor="text1"/>
          <w:sz w:val="20"/>
          <w:szCs w:val="20"/>
          <w:lang w:val="en-GB"/>
        </w:rPr>
      </w:pPr>
      <w:r w:rsidRPr="008638EE">
        <w:rPr>
          <w:rFonts w:ascii="Arial" w:hAnsi="Arial" w:cs="Arial"/>
          <w:b/>
          <w:bCs/>
          <w:color w:val="000000" w:themeColor="text1"/>
          <w:sz w:val="20"/>
          <w:szCs w:val="20"/>
          <w:lang w:val="en-GB"/>
        </w:rPr>
        <w:fldChar w:fldCharType="end"/>
      </w:r>
    </w:p>
    <w:p w14:paraId="4192EB04" w14:textId="77777777" w:rsidR="00CC5ED4" w:rsidRPr="008638EE" w:rsidRDefault="00CC5ED4" w:rsidP="00D00EDB">
      <w:pPr>
        <w:spacing w:line="360" w:lineRule="auto"/>
        <w:rPr>
          <w:rFonts w:ascii="Arial" w:hAnsi="Arial" w:cs="Arial"/>
          <w:b/>
          <w:bCs/>
          <w:color w:val="000000" w:themeColor="text1"/>
          <w:sz w:val="20"/>
          <w:szCs w:val="20"/>
          <w:lang w:val="en-GB"/>
        </w:rPr>
      </w:pPr>
      <w:r w:rsidRPr="008638EE">
        <w:rPr>
          <w:rFonts w:ascii="Arial" w:hAnsi="Arial" w:cs="Arial"/>
          <w:b/>
          <w:bCs/>
          <w:color w:val="000000" w:themeColor="text1"/>
          <w:sz w:val="20"/>
          <w:szCs w:val="20"/>
          <w:lang w:val="en-GB"/>
        </w:rPr>
        <w:br w:type="page"/>
      </w:r>
    </w:p>
    <w:p w14:paraId="3C4EE314" w14:textId="77777777" w:rsidR="00CC5ED4" w:rsidRPr="008638EE" w:rsidRDefault="00CC5ED4" w:rsidP="0071519C">
      <w:pPr>
        <w:pStyle w:val="Heading1"/>
      </w:pPr>
      <w:bookmarkStart w:id="0" w:name="_Toc222948993"/>
      <w:r w:rsidRPr="008638EE">
        <w:lastRenderedPageBreak/>
        <w:t>Supplementary Methods</w:t>
      </w:r>
      <w:bookmarkEnd w:id="0"/>
    </w:p>
    <w:p w14:paraId="396A3BF3" w14:textId="77777777" w:rsidR="00CC5ED4" w:rsidRPr="008638EE" w:rsidRDefault="00CC5ED4" w:rsidP="00821465">
      <w:pPr>
        <w:pStyle w:val="Heading2"/>
        <w:rPr>
          <w:color w:val="000000" w:themeColor="text1"/>
        </w:rPr>
      </w:pPr>
      <w:bookmarkStart w:id="1" w:name="_Toc222948994"/>
      <w:r w:rsidRPr="008638EE">
        <w:rPr>
          <w:color w:val="000000" w:themeColor="text1"/>
        </w:rPr>
        <w:t>Diagnostic codes included in analysis</w:t>
      </w:r>
      <w:bookmarkEnd w:id="1"/>
    </w:p>
    <w:p w14:paraId="3B8AB045" w14:textId="77777777" w:rsidR="00CC5ED4" w:rsidRPr="008638EE" w:rsidRDefault="00CC5ED4" w:rsidP="00D00EDB">
      <w:pPr>
        <w:spacing w:line="360" w:lineRule="auto"/>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In our analysis, using the APACHE III-J code for cardiogenic shock (AP-101) may inadvertently exclude patients who had cardiogenic shock, but were tagged with a different principal diagnosis. In order to broaden the potential population for inclusion in our study, we included patients with cardiogenic shock (AP-101), and patients with an acute cardiovascular diagnosis, and at least two of the three criteria: (1) mean arterial pressure &lt;65 within 24 hours from ICU admission, (2) received vasopressors or inotropes, or (3) had a serum lactate of ≥2mmol/l. The following table summarises the diagnostic codes we defined as “acute cardiovascular diagnoses”, and how we categorised them into aetiologies of cardiogenic shock. More information can be found in the ANZICS APD data dictionary (refer to Data Availability statement in main manuscript).</w:t>
      </w:r>
    </w:p>
    <w:p w14:paraId="52991C7C" w14:textId="77777777" w:rsidR="00CC5ED4" w:rsidRPr="008638EE" w:rsidRDefault="00CC5ED4" w:rsidP="00D00EDB">
      <w:pPr>
        <w:spacing w:line="360" w:lineRule="auto"/>
        <w:jc w:val="both"/>
        <w:rPr>
          <w:rFonts w:ascii="Arial" w:hAnsi="Arial" w:cs="Arial"/>
          <w:b/>
          <w:bCs/>
          <w:color w:val="000000" w:themeColor="text1"/>
          <w:sz w:val="20"/>
          <w:szCs w:val="20"/>
          <w:lang w:val="en-GB"/>
        </w:rPr>
      </w:pPr>
    </w:p>
    <w:tbl>
      <w:tblPr>
        <w:tblStyle w:val="TableGrid"/>
        <w:tblW w:w="9067" w:type="dxa"/>
        <w:tblLook w:val="04A0" w:firstRow="1" w:lastRow="0" w:firstColumn="1" w:lastColumn="0" w:noHBand="0" w:noVBand="1"/>
      </w:tblPr>
      <w:tblGrid>
        <w:gridCol w:w="2122"/>
        <w:gridCol w:w="3543"/>
        <w:gridCol w:w="3402"/>
      </w:tblGrid>
      <w:tr w:rsidR="008638EE" w:rsidRPr="008638EE" w14:paraId="7583E155" w14:textId="77777777" w:rsidTr="00CC5ED4">
        <w:tc>
          <w:tcPr>
            <w:tcW w:w="2122" w:type="dxa"/>
          </w:tcPr>
          <w:p w14:paraId="56E69D95" w14:textId="77777777" w:rsidR="00CC5ED4" w:rsidRPr="008638EE" w:rsidRDefault="00CC5ED4" w:rsidP="00D00EDB">
            <w:pPr>
              <w:jc w:val="both"/>
              <w:rPr>
                <w:rFonts w:ascii="Arial" w:hAnsi="Arial" w:cs="Arial"/>
                <w:b/>
                <w:bCs/>
                <w:color w:val="000000" w:themeColor="text1"/>
                <w:sz w:val="20"/>
                <w:szCs w:val="20"/>
                <w:lang w:val="en-GB"/>
              </w:rPr>
            </w:pPr>
            <w:r w:rsidRPr="008638EE">
              <w:rPr>
                <w:rFonts w:ascii="Arial" w:hAnsi="Arial" w:cs="Arial"/>
                <w:b/>
                <w:bCs/>
                <w:color w:val="000000" w:themeColor="text1"/>
                <w:sz w:val="20"/>
                <w:szCs w:val="20"/>
                <w:lang w:val="en-GB"/>
              </w:rPr>
              <w:t>Diagnostic code</w:t>
            </w:r>
          </w:p>
        </w:tc>
        <w:tc>
          <w:tcPr>
            <w:tcW w:w="3543" w:type="dxa"/>
          </w:tcPr>
          <w:p w14:paraId="6838437B" w14:textId="77777777" w:rsidR="00CC5ED4" w:rsidRPr="008638EE" w:rsidRDefault="00CC5ED4" w:rsidP="00D00EDB">
            <w:pPr>
              <w:jc w:val="both"/>
              <w:rPr>
                <w:rFonts w:ascii="Arial" w:hAnsi="Arial" w:cs="Arial"/>
                <w:b/>
                <w:bCs/>
                <w:color w:val="000000" w:themeColor="text1"/>
                <w:sz w:val="20"/>
                <w:szCs w:val="20"/>
                <w:lang w:val="en-GB"/>
              </w:rPr>
            </w:pPr>
            <w:r w:rsidRPr="008638EE">
              <w:rPr>
                <w:rFonts w:ascii="Arial" w:hAnsi="Arial" w:cs="Arial"/>
                <w:b/>
                <w:bCs/>
                <w:color w:val="000000" w:themeColor="text1"/>
                <w:sz w:val="20"/>
                <w:szCs w:val="20"/>
                <w:lang w:val="en-GB"/>
              </w:rPr>
              <w:t>Diagnosis</w:t>
            </w:r>
          </w:p>
        </w:tc>
        <w:tc>
          <w:tcPr>
            <w:tcW w:w="3402" w:type="dxa"/>
          </w:tcPr>
          <w:p w14:paraId="5181A42B" w14:textId="77777777" w:rsidR="00CC5ED4" w:rsidRPr="008638EE" w:rsidRDefault="00CC5ED4" w:rsidP="00D00EDB">
            <w:pPr>
              <w:jc w:val="both"/>
              <w:rPr>
                <w:rFonts w:ascii="Arial" w:hAnsi="Arial" w:cs="Arial"/>
                <w:b/>
                <w:bCs/>
                <w:color w:val="000000" w:themeColor="text1"/>
                <w:sz w:val="20"/>
                <w:szCs w:val="20"/>
                <w:lang w:val="en-GB"/>
              </w:rPr>
            </w:pPr>
            <w:r w:rsidRPr="008638EE">
              <w:rPr>
                <w:rFonts w:ascii="Arial" w:hAnsi="Arial" w:cs="Arial"/>
                <w:b/>
                <w:bCs/>
                <w:color w:val="000000" w:themeColor="text1"/>
                <w:sz w:val="20"/>
                <w:szCs w:val="20"/>
                <w:lang w:val="en-GB"/>
              </w:rPr>
              <w:t>Category</w:t>
            </w:r>
          </w:p>
        </w:tc>
      </w:tr>
      <w:tr w:rsidR="008638EE" w:rsidRPr="008638EE" w14:paraId="6DA1AA26" w14:textId="77777777" w:rsidTr="00CC5ED4">
        <w:tc>
          <w:tcPr>
            <w:tcW w:w="2122" w:type="dxa"/>
          </w:tcPr>
          <w:p w14:paraId="5F68604E"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102</w:t>
            </w:r>
          </w:p>
        </w:tc>
        <w:tc>
          <w:tcPr>
            <w:tcW w:w="3543" w:type="dxa"/>
          </w:tcPr>
          <w:p w14:paraId="424375DD"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Cardiac arrest</w:t>
            </w:r>
          </w:p>
        </w:tc>
        <w:tc>
          <w:tcPr>
            <w:tcW w:w="3402" w:type="dxa"/>
          </w:tcPr>
          <w:p w14:paraId="310D7DD9"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Non-ischaemic</w:t>
            </w:r>
          </w:p>
        </w:tc>
      </w:tr>
      <w:tr w:rsidR="008638EE" w:rsidRPr="008638EE" w14:paraId="70B5EEAE" w14:textId="77777777" w:rsidTr="00CC5ED4">
        <w:tc>
          <w:tcPr>
            <w:tcW w:w="2122" w:type="dxa"/>
          </w:tcPr>
          <w:p w14:paraId="6E09561C"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104</w:t>
            </w:r>
          </w:p>
        </w:tc>
        <w:tc>
          <w:tcPr>
            <w:tcW w:w="3543" w:type="dxa"/>
          </w:tcPr>
          <w:p w14:paraId="773955FF"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Congestive heart failure</w:t>
            </w:r>
          </w:p>
        </w:tc>
        <w:tc>
          <w:tcPr>
            <w:tcW w:w="3402" w:type="dxa"/>
          </w:tcPr>
          <w:p w14:paraId="6DA51224"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Non-ischaemic</w:t>
            </w:r>
          </w:p>
        </w:tc>
      </w:tr>
      <w:tr w:rsidR="008638EE" w:rsidRPr="008638EE" w14:paraId="61AE9F9E" w14:textId="77777777" w:rsidTr="00CC5ED4">
        <w:tc>
          <w:tcPr>
            <w:tcW w:w="2122" w:type="dxa"/>
          </w:tcPr>
          <w:p w14:paraId="0E926FF1"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106</w:t>
            </w:r>
          </w:p>
        </w:tc>
        <w:tc>
          <w:tcPr>
            <w:tcW w:w="3543" w:type="dxa"/>
          </w:tcPr>
          <w:p w14:paraId="22DD253A"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Rhythm disturbance</w:t>
            </w:r>
          </w:p>
        </w:tc>
        <w:tc>
          <w:tcPr>
            <w:tcW w:w="3402" w:type="dxa"/>
          </w:tcPr>
          <w:p w14:paraId="18E9F026"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Non-ischaemic</w:t>
            </w:r>
          </w:p>
        </w:tc>
      </w:tr>
      <w:tr w:rsidR="008638EE" w:rsidRPr="008638EE" w14:paraId="3DA05667" w14:textId="77777777" w:rsidTr="00CC5ED4">
        <w:tc>
          <w:tcPr>
            <w:tcW w:w="2122" w:type="dxa"/>
          </w:tcPr>
          <w:p w14:paraId="032E6AFC"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107</w:t>
            </w:r>
          </w:p>
        </w:tc>
        <w:tc>
          <w:tcPr>
            <w:tcW w:w="3543" w:type="dxa"/>
          </w:tcPr>
          <w:p w14:paraId="26CAFF52"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Acute myocardial infarction</w:t>
            </w:r>
          </w:p>
        </w:tc>
        <w:tc>
          <w:tcPr>
            <w:tcW w:w="3402" w:type="dxa"/>
          </w:tcPr>
          <w:p w14:paraId="54B1A1FD"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Ischaemic</w:t>
            </w:r>
          </w:p>
        </w:tc>
      </w:tr>
      <w:tr w:rsidR="008638EE" w:rsidRPr="008638EE" w14:paraId="5DC98D16" w14:textId="77777777" w:rsidTr="00CC5ED4">
        <w:tc>
          <w:tcPr>
            <w:tcW w:w="2122" w:type="dxa"/>
          </w:tcPr>
          <w:p w14:paraId="4B1F920C"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109</w:t>
            </w:r>
          </w:p>
        </w:tc>
        <w:tc>
          <w:tcPr>
            <w:tcW w:w="3543" w:type="dxa"/>
          </w:tcPr>
          <w:p w14:paraId="1532AE07"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Other cardiovascular disease</w:t>
            </w:r>
          </w:p>
        </w:tc>
        <w:tc>
          <w:tcPr>
            <w:tcW w:w="3402" w:type="dxa"/>
          </w:tcPr>
          <w:p w14:paraId="544B09F3"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Non-ischaemic</w:t>
            </w:r>
          </w:p>
        </w:tc>
      </w:tr>
      <w:tr w:rsidR="008638EE" w:rsidRPr="008638EE" w14:paraId="2A14E8D3" w14:textId="77777777" w:rsidTr="00CC5ED4">
        <w:tc>
          <w:tcPr>
            <w:tcW w:w="2122" w:type="dxa"/>
          </w:tcPr>
          <w:p w14:paraId="18366EB8"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110</w:t>
            </w:r>
          </w:p>
        </w:tc>
        <w:tc>
          <w:tcPr>
            <w:tcW w:w="3543" w:type="dxa"/>
          </w:tcPr>
          <w:p w14:paraId="7B4247A1"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Cardiomyopathy</w:t>
            </w:r>
          </w:p>
        </w:tc>
        <w:tc>
          <w:tcPr>
            <w:tcW w:w="3402" w:type="dxa"/>
          </w:tcPr>
          <w:p w14:paraId="38C2F3EF"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Non-ischaemic</w:t>
            </w:r>
          </w:p>
        </w:tc>
      </w:tr>
      <w:tr w:rsidR="008638EE" w:rsidRPr="008638EE" w14:paraId="54C89AD1" w14:textId="77777777" w:rsidTr="00CC5ED4">
        <w:tc>
          <w:tcPr>
            <w:tcW w:w="2122" w:type="dxa"/>
          </w:tcPr>
          <w:p w14:paraId="7F34A7B0"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111</w:t>
            </w:r>
          </w:p>
        </w:tc>
        <w:tc>
          <w:tcPr>
            <w:tcW w:w="3543" w:type="dxa"/>
          </w:tcPr>
          <w:p w14:paraId="2211FE41"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Unstable angina</w:t>
            </w:r>
          </w:p>
        </w:tc>
        <w:tc>
          <w:tcPr>
            <w:tcW w:w="3402" w:type="dxa"/>
          </w:tcPr>
          <w:p w14:paraId="2753CC12"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Ischaemic</w:t>
            </w:r>
          </w:p>
        </w:tc>
      </w:tr>
      <w:tr w:rsidR="008638EE" w:rsidRPr="008638EE" w14:paraId="38CC871A" w14:textId="77777777" w:rsidTr="00CC5ED4">
        <w:tc>
          <w:tcPr>
            <w:tcW w:w="2122" w:type="dxa"/>
          </w:tcPr>
          <w:p w14:paraId="2EE81A52"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1206</w:t>
            </w:r>
          </w:p>
        </w:tc>
        <w:tc>
          <w:tcPr>
            <w:tcW w:w="3543" w:type="dxa"/>
          </w:tcPr>
          <w:p w14:paraId="19467FD4"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Valvular heart surgery</w:t>
            </w:r>
          </w:p>
        </w:tc>
        <w:tc>
          <w:tcPr>
            <w:tcW w:w="3402" w:type="dxa"/>
          </w:tcPr>
          <w:p w14:paraId="40A298CB"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Post-cardiac surgical</w:t>
            </w:r>
          </w:p>
        </w:tc>
      </w:tr>
      <w:tr w:rsidR="008638EE" w:rsidRPr="008638EE" w14:paraId="1D590806" w14:textId="77777777" w:rsidTr="00CC5ED4">
        <w:tc>
          <w:tcPr>
            <w:tcW w:w="2122" w:type="dxa"/>
          </w:tcPr>
          <w:p w14:paraId="1967C4BE"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1207</w:t>
            </w:r>
          </w:p>
        </w:tc>
        <w:tc>
          <w:tcPr>
            <w:tcW w:w="3543" w:type="dxa"/>
          </w:tcPr>
          <w:p w14:paraId="3CF36DC3"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Coronary artery bypass graft</w:t>
            </w:r>
          </w:p>
        </w:tc>
        <w:tc>
          <w:tcPr>
            <w:tcW w:w="3402" w:type="dxa"/>
          </w:tcPr>
          <w:p w14:paraId="61C6A948"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Post-cardiac surgical</w:t>
            </w:r>
          </w:p>
        </w:tc>
      </w:tr>
      <w:tr w:rsidR="00CC5ED4" w:rsidRPr="008638EE" w14:paraId="19D85016" w14:textId="77777777" w:rsidTr="00CC5ED4">
        <w:tc>
          <w:tcPr>
            <w:tcW w:w="2122" w:type="dxa"/>
          </w:tcPr>
          <w:p w14:paraId="7B9591FD"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1212</w:t>
            </w:r>
          </w:p>
        </w:tc>
        <w:tc>
          <w:tcPr>
            <w:tcW w:w="3543" w:type="dxa"/>
          </w:tcPr>
          <w:p w14:paraId="340E7F83"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CABG with valve repair/replacement</w:t>
            </w:r>
          </w:p>
        </w:tc>
        <w:tc>
          <w:tcPr>
            <w:tcW w:w="3402" w:type="dxa"/>
          </w:tcPr>
          <w:p w14:paraId="2B3E8DF2" w14:textId="77777777" w:rsidR="00CC5ED4" w:rsidRPr="008638EE" w:rsidRDefault="00CC5ED4" w:rsidP="00D00EDB">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Post-cardiac surgical</w:t>
            </w:r>
          </w:p>
        </w:tc>
      </w:tr>
    </w:tbl>
    <w:p w14:paraId="1A85274C" w14:textId="77777777" w:rsidR="00CC5ED4" w:rsidRPr="008638EE" w:rsidRDefault="00CC5ED4" w:rsidP="00D00EDB">
      <w:pPr>
        <w:spacing w:line="360" w:lineRule="auto"/>
        <w:jc w:val="both"/>
        <w:rPr>
          <w:rFonts w:ascii="Arial" w:hAnsi="Arial" w:cs="Arial"/>
          <w:color w:val="000000" w:themeColor="text1"/>
          <w:sz w:val="20"/>
          <w:szCs w:val="20"/>
          <w:lang w:val="en-GB"/>
        </w:rPr>
      </w:pPr>
    </w:p>
    <w:p w14:paraId="01415725" w14:textId="77777777" w:rsidR="00524C52" w:rsidRPr="008638EE" w:rsidRDefault="00D00EDB" w:rsidP="00821465">
      <w:pPr>
        <w:pStyle w:val="Heading2"/>
        <w:rPr>
          <w:color w:val="000000" w:themeColor="text1"/>
        </w:rPr>
      </w:pPr>
      <w:bookmarkStart w:id="2" w:name="_Toc222948995"/>
      <w:r w:rsidRPr="008638EE">
        <w:rPr>
          <w:color w:val="000000" w:themeColor="text1"/>
        </w:rPr>
        <w:t>Nutrition risk: the modified Nutrition in Critically Ill (</w:t>
      </w:r>
      <w:proofErr w:type="spellStart"/>
      <w:r w:rsidRPr="008638EE">
        <w:rPr>
          <w:color w:val="000000" w:themeColor="text1"/>
        </w:rPr>
        <w:t>mNUTRIC</w:t>
      </w:r>
      <w:proofErr w:type="spellEnd"/>
      <w:r w:rsidRPr="008638EE">
        <w:rPr>
          <w:color w:val="000000" w:themeColor="text1"/>
        </w:rPr>
        <w:t>) score</w:t>
      </w:r>
      <w:bookmarkEnd w:id="2"/>
    </w:p>
    <w:p w14:paraId="42B8D353" w14:textId="77777777" w:rsidR="00D00EDB" w:rsidRPr="008638EE" w:rsidRDefault="00D00EDB" w:rsidP="00D00EDB">
      <w:pPr>
        <w:spacing w:line="360" w:lineRule="auto"/>
        <w:rPr>
          <w:rFonts w:ascii="Arial" w:hAnsi="Arial" w:cs="Arial"/>
          <w:color w:val="000000" w:themeColor="text1"/>
          <w:sz w:val="20"/>
          <w:szCs w:val="20"/>
          <w:lang w:val="en-GB"/>
        </w:rPr>
      </w:pPr>
      <w:r w:rsidRPr="008638EE">
        <w:rPr>
          <w:rFonts w:ascii="Arial" w:hAnsi="Arial" w:cs="Arial"/>
          <w:color w:val="000000" w:themeColor="text1"/>
          <w:sz w:val="20"/>
          <w:szCs w:val="20"/>
          <w:lang w:val="en-GB"/>
        </w:rPr>
        <w:t xml:space="preserve">We used the </w:t>
      </w:r>
      <w:proofErr w:type="spellStart"/>
      <w:r w:rsidRPr="008638EE">
        <w:rPr>
          <w:rFonts w:ascii="Arial" w:hAnsi="Arial" w:cs="Arial"/>
          <w:color w:val="000000" w:themeColor="text1"/>
          <w:sz w:val="20"/>
          <w:szCs w:val="20"/>
          <w:lang w:val="en-GB"/>
        </w:rPr>
        <w:t>mNUTRIC</w:t>
      </w:r>
      <w:proofErr w:type="spellEnd"/>
      <w:r w:rsidRPr="008638EE">
        <w:rPr>
          <w:rFonts w:ascii="Arial" w:hAnsi="Arial" w:cs="Arial"/>
          <w:color w:val="000000" w:themeColor="text1"/>
          <w:sz w:val="20"/>
          <w:szCs w:val="20"/>
          <w:lang w:val="en-GB"/>
        </w:rPr>
        <w:t xml:space="preserve"> score to define nutrition risk in patients with cardiogenic shock. The following table delineates the number of points given to each variable, and the derivation of whether patients are at high nutrition risk or not. </w:t>
      </w:r>
    </w:p>
    <w:p w14:paraId="478FE96D" w14:textId="77777777" w:rsidR="00D00EDB" w:rsidRPr="008638EE" w:rsidRDefault="00D00EDB" w:rsidP="00D00EDB">
      <w:pPr>
        <w:spacing w:line="360" w:lineRule="auto"/>
        <w:rPr>
          <w:rFonts w:ascii="Arial" w:hAnsi="Arial" w:cs="Arial"/>
          <w:color w:val="000000" w:themeColor="text1"/>
          <w:sz w:val="20"/>
          <w:szCs w:val="20"/>
          <w:lang w:val="en-GB"/>
        </w:rPr>
      </w:pPr>
    </w:p>
    <w:tbl>
      <w:tblPr>
        <w:tblStyle w:val="TableGrid"/>
        <w:tblW w:w="9067" w:type="dxa"/>
        <w:tblLook w:val="04A0" w:firstRow="1" w:lastRow="0" w:firstColumn="1" w:lastColumn="0" w:noHBand="0" w:noVBand="1"/>
      </w:tblPr>
      <w:tblGrid>
        <w:gridCol w:w="3539"/>
        <w:gridCol w:w="2126"/>
        <w:gridCol w:w="3402"/>
      </w:tblGrid>
      <w:tr w:rsidR="008638EE" w:rsidRPr="008638EE" w14:paraId="40B816B1" w14:textId="77777777" w:rsidTr="00630E81">
        <w:tc>
          <w:tcPr>
            <w:tcW w:w="3539" w:type="dxa"/>
          </w:tcPr>
          <w:p w14:paraId="76FACA78" w14:textId="77777777" w:rsidR="00D00EDB" w:rsidRPr="008638EE" w:rsidRDefault="00D00EDB" w:rsidP="00A93E95">
            <w:pPr>
              <w:jc w:val="both"/>
              <w:rPr>
                <w:rFonts w:ascii="Arial" w:hAnsi="Arial" w:cs="Arial"/>
                <w:b/>
                <w:bCs/>
                <w:color w:val="000000" w:themeColor="text1"/>
                <w:sz w:val="20"/>
                <w:szCs w:val="20"/>
                <w:lang w:val="en-GB"/>
              </w:rPr>
            </w:pPr>
            <w:r w:rsidRPr="008638EE">
              <w:rPr>
                <w:rFonts w:ascii="Arial" w:hAnsi="Arial" w:cs="Arial"/>
                <w:b/>
                <w:bCs/>
                <w:color w:val="000000" w:themeColor="text1"/>
                <w:sz w:val="20"/>
                <w:szCs w:val="20"/>
                <w:lang w:val="en-GB"/>
              </w:rPr>
              <w:t>Variable</w:t>
            </w:r>
          </w:p>
        </w:tc>
        <w:tc>
          <w:tcPr>
            <w:tcW w:w="2126" w:type="dxa"/>
          </w:tcPr>
          <w:p w14:paraId="0E364F90" w14:textId="77777777" w:rsidR="00D00EDB" w:rsidRPr="008638EE" w:rsidRDefault="00D00EDB" w:rsidP="00A93E95">
            <w:pPr>
              <w:jc w:val="both"/>
              <w:rPr>
                <w:rFonts w:ascii="Arial" w:hAnsi="Arial" w:cs="Arial"/>
                <w:b/>
                <w:bCs/>
                <w:color w:val="000000" w:themeColor="text1"/>
                <w:sz w:val="20"/>
                <w:szCs w:val="20"/>
                <w:lang w:val="en-GB"/>
              </w:rPr>
            </w:pPr>
            <w:r w:rsidRPr="008638EE">
              <w:rPr>
                <w:rFonts w:ascii="Arial" w:hAnsi="Arial" w:cs="Arial"/>
                <w:b/>
                <w:bCs/>
                <w:color w:val="000000" w:themeColor="text1"/>
                <w:sz w:val="20"/>
                <w:szCs w:val="20"/>
                <w:lang w:val="en-GB"/>
              </w:rPr>
              <w:t>Range</w:t>
            </w:r>
          </w:p>
        </w:tc>
        <w:tc>
          <w:tcPr>
            <w:tcW w:w="3402" w:type="dxa"/>
          </w:tcPr>
          <w:p w14:paraId="5497056D" w14:textId="77777777" w:rsidR="00D00EDB" w:rsidRPr="008638EE" w:rsidRDefault="00D00EDB" w:rsidP="00A93E95">
            <w:pPr>
              <w:jc w:val="both"/>
              <w:rPr>
                <w:rFonts w:ascii="Arial" w:hAnsi="Arial" w:cs="Arial"/>
                <w:b/>
                <w:bCs/>
                <w:color w:val="000000" w:themeColor="text1"/>
                <w:sz w:val="20"/>
                <w:szCs w:val="20"/>
                <w:lang w:val="en-GB"/>
              </w:rPr>
            </w:pPr>
            <w:r w:rsidRPr="008638EE">
              <w:rPr>
                <w:rFonts w:ascii="Arial" w:hAnsi="Arial" w:cs="Arial"/>
                <w:b/>
                <w:bCs/>
                <w:color w:val="000000" w:themeColor="text1"/>
                <w:sz w:val="20"/>
                <w:szCs w:val="20"/>
                <w:lang w:val="en-GB"/>
              </w:rPr>
              <w:t>Points</w:t>
            </w:r>
          </w:p>
        </w:tc>
      </w:tr>
      <w:tr w:rsidR="008638EE" w:rsidRPr="008638EE" w14:paraId="755396CD" w14:textId="77777777" w:rsidTr="00630E81">
        <w:tc>
          <w:tcPr>
            <w:tcW w:w="3539" w:type="dxa"/>
            <w:vMerge w:val="restart"/>
          </w:tcPr>
          <w:p w14:paraId="714B53F2"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Age</w:t>
            </w:r>
          </w:p>
        </w:tc>
        <w:tc>
          <w:tcPr>
            <w:tcW w:w="2126" w:type="dxa"/>
          </w:tcPr>
          <w:p w14:paraId="71E06E56"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&lt;50</w:t>
            </w:r>
          </w:p>
        </w:tc>
        <w:tc>
          <w:tcPr>
            <w:tcW w:w="3402" w:type="dxa"/>
          </w:tcPr>
          <w:p w14:paraId="49F5CA02"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0</w:t>
            </w:r>
          </w:p>
        </w:tc>
      </w:tr>
      <w:tr w:rsidR="008638EE" w:rsidRPr="008638EE" w14:paraId="6378FC2F" w14:textId="77777777" w:rsidTr="00630E81">
        <w:tc>
          <w:tcPr>
            <w:tcW w:w="3539" w:type="dxa"/>
            <w:vMerge/>
          </w:tcPr>
          <w:p w14:paraId="22CD1BC7" w14:textId="77777777" w:rsidR="00630E81" w:rsidRPr="008638EE" w:rsidRDefault="00630E81" w:rsidP="00A93E95">
            <w:pPr>
              <w:jc w:val="both"/>
              <w:rPr>
                <w:rFonts w:ascii="Arial" w:hAnsi="Arial" w:cs="Arial"/>
                <w:color w:val="000000" w:themeColor="text1"/>
                <w:sz w:val="20"/>
                <w:szCs w:val="20"/>
                <w:lang w:val="en-GB"/>
              </w:rPr>
            </w:pPr>
          </w:p>
        </w:tc>
        <w:tc>
          <w:tcPr>
            <w:tcW w:w="2126" w:type="dxa"/>
          </w:tcPr>
          <w:p w14:paraId="31AF6AF3"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50-&lt;75</w:t>
            </w:r>
          </w:p>
        </w:tc>
        <w:tc>
          <w:tcPr>
            <w:tcW w:w="3402" w:type="dxa"/>
          </w:tcPr>
          <w:p w14:paraId="31A6B4F6"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w:t>
            </w:r>
          </w:p>
        </w:tc>
      </w:tr>
      <w:tr w:rsidR="008638EE" w:rsidRPr="008638EE" w14:paraId="51298D34" w14:textId="77777777" w:rsidTr="00630E81">
        <w:tc>
          <w:tcPr>
            <w:tcW w:w="3539" w:type="dxa"/>
            <w:vMerge/>
          </w:tcPr>
          <w:p w14:paraId="336F8778" w14:textId="77777777" w:rsidR="00630E81" w:rsidRPr="008638EE" w:rsidRDefault="00630E81" w:rsidP="00A93E95">
            <w:pPr>
              <w:jc w:val="both"/>
              <w:rPr>
                <w:rFonts w:ascii="Arial" w:hAnsi="Arial" w:cs="Arial"/>
                <w:color w:val="000000" w:themeColor="text1"/>
                <w:sz w:val="20"/>
                <w:szCs w:val="20"/>
                <w:lang w:val="en-GB"/>
              </w:rPr>
            </w:pPr>
          </w:p>
        </w:tc>
        <w:tc>
          <w:tcPr>
            <w:tcW w:w="2126" w:type="dxa"/>
          </w:tcPr>
          <w:p w14:paraId="58ACCBC0"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≥75</w:t>
            </w:r>
          </w:p>
        </w:tc>
        <w:tc>
          <w:tcPr>
            <w:tcW w:w="3402" w:type="dxa"/>
          </w:tcPr>
          <w:p w14:paraId="781177B0"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2</w:t>
            </w:r>
          </w:p>
        </w:tc>
      </w:tr>
      <w:tr w:rsidR="008638EE" w:rsidRPr="008638EE" w14:paraId="29A748A9" w14:textId="77777777" w:rsidTr="00630E81">
        <w:tc>
          <w:tcPr>
            <w:tcW w:w="3539" w:type="dxa"/>
            <w:vMerge w:val="restart"/>
          </w:tcPr>
          <w:p w14:paraId="421ADDE1"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APACHE II score</w:t>
            </w:r>
          </w:p>
        </w:tc>
        <w:tc>
          <w:tcPr>
            <w:tcW w:w="2126" w:type="dxa"/>
          </w:tcPr>
          <w:p w14:paraId="1BBEE059"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&lt;15</w:t>
            </w:r>
          </w:p>
        </w:tc>
        <w:tc>
          <w:tcPr>
            <w:tcW w:w="3402" w:type="dxa"/>
          </w:tcPr>
          <w:p w14:paraId="04B1877C"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0</w:t>
            </w:r>
          </w:p>
        </w:tc>
      </w:tr>
      <w:tr w:rsidR="008638EE" w:rsidRPr="008638EE" w14:paraId="77306C97" w14:textId="77777777" w:rsidTr="00630E81">
        <w:tc>
          <w:tcPr>
            <w:tcW w:w="3539" w:type="dxa"/>
            <w:vMerge/>
          </w:tcPr>
          <w:p w14:paraId="119B401B" w14:textId="77777777" w:rsidR="00630E81" w:rsidRPr="008638EE" w:rsidRDefault="00630E81" w:rsidP="00A93E95">
            <w:pPr>
              <w:jc w:val="both"/>
              <w:rPr>
                <w:rFonts w:ascii="Arial" w:hAnsi="Arial" w:cs="Arial"/>
                <w:color w:val="000000" w:themeColor="text1"/>
                <w:sz w:val="20"/>
                <w:szCs w:val="20"/>
                <w:lang w:val="en-GB"/>
              </w:rPr>
            </w:pPr>
          </w:p>
        </w:tc>
        <w:tc>
          <w:tcPr>
            <w:tcW w:w="2126" w:type="dxa"/>
          </w:tcPr>
          <w:p w14:paraId="0BF714F1"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15-19</w:t>
            </w:r>
          </w:p>
        </w:tc>
        <w:tc>
          <w:tcPr>
            <w:tcW w:w="3402" w:type="dxa"/>
          </w:tcPr>
          <w:p w14:paraId="20EB1FD2"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w:t>
            </w:r>
          </w:p>
        </w:tc>
      </w:tr>
      <w:tr w:rsidR="008638EE" w:rsidRPr="008638EE" w14:paraId="33FD9CE7" w14:textId="77777777" w:rsidTr="00630E81">
        <w:tc>
          <w:tcPr>
            <w:tcW w:w="3539" w:type="dxa"/>
            <w:vMerge/>
          </w:tcPr>
          <w:p w14:paraId="17C2CAA1" w14:textId="77777777" w:rsidR="00630E81" w:rsidRPr="008638EE" w:rsidRDefault="00630E81" w:rsidP="00A93E95">
            <w:pPr>
              <w:jc w:val="both"/>
              <w:rPr>
                <w:rFonts w:ascii="Arial" w:hAnsi="Arial" w:cs="Arial"/>
                <w:color w:val="000000" w:themeColor="text1"/>
                <w:sz w:val="20"/>
                <w:szCs w:val="20"/>
                <w:lang w:val="en-GB"/>
              </w:rPr>
            </w:pPr>
          </w:p>
        </w:tc>
        <w:tc>
          <w:tcPr>
            <w:tcW w:w="2126" w:type="dxa"/>
          </w:tcPr>
          <w:p w14:paraId="26E43A03"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20-28</w:t>
            </w:r>
          </w:p>
        </w:tc>
        <w:tc>
          <w:tcPr>
            <w:tcW w:w="3402" w:type="dxa"/>
          </w:tcPr>
          <w:p w14:paraId="1C924F6C"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2</w:t>
            </w:r>
          </w:p>
        </w:tc>
      </w:tr>
      <w:tr w:rsidR="008638EE" w:rsidRPr="008638EE" w14:paraId="37A885B5" w14:textId="77777777" w:rsidTr="00630E81">
        <w:tc>
          <w:tcPr>
            <w:tcW w:w="3539" w:type="dxa"/>
            <w:vMerge/>
          </w:tcPr>
          <w:p w14:paraId="23792C60" w14:textId="77777777" w:rsidR="00630E81" w:rsidRPr="008638EE" w:rsidRDefault="00630E81" w:rsidP="00A93E95">
            <w:pPr>
              <w:jc w:val="both"/>
              <w:rPr>
                <w:rFonts w:ascii="Arial" w:hAnsi="Arial" w:cs="Arial"/>
                <w:color w:val="000000" w:themeColor="text1"/>
                <w:sz w:val="20"/>
                <w:szCs w:val="20"/>
                <w:lang w:val="en-GB"/>
              </w:rPr>
            </w:pPr>
          </w:p>
        </w:tc>
        <w:tc>
          <w:tcPr>
            <w:tcW w:w="2126" w:type="dxa"/>
          </w:tcPr>
          <w:p w14:paraId="7AA82C46"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≥28</w:t>
            </w:r>
          </w:p>
        </w:tc>
        <w:tc>
          <w:tcPr>
            <w:tcW w:w="3402" w:type="dxa"/>
          </w:tcPr>
          <w:p w14:paraId="20B76B9F"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3</w:t>
            </w:r>
          </w:p>
        </w:tc>
      </w:tr>
      <w:tr w:rsidR="008638EE" w:rsidRPr="008638EE" w14:paraId="4FF3A87A" w14:textId="77777777" w:rsidTr="00630E81">
        <w:tc>
          <w:tcPr>
            <w:tcW w:w="3539" w:type="dxa"/>
            <w:vMerge w:val="restart"/>
          </w:tcPr>
          <w:p w14:paraId="571E4D84"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SOFA score</w:t>
            </w:r>
          </w:p>
        </w:tc>
        <w:tc>
          <w:tcPr>
            <w:tcW w:w="2126" w:type="dxa"/>
          </w:tcPr>
          <w:p w14:paraId="409095D9"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&lt;6</w:t>
            </w:r>
          </w:p>
        </w:tc>
        <w:tc>
          <w:tcPr>
            <w:tcW w:w="3402" w:type="dxa"/>
          </w:tcPr>
          <w:p w14:paraId="05D177F5"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0</w:t>
            </w:r>
          </w:p>
        </w:tc>
      </w:tr>
      <w:tr w:rsidR="008638EE" w:rsidRPr="008638EE" w14:paraId="6BD48BE0" w14:textId="77777777" w:rsidTr="00630E81">
        <w:tc>
          <w:tcPr>
            <w:tcW w:w="3539" w:type="dxa"/>
            <w:vMerge/>
          </w:tcPr>
          <w:p w14:paraId="51932C2F" w14:textId="77777777" w:rsidR="00630E81" w:rsidRPr="008638EE" w:rsidRDefault="00630E81" w:rsidP="00A93E95">
            <w:pPr>
              <w:jc w:val="both"/>
              <w:rPr>
                <w:rFonts w:ascii="Arial" w:hAnsi="Arial" w:cs="Arial"/>
                <w:color w:val="000000" w:themeColor="text1"/>
                <w:sz w:val="20"/>
                <w:szCs w:val="20"/>
                <w:lang w:val="en-GB"/>
              </w:rPr>
            </w:pPr>
          </w:p>
        </w:tc>
        <w:tc>
          <w:tcPr>
            <w:tcW w:w="2126" w:type="dxa"/>
          </w:tcPr>
          <w:p w14:paraId="1612D514"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6-9</w:t>
            </w:r>
          </w:p>
        </w:tc>
        <w:tc>
          <w:tcPr>
            <w:tcW w:w="3402" w:type="dxa"/>
          </w:tcPr>
          <w:p w14:paraId="6B85171C"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w:t>
            </w:r>
          </w:p>
        </w:tc>
      </w:tr>
      <w:tr w:rsidR="008638EE" w:rsidRPr="008638EE" w14:paraId="76BF40C9" w14:textId="77777777" w:rsidTr="00630E81">
        <w:tc>
          <w:tcPr>
            <w:tcW w:w="3539" w:type="dxa"/>
            <w:vMerge/>
          </w:tcPr>
          <w:p w14:paraId="5406F035" w14:textId="77777777" w:rsidR="00630E81" w:rsidRPr="008638EE" w:rsidRDefault="00630E81" w:rsidP="00A93E95">
            <w:pPr>
              <w:jc w:val="both"/>
              <w:rPr>
                <w:rFonts w:ascii="Arial" w:hAnsi="Arial" w:cs="Arial"/>
                <w:color w:val="000000" w:themeColor="text1"/>
                <w:sz w:val="20"/>
                <w:szCs w:val="20"/>
                <w:lang w:val="en-GB"/>
              </w:rPr>
            </w:pPr>
          </w:p>
        </w:tc>
        <w:tc>
          <w:tcPr>
            <w:tcW w:w="2126" w:type="dxa"/>
          </w:tcPr>
          <w:p w14:paraId="293A0762"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≥10</w:t>
            </w:r>
          </w:p>
        </w:tc>
        <w:tc>
          <w:tcPr>
            <w:tcW w:w="3402" w:type="dxa"/>
          </w:tcPr>
          <w:p w14:paraId="323A042F"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2</w:t>
            </w:r>
          </w:p>
        </w:tc>
      </w:tr>
      <w:tr w:rsidR="008638EE" w:rsidRPr="008638EE" w14:paraId="3B4326EC" w14:textId="77777777" w:rsidTr="00630E81">
        <w:tc>
          <w:tcPr>
            <w:tcW w:w="3539" w:type="dxa"/>
            <w:vMerge w:val="restart"/>
          </w:tcPr>
          <w:p w14:paraId="22254453"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Number of comorbidities</w:t>
            </w:r>
          </w:p>
        </w:tc>
        <w:tc>
          <w:tcPr>
            <w:tcW w:w="2126" w:type="dxa"/>
          </w:tcPr>
          <w:p w14:paraId="0ABAEDCF"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&lt;2</w:t>
            </w:r>
          </w:p>
        </w:tc>
        <w:tc>
          <w:tcPr>
            <w:tcW w:w="3402" w:type="dxa"/>
          </w:tcPr>
          <w:p w14:paraId="4041E6E1"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0</w:t>
            </w:r>
          </w:p>
        </w:tc>
      </w:tr>
      <w:tr w:rsidR="008638EE" w:rsidRPr="008638EE" w14:paraId="29E814B0" w14:textId="77777777" w:rsidTr="00630E81">
        <w:tc>
          <w:tcPr>
            <w:tcW w:w="3539" w:type="dxa"/>
            <w:vMerge/>
          </w:tcPr>
          <w:p w14:paraId="1A38F5C4" w14:textId="77777777" w:rsidR="00630E81" w:rsidRPr="008638EE" w:rsidRDefault="00630E81" w:rsidP="00A93E95">
            <w:pPr>
              <w:jc w:val="both"/>
              <w:rPr>
                <w:rFonts w:ascii="Arial" w:hAnsi="Arial" w:cs="Arial"/>
                <w:color w:val="000000" w:themeColor="text1"/>
                <w:sz w:val="20"/>
                <w:szCs w:val="20"/>
                <w:lang w:val="en-GB"/>
              </w:rPr>
            </w:pPr>
          </w:p>
        </w:tc>
        <w:tc>
          <w:tcPr>
            <w:tcW w:w="2126" w:type="dxa"/>
          </w:tcPr>
          <w:p w14:paraId="1639255D"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≥2</w:t>
            </w:r>
          </w:p>
        </w:tc>
        <w:tc>
          <w:tcPr>
            <w:tcW w:w="3402" w:type="dxa"/>
          </w:tcPr>
          <w:p w14:paraId="295B2D5D"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w:t>
            </w:r>
          </w:p>
        </w:tc>
      </w:tr>
      <w:tr w:rsidR="008638EE" w:rsidRPr="008638EE" w14:paraId="0FEA78B1" w14:textId="77777777" w:rsidTr="00630E81">
        <w:tc>
          <w:tcPr>
            <w:tcW w:w="3539" w:type="dxa"/>
            <w:vMerge w:val="restart"/>
          </w:tcPr>
          <w:p w14:paraId="476E7DDA"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Days from hospital to ICU admission</w:t>
            </w:r>
          </w:p>
        </w:tc>
        <w:tc>
          <w:tcPr>
            <w:tcW w:w="2126" w:type="dxa"/>
          </w:tcPr>
          <w:p w14:paraId="74DEECD5"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&lt;1</w:t>
            </w:r>
          </w:p>
        </w:tc>
        <w:tc>
          <w:tcPr>
            <w:tcW w:w="3402" w:type="dxa"/>
          </w:tcPr>
          <w:p w14:paraId="2730A303"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0</w:t>
            </w:r>
          </w:p>
        </w:tc>
      </w:tr>
      <w:tr w:rsidR="008638EE" w:rsidRPr="008638EE" w14:paraId="5C6094A7" w14:textId="77777777" w:rsidTr="00630E81">
        <w:tc>
          <w:tcPr>
            <w:tcW w:w="3539" w:type="dxa"/>
            <w:vMerge/>
          </w:tcPr>
          <w:p w14:paraId="3124E688" w14:textId="77777777" w:rsidR="00630E81" w:rsidRPr="008638EE" w:rsidRDefault="00630E81" w:rsidP="00A93E95">
            <w:pPr>
              <w:jc w:val="both"/>
              <w:rPr>
                <w:rFonts w:ascii="Arial" w:hAnsi="Arial" w:cs="Arial"/>
                <w:color w:val="000000" w:themeColor="text1"/>
                <w:sz w:val="20"/>
                <w:szCs w:val="20"/>
                <w:lang w:val="en-GB"/>
              </w:rPr>
            </w:pPr>
          </w:p>
        </w:tc>
        <w:tc>
          <w:tcPr>
            <w:tcW w:w="2126" w:type="dxa"/>
          </w:tcPr>
          <w:p w14:paraId="6FACCD24"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w:t>
            </w:r>
          </w:p>
        </w:tc>
        <w:tc>
          <w:tcPr>
            <w:tcW w:w="3402" w:type="dxa"/>
          </w:tcPr>
          <w:p w14:paraId="5346C0D5" w14:textId="77777777" w:rsidR="00630E81" w:rsidRPr="008638EE" w:rsidRDefault="00630E81" w:rsidP="00A93E95">
            <w:pPr>
              <w:jc w:val="both"/>
              <w:rPr>
                <w:rFonts w:ascii="Arial" w:hAnsi="Arial" w:cs="Arial"/>
                <w:color w:val="000000" w:themeColor="text1"/>
                <w:sz w:val="20"/>
                <w:szCs w:val="20"/>
                <w:lang w:val="en-GB"/>
              </w:rPr>
            </w:pPr>
            <w:r w:rsidRPr="008638EE">
              <w:rPr>
                <w:rFonts w:ascii="Arial" w:hAnsi="Arial" w:cs="Arial"/>
                <w:color w:val="000000" w:themeColor="text1"/>
                <w:sz w:val="20"/>
                <w:szCs w:val="20"/>
                <w:lang w:val="en-GB"/>
              </w:rPr>
              <w:t>1</w:t>
            </w:r>
          </w:p>
        </w:tc>
      </w:tr>
    </w:tbl>
    <w:p w14:paraId="0033AC61" w14:textId="77777777" w:rsidR="00D00EDB" w:rsidRPr="008638EE" w:rsidRDefault="00630E81" w:rsidP="00D00EDB">
      <w:pPr>
        <w:spacing w:line="360" w:lineRule="auto"/>
        <w:rPr>
          <w:rFonts w:ascii="Arial" w:hAnsi="Arial" w:cs="Arial"/>
          <w:color w:val="000000" w:themeColor="text1"/>
          <w:sz w:val="20"/>
          <w:szCs w:val="20"/>
          <w:lang w:val="en-GB"/>
        </w:rPr>
      </w:pPr>
      <w:r w:rsidRPr="008638EE">
        <w:rPr>
          <w:rFonts w:ascii="Arial" w:hAnsi="Arial" w:cs="Arial"/>
          <w:color w:val="000000" w:themeColor="text1"/>
          <w:sz w:val="20"/>
          <w:szCs w:val="20"/>
          <w:lang w:val="en-GB"/>
        </w:rPr>
        <w:t xml:space="preserve">A score of ≥5 suggests that the patient is at high nutrition risk. </w:t>
      </w:r>
    </w:p>
    <w:p w14:paraId="5968B351" w14:textId="77777777" w:rsidR="00854B51" w:rsidRDefault="00630E81" w:rsidP="00D00EDB">
      <w:pPr>
        <w:spacing w:line="360" w:lineRule="auto"/>
        <w:rPr>
          <w:rFonts w:ascii="Arial" w:hAnsi="Arial" w:cs="Arial"/>
          <w:color w:val="000000" w:themeColor="text1"/>
          <w:sz w:val="20"/>
          <w:szCs w:val="20"/>
          <w:lang w:val="en-GB"/>
        </w:rPr>
      </w:pPr>
      <w:r w:rsidRPr="008638EE">
        <w:rPr>
          <w:rFonts w:ascii="Arial" w:hAnsi="Arial" w:cs="Arial"/>
          <w:color w:val="000000" w:themeColor="text1"/>
          <w:sz w:val="20"/>
          <w:szCs w:val="20"/>
          <w:lang w:val="en-GB"/>
        </w:rPr>
        <w:t xml:space="preserve">Table adapted from </w:t>
      </w:r>
      <w:proofErr w:type="spellStart"/>
      <w:r w:rsidRPr="008638EE">
        <w:rPr>
          <w:rFonts w:ascii="Arial" w:hAnsi="Arial" w:cs="Arial"/>
          <w:color w:val="000000" w:themeColor="text1"/>
          <w:sz w:val="20"/>
          <w:szCs w:val="20"/>
          <w:lang w:val="en-GB"/>
        </w:rPr>
        <w:t>Heyland</w:t>
      </w:r>
      <w:proofErr w:type="spellEnd"/>
      <w:r w:rsidRPr="008638EE">
        <w:rPr>
          <w:rFonts w:ascii="Arial" w:hAnsi="Arial" w:cs="Arial"/>
          <w:color w:val="000000" w:themeColor="text1"/>
          <w:sz w:val="20"/>
          <w:szCs w:val="20"/>
          <w:lang w:val="en-GB"/>
        </w:rPr>
        <w:t xml:space="preserve"> et al. Crit Care 15(6</w:t>
      </w:r>
      <w:proofErr w:type="gramStart"/>
      <w:r w:rsidRPr="008638EE">
        <w:rPr>
          <w:rFonts w:ascii="Arial" w:hAnsi="Arial" w:cs="Arial"/>
          <w:color w:val="000000" w:themeColor="text1"/>
          <w:sz w:val="20"/>
          <w:szCs w:val="20"/>
          <w:lang w:val="en-GB"/>
        </w:rPr>
        <w:t>):R</w:t>
      </w:r>
      <w:proofErr w:type="gramEnd"/>
      <w:r w:rsidRPr="008638EE">
        <w:rPr>
          <w:rFonts w:ascii="Arial" w:hAnsi="Arial" w:cs="Arial"/>
          <w:color w:val="000000" w:themeColor="text1"/>
          <w:sz w:val="20"/>
          <w:szCs w:val="20"/>
          <w:lang w:val="en-GB"/>
        </w:rPr>
        <w:t>268.</w:t>
      </w:r>
    </w:p>
    <w:p w14:paraId="4CE7A501" w14:textId="77777777" w:rsidR="000F64C7" w:rsidRDefault="000F64C7" w:rsidP="00D00EDB">
      <w:pPr>
        <w:spacing w:line="360" w:lineRule="auto"/>
        <w:rPr>
          <w:rFonts w:ascii="Arial" w:hAnsi="Arial" w:cs="Arial"/>
          <w:color w:val="000000" w:themeColor="text1"/>
          <w:sz w:val="20"/>
          <w:szCs w:val="20"/>
          <w:lang w:val="en-GB"/>
        </w:rPr>
      </w:pPr>
    </w:p>
    <w:p w14:paraId="5D263915" w14:textId="77777777" w:rsidR="000F64C7" w:rsidRDefault="000F64C7" w:rsidP="00D00EDB">
      <w:pPr>
        <w:spacing w:line="360" w:lineRule="auto"/>
        <w:rPr>
          <w:rFonts w:ascii="Arial" w:hAnsi="Arial" w:cs="Arial"/>
          <w:color w:val="000000" w:themeColor="text1"/>
          <w:sz w:val="20"/>
          <w:szCs w:val="20"/>
          <w:lang w:val="en-GB"/>
        </w:rPr>
      </w:pPr>
    </w:p>
    <w:p w14:paraId="312DF949" w14:textId="4B13466C" w:rsidR="000F64C7" w:rsidRDefault="000F64C7" w:rsidP="00D00EDB">
      <w:pPr>
        <w:spacing w:line="360" w:lineRule="auto"/>
        <w:rPr>
          <w:rFonts w:ascii="Arial" w:hAnsi="Arial" w:cs="Arial"/>
          <w:color w:val="000000" w:themeColor="text1"/>
          <w:sz w:val="20"/>
          <w:szCs w:val="20"/>
          <w:u w:val="single"/>
          <w:lang w:val="en-GB"/>
        </w:rPr>
      </w:pPr>
      <w:r>
        <w:rPr>
          <w:rFonts w:ascii="Arial" w:hAnsi="Arial" w:cs="Arial"/>
          <w:color w:val="000000" w:themeColor="text1"/>
          <w:sz w:val="20"/>
          <w:szCs w:val="20"/>
          <w:u w:val="single"/>
          <w:lang w:val="en-GB"/>
        </w:rPr>
        <w:lastRenderedPageBreak/>
        <w:t xml:space="preserve">Definitions for </w:t>
      </w:r>
      <w:proofErr w:type="spellStart"/>
      <w:r>
        <w:rPr>
          <w:rFonts w:ascii="Arial" w:hAnsi="Arial" w:cs="Arial"/>
          <w:color w:val="000000" w:themeColor="text1"/>
          <w:sz w:val="20"/>
          <w:szCs w:val="20"/>
          <w:u w:val="single"/>
          <w:lang w:val="en-GB"/>
        </w:rPr>
        <w:t>derlirium</w:t>
      </w:r>
      <w:proofErr w:type="spellEnd"/>
      <w:r>
        <w:rPr>
          <w:rFonts w:ascii="Arial" w:hAnsi="Arial" w:cs="Arial"/>
          <w:color w:val="000000" w:themeColor="text1"/>
          <w:sz w:val="20"/>
          <w:szCs w:val="20"/>
          <w:u w:val="single"/>
          <w:lang w:val="en-GB"/>
        </w:rPr>
        <w:t xml:space="preserve"> and pressure injuries</w:t>
      </w:r>
    </w:p>
    <w:p w14:paraId="2940B6E8" w14:textId="7C69E603" w:rsidR="000F64C7" w:rsidRDefault="000F64C7" w:rsidP="000F64C7">
      <w:pPr>
        <w:spacing w:line="360" w:lineRule="auto"/>
        <w:jc w:val="both"/>
        <w:rPr>
          <w:rFonts w:ascii="Arial" w:hAnsi="Arial" w:cs="Arial"/>
          <w:color w:val="000000" w:themeColor="text1"/>
          <w:sz w:val="20"/>
          <w:szCs w:val="20"/>
          <w:lang w:val="en-GB"/>
        </w:rPr>
      </w:pPr>
      <w:r w:rsidRPr="000F64C7">
        <w:rPr>
          <w:rFonts w:ascii="Arial" w:hAnsi="Arial" w:cs="Arial"/>
          <w:i/>
          <w:iCs/>
          <w:color w:val="000000" w:themeColor="text1"/>
          <w:sz w:val="20"/>
          <w:szCs w:val="20"/>
          <w:lang w:val="en-GB"/>
        </w:rPr>
        <w:t>Delirium:</w:t>
      </w:r>
      <w:r>
        <w:rPr>
          <w:rFonts w:ascii="Arial" w:hAnsi="Arial" w:cs="Arial"/>
          <w:color w:val="000000" w:themeColor="text1"/>
          <w:sz w:val="20"/>
          <w:szCs w:val="20"/>
          <w:lang w:val="en-GB"/>
        </w:rPr>
        <w:t xml:space="preserve"> In the ANZICS-APD, delirium is defined as </w:t>
      </w:r>
      <w:r w:rsidRPr="000F64C7">
        <w:rPr>
          <w:rFonts w:ascii="Arial" w:hAnsi="Arial" w:cs="Arial"/>
          <w:color w:val="000000" w:themeColor="text1"/>
          <w:sz w:val="20"/>
          <w:szCs w:val="20"/>
          <w:lang w:val="en-GB"/>
        </w:rPr>
        <w:t>an acute or fluctuating mental state (which represents a change from the patient’s normal baseline) and is characterised by inattention with altered level of consciousness, agitation or disorganised thought processes. It should be diagnosed by standardised assessment tools such as (but not limited to) the Confusion Assessment Method for ICU (CAM-ICU).</w:t>
      </w:r>
      <w:r>
        <w:rPr>
          <w:rFonts w:ascii="Arial" w:hAnsi="Arial" w:cs="Arial"/>
          <w:color w:val="000000" w:themeColor="text1"/>
          <w:sz w:val="20"/>
          <w:szCs w:val="20"/>
          <w:lang w:val="en-GB"/>
        </w:rPr>
        <w:t xml:space="preserve"> The ANZICS-APD only captures development of delirium during the ICU stay; admission for delirium or delirium after ICU discharge is not included. </w:t>
      </w:r>
    </w:p>
    <w:p w14:paraId="62CBF4C1" w14:textId="77777777" w:rsidR="000F64C7" w:rsidRDefault="000F64C7" w:rsidP="00D00EDB">
      <w:pPr>
        <w:spacing w:line="360" w:lineRule="auto"/>
        <w:rPr>
          <w:rFonts w:ascii="Arial" w:hAnsi="Arial" w:cs="Arial"/>
          <w:color w:val="000000" w:themeColor="text1"/>
          <w:sz w:val="20"/>
          <w:szCs w:val="20"/>
          <w:lang w:val="en-GB"/>
        </w:rPr>
      </w:pPr>
    </w:p>
    <w:p w14:paraId="631B422D" w14:textId="4AAE420C" w:rsidR="000F64C7" w:rsidRPr="000F64C7" w:rsidRDefault="000F64C7" w:rsidP="000F64C7">
      <w:pPr>
        <w:spacing w:line="360" w:lineRule="auto"/>
        <w:jc w:val="both"/>
        <w:rPr>
          <w:rFonts w:ascii="Arial" w:hAnsi="Arial" w:cs="Arial"/>
          <w:color w:val="000000" w:themeColor="text1"/>
          <w:sz w:val="20"/>
          <w:szCs w:val="20"/>
          <w:lang w:val="en-GB"/>
        </w:rPr>
      </w:pPr>
      <w:r>
        <w:rPr>
          <w:rFonts w:ascii="Arial" w:hAnsi="Arial" w:cs="Arial"/>
          <w:i/>
          <w:iCs/>
          <w:color w:val="000000" w:themeColor="text1"/>
          <w:sz w:val="20"/>
          <w:szCs w:val="20"/>
          <w:lang w:val="en-GB"/>
        </w:rPr>
        <w:t xml:space="preserve">Pressure injury: </w:t>
      </w:r>
      <w:r>
        <w:rPr>
          <w:rFonts w:ascii="Arial" w:hAnsi="Arial" w:cs="Arial"/>
          <w:color w:val="000000" w:themeColor="text1"/>
          <w:sz w:val="20"/>
          <w:szCs w:val="20"/>
          <w:lang w:val="en-GB"/>
        </w:rPr>
        <w:t>The ANZICS-APD uses the National Pressure Injury Advisory Panel Staging System to define pressure injuries, and only includes Stage II pressure injuries and above. These are defined below:</w:t>
      </w:r>
    </w:p>
    <w:p w14:paraId="39B78444" w14:textId="77777777" w:rsidR="000F64C7" w:rsidRDefault="000F64C7" w:rsidP="000F64C7">
      <w:pPr>
        <w:spacing w:line="360" w:lineRule="auto"/>
        <w:jc w:val="both"/>
        <w:rPr>
          <w:rFonts w:ascii="Arial" w:hAnsi="Arial" w:cs="Arial"/>
          <w:color w:val="000000" w:themeColor="text1"/>
          <w:sz w:val="20"/>
          <w:szCs w:val="20"/>
          <w:lang w:val="en-GB"/>
        </w:rPr>
      </w:pPr>
    </w:p>
    <w:p w14:paraId="44DF8E61" w14:textId="77777777" w:rsidR="000F64C7" w:rsidRDefault="000F64C7" w:rsidP="000F64C7">
      <w:pPr>
        <w:pStyle w:val="ListParagraph"/>
        <w:numPr>
          <w:ilvl w:val="0"/>
          <w:numId w:val="6"/>
        </w:numPr>
        <w:spacing w:line="360" w:lineRule="auto"/>
        <w:jc w:val="both"/>
        <w:rPr>
          <w:rFonts w:ascii="Arial" w:hAnsi="Arial" w:cs="Arial"/>
          <w:color w:val="000000" w:themeColor="text1"/>
          <w:sz w:val="20"/>
          <w:szCs w:val="20"/>
          <w:lang w:val="en-GB"/>
        </w:rPr>
      </w:pPr>
      <w:r w:rsidRPr="000F64C7">
        <w:rPr>
          <w:rFonts w:ascii="Arial" w:hAnsi="Arial" w:cs="Arial"/>
          <w:color w:val="000000" w:themeColor="text1"/>
          <w:sz w:val="20"/>
          <w:szCs w:val="20"/>
          <w:lang w:val="en-GB"/>
        </w:rPr>
        <w:t>Stage II (partial thickness skin loss)</w:t>
      </w:r>
    </w:p>
    <w:p w14:paraId="29FE7D64" w14:textId="77777777" w:rsidR="000F64C7" w:rsidRDefault="000F64C7" w:rsidP="000F64C7">
      <w:pPr>
        <w:pStyle w:val="ListParagraph"/>
        <w:numPr>
          <w:ilvl w:val="0"/>
          <w:numId w:val="6"/>
        </w:numPr>
        <w:spacing w:line="360" w:lineRule="auto"/>
        <w:jc w:val="both"/>
        <w:rPr>
          <w:rFonts w:ascii="Arial" w:hAnsi="Arial" w:cs="Arial"/>
          <w:color w:val="000000" w:themeColor="text1"/>
          <w:sz w:val="20"/>
          <w:szCs w:val="20"/>
          <w:lang w:val="en-GB"/>
        </w:rPr>
      </w:pPr>
      <w:r w:rsidRPr="000F64C7">
        <w:rPr>
          <w:rFonts w:ascii="Arial" w:hAnsi="Arial" w:cs="Arial"/>
          <w:color w:val="000000" w:themeColor="text1"/>
          <w:sz w:val="20"/>
          <w:szCs w:val="20"/>
          <w:lang w:val="en-GB"/>
        </w:rPr>
        <w:t>Stage III (full thickness skin loss)</w:t>
      </w:r>
    </w:p>
    <w:p w14:paraId="71B95C9C" w14:textId="77777777" w:rsidR="000F64C7" w:rsidRDefault="000F64C7" w:rsidP="000F64C7">
      <w:pPr>
        <w:pStyle w:val="ListParagraph"/>
        <w:numPr>
          <w:ilvl w:val="0"/>
          <w:numId w:val="6"/>
        </w:numPr>
        <w:spacing w:line="360" w:lineRule="auto"/>
        <w:jc w:val="both"/>
        <w:rPr>
          <w:rFonts w:ascii="Arial" w:hAnsi="Arial" w:cs="Arial"/>
          <w:color w:val="000000" w:themeColor="text1"/>
          <w:sz w:val="20"/>
          <w:szCs w:val="20"/>
          <w:lang w:val="en-GB"/>
        </w:rPr>
      </w:pPr>
      <w:r w:rsidRPr="000F64C7">
        <w:rPr>
          <w:rFonts w:ascii="Arial" w:hAnsi="Arial" w:cs="Arial"/>
          <w:color w:val="000000" w:themeColor="text1"/>
          <w:sz w:val="20"/>
          <w:szCs w:val="20"/>
          <w:lang w:val="en-GB"/>
        </w:rPr>
        <w:t>Stage IV (full thickness tissue loss)</w:t>
      </w:r>
    </w:p>
    <w:p w14:paraId="58415A3C" w14:textId="63A85D1D" w:rsidR="000F64C7" w:rsidRDefault="000F64C7" w:rsidP="000F64C7">
      <w:pPr>
        <w:pStyle w:val="ListParagraph"/>
        <w:numPr>
          <w:ilvl w:val="0"/>
          <w:numId w:val="6"/>
        </w:numPr>
        <w:spacing w:line="360" w:lineRule="auto"/>
        <w:jc w:val="both"/>
        <w:rPr>
          <w:rFonts w:ascii="Arial" w:hAnsi="Arial" w:cs="Arial"/>
          <w:color w:val="000000" w:themeColor="text1"/>
          <w:sz w:val="20"/>
          <w:szCs w:val="20"/>
          <w:lang w:val="en-GB"/>
        </w:rPr>
      </w:pPr>
      <w:r w:rsidRPr="000F64C7">
        <w:rPr>
          <w:rFonts w:ascii="Arial" w:hAnsi="Arial" w:cs="Arial"/>
          <w:color w:val="000000" w:themeColor="text1"/>
          <w:sz w:val="20"/>
          <w:szCs w:val="20"/>
          <w:lang w:val="en-GB"/>
        </w:rPr>
        <w:t xml:space="preserve">Unstageable/suspected deep tissue pressure injuries (where skin is breached but depth is unknown)   </w:t>
      </w:r>
    </w:p>
    <w:p w14:paraId="67E82C09" w14:textId="77777777" w:rsidR="000F64C7" w:rsidRDefault="000F64C7" w:rsidP="000F64C7">
      <w:pPr>
        <w:spacing w:line="360" w:lineRule="auto"/>
        <w:jc w:val="both"/>
        <w:rPr>
          <w:rFonts w:ascii="Arial" w:hAnsi="Arial" w:cs="Arial"/>
          <w:color w:val="000000" w:themeColor="text1"/>
          <w:sz w:val="20"/>
          <w:szCs w:val="20"/>
          <w:lang w:val="en-GB"/>
        </w:rPr>
      </w:pPr>
    </w:p>
    <w:p w14:paraId="706ED7B4" w14:textId="01F53513" w:rsidR="000F64C7" w:rsidRDefault="000F64C7" w:rsidP="000F64C7">
      <w:pPr>
        <w:spacing w:line="36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 xml:space="preserve">Only new pressure injuries which develop during ICU stay and up to 48 hours after ICU discharge are included. Stage I pressure injuries, patients admitted with a pre-existing pressure injury or in whom a pressure injury is thought to have developed prior to ICU admission and is diagnosed within 48 hours of ICU admission, and patients with skin loss due to other conditions are not included as having pressure injuries. </w:t>
      </w:r>
    </w:p>
    <w:p w14:paraId="20B41F78" w14:textId="77777777" w:rsidR="00854B51" w:rsidRPr="008638EE" w:rsidRDefault="00854B51">
      <w:pPr>
        <w:rPr>
          <w:rFonts w:ascii="Arial" w:hAnsi="Arial" w:cs="Arial"/>
          <w:color w:val="000000" w:themeColor="text1"/>
          <w:sz w:val="20"/>
          <w:szCs w:val="20"/>
          <w:lang w:val="en-GB"/>
        </w:rPr>
      </w:pPr>
      <w:r w:rsidRPr="008638EE">
        <w:rPr>
          <w:rFonts w:ascii="Arial" w:hAnsi="Arial" w:cs="Arial"/>
          <w:color w:val="000000" w:themeColor="text1"/>
          <w:sz w:val="20"/>
          <w:szCs w:val="20"/>
          <w:lang w:val="en-GB"/>
        </w:rPr>
        <w:br w:type="page"/>
      </w:r>
    </w:p>
    <w:p w14:paraId="3927F5D1" w14:textId="77777777" w:rsidR="00630E81" w:rsidRPr="008638EE" w:rsidRDefault="00854B51" w:rsidP="0071519C">
      <w:pPr>
        <w:pStyle w:val="Heading1"/>
      </w:pPr>
      <w:bookmarkStart w:id="3" w:name="_Toc222948996"/>
      <w:r w:rsidRPr="008638EE">
        <w:lastRenderedPageBreak/>
        <w:t>Supplementary Results</w:t>
      </w:r>
      <w:bookmarkEnd w:id="3"/>
    </w:p>
    <w:p w14:paraId="4D92DA97" w14:textId="77777777" w:rsidR="00605F54" w:rsidRPr="008638EE" w:rsidRDefault="00605F54" w:rsidP="00605F54">
      <w:pPr>
        <w:pStyle w:val="Heading2"/>
        <w:rPr>
          <w:color w:val="000000" w:themeColor="text1"/>
        </w:rPr>
      </w:pPr>
      <w:bookmarkStart w:id="4" w:name="_Toc222948997"/>
      <w:r w:rsidRPr="008638EE">
        <w:rPr>
          <w:b/>
          <w:bCs/>
          <w:color w:val="000000" w:themeColor="text1"/>
        </w:rPr>
        <w:t xml:space="preserve">Figure S1. </w:t>
      </w:r>
      <w:r w:rsidRPr="008638EE">
        <w:rPr>
          <w:color w:val="000000" w:themeColor="text1"/>
        </w:rPr>
        <w:t>Study inclusion flowchart</w:t>
      </w:r>
      <w:bookmarkEnd w:id="4"/>
    </w:p>
    <w:p w14:paraId="5DA993AA" w14:textId="5ECAA9B3" w:rsidR="00605F54" w:rsidRPr="008638EE" w:rsidRDefault="00605F54" w:rsidP="00605F54">
      <w:pPr>
        <w:rPr>
          <w:color w:val="000000" w:themeColor="text1"/>
          <w:lang w:val="en-GB"/>
        </w:rPr>
      </w:pPr>
      <w:r w:rsidRPr="008638EE">
        <w:rPr>
          <w:rFonts w:ascii="Arial" w:hAnsi="Arial" w:cs="Arial"/>
          <w:noProof/>
          <w:color w:val="000000" w:themeColor="text1"/>
          <w:sz w:val="20"/>
          <w:szCs w:val="20"/>
        </w:rPr>
        <w:drawing>
          <wp:inline distT="0" distB="0" distL="0" distR="0" wp14:anchorId="1FDD1324" wp14:editId="7F34211E">
            <wp:extent cx="5731212" cy="5868063"/>
            <wp:effectExtent l="0" t="0" r="0" b="0"/>
            <wp:docPr id="470528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28097" name="Picture 470528097"/>
                    <pic:cNvPicPr/>
                  </pic:nvPicPr>
                  <pic:blipFill rotWithShape="1">
                    <a:blip r:embed="rId8">
                      <a:extLst>
                        <a:ext uri="{28A0092B-C50C-407E-A947-70E740481C1C}">
                          <a14:useLocalDpi xmlns:a14="http://schemas.microsoft.com/office/drawing/2010/main" val="0"/>
                        </a:ext>
                      </a:extLst>
                    </a:blip>
                    <a:srcRect t="8528" b="19119"/>
                    <a:stretch/>
                  </pic:blipFill>
                  <pic:spPr bwMode="auto">
                    <a:xfrm>
                      <a:off x="0" y="0"/>
                      <a:ext cx="5731510" cy="5868368"/>
                    </a:xfrm>
                    <a:prstGeom prst="rect">
                      <a:avLst/>
                    </a:prstGeom>
                    <a:ln>
                      <a:noFill/>
                    </a:ln>
                    <a:extLst>
                      <a:ext uri="{53640926-AAD7-44D8-BBD7-CCE9431645EC}">
                        <a14:shadowObscured xmlns:a14="http://schemas.microsoft.com/office/drawing/2010/main"/>
                      </a:ext>
                    </a:extLst>
                  </pic:spPr>
                </pic:pic>
              </a:graphicData>
            </a:graphic>
          </wp:inline>
        </w:drawing>
      </w:r>
    </w:p>
    <w:p w14:paraId="057F5863" w14:textId="77777777" w:rsidR="00605F54" w:rsidRPr="008638EE" w:rsidRDefault="00605F54">
      <w:pPr>
        <w:rPr>
          <w:rFonts w:ascii="Arial" w:hAnsi="Arial" w:cs="Arial"/>
          <w:b/>
          <w:bCs/>
          <w:color w:val="000000" w:themeColor="text1"/>
          <w:sz w:val="20"/>
          <w:szCs w:val="20"/>
          <w:u w:val="single"/>
          <w:lang w:val="en-GB"/>
        </w:rPr>
      </w:pPr>
      <w:r w:rsidRPr="008638EE">
        <w:rPr>
          <w:b/>
          <w:bCs/>
          <w:color w:val="000000" w:themeColor="text1"/>
        </w:rPr>
        <w:br w:type="page"/>
      </w:r>
    </w:p>
    <w:p w14:paraId="4D0E27BE" w14:textId="0DE78253" w:rsidR="0012456E" w:rsidRPr="008638EE" w:rsidRDefault="00EE69DE" w:rsidP="00821465">
      <w:pPr>
        <w:pStyle w:val="Heading2"/>
        <w:rPr>
          <w:color w:val="000000" w:themeColor="text1"/>
        </w:rPr>
      </w:pPr>
      <w:bookmarkStart w:id="5" w:name="_Toc222948998"/>
      <w:r w:rsidRPr="008638EE">
        <w:rPr>
          <w:b/>
          <w:bCs/>
          <w:color w:val="000000" w:themeColor="text1"/>
        </w:rPr>
        <w:lastRenderedPageBreak/>
        <w:t xml:space="preserve">Table S1. </w:t>
      </w:r>
      <w:r w:rsidRPr="008638EE">
        <w:rPr>
          <w:color w:val="000000" w:themeColor="text1"/>
        </w:rPr>
        <w:t>Baseline characteristics of patients with a known and unknown Clinical Frailty Scale.</w:t>
      </w:r>
      <w:bookmarkEnd w:id="5"/>
    </w:p>
    <w:tbl>
      <w:tblPr>
        <w:tblStyle w:val="TableGrid"/>
        <w:tblW w:w="9075" w:type="dxa"/>
        <w:jc w:val="center"/>
        <w:tblLook w:val="04A0" w:firstRow="1" w:lastRow="0" w:firstColumn="1" w:lastColumn="0" w:noHBand="0" w:noVBand="1"/>
      </w:tblPr>
      <w:tblGrid>
        <w:gridCol w:w="4378"/>
        <w:gridCol w:w="1837"/>
        <w:gridCol w:w="1832"/>
        <w:gridCol w:w="1028"/>
      </w:tblGrid>
      <w:tr w:rsidR="008638EE" w:rsidRPr="008638EE" w14:paraId="5ACFD3BA" w14:textId="77777777" w:rsidTr="00DD176D">
        <w:trPr>
          <w:jc w:val="center"/>
        </w:trPr>
        <w:tc>
          <w:tcPr>
            <w:tcW w:w="4378" w:type="dxa"/>
            <w:shd w:val="clear" w:color="auto" w:fill="D9D9D9" w:themeFill="background1" w:themeFillShade="D9"/>
            <w:vAlign w:val="center"/>
          </w:tcPr>
          <w:p w14:paraId="3317958A" w14:textId="77777777" w:rsidR="0012456E" w:rsidRPr="008638EE" w:rsidRDefault="0012456E" w:rsidP="00DD176D">
            <w:pPr>
              <w:rPr>
                <w:rFonts w:ascii="Arial" w:hAnsi="Arial" w:cs="Arial"/>
                <w:b/>
                <w:bCs/>
                <w:color w:val="000000" w:themeColor="text1"/>
                <w:sz w:val="20"/>
                <w:szCs w:val="20"/>
              </w:rPr>
            </w:pPr>
            <w:r w:rsidRPr="008638EE">
              <w:rPr>
                <w:rFonts w:ascii="Arial" w:hAnsi="Arial" w:cs="Arial"/>
                <w:b/>
                <w:bCs/>
                <w:color w:val="000000" w:themeColor="text1"/>
                <w:sz w:val="20"/>
                <w:szCs w:val="20"/>
              </w:rPr>
              <w:t>Demographic variable*</w:t>
            </w:r>
          </w:p>
        </w:tc>
        <w:tc>
          <w:tcPr>
            <w:tcW w:w="1837" w:type="dxa"/>
            <w:shd w:val="clear" w:color="auto" w:fill="D9D9D9" w:themeFill="background1" w:themeFillShade="D9"/>
            <w:vAlign w:val="center"/>
          </w:tcPr>
          <w:p w14:paraId="2AD0B017" w14:textId="77777777" w:rsidR="0012456E" w:rsidRPr="008638EE" w:rsidRDefault="0012456E" w:rsidP="00DD176D">
            <w:pPr>
              <w:rPr>
                <w:rFonts w:ascii="Arial" w:hAnsi="Arial" w:cs="Arial"/>
                <w:b/>
                <w:bCs/>
                <w:color w:val="000000" w:themeColor="text1"/>
                <w:sz w:val="20"/>
                <w:szCs w:val="20"/>
              </w:rPr>
            </w:pPr>
            <w:r w:rsidRPr="008638EE">
              <w:rPr>
                <w:rFonts w:ascii="Arial" w:hAnsi="Arial" w:cs="Arial"/>
                <w:b/>
                <w:bCs/>
                <w:color w:val="000000" w:themeColor="text1"/>
                <w:sz w:val="20"/>
                <w:szCs w:val="20"/>
              </w:rPr>
              <w:t>Patients with unknown CFS</w:t>
            </w:r>
          </w:p>
        </w:tc>
        <w:tc>
          <w:tcPr>
            <w:tcW w:w="1832" w:type="dxa"/>
            <w:shd w:val="clear" w:color="auto" w:fill="D9D9D9" w:themeFill="background1" w:themeFillShade="D9"/>
            <w:vAlign w:val="center"/>
          </w:tcPr>
          <w:p w14:paraId="23003DD8" w14:textId="77777777" w:rsidR="0012456E" w:rsidRPr="008638EE" w:rsidRDefault="0012456E" w:rsidP="00DD176D">
            <w:pPr>
              <w:rPr>
                <w:rFonts w:ascii="Arial" w:hAnsi="Arial" w:cs="Arial"/>
                <w:b/>
                <w:bCs/>
                <w:color w:val="000000" w:themeColor="text1"/>
                <w:sz w:val="20"/>
                <w:szCs w:val="20"/>
              </w:rPr>
            </w:pPr>
            <w:r w:rsidRPr="008638EE">
              <w:rPr>
                <w:rFonts w:ascii="Arial" w:hAnsi="Arial" w:cs="Arial"/>
                <w:b/>
                <w:bCs/>
                <w:color w:val="000000" w:themeColor="text1"/>
                <w:sz w:val="20"/>
                <w:szCs w:val="20"/>
              </w:rPr>
              <w:t xml:space="preserve">Patients with known CFS </w:t>
            </w:r>
          </w:p>
        </w:tc>
        <w:tc>
          <w:tcPr>
            <w:tcW w:w="1028" w:type="dxa"/>
            <w:shd w:val="clear" w:color="auto" w:fill="D9D9D9" w:themeFill="background1" w:themeFillShade="D9"/>
          </w:tcPr>
          <w:p w14:paraId="5B5158FD" w14:textId="77777777" w:rsidR="0012456E" w:rsidRPr="008638EE" w:rsidRDefault="0012456E" w:rsidP="00DD176D">
            <w:pPr>
              <w:rPr>
                <w:rFonts w:ascii="Arial" w:hAnsi="Arial" w:cs="Arial"/>
                <w:b/>
                <w:bCs/>
                <w:color w:val="000000" w:themeColor="text1"/>
                <w:sz w:val="20"/>
                <w:szCs w:val="20"/>
              </w:rPr>
            </w:pPr>
            <w:r w:rsidRPr="008638EE">
              <w:rPr>
                <w:rFonts w:ascii="Arial" w:hAnsi="Arial" w:cs="Arial"/>
                <w:b/>
                <w:bCs/>
                <w:color w:val="000000" w:themeColor="text1"/>
                <w:sz w:val="20"/>
                <w:szCs w:val="20"/>
              </w:rPr>
              <w:t>p-value</w:t>
            </w:r>
          </w:p>
        </w:tc>
      </w:tr>
      <w:tr w:rsidR="008638EE" w:rsidRPr="008638EE" w14:paraId="4827D1B5" w14:textId="77777777" w:rsidTr="00DD176D">
        <w:trPr>
          <w:jc w:val="center"/>
        </w:trPr>
        <w:tc>
          <w:tcPr>
            <w:tcW w:w="4378" w:type="dxa"/>
            <w:vAlign w:val="center"/>
          </w:tcPr>
          <w:p w14:paraId="71FA5D09"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 xml:space="preserve">Number </w:t>
            </w:r>
          </w:p>
        </w:tc>
        <w:tc>
          <w:tcPr>
            <w:tcW w:w="1837" w:type="dxa"/>
            <w:vAlign w:val="center"/>
          </w:tcPr>
          <w:p w14:paraId="2CD013A3"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31,283 (30.5%)</w:t>
            </w:r>
          </w:p>
        </w:tc>
        <w:tc>
          <w:tcPr>
            <w:tcW w:w="1832" w:type="dxa"/>
            <w:vAlign w:val="center"/>
          </w:tcPr>
          <w:p w14:paraId="458E274F"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71,359 (69.5%)</w:t>
            </w:r>
          </w:p>
        </w:tc>
        <w:tc>
          <w:tcPr>
            <w:tcW w:w="1028" w:type="dxa"/>
          </w:tcPr>
          <w:p w14:paraId="7986EC65"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w:t>
            </w:r>
          </w:p>
        </w:tc>
      </w:tr>
      <w:tr w:rsidR="008638EE" w:rsidRPr="008638EE" w14:paraId="56EE52D8" w14:textId="77777777" w:rsidTr="00DD176D">
        <w:trPr>
          <w:jc w:val="center"/>
        </w:trPr>
        <w:tc>
          <w:tcPr>
            <w:tcW w:w="4378" w:type="dxa"/>
            <w:vAlign w:val="center"/>
          </w:tcPr>
          <w:p w14:paraId="3AA4DFB3"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Male sex</w:t>
            </w:r>
          </w:p>
        </w:tc>
        <w:tc>
          <w:tcPr>
            <w:tcW w:w="1837" w:type="dxa"/>
            <w:vAlign w:val="center"/>
          </w:tcPr>
          <w:p w14:paraId="6226B2C9"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21,610 (69.1%)</w:t>
            </w:r>
          </w:p>
        </w:tc>
        <w:tc>
          <w:tcPr>
            <w:tcW w:w="1832" w:type="dxa"/>
            <w:vAlign w:val="center"/>
          </w:tcPr>
          <w:p w14:paraId="01A5C448"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49,918 (70.0%)</w:t>
            </w:r>
          </w:p>
        </w:tc>
        <w:tc>
          <w:tcPr>
            <w:tcW w:w="1028" w:type="dxa"/>
          </w:tcPr>
          <w:p w14:paraId="4F67A9EA"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0.005</w:t>
            </w:r>
          </w:p>
        </w:tc>
      </w:tr>
      <w:tr w:rsidR="008638EE" w:rsidRPr="008638EE" w14:paraId="7F38689C" w14:textId="77777777" w:rsidTr="00DD176D">
        <w:trPr>
          <w:jc w:val="center"/>
        </w:trPr>
        <w:tc>
          <w:tcPr>
            <w:tcW w:w="4378" w:type="dxa"/>
            <w:vAlign w:val="center"/>
          </w:tcPr>
          <w:p w14:paraId="0FED0FCC"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Indigenous status*</w:t>
            </w:r>
          </w:p>
        </w:tc>
        <w:tc>
          <w:tcPr>
            <w:tcW w:w="1837" w:type="dxa"/>
            <w:vAlign w:val="center"/>
          </w:tcPr>
          <w:p w14:paraId="1483CB18"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1,481 (5.2%)</w:t>
            </w:r>
          </w:p>
        </w:tc>
        <w:tc>
          <w:tcPr>
            <w:tcW w:w="1832" w:type="dxa"/>
            <w:vAlign w:val="center"/>
          </w:tcPr>
          <w:p w14:paraId="1F132439"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3,672 (5.3%)</w:t>
            </w:r>
          </w:p>
        </w:tc>
        <w:tc>
          <w:tcPr>
            <w:tcW w:w="1028" w:type="dxa"/>
          </w:tcPr>
          <w:p w14:paraId="3C6163A4"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0.39</w:t>
            </w:r>
          </w:p>
        </w:tc>
      </w:tr>
      <w:tr w:rsidR="008638EE" w:rsidRPr="008638EE" w14:paraId="506822D3" w14:textId="77777777" w:rsidTr="00DD176D">
        <w:trPr>
          <w:jc w:val="center"/>
        </w:trPr>
        <w:tc>
          <w:tcPr>
            <w:tcW w:w="4378" w:type="dxa"/>
            <w:vAlign w:val="center"/>
          </w:tcPr>
          <w:p w14:paraId="3212274D"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 xml:space="preserve">Age (years) </w:t>
            </w:r>
          </w:p>
        </w:tc>
        <w:tc>
          <w:tcPr>
            <w:tcW w:w="1837" w:type="dxa"/>
            <w:vAlign w:val="center"/>
          </w:tcPr>
          <w:p w14:paraId="7D7A8DC2"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68.9 (59.4, 76.4)</w:t>
            </w:r>
          </w:p>
        </w:tc>
        <w:tc>
          <w:tcPr>
            <w:tcW w:w="1832" w:type="dxa"/>
            <w:vAlign w:val="center"/>
          </w:tcPr>
          <w:p w14:paraId="619D550B"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68.6 (59.2, 75.7)</w:t>
            </w:r>
          </w:p>
        </w:tc>
        <w:tc>
          <w:tcPr>
            <w:tcW w:w="1028" w:type="dxa"/>
          </w:tcPr>
          <w:p w14:paraId="6BD473B7"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41DC63F0" w14:textId="77777777" w:rsidTr="00DD176D">
        <w:trPr>
          <w:jc w:val="center"/>
        </w:trPr>
        <w:tc>
          <w:tcPr>
            <w:tcW w:w="4378" w:type="dxa"/>
            <w:shd w:val="clear" w:color="auto" w:fill="F2F2F2" w:themeFill="background1" w:themeFillShade="F2"/>
            <w:vAlign w:val="center"/>
          </w:tcPr>
          <w:p w14:paraId="460CCF58" w14:textId="77777777" w:rsidR="0012456E" w:rsidRPr="008638EE" w:rsidRDefault="0012456E" w:rsidP="00DD176D">
            <w:pPr>
              <w:rPr>
                <w:rFonts w:ascii="Arial" w:hAnsi="Arial" w:cs="Arial"/>
                <w:color w:val="000000" w:themeColor="text1"/>
                <w:sz w:val="20"/>
                <w:szCs w:val="20"/>
              </w:rPr>
            </w:pPr>
            <w:r w:rsidRPr="008638EE">
              <w:rPr>
                <w:rFonts w:ascii="Arial" w:hAnsi="Arial" w:cs="Arial"/>
                <w:b/>
                <w:bCs/>
                <w:color w:val="000000" w:themeColor="text1"/>
                <w:sz w:val="20"/>
                <w:szCs w:val="20"/>
              </w:rPr>
              <w:t>ICU admission source</w:t>
            </w:r>
          </w:p>
        </w:tc>
        <w:tc>
          <w:tcPr>
            <w:tcW w:w="1837" w:type="dxa"/>
            <w:shd w:val="clear" w:color="auto" w:fill="F2F2F2" w:themeFill="background1" w:themeFillShade="F2"/>
            <w:vAlign w:val="center"/>
          </w:tcPr>
          <w:p w14:paraId="747B42E0" w14:textId="77777777" w:rsidR="0012456E" w:rsidRPr="008638EE" w:rsidRDefault="0012456E" w:rsidP="00DD176D">
            <w:pPr>
              <w:rPr>
                <w:rFonts w:ascii="Arial" w:hAnsi="Arial" w:cs="Arial"/>
                <w:color w:val="000000" w:themeColor="text1"/>
                <w:sz w:val="20"/>
                <w:szCs w:val="20"/>
              </w:rPr>
            </w:pPr>
          </w:p>
        </w:tc>
        <w:tc>
          <w:tcPr>
            <w:tcW w:w="1832" w:type="dxa"/>
            <w:shd w:val="clear" w:color="auto" w:fill="F2F2F2" w:themeFill="background1" w:themeFillShade="F2"/>
            <w:vAlign w:val="center"/>
          </w:tcPr>
          <w:p w14:paraId="37C17866" w14:textId="77777777" w:rsidR="0012456E" w:rsidRPr="008638EE" w:rsidRDefault="0012456E" w:rsidP="00DD176D">
            <w:pPr>
              <w:rPr>
                <w:rFonts w:ascii="Arial" w:hAnsi="Arial" w:cs="Arial"/>
                <w:color w:val="000000" w:themeColor="text1"/>
                <w:sz w:val="20"/>
                <w:szCs w:val="20"/>
              </w:rPr>
            </w:pPr>
          </w:p>
        </w:tc>
        <w:tc>
          <w:tcPr>
            <w:tcW w:w="1028" w:type="dxa"/>
            <w:shd w:val="clear" w:color="auto" w:fill="F2F2F2" w:themeFill="background1" w:themeFillShade="F2"/>
          </w:tcPr>
          <w:p w14:paraId="14349F9F" w14:textId="77777777" w:rsidR="0012456E" w:rsidRPr="008638EE" w:rsidRDefault="0012456E" w:rsidP="00DD176D">
            <w:pPr>
              <w:rPr>
                <w:rFonts w:ascii="Arial" w:hAnsi="Arial" w:cs="Arial"/>
                <w:color w:val="000000" w:themeColor="text1"/>
                <w:sz w:val="20"/>
                <w:szCs w:val="20"/>
              </w:rPr>
            </w:pPr>
          </w:p>
        </w:tc>
      </w:tr>
      <w:tr w:rsidR="008638EE" w:rsidRPr="008638EE" w14:paraId="104B2064" w14:textId="77777777" w:rsidTr="00DD176D">
        <w:trPr>
          <w:jc w:val="center"/>
        </w:trPr>
        <w:tc>
          <w:tcPr>
            <w:tcW w:w="4378" w:type="dxa"/>
            <w:vAlign w:val="center"/>
          </w:tcPr>
          <w:p w14:paraId="3EF2CB79" w14:textId="77777777" w:rsidR="0012456E" w:rsidRPr="008638EE" w:rsidRDefault="0012456E" w:rsidP="00DD176D">
            <w:pPr>
              <w:pStyle w:val="ListParagraph"/>
              <w:numPr>
                <w:ilvl w:val="0"/>
                <w:numId w:val="5"/>
              </w:numPr>
              <w:rPr>
                <w:rFonts w:ascii="Arial" w:hAnsi="Arial" w:cs="Arial"/>
                <w:color w:val="000000" w:themeColor="text1"/>
                <w:sz w:val="20"/>
                <w:szCs w:val="20"/>
              </w:rPr>
            </w:pPr>
            <w:r w:rsidRPr="008638EE">
              <w:rPr>
                <w:rFonts w:ascii="Arial" w:hAnsi="Arial" w:cs="Arial"/>
                <w:color w:val="000000" w:themeColor="text1"/>
                <w:sz w:val="20"/>
                <w:szCs w:val="20"/>
              </w:rPr>
              <w:t>Emergency Department</w:t>
            </w:r>
          </w:p>
        </w:tc>
        <w:tc>
          <w:tcPr>
            <w:tcW w:w="1837" w:type="dxa"/>
            <w:vAlign w:val="center"/>
          </w:tcPr>
          <w:p w14:paraId="0374C045"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7,066 (22.6%)</w:t>
            </w:r>
          </w:p>
        </w:tc>
        <w:tc>
          <w:tcPr>
            <w:tcW w:w="1832" w:type="dxa"/>
            <w:vAlign w:val="center"/>
          </w:tcPr>
          <w:p w14:paraId="3100CC57"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13,666 (19.2%)</w:t>
            </w:r>
          </w:p>
        </w:tc>
        <w:tc>
          <w:tcPr>
            <w:tcW w:w="1028" w:type="dxa"/>
            <w:vMerge w:val="restart"/>
          </w:tcPr>
          <w:p w14:paraId="06AC0511"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2F79E5F7" w14:textId="77777777" w:rsidTr="00DD176D">
        <w:trPr>
          <w:jc w:val="center"/>
        </w:trPr>
        <w:tc>
          <w:tcPr>
            <w:tcW w:w="4378" w:type="dxa"/>
            <w:vAlign w:val="center"/>
          </w:tcPr>
          <w:p w14:paraId="2D264D2F" w14:textId="77777777" w:rsidR="0012456E" w:rsidRPr="008638EE" w:rsidRDefault="0012456E" w:rsidP="00DD176D">
            <w:pPr>
              <w:pStyle w:val="ListParagraph"/>
              <w:numPr>
                <w:ilvl w:val="0"/>
                <w:numId w:val="5"/>
              </w:numPr>
              <w:rPr>
                <w:rFonts w:ascii="Arial" w:hAnsi="Arial" w:cs="Arial"/>
                <w:color w:val="000000" w:themeColor="text1"/>
                <w:sz w:val="20"/>
                <w:szCs w:val="20"/>
              </w:rPr>
            </w:pPr>
            <w:r w:rsidRPr="008638EE">
              <w:rPr>
                <w:rFonts w:ascii="Arial" w:hAnsi="Arial" w:cs="Arial"/>
                <w:color w:val="000000" w:themeColor="text1"/>
                <w:sz w:val="20"/>
                <w:szCs w:val="20"/>
              </w:rPr>
              <w:t>General Ward</w:t>
            </w:r>
          </w:p>
        </w:tc>
        <w:tc>
          <w:tcPr>
            <w:tcW w:w="1837" w:type="dxa"/>
            <w:vAlign w:val="center"/>
          </w:tcPr>
          <w:p w14:paraId="316BC809"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6,571 (21.0%)</w:t>
            </w:r>
          </w:p>
        </w:tc>
        <w:tc>
          <w:tcPr>
            <w:tcW w:w="1832" w:type="dxa"/>
            <w:vAlign w:val="center"/>
          </w:tcPr>
          <w:p w14:paraId="0EE5D172"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10,086 (14.1%)</w:t>
            </w:r>
          </w:p>
        </w:tc>
        <w:tc>
          <w:tcPr>
            <w:tcW w:w="1028" w:type="dxa"/>
            <w:vMerge/>
          </w:tcPr>
          <w:p w14:paraId="21A0C387" w14:textId="77777777" w:rsidR="0012456E" w:rsidRPr="008638EE" w:rsidRDefault="0012456E" w:rsidP="00DD176D">
            <w:pPr>
              <w:rPr>
                <w:rFonts w:ascii="Arial" w:hAnsi="Arial" w:cs="Arial"/>
                <w:color w:val="000000" w:themeColor="text1"/>
                <w:sz w:val="20"/>
                <w:szCs w:val="20"/>
              </w:rPr>
            </w:pPr>
          </w:p>
        </w:tc>
      </w:tr>
      <w:tr w:rsidR="008638EE" w:rsidRPr="008638EE" w14:paraId="3885877F" w14:textId="77777777" w:rsidTr="00DD176D">
        <w:trPr>
          <w:jc w:val="center"/>
        </w:trPr>
        <w:tc>
          <w:tcPr>
            <w:tcW w:w="4378" w:type="dxa"/>
            <w:vAlign w:val="center"/>
          </w:tcPr>
          <w:p w14:paraId="7277F8FD" w14:textId="77777777" w:rsidR="0012456E" w:rsidRPr="008638EE" w:rsidRDefault="0012456E" w:rsidP="00DD176D">
            <w:pPr>
              <w:pStyle w:val="ListParagraph"/>
              <w:numPr>
                <w:ilvl w:val="0"/>
                <w:numId w:val="5"/>
              </w:numPr>
              <w:rPr>
                <w:rFonts w:ascii="Arial" w:hAnsi="Arial" w:cs="Arial"/>
                <w:color w:val="000000" w:themeColor="text1"/>
                <w:sz w:val="20"/>
                <w:szCs w:val="20"/>
              </w:rPr>
            </w:pPr>
            <w:r w:rsidRPr="008638EE">
              <w:rPr>
                <w:rFonts w:ascii="Arial" w:hAnsi="Arial" w:cs="Arial"/>
                <w:color w:val="000000" w:themeColor="text1"/>
                <w:sz w:val="20"/>
                <w:szCs w:val="20"/>
              </w:rPr>
              <w:t>Other hospital</w:t>
            </w:r>
          </w:p>
        </w:tc>
        <w:tc>
          <w:tcPr>
            <w:tcW w:w="1837" w:type="dxa"/>
            <w:vAlign w:val="center"/>
          </w:tcPr>
          <w:p w14:paraId="7F97EDF4"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2,015 (6.4%)</w:t>
            </w:r>
          </w:p>
        </w:tc>
        <w:tc>
          <w:tcPr>
            <w:tcW w:w="1832" w:type="dxa"/>
            <w:vAlign w:val="center"/>
          </w:tcPr>
          <w:p w14:paraId="0290A700"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20,873 (4.2%)</w:t>
            </w:r>
          </w:p>
        </w:tc>
        <w:tc>
          <w:tcPr>
            <w:tcW w:w="1028" w:type="dxa"/>
            <w:vMerge/>
          </w:tcPr>
          <w:p w14:paraId="02635A22" w14:textId="77777777" w:rsidR="0012456E" w:rsidRPr="008638EE" w:rsidRDefault="0012456E" w:rsidP="00DD176D">
            <w:pPr>
              <w:rPr>
                <w:rFonts w:ascii="Arial" w:hAnsi="Arial" w:cs="Arial"/>
                <w:color w:val="000000" w:themeColor="text1"/>
                <w:sz w:val="20"/>
                <w:szCs w:val="20"/>
              </w:rPr>
            </w:pPr>
          </w:p>
        </w:tc>
      </w:tr>
      <w:tr w:rsidR="008638EE" w:rsidRPr="008638EE" w14:paraId="07192CE1" w14:textId="77777777" w:rsidTr="00DD176D">
        <w:trPr>
          <w:jc w:val="center"/>
        </w:trPr>
        <w:tc>
          <w:tcPr>
            <w:tcW w:w="4378" w:type="dxa"/>
            <w:vAlign w:val="center"/>
          </w:tcPr>
          <w:p w14:paraId="75ABE600" w14:textId="77777777" w:rsidR="0012456E" w:rsidRPr="008638EE" w:rsidRDefault="0012456E" w:rsidP="00DD176D">
            <w:pPr>
              <w:pStyle w:val="ListParagraph"/>
              <w:numPr>
                <w:ilvl w:val="0"/>
                <w:numId w:val="5"/>
              </w:numPr>
              <w:rPr>
                <w:rFonts w:ascii="Arial" w:hAnsi="Arial" w:cs="Arial"/>
                <w:color w:val="000000" w:themeColor="text1"/>
                <w:sz w:val="20"/>
                <w:szCs w:val="20"/>
              </w:rPr>
            </w:pPr>
            <w:r w:rsidRPr="008638EE">
              <w:rPr>
                <w:rFonts w:ascii="Arial" w:hAnsi="Arial" w:cs="Arial"/>
                <w:color w:val="000000" w:themeColor="text1"/>
                <w:sz w:val="20"/>
                <w:szCs w:val="20"/>
              </w:rPr>
              <w:t>Other hospital ICU</w:t>
            </w:r>
          </w:p>
        </w:tc>
        <w:tc>
          <w:tcPr>
            <w:tcW w:w="1837" w:type="dxa"/>
            <w:vAlign w:val="center"/>
          </w:tcPr>
          <w:p w14:paraId="5EA38283"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250 (0.8%)</w:t>
            </w:r>
          </w:p>
        </w:tc>
        <w:tc>
          <w:tcPr>
            <w:tcW w:w="1832" w:type="dxa"/>
            <w:vAlign w:val="center"/>
          </w:tcPr>
          <w:p w14:paraId="41D2C6D0"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244 (0.3%)</w:t>
            </w:r>
          </w:p>
        </w:tc>
        <w:tc>
          <w:tcPr>
            <w:tcW w:w="1028" w:type="dxa"/>
            <w:vMerge/>
          </w:tcPr>
          <w:p w14:paraId="4E21F0A1" w14:textId="77777777" w:rsidR="0012456E" w:rsidRPr="008638EE" w:rsidRDefault="0012456E" w:rsidP="00DD176D">
            <w:pPr>
              <w:rPr>
                <w:rFonts w:ascii="Arial" w:hAnsi="Arial" w:cs="Arial"/>
                <w:color w:val="000000" w:themeColor="text1"/>
                <w:sz w:val="20"/>
                <w:szCs w:val="20"/>
              </w:rPr>
            </w:pPr>
          </w:p>
        </w:tc>
      </w:tr>
      <w:tr w:rsidR="008638EE" w:rsidRPr="008638EE" w14:paraId="0FB1217C" w14:textId="77777777" w:rsidTr="00DD176D">
        <w:trPr>
          <w:jc w:val="center"/>
        </w:trPr>
        <w:tc>
          <w:tcPr>
            <w:tcW w:w="4378" w:type="dxa"/>
            <w:vAlign w:val="center"/>
          </w:tcPr>
          <w:p w14:paraId="6BDB65CA" w14:textId="77777777" w:rsidR="0012456E" w:rsidRPr="008638EE" w:rsidRDefault="0012456E" w:rsidP="00DD176D">
            <w:pPr>
              <w:pStyle w:val="ListParagraph"/>
              <w:numPr>
                <w:ilvl w:val="0"/>
                <w:numId w:val="5"/>
              </w:numPr>
              <w:rPr>
                <w:rFonts w:ascii="Arial" w:hAnsi="Arial" w:cs="Arial"/>
                <w:color w:val="000000" w:themeColor="text1"/>
                <w:sz w:val="20"/>
                <w:szCs w:val="20"/>
              </w:rPr>
            </w:pPr>
            <w:r w:rsidRPr="008638EE">
              <w:rPr>
                <w:rFonts w:ascii="Arial" w:hAnsi="Arial" w:cs="Arial"/>
                <w:color w:val="000000" w:themeColor="text1"/>
                <w:sz w:val="20"/>
                <w:szCs w:val="20"/>
              </w:rPr>
              <w:t>Operating theatre</w:t>
            </w:r>
          </w:p>
        </w:tc>
        <w:tc>
          <w:tcPr>
            <w:tcW w:w="1837" w:type="dxa"/>
            <w:vAlign w:val="center"/>
          </w:tcPr>
          <w:p w14:paraId="5ADCDD1C"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15,339 (49.1%)</w:t>
            </w:r>
          </w:p>
        </w:tc>
        <w:tc>
          <w:tcPr>
            <w:tcW w:w="1832" w:type="dxa"/>
            <w:vAlign w:val="center"/>
          </w:tcPr>
          <w:p w14:paraId="661B5635"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44,984 (63.0%)</w:t>
            </w:r>
          </w:p>
        </w:tc>
        <w:tc>
          <w:tcPr>
            <w:tcW w:w="1028" w:type="dxa"/>
            <w:vMerge/>
          </w:tcPr>
          <w:p w14:paraId="41C723B1" w14:textId="77777777" w:rsidR="0012456E" w:rsidRPr="008638EE" w:rsidRDefault="0012456E" w:rsidP="00DD176D">
            <w:pPr>
              <w:rPr>
                <w:rFonts w:ascii="Arial" w:hAnsi="Arial" w:cs="Arial"/>
                <w:color w:val="000000" w:themeColor="text1"/>
                <w:sz w:val="20"/>
                <w:szCs w:val="20"/>
              </w:rPr>
            </w:pPr>
          </w:p>
        </w:tc>
      </w:tr>
      <w:tr w:rsidR="008638EE" w:rsidRPr="008638EE" w14:paraId="56E4E26C" w14:textId="77777777" w:rsidTr="00DD176D">
        <w:trPr>
          <w:jc w:val="center"/>
        </w:trPr>
        <w:tc>
          <w:tcPr>
            <w:tcW w:w="4378" w:type="dxa"/>
            <w:vAlign w:val="center"/>
          </w:tcPr>
          <w:p w14:paraId="195E3FE8" w14:textId="77777777" w:rsidR="0012456E" w:rsidRPr="008638EE" w:rsidRDefault="0012456E" w:rsidP="00DD176D">
            <w:pPr>
              <w:pStyle w:val="ListParagraph"/>
              <w:numPr>
                <w:ilvl w:val="0"/>
                <w:numId w:val="5"/>
              </w:numPr>
              <w:rPr>
                <w:rFonts w:ascii="Arial" w:hAnsi="Arial" w:cs="Arial"/>
                <w:color w:val="000000" w:themeColor="text1"/>
                <w:sz w:val="20"/>
                <w:szCs w:val="20"/>
              </w:rPr>
            </w:pPr>
            <w:r w:rsidRPr="008638EE">
              <w:rPr>
                <w:rFonts w:ascii="Arial" w:hAnsi="Arial" w:cs="Arial"/>
                <w:color w:val="000000" w:themeColor="text1"/>
                <w:sz w:val="20"/>
                <w:szCs w:val="20"/>
              </w:rPr>
              <w:t>Direct admit</w:t>
            </w:r>
          </w:p>
        </w:tc>
        <w:tc>
          <w:tcPr>
            <w:tcW w:w="1837" w:type="dxa"/>
            <w:vAlign w:val="center"/>
          </w:tcPr>
          <w:p w14:paraId="4FC6610D"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23 (0.1%)</w:t>
            </w:r>
          </w:p>
        </w:tc>
        <w:tc>
          <w:tcPr>
            <w:tcW w:w="1832" w:type="dxa"/>
            <w:vAlign w:val="center"/>
          </w:tcPr>
          <w:p w14:paraId="08860B4A"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111 (0.2%)</w:t>
            </w:r>
          </w:p>
        </w:tc>
        <w:tc>
          <w:tcPr>
            <w:tcW w:w="1028" w:type="dxa"/>
            <w:vMerge/>
          </w:tcPr>
          <w:p w14:paraId="196BC803" w14:textId="77777777" w:rsidR="0012456E" w:rsidRPr="008638EE" w:rsidRDefault="0012456E" w:rsidP="00DD176D">
            <w:pPr>
              <w:rPr>
                <w:rFonts w:ascii="Arial" w:hAnsi="Arial" w:cs="Arial"/>
                <w:color w:val="000000" w:themeColor="text1"/>
                <w:sz w:val="20"/>
                <w:szCs w:val="20"/>
              </w:rPr>
            </w:pPr>
          </w:p>
        </w:tc>
      </w:tr>
      <w:tr w:rsidR="008638EE" w:rsidRPr="008638EE" w14:paraId="004AEF74" w14:textId="77777777" w:rsidTr="00DD176D">
        <w:trPr>
          <w:jc w:val="center"/>
        </w:trPr>
        <w:tc>
          <w:tcPr>
            <w:tcW w:w="4378" w:type="dxa"/>
            <w:shd w:val="clear" w:color="auto" w:fill="F2F2F2" w:themeFill="background1" w:themeFillShade="F2"/>
            <w:vAlign w:val="center"/>
          </w:tcPr>
          <w:p w14:paraId="25CF2014" w14:textId="77777777" w:rsidR="0012456E" w:rsidRPr="008638EE" w:rsidRDefault="0012456E" w:rsidP="00DD176D">
            <w:pPr>
              <w:rPr>
                <w:rFonts w:ascii="Arial" w:hAnsi="Arial" w:cs="Arial"/>
                <w:color w:val="000000" w:themeColor="text1"/>
                <w:sz w:val="20"/>
                <w:szCs w:val="20"/>
              </w:rPr>
            </w:pPr>
            <w:r w:rsidRPr="008638EE">
              <w:rPr>
                <w:rFonts w:ascii="Arial" w:hAnsi="Arial" w:cs="Arial"/>
                <w:b/>
                <w:bCs/>
                <w:color w:val="000000" w:themeColor="text1"/>
                <w:sz w:val="20"/>
                <w:szCs w:val="20"/>
              </w:rPr>
              <w:t>Hospital classification</w:t>
            </w:r>
          </w:p>
        </w:tc>
        <w:tc>
          <w:tcPr>
            <w:tcW w:w="1837" w:type="dxa"/>
            <w:shd w:val="clear" w:color="auto" w:fill="F2F2F2" w:themeFill="background1" w:themeFillShade="F2"/>
            <w:vAlign w:val="center"/>
          </w:tcPr>
          <w:p w14:paraId="160E66C0" w14:textId="77777777" w:rsidR="0012456E" w:rsidRPr="008638EE" w:rsidRDefault="0012456E" w:rsidP="00DD176D">
            <w:pPr>
              <w:rPr>
                <w:rFonts w:ascii="Arial" w:hAnsi="Arial" w:cs="Arial"/>
                <w:color w:val="000000" w:themeColor="text1"/>
                <w:sz w:val="20"/>
                <w:szCs w:val="20"/>
              </w:rPr>
            </w:pPr>
          </w:p>
        </w:tc>
        <w:tc>
          <w:tcPr>
            <w:tcW w:w="1832" w:type="dxa"/>
            <w:shd w:val="clear" w:color="auto" w:fill="F2F2F2" w:themeFill="background1" w:themeFillShade="F2"/>
            <w:vAlign w:val="center"/>
          </w:tcPr>
          <w:p w14:paraId="4188922A" w14:textId="77777777" w:rsidR="0012456E" w:rsidRPr="008638EE" w:rsidRDefault="0012456E" w:rsidP="00DD176D">
            <w:pPr>
              <w:rPr>
                <w:rFonts w:ascii="Arial" w:hAnsi="Arial" w:cs="Arial"/>
                <w:color w:val="000000" w:themeColor="text1"/>
                <w:sz w:val="20"/>
                <w:szCs w:val="20"/>
              </w:rPr>
            </w:pPr>
          </w:p>
        </w:tc>
        <w:tc>
          <w:tcPr>
            <w:tcW w:w="1028" w:type="dxa"/>
            <w:shd w:val="clear" w:color="auto" w:fill="F2F2F2" w:themeFill="background1" w:themeFillShade="F2"/>
          </w:tcPr>
          <w:p w14:paraId="2F5C3ADD" w14:textId="77777777" w:rsidR="0012456E" w:rsidRPr="008638EE" w:rsidRDefault="0012456E" w:rsidP="00DD176D">
            <w:pPr>
              <w:rPr>
                <w:rFonts w:ascii="Arial" w:hAnsi="Arial" w:cs="Arial"/>
                <w:color w:val="000000" w:themeColor="text1"/>
                <w:sz w:val="20"/>
                <w:szCs w:val="20"/>
              </w:rPr>
            </w:pPr>
          </w:p>
        </w:tc>
      </w:tr>
      <w:tr w:rsidR="008638EE" w:rsidRPr="008638EE" w14:paraId="469E34F2" w14:textId="77777777" w:rsidTr="00DD176D">
        <w:trPr>
          <w:jc w:val="center"/>
        </w:trPr>
        <w:tc>
          <w:tcPr>
            <w:tcW w:w="4378" w:type="dxa"/>
            <w:vAlign w:val="center"/>
          </w:tcPr>
          <w:p w14:paraId="55D0ED56" w14:textId="77777777" w:rsidR="0012456E" w:rsidRPr="008638EE" w:rsidRDefault="0012456E" w:rsidP="00DD176D">
            <w:pPr>
              <w:pStyle w:val="ListParagraph"/>
              <w:numPr>
                <w:ilvl w:val="0"/>
                <w:numId w:val="1"/>
              </w:numPr>
              <w:rPr>
                <w:rFonts w:ascii="Arial" w:hAnsi="Arial" w:cs="Arial"/>
                <w:color w:val="000000" w:themeColor="text1"/>
                <w:sz w:val="20"/>
                <w:szCs w:val="20"/>
              </w:rPr>
            </w:pPr>
            <w:r w:rsidRPr="008638EE">
              <w:rPr>
                <w:rFonts w:ascii="Arial" w:hAnsi="Arial" w:cs="Arial"/>
                <w:color w:val="000000" w:themeColor="text1"/>
                <w:sz w:val="20"/>
                <w:szCs w:val="20"/>
              </w:rPr>
              <w:t>Public Tertiary</w:t>
            </w:r>
          </w:p>
        </w:tc>
        <w:tc>
          <w:tcPr>
            <w:tcW w:w="1837" w:type="dxa"/>
            <w:vAlign w:val="center"/>
          </w:tcPr>
          <w:p w14:paraId="4B2DDEED"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19,379 (61.9%)</w:t>
            </w:r>
          </w:p>
        </w:tc>
        <w:tc>
          <w:tcPr>
            <w:tcW w:w="1832" w:type="dxa"/>
            <w:vAlign w:val="center"/>
          </w:tcPr>
          <w:p w14:paraId="39CDF46D"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41,417 (58.3%)</w:t>
            </w:r>
          </w:p>
        </w:tc>
        <w:tc>
          <w:tcPr>
            <w:tcW w:w="1028" w:type="dxa"/>
            <w:vMerge w:val="restart"/>
          </w:tcPr>
          <w:p w14:paraId="2D26DAA2"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6160BD02" w14:textId="77777777" w:rsidTr="00DD176D">
        <w:trPr>
          <w:jc w:val="center"/>
        </w:trPr>
        <w:tc>
          <w:tcPr>
            <w:tcW w:w="4378" w:type="dxa"/>
            <w:vAlign w:val="center"/>
          </w:tcPr>
          <w:p w14:paraId="3E61F551" w14:textId="77777777" w:rsidR="0012456E" w:rsidRPr="008638EE" w:rsidRDefault="0012456E" w:rsidP="00DD176D">
            <w:pPr>
              <w:pStyle w:val="ListParagraph"/>
              <w:numPr>
                <w:ilvl w:val="0"/>
                <w:numId w:val="1"/>
              </w:numPr>
              <w:rPr>
                <w:rFonts w:ascii="Arial" w:hAnsi="Arial" w:cs="Arial"/>
                <w:color w:val="000000" w:themeColor="text1"/>
                <w:sz w:val="20"/>
                <w:szCs w:val="20"/>
              </w:rPr>
            </w:pPr>
            <w:r w:rsidRPr="008638EE">
              <w:rPr>
                <w:rFonts w:ascii="Arial" w:hAnsi="Arial" w:cs="Arial"/>
                <w:color w:val="000000" w:themeColor="text1"/>
                <w:sz w:val="20"/>
                <w:szCs w:val="20"/>
              </w:rPr>
              <w:t>Public Metropolitan</w:t>
            </w:r>
          </w:p>
        </w:tc>
        <w:tc>
          <w:tcPr>
            <w:tcW w:w="1837" w:type="dxa"/>
            <w:vAlign w:val="center"/>
          </w:tcPr>
          <w:p w14:paraId="4F0CF041"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2,595 (8.3%)</w:t>
            </w:r>
          </w:p>
        </w:tc>
        <w:tc>
          <w:tcPr>
            <w:tcW w:w="1832" w:type="dxa"/>
            <w:vAlign w:val="center"/>
          </w:tcPr>
          <w:p w14:paraId="3E69C08F"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6,483 (9.1%)</w:t>
            </w:r>
          </w:p>
        </w:tc>
        <w:tc>
          <w:tcPr>
            <w:tcW w:w="1028" w:type="dxa"/>
            <w:vMerge/>
          </w:tcPr>
          <w:p w14:paraId="7A0D0AB5" w14:textId="77777777" w:rsidR="0012456E" w:rsidRPr="008638EE" w:rsidRDefault="0012456E" w:rsidP="00DD176D">
            <w:pPr>
              <w:rPr>
                <w:rFonts w:ascii="Arial" w:hAnsi="Arial" w:cs="Arial"/>
                <w:color w:val="000000" w:themeColor="text1"/>
                <w:sz w:val="20"/>
                <w:szCs w:val="20"/>
              </w:rPr>
            </w:pPr>
          </w:p>
        </w:tc>
      </w:tr>
      <w:tr w:rsidR="008638EE" w:rsidRPr="008638EE" w14:paraId="7829085D" w14:textId="77777777" w:rsidTr="00DD176D">
        <w:trPr>
          <w:jc w:val="center"/>
        </w:trPr>
        <w:tc>
          <w:tcPr>
            <w:tcW w:w="4378" w:type="dxa"/>
            <w:vAlign w:val="center"/>
          </w:tcPr>
          <w:p w14:paraId="573FEE49" w14:textId="77777777" w:rsidR="0012456E" w:rsidRPr="008638EE" w:rsidRDefault="0012456E" w:rsidP="00DD176D">
            <w:pPr>
              <w:pStyle w:val="ListParagraph"/>
              <w:numPr>
                <w:ilvl w:val="0"/>
                <w:numId w:val="1"/>
              </w:numPr>
              <w:rPr>
                <w:rFonts w:ascii="Arial" w:hAnsi="Arial" w:cs="Arial"/>
                <w:color w:val="000000" w:themeColor="text1"/>
                <w:sz w:val="20"/>
                <w:szCs w:val="20"/>
              </w:rPr>
            </w:pPr>
            <w:r w:rsidRPr="008638EE">
              <w:rPr>
                <w:rFonts w:ascii="Arial" w:hAnsi="Arial" w:cs="Arial"/>
                <w:color w:val="000000" w:themeColor="text1"/>
                <w:sz w:val="20"/>
                <w:szCs w:val="20"/>
              </w:rPr>
              <w:t>Public Rural/Regional</w:t>
            </w:r>
          </w:p>
        </w:tc>
        <w:tc>
          <w:tcPr>
            <w:tcW w:w="1837" w:type="dxa"/>
            <w:vAlign w:val="center"/>
          </w:tcPr>
          <w:p w14:paraId="4AA54A53"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2,070 (6.6%)</w:t>
            </w:r>
          </w:p>
        </w:tc>
        <w:tc>
          <w:tcPr>
            <w:tcW w:w="1832" w:type="dxa"/>
            <w:vAlign w:val="center"/>
          </w:tcPr>
          <w:p w14:paraId="422129E5"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4,159 (5.8%)</w:t>
            </w:r>
          </w:p>
        </w:tc>
        <w:tc>
          <w:tcPr>
            <w:tcW w:w="1028" w:type="dxa"/>
            <w:vMerge/>
          </w:tcPr>
          <w:p w14:paraId="0D510492" w14:textId="77777777" w:rsidR="0012456E" w:rsidRPr="008638EE" w:rsidRDefault="0012456E" w:rsidP="00DD176D">
            <w:pPr>
              <w:rPr>
                <w:rFonts w:ascii="Arial" w:hAnsi="Arial" w:cs="Arial"/>
                <w:color w:val="000000" w:themeColor="text1"/>
                <w:sz w:val="20"/>
                <w:szCs w:val="20"/>
              </w:rPr>
            </w:pPr>
          </w:p>
        </w:tc>
      </w:tr>
      <w:tr w:rsidR="008638EE" w:rsidRPr="008638EE" w14:paraId="7A854177" w14:textId="77777777" w:rsidTr="00DD176D">
        <w:trPr>
          <w:jc w:val="center"/>
        </w:trPr>
        <w:tc>
          <w:tcPr>
            <w:tcW w:w="4378" w:type="dxa"/>
            <w:vAlign w:val="center"/>
          </w:tcPr>
          <w:p w14:paraId="5932C1E2" w14:textId="77777777" w:rsidR="0012456E" w:rsidRPr="008638EE" w:rsidRDefault="0012456E" w:rsidP="00DD176D">
            <w:pPr>
              <w:pStyle w:val="ListParagraph"/>
              <w:numPr>
                <w:ilvl w:val="0"/>
                <w:numId w:val="1"/>
              </w:numPr>
              <w:rPr>
                <w:rFonts w:ascii="Arial" w:hAnsi="Arial" w:cs="Arial"/>
                <w:color w:val="000000" w:themeColor="text1"/>
                <w:sz w:val="20"/>
                <w:szCs w:val="20"/>
              </w:rPr>
            </w:pPr>
            <w:r w:rsidRPr="008638EE">
              <w:rPr>
                <w:rFonts w:ascii="Arial" w:hAnsi="Arial" w:cs="Arial"/>
                <w:color w:val="000000" w:themeColor="text1"/>
                <w:sz w:val="20"/>
                <w:szCs w:val="20"/>
              </w:rPr>
              <w:t>Private</w:t>
            </w:r>
          </w:p>
        </w:tc>
        <w:tc>
          <w:tcPr>
            <w:tcW w:w="1837" w:type="dxa"/>
            <w:vAlign w:val="center"/>
          </w:tcPr>
          <w:p w14:paraId="0B44DCBD"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7,239 (23.1%)</w:t>
            </w:r>
          </w:p>
        </w:tc>
        <w:tc>
          <w:tcPr>
            <w:tcW w:w="1832" w:type="dxa"/>
            <w:vAlign w:val="center"/>
          </w:tcPr>
          <w:p w14:paraId="6BD4E5C5"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19,300 (27.0%)</w:t>
            </w:r>
          </w:p>
        </w:tc>
        <w:tc>
          <w:tcPr>
            <w:tcW w:w="1028" w:type="dxa"/>
            <w:vMerge/>
          </w:tcPr>
          <w:p w14:paraId="617FAFB9" w14:textId="77777777" w:rsidR="0012456E" w:rsidRPr="008638EE" w:rsidRDefault="0012456E" w:rsidP="00DD176D">
            <w:pPr>
              <w:rPr>
                <w:rFonts w:ascii="Arial" w:hAnsi="Arial" w:cs="Arial"/>
                <w:color w:val="000000" w:themeColor="text1"/>
                <w:sz w:val="20"/>
                <w:szCs w:val="20"/>
              </w:rPr>
            </w:pPr>
          </w:p>
        </w:tc>
      </w:tr>
      <w:tr w:rsidR="008638EE" w:rsidRPr="008638EE" w14:paraId="7CECA5DE" w14:textId="77777777" w:rsidTr="00DD176D">
        <w:trPr>
          <w:jc w:val="center"/>
        </w:trPr>
        <w:tc>
          <w:tcPr>
            <w:tcW w:w="4378" w:type="dxa"/>
            <w:shd w:val="clear" w:color="auto" w:fill="F2F2F2" w:themeFill="background1" w:themeFillShade="F2"/>
            <w:vAlign w:val="center"/>
          </w:tcPr>
          <w:p w14:paraId="652D7CB2" w14:textId="77777777" w:rsidR="0012456E" w:rsidRPr="008638EE" w:rsidRDefault="0012456E" w:rsidP="00DD176D">
            <w:pPr>
              <w:rPr>
                <w:rFonts w:ascii="Arial" w:hAnsi="Arial" w:cs="Arial"/>
                <w:color w:val="000000" w:themeColor="text1"/>
                <w:sz w:val="20"/>
                <w:szCs w:val="20"/>
              </w:rPr>
            </w:pPr>
            <w:r w:rsidRPr="008638EE">
              <w:rPr>
                <w:rFonts w:ascii="Arial" w:hAnsi="Arial" w:cs="Arial"/>
                <w:b/>
                <w:bCs/>
                <w:color w:val="000000" w:themeColor="text1"/>
                <w:sz w:val="20"/>
                <w:szCs w:val="20"/>
              </w:rPr>
              <w:t>Documented co-morbidities</w:t>
            </w:r>
          </w:p>
        </w:tc>
        <w:tc>
          <w:tcPr>
            <w:tcW w:w="1837" w:type="dxa"/>
            <w:shd w:val="clear" w:color="auto" w:fill="F2F2F2" w:themeFill="background1" w:themeFillShade="F2"/>
            <w:vAlign w:val="center"/>
          </w:tcPr>
          <w:p w14:paraId="1D15AC48" w14:textId="77777777" w:rsidR="0012456E" w:rsidRPr="008638EE" w:rsidRDefault="0012456E" w:rsidP="00DD176D">
            <w:pPr>
              <w:rPr>
                <w:rFonts w:ascii="Arial" w:hAnsi="Arial" w:cs="Arial"/>
                <w:color w:val="000000" w:themeColor="text1"/>
                <w:sz w:val="20"/>
                <w:szCs w:val="20"/>
              </w:rPr>
            </w:pPr>
          </w:p>
        </w:tc>
        <w:tc>
          <w:tcPr>
            <w:tcW w:w="1832" w:type="dxa"/>
            <w:shd w:val="clear" w:color="auto" w:fill="F2F2F2" w:themeFill="background1" w:themeFillShade="F2"/>
            <w:vAlign w:val="center"/>
          </w:tcPr>
          <w:p w14:paraId="637F040C" w14:textId="77777777" w:rsidR="0012456E" w:rsidRPr="008638EE" w:rsidRDefault="0012456E" w:rsidP="00DD176D">
            <w:pPr>
              <w:rPr>
                <w:rFonts w:ascii="Arial" w:hAnsi="Arial" w:cs="Arial"/>
                <w:color w:val="000000" w:themeColor="text1"/>
                <w:sz w:val="20"/>
                <w:szCs w:val="20"/>
              </w:rPr>
            </w:pPr>
          </w:p>
        </w:tc>
        <w:tc>
          <w:tcPr>
            <w:tcW w:w="1028" w:type="dxa"/>
            <w:shd w:val="clear" w:color="auto" w:fill="F2F2F2" w:themeFill="background1" w:themeFillShade="F2"/>
          </w:tcPr>
          <w:p w14:paraId="1ACB1B8D" w14:textId="77777777" w:rsidR="0012456E" w:rsidRPr="008638EE" w:rsidRDefault="0012456E" w:rsidP="00DD176D">
            <w:pPr>
              <w:rPr>
                <w:rFonts w:ascii="Arial" w:hAnsi="Arial" w:cs="Arial"/>
                <w:color w:val="000000" w:themeColor="text1"/>
                <w:sz w:val="20"/>
                <w:szCs w:val="20"/>
              </w:rPr>
            </w:pPr>
          </w:p>
        </w:tc>
      </w:tr>
      <w:tr w:rsidR="008638EE" w:rsidRPr="008638EE" w14:paraId="3A32DA36" w14:textId="77777777" w:rsidTr="00DD176D">
        <w:trPr>
          <w:jc w:val="center"/>
        </w:trPr>
        <w:tc>
          <w:tcPr>
            <w:tcW w:w="4378" w:type="dxa"/>
            <w:vAlign w:val="center"/>
          </w:tcPr>
          <w:p w14:paraId="1DA437F3" w14:textId="77777777" w:rsidR="0012456E" w:rsidRPr="008638EE" w:rsidRDefault="0012456E" w:rsidP="00DD176D">
            <w:pPr>
              <w:pStyle w:val="ListParagraph"/>
              <w:numPr>
                <w:ilvl w:val="0"/>
                <w:numId w:val="2"/>
              </w:numPr>
              <w:rPr>
                <w:rFonts w:ascii="Arial" w:hAnsi="Arial" w:cs="Arial"/>
                <w:color w:val="000000" w:themeColor="text1"/>
                <w:sz w:val="20"/>
                <w:szCs w:val="20"/>
              </w:rPr>
            </w:pPr>
            <w:r w:rsidRPr="008638EE">
              <w:rPr>
                <w:rFonts w:ascii="Arial" w:hAnsi="Arial" w:cs="Arial"/>
                <w:color w:val="000000" w:themeColor="text1"/>
                <w:sz w:val="20"/>
                <w:szCs w:val="20"/>
              </w:rPr>
              <w:t>Chronic respiratory condition</w:t>
            </w:r>
          </w:p>
        </w:tc>
        <w:tc>
          <w:tcPr>
            <w:tcW w:w="1837" w:type="dxa"/>
            <w:vAlign w:val="center"/>
          </w:tcPr>
          <w:p w14:paraId="40033A52"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1,355 (4.3%)</w:t>
            </w:r>
          </w:p>
        </w:tc>
        <w:tc>
          <w:tcPr>
            <w:tcW w:w="1832" w:type="dxa"/>
            <w:vAlign w:val="center"/>
          </w:tcPr>
          <w:p w14:paraId="56E13BD9"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4,131 (5.8%)</w:t>
            </w:r>
          </w:p>
        </w:tc>
        <w:tc>
          <w:tcPr>
            <w:tcW w:w="1028" w:type="dxa"/>
          </w:tcPr>
          <w:p w14:paraId="19C1C86E"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698E332D" w14:textId="77777777" w:rsidTr="00DD176D">
        <w:trPr>
          <w:jc w:val="center"/>
        </w:trPr>
        <w:tc>
          <w:tcPr>
            <w:tcW w:w="4378" w:type="dxa"/>
            <w:vAlign w:val="center"/>
          </w:tcPr>
          <w:p w14:paraId="4BEA1093" w14:textId="77777777" w:rsidR="0012456E" w:rsidRPr="008638EE" w:rsidRDefault="0012456E" w:rsidP="00DD176D">
            <w:pPr>
              <w:pStyle w:val="ListParagraph"/>
              <w:numPr>
                <w:ilvl w:val="0"/>
                <w:numId w:val="2"/>
              </w:numPr>
              <w:rPr>
                <w:rFonts w:ascii="Arial" w:hAnsi="Arial" w:cs="Arial"/>
                <w:color w:val="000000" w:themeColor="text1"/>
                <w:sz w:val="20"/>
                <w:szCs w:val="20"/>
              </w:rPr>
            </w:pPr>
            <w:r w:rsidRPr="008638EE">
              <w:rPr>
                <w:rFonts w:ascii="Arial" w:hAnsi="Arial" w:cs="Arial"/>
                <w:color w:val="000000" w:themeColor="text1"/>
                <w:sz w:val="20"/>
                <w:szCs w:val="20"/>
              </w:rPr>
              <w:t>Chronic cardiovascular condition</w:t>
            </w:r>
          </w:p>
        </w:tc>
        <w:tc>
          <w:tcPr>
            <w:tcW w:w="1837" w:type="dxa"/>
            <w:vAlign w:val="center"/>
          </w:tcPr>
          <w:p w14:paraId="6D8AB1C3"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4480 (14.3%)</w:t>
            </w:r>
          </w:p>
        </w:tc>
        <w:tc>
          <w:tcPr>
            <w:tcW w:w="1832" w:type="dxa"/>
            <w:vAlign w:val="center"/>
          </w:tcPr>
          <w:p w14:paraId="7CD28849"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12,042 (16.9%)</w:t>
            </w:r>
          </w:p>
        </w:tc>
        <w:tc>
          <w:tcPr>
            <w:tcW w:w="1028" w:type="dxa"/>
          </w:tcPr>
          <w:p w14:paraId="33C361DD"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6663D823" w14:textId="77777777" w:rsidTr="00DD176D">
        <w:trPr>
          <w:jc w:val="center"/>
        </w:trPr>
        <w:tc>
          <w:tcPr>
            <w:tcW w:w="4378" w:type="dxa"/>
            <w:vAlign w:val="center"/>
          </w:tcPr>
          <w:p w14:paraId="0F4E21AA" w14:textId="77777777" w:rsidR="0012456E" w:rsidRPr="008638EE" w:rsidRDefault="0012456E" w:rsidP="00DD176D">
            <w:pPr>
              <w:pStyle w:val="ListParagraph"/>
              <w:numPr>
                <w:ilvl w:val="0"/>
                <w:numId w:val="2"/>
              </w:numPr>
              <w:rPr>
                <w:rFonts w:ascii="Arial" w:hAnsi="Arial" w:cs="Arial"/>
                <w:color w:val="000000" w:themeColor="text1"/>
                <w:sz w:val="20"/>
                <w:szCs w:val="20"/>
              </w:rPr>
            </w:pPr>
            <w:r w:rsidRPr="008638EE">
              <w:rPr>
                <w:rFonts w:ascii="Arial" w:hAnsi="Arial" w:cs="Arial"/>
                <w:color w:val="000000" w:themeColor="text1"/>
                <w:sz w:val="20"/>
                <w:szCs w:val="20"/>
              </w:rPr>
              <w:t>Chronic liver disease</w:t>
            </w:r>
          </w:p>
        </w:tc>
        <w:tc>
          <w:tcPr>
            <w:tcW w:w="1837" w:type="dxa"/>
            <w:vAlign w:val="center"/>
          </w:tcPr>
          <w:p w14:paraId="436E21D7"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277 (0.9%)</w:t>
            </w:r>
          </w:p>
        </w:tc>
        <w:tc>
          <w:tcPr>
            <w:tcW w:w="1832" w:type="dxa"/>
            <w:vAlign w:val="center"/>
          </w:tcPr>
          <w:p w14:paraId="73151FF3"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643 (0.9%)</w:t>
            </w:r>
          </w:p>
        </w:tc>
        <w:tc>
          <w:tcPr>
            <w:tcW w:w="1028" w:type="dxa"/>
          </w:tcPr>
          <w:p w14:paraId="0C77AE3B"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0.73</w:t>
            </w:r>
          </w:p>
        </w:tc>
      </w:tr>
      <w:tr w:rsidR="008638EE" w:rsidRPr="008638EE" w14:paraId="5C93ADB5" w14:textId="77777777" w:rsidTr="00DD176D">
        <w:trPr>
          <w:jc w:val="center"/>
        </w:trPr>
        <w:tc>
          <w:tcPr>
            <w:tcW w:w="4378" w:type="dxa"/>
            <w:vAlign w:val="center"/>
          </w:tcPr>
          <w:p w14:paraId="1F67943A" w14:textId="77777777" w:rsidR="0012456E" w:rsidRPr="008638EE" w:rsidRDefault="0012456E" w:rsidP="00DD176D">
            <w:pPr>
              <w:pStyle w:val="ListParagraph"/>
              <w:numPr>
                <w:ilvl w:val="0"/>
                <w:numId w:val="2"/>
              </w:numPr>
              <w:rPr>
                <w:rFonts w:ascii="Arial" w:hAnsi="Arial" w:cs="Arial"/>
                <w:color w:val="000000" w:themeColor="text1"/>
                <w:sz w:val="20"/>
                <w:szCs w:val="20"/>
              </w:rPr>
            </w:pPr>
            <w:r w:rsidRPr="008638EE">
              <w:rPr>
                <w:rFonts w:ascii="Arial" w:hAnsi="Arial" w:cs="Arial"/>
                <w:color w:val="000000" w:themeColor="text1"/>
                <w:sz w:val="20"/>
                <w:szCs w:val="20"/>
              </w:rPr>
              <w:t>Chronic renal failure</w:t>
            </w:r>
          </w:p>
        </w:tc>
        <w:tc>
          <w:tcPr>
            <w:tcW w:w="1837" w:type="dxa"/>
            <w:vAlign w:val="center"/>
          </w:tcPr>
          <w:p w14:paraId="63AE42EB"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1,167 (3.7%)</w:t>
            </w:r>
          </w:p>
        </w:tc>
        <w:tc>
          <w:tcPr>
            <w:tcW w:w="1832" w:type="dxa"/>
            <w:vAlign w:val="center"/>
          </w:tcPr>
          <w:p w14:paraId="2F4A2703"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2,892 (4.1%)</w:t>
            </w:r>
          </w:p>
        </w:tc>
        <w:tc>
          <w:tcPr>
            <w:tcW w:w="1028" w:type="dxa"/>
          </w:tcPr>
          <w:p w14:paraId="4AC7584F"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0.030</w:t>
            </w:r>
          </w:p>
        </w:tc>
      </w:tr>
      <w:tr w:rsidR="008638EE" w:rsidRPr="008638EE" w14:paraId="1D305D4F" w14:textId="77777777" w:rsidTr="00DD176D">
        <w:trPr>
          <w:jc w:val="center"/>
        </w:trPr>
        <w:tc>
          <w:tcPr>
            <w:tcW w:w="4378" w:type="dxa"/>
            <w:vAlign w:val="center"/>
          </w:tcPr>
          <w:p w14:paraId="287BDEE2" w14:textId="77777777" w:rsidR="0012456E" w:rsidRPr="008638EE" w:rsidRDefault="0012456E" w:rsidP="00DD176D">
            <w:pPr>
              <w:pStyle w:val="ListParagraph"/>
              <w:numPr>
                <w:ilvl w:val="0"/>
                <w:numId w:val="2"/>
              </w:numPr>
              <w:rPr>
                <w:rFonts w:ascii="Arial" w:hAnsi="Arial" w:cs="Arial"/>
                <w:color w:val="000000" w:themeColor="text1"/>
                <w:sz w:val="20"/>
                <w:szCs w:val="20"/>
              </w:rPr>
            </w:pPr>
            <w:r w:rsidRPr="008638EE">
              <w:rPr>
                <w:rFonts w:ascii="Arial" w:hAnsi="Arial" w:cs="Arial"/>
                <w:color w:val="000000" w:themeColor="text1"/>
                <w:sz w:val="20"/>
                <w:szCs w:val="20"/>
              </w:rPr>
              <w:t>Metastatic cancer</w:t>
            </w:r>
          </w:p>
        </w:tc>
        <w:tc>
          <w:tcPr>
            <w:tcW w:w="1837" w:type="dxa"/>
            <w:vAlign w:val="center"/>
          </w:tcPr>
          <w:p w14:paraId="33224DAF"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383 (1.2%)</w:t>
            </w:r>
          </w:p>
        </w:tc>
        <w:tc>
          <w:tcPr>
            <w:tcW w:w="1832" w:type="dxa"/>
            <w:vAlign w:val="center"/>
          </w:tcPr>
          <w:p w14:paraId="460AF449"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942 (1.3%)</w:t>
            </w:r>
          </w:p>
        </w:tc>
        <w:tc>
          <w:tcPr>
            <w:tcW w:w="1028" w:type="dxa"/>
          </w:tcPr>
          <w:p w14:paraId="2D4A79D3"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0.36</w:t>
            </w:r>
          </w:p>
        </w:tc>
      </w:tr>
      <w:tr w:rsidR="008638EE" w:rsidRPr="008638EE" w14:paraId="46F566DD" w14:textId="77777777" w:rsidTr="00DD176D">
        <w:trPr>
          <w:jc w:val="center"/>
        </w:trPr>
        <w:tc>
          <w:tcPr>
            <w:tcW w:w="4378" w:type="dxa"/>
            <w:vAlign w:val="center"/>
          </w:tcPr>
          <w:p w14:paraId="63786861" w14:textId="77777777" w:rsidR="0012456E" w:rsidRPr="008638EE" w:rsidRDefault="0012456E" w:rsidP="00DD176D">
            <w:pPr>
              <w:pStyle w:val="ListParagraph"/>
              <w:numPr>
                <w:ilvl w:val="0"/>
                <w:numId w:val="2"/>
              </w:numPr>
              <w:rPr>
                <w:rFonts w:ascii="Arial" w:hAnsi="Arial" w:cs="Arial"/>
                <w:color w:val="000000" w:themeColor="text1"/>
                <w:sz w:val="20"/>
                <w:szCs w:val="20"/>
              </w:rPr>
            </w:pPr>
            <w:r w:rsidRPr="008638EE">
              <w:rPr>
                <w:rFonts w:ascii="Arial" w:hAnsi="Arial" w:cs="Arial"/>
                <w:color w:val="000000" w:themeColor="text1"/>
                <w:sz w:val="20"/>
                <w:szCs w:val="20"/>
              </w:rPr>
              <w:t>Lymphoma</w:t>
            </w:r>
          </w:p>
        </w:tc>
        <w:tc>
          <w:tcPr>
            <w:tcW w:w="1837" w:type="dxa"/>
            <w:vAlign w:val="center"/>
          </w:tcPr>
          <w:p w14:paraId="1D49326C"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188 (0.6%)</w:t>
            </w:r>
          </w:p>
        </w:tc>
        <w:tc>
          <w:tcPr>
            <w:tcW w:w="1832" w:type="dxa"/>
            <w:vAlign w:val="center"/>
          </w:tcPr>
          <w:p w14:paraId="1C202344"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449 (0.6%)</w:t>
            </w:r>
          </w:p>
        </w:tc>
        <w:tc>
          <w:tcPr>
            <w:tcW w:w="1028" w:type="dxa"/>
          </w:tcPr>
          <w:p w14:paraId="17F5ACDD"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0.60</w:t>
            </w:r>
          </w:p>
        </w:tc>
      </w:tr>
      <w:tr w:rsidR="008638EE" w:rsidRPr="008638EE" w14:paraId="4EEBB430" w14:textId="77777777" w:rsidTr="00DD176D">
        <w:trPr>
          <w:jc w:val="center"/>
        </w:trPr>
        <w:tc>
          <w:tcPr>
            <w:tcW w:w="4378" w:type="dxa"/>
            <w:vAlign w:val="center"/>
          </w:tcPr>
          <w:p w14:paraId="4F77F830" w14:textId="77777777" w:rsidR="0012456E" w:rsidRPr="008638EE" w:rsidRDefault="0012456E" w:rsidP="00DD176D">
            <w:pPr>
              <w:pStyle w:val="ListParagraph"/>
              <w:numPr>
                <w:ilvl w:val="0"/>
                <w:numId w:val="2"/>
              </w:numPr>
              <w:rPr>
                <w:rFonts w:ascii="Arial" w:hAnsi="Arial" w:cs="Arial"/>
                <w:color w:val="000000" w:themeColor="text1"/>
                <w:sz w:val="20"/>
                <w:szCs w:val="20"/>
              </w:rPr>
            </w:pPr>
            <w:r w:rsidRPr="008638EE">
              <w:rPr>
                <w:rFonts w:ascii="Arial" w:hAnsi="Arial" w:cs="Arial"/>
                <w:color w:val="000000" w:themeColor="text1"/>
                <w:sz w:val="20"/>
                <w:szCs w:val="20"/>
              </w:rPr>
              <w:t xml:space="preserve">Leukaemia </w:t>
            </w:r>
          </w:p>
        </w:tc>
        <w:tc>
          <w:tcPr>
            <w:tcW w:w="1837" w:type="dxa"/>
            <w:vAlign w:val="center"/>
          </w:tcPr>
          <w:p w14:paraId="4879235A"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222 (0.7%)</w:t>
            </w:r>
          </w:p>
        </w:tc>
        <w:tc>
          <w:tcPr>
            <w:tcW w:w="1832" w:type="dxa"/>
            <w:vAlign w:val="center"/>
          </w:tcPr>
          <w:p w14:paraId="6A4E0C55"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453 (0.6%)</w:t>
            </w:r>
          </w:p>
        </w:tc>
        <w:tc>
          <w:tcPr>
            <w:tcW w:w="1028" w:type="dxa"/>
          </w:tcPr>
          <w:p w14:paraId="4F3C1483"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0.17</w:t>
            </w:r>
          </w:p>
        </w:tc>
      </w:tr>
      <w:tr w:rsidR="008638EE" w:rsidRPr="008638EE" w14:paraId="2D09C1E0" w14:textId="77777777" w:rsidTr="00DD176D">
        <w:trPr>
          <w:jc w:val="center"/>
        </w:trPr>
        <w:tc>
          <w:tcPr>
            <w:tcW w:w="4378" w:type="dxa"/>
            <w:vAlign w:val="center"/>
          </w:tcPr>
          <w:p w14:paraId="436C8408" w14:textId="77777777" w:rsidR="0012456E" w:rsidRPr="008638EE" w:rsidRDefault="0012456E" w:rsidP="00DD176D">
            <w:pPr>
              <w:pStyle w:val="ListParagraph"/>
              <w:numPr>
                <w:ilvl w:val="0"/>
                <w:numId w:val="2"/>
              </w:numPr>
              <w:rPr>
                <w:rFonts w:ascii="Arial" w:hAnsi="Arial" w:cs="Arial"/>
                <w:color w:val="000000" w:themeColor="text1"/>
                <w:sz w:val="20"/>
                <w:szCs w:val="20"/>
              </w:rPr>
            </w:pPr>
            <w:r w:rsidRPr="008638EE">
              <w:rPr>
                <w:rFonts w:ascii="Arial" w:hAnsi="Arial" w:cs="Arial"/>
                <w:color w:val="000000" w:themeColor="text1"/>
                <w:sz w:val="20"/>
                <w:szCs w:val="20"/>
              </w:rPr>
              <w:t xml:space="preserve">Diabetes mellitus </w:t>
            </w:r>
          </w:p>
        </w:tc>
        <w:tc>
          <w:tcPr>
            <w:tcW w:w="1837" w:type="dxa"/>
            <w:vAlign w:val="center"/>
          </w:tcPr>
          <w:p w14:paraId="351204A4"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4,307 (13.8%)</w:t>
            </w:r>
          </w:p>
        </w:tc>
        <w:tc>
          <w:tcPr>
            <w:tcW w:w="1832" w:type="dxa"/>
            <w:vAlign w:val="center"/>
          </w:tcPr>
          <w:p w14:paraId="0F48EA56"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21,361 (29.9%)</w:t>
            </w:r>
          </w:p>
        </w:tc>
        <w:tc>
          <w:tcPr>
            <w:tcW w:w="1028" w:type="dxa"/>
          </w:tcPr>
          <w:p w14:paraId="7B52A826"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5546F1E7" w14:textId="77777777" w:rsidTr="00DD176D">
        <w:trPr>
          <w:jc w:val="center"/>
        </w:trPr>
        <w:tc>
          <w:tcPr>
            <w:tcW w:w="4378" w:type="dxa"/>
            <w:vAlign w:val="center"/>
          </w:tcPr>
          <w:p w14:paraId="6A5F82D1" w14:textId="77777777" w:rsidR="0012456E" w:rsidRPr="008638EE" w:rsidRDefault="0012456E" w:rsidP="00DD176D">
            <w:pPr>
              <w:pStyle w:val="ListParagraph"/>
              <w:numPr>
                <w:ilvl w:val="0"/>
                <w:numId w:val="2"/>
              </w:numPr>
              <w:rPr>
                <w:rFonts w:ascii="Arial" w:hAnsi="Arial" w:cs="Arial"/>
                <w:color w:val="000000" w:themeColor="text1"/>
                <w:sz w:val="20"/>
                <w:szCs w:val="20"/>
              </w:rPr>
            </w:pPr>
            <w:r w:rsidRPr="008638EE">
              <w:rPr>
                <w:rFonts w:ascii="Arial" w:hAnsi="Arial" w:cs="Arial"/>
                <w:color w:val="000000" w:themeColor="text1"/>
                <w:sz w:val="20"/>
                <w:szCs w:val="20"/>
              </w:rPr>
              <w:t>Immunosuppression</w:t>
            </w:r>
          </w:p>
        </w:tc>
        <w:tc>
          <w:tcPr>
            <w:tcW w:w="1837" w:type="dxa"/>
            <w:vAlign w:val="center"/>
          </w:tcPr>
          <w:p w14:paraId="6D2A80F6"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854 (2.7%)</w:t>
            </w:r>
          </w:p>
        </w:tc>
        <w:tc>
          <w:tcPr>
            <w:tcW w:w="1832" w:type="dxa"/>
            <w:vAlign w:val="center"/>
          </w:tcPr>
          <w:p w14:paraId="12A252EF"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1,898 (2.7%)</w:t>
            </w:r>
          </w:p>
        </w:tc>
        <w:tc>
          <w:tcPr>
            <w:tcW w:w="1028" w:type="dxa"/>
          </w:tcPr>
          <w:p w14:paraId="78544E26"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0.63</w:t>
            </w:r>
          </w:p>
        </w:tc>
      </w:tr>
      <w:tr w:rsidR="008638EE" w:rsidRPr="008638EE" w14:paraId="7F84BD74" w14:textId="77777777" w:rsidTr="00DD176D">
        <w:trPr>
          <w:jc w:val="center"/>
        </w:trPr>
        <w:tc>
          <w:tcPr>
            <w:tcW w:w="4378" w:type="dxa"/>
            <w:shd w:val="clear" w:color="auto" w:fill="F2F2F2" w:themeFill="background1" w:themeFillShade="F2"/>
            <w:vAlign w:val="center"/>
          </w:tcPr>
          <w:p w14:paraId="1DBB0C8D" w14:textId="77777777" w:rsidR="0012456E" w:rsidRPr="008638EE" w:rsidRDefault="0012456E" w:rsidP="00DD176D">
            <w:pPr>
              <w:rPr>
                <w:rFonts w:ascii="Arial" w:hAnsi="Arial" w:cs="Arial"/>
                <w:color w:val="000000" w:themeColor="text1"/>
                <w:sz w:val="20"/>
                <w:szCs w:val="20"/>
              </w:rPr>
            </w:pPr>
            <w:r w:rsidRPr="008638EE">
              <w:rPr>
                <w:rFonts w:ascii="Arial" w:hAnsi="Arial" w:cs="Arial"/>
                <w:b/>
                <w:bCs/>
                <w:color w:val="000000" w:themeColor="text1"/>
                <w:sz w:val="20"/>
                <w:szCs w:val="20"/>
              </w:rPr>
              <w:t>Miscellaneous</w:t>
            </w:r>
          </w:p>
        </w:tc>
        <w:tc>
          <w:tcPr>
            <w:tcW w:w="1837" w:type="dxa"/>
            <w:shd w:val="clear" w:color="auto" w:fill="F2F2F2" w:themeFill="background1" w:themeFillShade="F2"/>
            <w:vAlign w:val="center"/>
          </w:tcPr>
          <w:p w14:paraId="2BDD4AB3" w14:textId="77777777" w:rsidR="0012456E" w:rsidRPr="008638EE" w:rsidRDefault="0012456E" w:rsidP="00DD176D">
            <w:pPr>
              <w:rPr>
                <w:rFonts w:ascii="Arial" w:hAnsi="Arial" w:cs="Arial"/>
                <w:color w:val="000000" w:themeColor="text1"/>
                <w:sz w:val="20"/>
                <w:szCs w:val="20"/>
              </w:rPr>
            </w:pPr>
          </w:p>
        </w:tc>
        <w:tc>
          <w:tcPr>
            <w:tcW w:w="1832" w:type="dxa"/>
            <w:shd w:val="clear" w:color="auto" w:fill="F2F2F2" w:themeFill="background1" w:themeFillShade="F2"/>
            <w:vAlign w:val="center"/>
          </w:tcPr>
          <w:p w14:paraId="638787D2" w14:textId="77777777" w:rsidR="0012456E" w:rsidRPr="008638EE" w:rsidRDefault="0012456E" w:rsidP="00DD176D">
            <w:pPr>
              <w:rPr>
                <w:rFonts w:ascii="Arial" w:hAnsi="Arial" w:cs="Arial"/>
                <w:color w:val="000000" w:themeColor="text1"/>
                <w:sz w:val="20"/>
                <w:szCs w:val="20"/>
              </w:rPr>
            </w:pPr>
          </w:p>
        </w:tc>
        <w:tc>
          <w:tcPr>
            <w:tcW w:w="1028" w:type="dxa"/>
            <w:shd w:val="clear" w:color="auto" w:fill="F2F2F2" w:themeFill="background1" w:themeFillShade="F2"/>
          </w:tcPr>
          <w:p w14:paraId="6172787A" w14:textId="77777777" w:rsidR="0012456E" w:rsidRPr="008638EE" w:rsidRDefault="0012456E" w:rsidP="00DD176D">
            <w:pPr>
              <w:rPr>
                <w:rFonts w:ascii="Arial" w:hAnsi="Arial" w:cs="Arial"/>
                <w:color w:val="000000" w:themeColor="text1"/>
                <w:sz w:val="20"/>
                <w:szCs w:val="20"/>
              </w:rPr>
            </w:pPr>
          </w:p>
        </w:tc>
      </w:tr>
      <w:tr w:rsidR="008638EE" w:rsidRPr="008638EE" w14:paraId="4663E8EC" w14:textId="77777777" w:rsidTr="00DD176D">
        <w:trPr>
          <w:jc w:val="center"/>
        </w:trPr>
        <w:tc>
          <w:tcPr>
            <w:tcW w:w="4378" w:type="dxa"/>
            <w:vAlign w:val="center"/>
          </w:tcPr>
          <w:p w14:paraId="226502E1" w14:textId="77777777" w:rsidR="0012456E" w:rsidRPr="008638EE" w:rsidRDefault="0012456E" w:rsidP="00DD176D">
            <w:pPr>
              <w:pStyle w:val="ListParagraph"/>
              <w:numPr>
                <w:ilvl w:val="0"/>
                <w:numId w:val="3"/>
              </w:numPr>
              <w:rPr>
                <w:rFonts w:ascii="Arial" w:hAnsi="Arial" w:cs="Arial"/>
                <w:color w:val="000000" w:themeColor="text1"/>
                <w:sz w:val="20"/>
                <w:szCs w:val="20"/>
                <w:lang w:eastAsia="en-AU"/>
              </w:rPr>
            </w:pPr>
            <w:r w:rsidRPr="008638EE">
              <w:rPr>
                <w:rFonts w:ascii="Arial" w:hAnsi="Arial" w:cs="Arial"/>
                <w:color w:val="000000" w:themeColor="text1"/>
                <w:sz w:val="20"/>
                <w:szCs w:val="20"/>
                <w:lang w:eastAsia="en-AU"/>
              </w:rPr>
              <w:t xml:space="preserve">Pregnant or postpartum </w:t>
            </w:r>
          </w:p>
        </w:tc>
        <w:tc>
          <w:tcPr>
            <w:tcW w:w="1837" w:type="dxa"/>
            <w:vAlign w:val="center"/>
          </w:tcPr>
          <w:p w14:paraId="182C2F42"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57 (0.2%)</w:t>
            </w:r>
          </w:p>
        </w:tc>
        <w:tc>
          <w:tcPr>
            <w:tcW w:w="1832" w:type="dxa"/>
            <w:vAlign w:val="center"/>
          </w:tcPr>
          <w:p w14:paraId="721DAF52"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154 (0.2%)</w:t>
            </w:r>
          </w:p>
        </w:tc>
        <w:tc>
          <w:tcPr>
            <w:tcW w:w="1028" w:type="dxa"/>
          </w:tcPr>
          <w:p w14:paraId="77DBCD67"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0.91</w:t>
            </w:r>
          </w:p>
        </w:tc>
      </w:tr>
      <w:tr w:rsidR="008638EE" w:rsidRPr="008638EE" w14:paraId="0D6D6F93" w14:textId="77777777" w:rsidTr="00DD176D">
        <w:trPr>
          <w:jc w:val="center"/>
        </w:trPr>
        <w:tc>
          <w:tcPr>
            <w:tcW w:w="4378" w:type="dxa"/>
            <w:vAlign w:val="center"/>
          </w:tcPr>
          <w:p w14:paraId="01EB6CFF" w14:textId="77777777" w:rsidR="0012456E" w:rsidRPr="008638EE" w:rsidRDefault="0012456E" w:rsidP="00DD176D">
            <w:pPr>
              <w:pStyle w:val="ListParagraph"/>
              <w:numPr>
                <w:ilvl w:val="0"/>
                <w:numId w:val="3"/>
              </w:numPr>
              <w:rPr>
                <w:rFonts w:ascii="Arial" w:hAnsi="Arial" w:cs="Arial"/>
                <w:color w:val="000000" w:themeColor="text1"/>
                <w:sz w:val="20"/>
                <w:szCs w:val="20"/>
              </w:rPr>
            </w:pPr>
            <w:r w:rsidRPr="008638EE">
              <w:rPr>
                <w:rFonts w:ascii="Arial" w:hAnsi="Arial" w:cs="Arial"/>
                <w:color w:val="000000" w:themeColor="text1"/>
                <w:sz w:val="20"/>
                <w:szCs w:val="20"/>
              </w:rPr>
              <w:t>Treatment limitations at ICU admission</w:t>
            </w:r>
          </w:p>
        </w:tc>
        <w:tc>
          <w:tcPr>
            <w:tcW w:w="1837" w:type="dxa"/>
            <w:vAlign w:val="center"/>
          </w:tcPr>
          <w:p w14:paraId="3FC11C26"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2,264 (7.2%)</w:t>
            </w:r>
          </w:p>
        </w:tc>
        <w:tc>
          <w:tcPr>
            <w:tcW w:w="1832" w:type="dxa"/>
            <w:vAlign w:val="center"/>
          </w:tcPr>
          <w:p w14:paraId="6E61A968"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5,014 (7.0%)</w:t>
            </w:r>
          </w:p>
        </w:tc>
        <w:tc>
          <w:tcPr>
            <w:tcW w:w="1028" w:type="dxa"/>
          </w:tcPr>
          <w:p w14:paraId="33ACF630"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0.23</w:t>
            </w:r>
          </w:p>
        </w:tc>
      </w:tr>
      <w:tr w:rsidR="008638EE" w:rsidRPr="008638EE" w14:paraId="7BC683DF" w14:textId="77777777" w:rsidTr="00DD176D">
        <w:trPr>
          <w:jc w:val="center"/>
        </w:trPr>
        <w:tc>
          <w:tcPr>
            <w:tcW w:w="4378" w:type="dxa"/>
            <w:vAlign w:val="center"/>
          </w:tcPr>
          <w:p w14:paraId="3A5E0F9A" w14:textId="77777777" w:rsidR="0012456E" w:rsidRPr="008638EE" w:rsidRDefault="0012456E" w:rsidP="00DD176D">
            <w:pPr>
              <w:pStyle w:val="ListParagraph"/>
              <w:numPr>
                <w:ilvl w:val="0"/>
                <w:numId w:val="3"/>
              </w:numPr>
              <w:rPr>
                <w:rFonts w:ascii="Arial" w:hAnsi="Arial" w:cs="Arial"/>
                <w:color w:val="000000" w:themeColor="text1"/>
                <w:sz w:val="20"/>
                <w:szCs w:val="20"/>
              </w:rPr>
            </w:pPr>
            <w:r w:rsidRPr="008638EE">
              <w:rPr>
                <w:rFonts w:ascii="Arial" w:hAnsi="Arial" w:cs="Arial"/>
                <w:color w:val="000000" w:themeColor="text1"/>
                <w:sz w:val="20"/>
                <w:szCs w:val="20"/>
              </w:rPr>
              <w:t xml:space="preserve">Cardiac arrest </w:t>
            </w:r>
          </w:p>
        </w:tc>
        <w:tc>
          <w:tcPr>
            <w:tcW w:w="1837" w:type="dxa"/>
            <w:vAlign w:val="center"/>
          </w:tcPr>
          <w:p w14:paraId="45895F70"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4,236 (13.8%)</w:t>
            </w:r>
          </w:p>
        </w:tc>
        <w:tc>
          <w:tcPr>
            <w:tcW w:w="1832" w:type="dxa"/>
            <w:vAlign w:val="center"/>
          </w:tcPr>
          <w:p w14:paraId="421F1305"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9,422 (13.5%)</w:t>
            </w:r>
          </w:p>
        </w:tc>
        <w:tc>
          <w:tcPr>
            <w:tcW w:w="1028" w:type="dxa"/>
          </w:tcPr>
          <w:p w14:paraId="3D297DA9"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0.13</w:t>
            </w:r>
          </w:p>
        </w:tc>
      </w:tr>
      <w:tr w:rsidR="008638EE" w:rsidRPr="008638EE" w14:paraId="5CBF62AD" w14:textId="77777777" w:rsidTr="00DD176D">
        <w:trPr>
          <w:jc w:val="center"/>
        </w:trPr>
        <w:tc>
          <w:tcPr>
            <w:tcW w:w="4378" w:type="dxa"/>
            <w:vAlign w:val="center"/>
          </w:tcPr>
          <w:p w14:paraId="09BE0D28" w14:textId="77777777" w:rsidR="0012456E" w:rsidRPr="008638EE" w:rsidRDefault="0012456E" w:rsidP="00DD176D">
            <w:pPr>
              <w:pStyle w:val="ListParagraph"/>
              <w:numPr>
                <w:ilvl w:val="0"/>
                <w:numId w:val="3"/>
              </w:numPr>
              <w:rPr>
                <w:rFonts w:ascii="Arial" w:hAnsi="Arial" w:cs="Arial"/>
                <w:color w:val="000000" w:themeColor="text1"/>
                <w:sz w:val="20"/>
                <w:szCs w:val="20"/>
              </w:rPr>
            </w:pPr>
            <w:r w:rsidRPr="008638EE">
              <w:rPr>
                <w:rFonts w:ascii="Arial" w:hAnsi="Arial" w:cs="Arial"/>
                <w:color w:val="000000" w:themeColor="text1"/>
                <w:sz w:val="20"/>
                <w:szCs w:val="20"/>
              </w:rPr>
              <w:t>ICU following rapid response team review</w:t>
            </w:r>
          </w:p>
        </w:tc>
        <w:tc>
          <w:tcPr>
            <w:tcW w:w="1837" w:type="dxa"/>
            <w:vAlign w:val="center"/>
          </w:tcPr>
          <w:p w14:paraId="5B0B76D8"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4,682 (16.1%)</w:t>
            </w:r>
          </w:p>
        </w:tc>
        <w:tc>
          <w:tcPr>
            <w:tcW w:w="1832" w:type="dxa"/>
            <w:vAlign w:val="center"/>
          </w:tcPr>
          <w:p w14:paraId="61DB28F7"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8,706 (12.4%)</w:t>
            </w:r>
          </w:p>
        </w:tc>
        <w:tc>
          <w:tcPr>
            <w:tcW w:w="1028" w:type="dxa"/>
          </w:tcPr>
          <w:p w14:paraId="2FBF662C"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4D8D74AF" w14:textId="77777777" w:rsidTr="00DD176D">
        <w:trPr>
          <w:jc w:val="center"/>
        </w:trPr>
        <w:tc>
          <w:tcPr>
            <w:tcW w:w="4378" w:type="dxa"/>
            <w:vAlign w:val="center"/>
          </w:tcPr>
          <w:p w14:paraId="353965A2" w14:textId="77777777" w:rsidR="0012456E" w:rsidRPr="008638EE" w:rsidRDefault="0012456E" w:rsidP="00DD176D">
            <w:pPr>
              <w:pStyle w:val="ListParagraph"/>
              <w:numPr>
                <w:ilvl w:val="0"/>
                <w:numId w:val="3"/>
              </w:numPr>
              <w:rPr>
                <w:rFonts w:ascii="Arial" w:hAnsi="Arial" w:cs="Arial"/>
                <w:color w:val="000000" w:themeColor="text1"/>
                <w:sz w:val="20"/>
                <w:szCs w:val="20"/>
              </w:rPr>
            </w:pPr>
            <w:r w:rsidRPr="008638EE">
              <w:rPr>
                <w:rFonts w:ascii="Arial" w:hAnsi="Arial" w:cs="Arial"/>
                <w:color w:val="000000" w:themeColor="text1"/>
                <w:sz w:val="20"/>
                <w:szCs w:val="20"/>
              </w:rPr>
              <w:t>Pre-ICU hospital stay</w:t>
            </w:r>
          </w:p>
        </w:tc>
        <w:tc>
          <w:tcPr>
            <w:tcW w:w="1837" w:type="dxa"/>
            <w:vAlign w:val="center"/>
          </w:tcPr>
          <w:p w14:paraId="75FCC912"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20.9 (4.8, 61.7)</w:t>
            </w:r>
          </w:p>
        </w:tc>
        <w:tc>
          <w:tcPr>
            <w:tcW w:w="1832" w:type="dxa"/>
            <w:vAlign w:val="center"/>
          </w:tcPr>
          <w:p w14:paraId="7DBAB3D7"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24.5 (7.3, 74.0)</w:t>
            </w:r>
          </w:p>
        </w:tc>
        <w:tc>
          <w:tcPr>
            <w:tcW w:w="1028" w:type="dxa"/>
          </w:tcPr>
          <w:p w14:paraId="7E924C7E"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20E19C6C" w14:textId="77777777" w:rsidTr="00DD176D">
        <w:trPr>
          <w:jc w:val="center"/>
        </w:trPr>
        <w:tc>
          <w:tcPr>
            <w:tcW w:w="4378" w:type="dxa"/>
            <w:shd w:val="clear" w:color="auto" w:fill="F2F2F2" w:themeFill="background1" w:themeFillShade="F2"/>
            <w:vAlign w:val="center"/>
          </w:tcPr>
          <w:p w14:paraId="46C2419A" w14:textId="77777777" w:rsidR="0012456E" w:rsidRPr="008638EE" w:rsidRDefault="0012456E" w:rsidP="00DD176D">
            <w:pPr>
              <w:rPr>
                <w:rFonts w:ascii="Arial" w:hAnsi="Arial" w:cs="Arial"/>
                <w:color w:val="000000" w:themeColor="text1"/>
                <w:sz w:val="20"/>
                <w:szCs w:val="20"/>
              </w:rPr>
            </w:pPr>
            <w:r w:rsidRPr="008638EE">
              <w:rPr>
                <w:rFonts w:ascii="Arial" w:hAnsi="Arial" w:cs="Arial"/>
                <w:b/>
                <w:bCs/>
                <w:color w:val="000000" w:themeColor="text1"/>
                <w:sz w:val="20"/>
                <w:szCs w:val="20"/>
              </w:rPr>
              <w:t>Acute Illness Severity scores  </w:t>
            </w:r>
          </w:p>
        </w:tc>
        <w:tc>
          <w:tcPr>
            <w:tcW w:w="1837" w:type="dxa"/>
            <w:shd w:val="clear" w:color="auto" w:fill="F2F2F2" w:themeFill="background1" w:themeFillShade="F2"/>
            <w:vAlign w:val="center"/>
          </w:tcPr>
          <w:p w14:paraId="255B9D98" w14:textId="77777777" w:rsidR="0012456E" w:rsidRPr="008638EE" w:rsidRDefault="0012456E" w:rsidP="00DD176D">
            <w:pPr>
              <w:rPr>
                <w:rFonts w:ascii="Arial" w:hAnsi="Arial" w:cs="Arial"/>
                <w:color w:val="000000" w:themeColor="text1"/>
                <w:sz w:val="20"/>
                <w:szCs w:val="20"/>
              </w:rPr>
            </w:pPr>
          </w:p>
        </w:tc>
        <w:tc>
          <w:tcPr>
            <w:tcW w:w="1832" w:type="dxa"/>
            <w:shd w:val="clear" w:color="auto" w:fill="F2F2F2" w:themeFill="background1" w:themeFillShade="F2"/>
            <w:vAlign w:val="center"/>
          </w:tcPr>
          <w:p w14:paraId="46B9923B" w14:textId="77777777" w:rsidR="0012456E" w:rsidRPr="008638EE" w:rsidRDefault="0012456E" w:rsidP="00DD176D">
            <w:pPr>
              <w:rPr>
                <w:rFonts w:ascii="Arial" w:hAnsi="Arial" w:cs="Arial"/>
                <w:color w:val="000000" w:themeColor="text1"/>
                <w:sz w:val="20"/>
                <w:szCs w:val="20"/>
              </w:rPr>
            </w:pPr>
          </w:p>
        </w:tc>
        <w:tc>
          <w:tcPr>
            <w:tcW w:w="1028" w:type="dxa"/>
            <w:shd w:val="clear" w:color="auto" w:fill="F2F2F2" w:themeFill="background1" w:themeFillShade="F2"/>
          </w:tcPr>
          <w:p w14:paraId="582BBC3F" w14:textId="77777777" w:rsidR="0012456E" w:rsidRPr="008638EE" w:rsidRDefault="0012456E" w:rsidP="00DD176D">
            <w:pPr>
              <w:rPr>
                <w:rFonts w:ascii="Arial" w:hAnsi="Arial" w:cs="Arial"/>
                <w:color w:val="000000" w:themeColor="text1"/>
                <w:sz w:val="20"/>
                <w:szCs w:val="20"/>
              </w:rPr>
            </w:pPr>
          </w:p>
        </w:tc>
      </w:tr>
      <w:tr w:rsidR="008638EE" w:rsidRPr="008638EE" w14:paraId="23ACF417" w14:textId="77777777" w:rsidTr="00DD176D">
        <w:trPr>
          <w:jc w:val="center"/>
        </w:trPr>
        <w:tc>
          <w:tcPr>
            <w:tcW w:w="4378" w:type="dxa"/>
            <w:vAlign w:val="center"/>
          </w:tcPr>
          <w:p w14:paraId="0A3AA56B" w14:textId="77777777" w:rsidR="0012456E" w:rsidRPr="008638EE" w:rsidRDefault="0012456E" w:rsidP="00DD176D">
            <w:pPr>
              <w:pStyle w:val="ListParagraph"/>
              <w:numPr>
                <w:ilvl w:val="0"/>
                <w:numId w:val="3"/>
              </w:numPr>
              <w:rPr>
                <w:rFonts w:ascii="Arial" w:hAnsi="Arial" w:cs="Arial"/>
                <w:b/>
                <w:bCs/>
                <w:color w:val="000000" w:themeColor="text1"/>
                <w:sz w:val="20"/>
                <w:szCs w:val="20"/>
              </w:rPr>
            </w:pPr>
            <w:r w:rsidRPr="008638EE">
              <w:rPr>
                <w:rFonts w:ascii="Arial" w:hAnsi="Arial" w:cs="Arial"/>
                <w:color w:val="000000" w:themeColor="text1"/>
                <w:sz w:val="20"/>
                <w:szCs w:val="20"/>
              </w:rPr>
              <w:t>APACHE-II</w:t>
            </w:r>
          </w:p>
        </w:tc>
        <w:tc>
          <w:tcPr>
            <w:tcW w:w="1837" w:type="dxa"/>
            <w:vAlign w:val="center"/>
          </w:tcPr>
          <w:p w14:paraId="06E8A69B"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19 (14, 26)</w:t>
            </w:r>
          </w:p>
        </w:tc>
        <w:tc>
          <w:tcPr>
            <w:tcW w:w="1832" w:type="dxa"/>
            <w:vAlign w:val="center"/>
          </w:tcPr>
          <w:p w14:paraId="264C4CA5"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17 (13, 22)</w:t>
            </w:r>
          </w:p>
        </w:tc>
        <w:tc>
          <w:tcPr>
            <w:tcW w:w="1028" w:type="dxa"/>
          </w:tcPr>
          <w:p w14:paraId="58252298"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12EB1798" w14:textId="77777777" w:rsidTr="00DD176D">
        <w:trPr>
          <w:jc w:val="center"/>
        </w:trPr>
        <w:tc>
          <w:tcPr>
            <w:tcW w:w="4378" w:type="dxa"/>
            <w:vAlign w:val="center"/>
          </w:tcPr>
          <w:p w14:paraId="3D1CEC26" w14:textId="77777777" w:rsidR="0012456E" w:rsidRPr="008638EE" w:rsidRDefault="0012456E" w:rsidP="00DD176D">
            <w:pPr>
              <w:pStyle w:val="ListParagraph"/>
              <w:numPr>
                <w:ilvl w:val="0"/>
                <w:numId w:val="3"/>
              </w:numPr>
              <w:rPr>
                <w:rFonts w:ascii="Arial" w:hAnsi="Arial" w:cs="Arial"/>
                <w:color w:val="000000" w:themeColor="text1"/>
                <w:sz w:val="20"/>
                <w:szCs w:val="20"/>
              </w:rPr>
            </w:pPr>
            <w:r w:rsidRPr="008638EE">
              <w:rPr>
                <w:rFonts w:ascii="Arial" w:hAnsi="Arial" w:cs="Arial"/>
                <w:color w:val="000000" w:themeColor="text1"/>
                <w:sz w:val="20"/>
                <w:szCs w:val="20"/>
              </w:rPr>
              <w:t>APACHE-III</w:t>
            </w:r>
          </w:p>
        </w:tc>
        <w:tc>
          <w:tcPr>
            <w:tcW w:w="1837" w:type="dxa"/>
            <w:vAlign w:val="center"/>
          </w:tcPr>
          <w:p w14:paraId="199C46D2"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61 (48, 84)</w:t>
            </w:r>
          </w:p>
        </w:tc>
        <w:tc>
          <w:tcPr>
            <w:tcW w:w="1832" w:type="dxa"/>
            <w:vAlign w:val="center"/>
          </w:tcPr>
          <w:p w14:paraId="1B55B80A"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56 (45, 72)</w:t>
            </w:r>
          </w:p>
        </w:tc>
        <w:tc>
          <w:tcPr>
            <w:tcW w:w="1028" w:type="dxa"/>
          </w:tcPr>
          <w:p w14:paraId="428211A1"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3D262B6B" w14:textId="77777777" w:rsidTr="00DD176D">
        <w:trPr>
          <w:jc w:val="center"/>
        </w:trPr>
        <w:tc>
          <w:tcPr>
            <w:tcW w:w="4378" w:type="dxa"/>
            <w:vAlign w:val="center"/>
          </w:tcPr>
          <w:p w14:paraId="5FF4EE58" w14:textId="77777777" w:rsidR="0012456E" w:rsidRPr="008638EE" w:rsidRDefault="0012456E" w:rsidP="00DD176D">
            <w:pPr>
              <w:pStyle w:val="ListParagraph"/>
              <w:numPr>
                <w:ilvl w:val="0"/>
                <w:numId w:val="3"/>
              </w:numPr>
              <w:rPr>
                <w:rFonts w:ascii="Arial" w:hAnsi="Arial" w:cs="Arial"/>
                <w:color w:val="000000" w:themeColor="text1"/>
                <w:sz w:val="20"/>
                <w:szCs w:val="20"/>
              </w:rPr>
            </w:pPr>
            <w:r w:rsidRPr="008638EE">
              <w:rPr>
                <w:rFonts w:ascii="Arial" w:hAnsi="Arial" w:cs="Arial"/>
                <w:color w:val="000000" w:themeColor="text1"/>
                <w:sz w:val="20"/>
                <w:szCs w:val="20"/>
              </w:rPr>
              <w:t>ANZROD (%)</w:t>
            </w:r>
          </w:p>
        </w:tc>
        <w:tc>
          <w:tcPr>
            <w:tcW w:w="1837" w:type="dxa"/>
            <w:vAlign w:val="center"/>
          </w:tcPr>
          <w:p w14:paraId="526894C9"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20.9 [28.0]</w:t>
            </w:r>
          </w:p>
        </w:tc>
        <w:tc>
          <w:tcPr>
            <w:tcW w:w="1832" w:type="dxa"/>
            <w:vAlign w:val="center"/>
          </w:tcPr>
          <w:p w14:paraId="1120D5AA"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13.2 [23.7]</w:t>
            </w:r>
          </w:p>
        </w:tc>
        <w:tc>
          <w:tcPr>
            <w:tcW w:w="1028" w:type="dxa"/>
          </w:tcPr>
          <w:p w14:paraId="33B18ACA"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132C2501" w14:textId="77777777" w:rsidTr="00DD176D">
        <w:trPr>
          <w:jc w:val="center"/>
        </w:trPr>
        <w:tc>
          <w:tcPr>
            <w:tcW w:w="4378" w:type="dxa"/>
            <w:vAlign w:val="center"/>
          </w:tcPr>
          <w:p w14:paraId="7C5C7F02" w14:textId="77777777" w:rsidR="0012456E" w:rsidRPr="008638EE" w:rsidRDefault="0012456E" w:rsidP="00DD176D">
            <w:pPr>
              <w:pStyle w:val="ListParagraph"/>
              <w:numPr>
                <w:ilvl w:val="0"/>
                <w:numId w:val="3"/>
              </w:numPr>
              <w:rPr>
                <w:rFonts w:ascii="Arial" w:hAnsi="Arial" w:cs="Arial"/>
                <w:color w:val="000000" w:themeColor="text1"/>
                <w:sz w:val="20"/>
                <w:szCs w:val="20"/>
              </w:rPr>
            </w:pPr>
            <w:r w:rsidRPr="008638EE">
              <w:rPr>
                <w:rFonts w:ascii="Arial" w:hAnsi="Arial" w:cs="Arial"/>
                <w:color w:val="000000" w:themeColor="text1"/>
                <w:sz w:val="20"/>
                <w:szCs w:val="20"/>
              </w:rPr>
              <w:t>SOFA</w:t>
            </w:r>
          </w:p>
        </w:tc>
        <w:tc>
          <w:tcPr>
            <w:tcW w:w="1837" w:type="dxa"/>
            <w:vAlign w:val="center"/>
          </w:tcPr>
          <w:p w14:paraId="03817973"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6 (4, 8)</w:t>
            </w:r>
          </w:p>
        </w:tc>
        <w:tc>
          <w:tcPr>
            <w:tcW w:w="1832" w:type="dxa"/>
            <w:vAlign w:val="center"/>
          </w:tcPr>
          <w:p w14:paraId="191CDEB6"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5 (4, 7)</w:t>
            </w:r>
          </w:p>
        </w:tc>
        <w:tc>
          <w:tcPr>
            <w:tcW w:w="1028" w:type="dxa"/>
          </w:tcPr>
          <w:p w14:paraId="0398ACDC"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2AB6F96E" w14:textId="77777777" w:rsidTr="00DD176D">
        <w:trPr>
          <w:jc w:val="center"/>
        </w:trPr>
        <w:tc>
          <w:tcPr>
            <w:tcW w:w="4378" w:type="dxa"/>
            <w:shd w:val="clear" w:color="auto" w:fill="F2F2F2" w:themeFill="background1" w:themeFillShade="F2"/>
            <w:vAlign w:val="center"/>
          </w:tcPr>
          <w:p w14:paraId="1F9449DE" w14:textId="77777777" w:rsidR="0012456E" w:rsidRPr="008638EE" w:rsidRDefault="0012456E" w:rsidP="00DD176D">
            <w:pPr>
              <w:rPr>
                <w:rFonts w:ascii="Arial" w:hAnsi="Arial" w:cs="Arial"/>
                <w:color w:val="000000" w:themeColor="text1"/>
                <w:sz w:val="20"/>
                <w:szCs w:val="20"/>
              </w:rPr>
            </w:pPr>
            <w:r w:rsidRPr="008638EE">
              <w:rPr>
                <w:rFonts w:ascii="Arial" w:hAnsi="Arial" w:cs="Arial"/>
                <w:b/>
                <w:bCs/>
                <w:color w:val="000000" w:themeColor="text1"/>
                <w:sz w:val="20"/>
                <w:szCs w:val="20"/>
              </w:rPr>
              <w:t>Organ supports</w:t>
            </w:r>
          </w:p>
        </w:tc>
        <w:tc>
          <w:tcPr>
            <w:tcW w:w="1837" w:type="dxa"/>
            <w:shd w:val="clear" w:color="auto" w:fill="F2F2F2" w:themeFill="background1" w:themeFillShade="F2"/>
            <w:vAlign w:val="center"/>
          </w:tcPr>
          <w:p w14:paraId="16E28D76" w14:textId="77777777" w:rsidR="0012456E" w:rsidRPr="008638EE" w:rsidRDefault="0012456E" w:rsidP="00DD176D">
            <w:pPr>
              <w:rPr>
                <w:rFonts w:ascii="Arial" w:hAnsi="Arial" w:cs="Arial"/>
                <w:color w:val="000000" w:themeColor="text1"/>
                <w:sz w:val="20"/>
                <w:szCs w:val="20"/>
              </w:rPr>
            </w:pPr>
          </w:p>
        </w:tc>
        <w:tc>
          <w:tcPr>
            <w:tcW w:w="1832" w:type="dxa"/>
            <w:shd w:val="clear" w:color="auto" w:fill="F2F2F2" w:themeFill="background1" w:themeFillShade="F2"/>
            <w:vAlign w:val="center"/>
          </w:tcPr>
          <w:p w14:paraId="0C59AA1B" w14:textId="77777777" w:rsidR="0012456E" w:rsidRPr="008638EE" w:rsidRDefault="0012456E" w:rsidP="00DD176D">
            <w:pPr>
              <w:rPr>
                <w:rFonts w:ascii="Arial" w:hAnsi="Arial" w:cs="Arial"/>
                <w:color w:val="000000" w:themeColor="text1"/>
                <w:sz w:val="20"/>
                <w:szCs w:val="20"/>
              </w:rPr>
            </w:pPr>
          </w:p>
        </w:tc>
        <w:tc>
          <w:tcPr>
            <w:tcW w:w="1028" w:type="dxa"/>
            <w:shd w:val="clear" w:color="auto" w:fill="F2F2F2" w:themeFill="background1" w:themeFillShade="F2"/>
          </w:tcPr>
          <w:p w14:paraId="66DF9729" w14:textId="77777777" w:rsidR="0012456E" w:rsidRPr="008638EE" w:rsidRDefault="0012456E" w:rsidP="00DD176D">
            <w:pPr>
              <w:rPr>
                <w:rFonts w:ascii="Arial" w:hAnsi="Arial" w:cs="Arial"/>
                <w:color w:val="000000" w:themeColor="text1"/>
                <w:sz w:val="20"/>
                <w:szCs w:val="20"/>
              </w:rPr>
            </w:pPr>
          </w:p>
        </w:tc>
      </w:tr>
      <w:tr w:rsidR="008638EE" w:rsidRPr="008638EE" w14:paraId="0B4A257B" w14:textId="77777777" w:rsidTr="00DD176D">
        <w:trPr>
          <w:jc w:val="center"/>
        </w:trPr>
        <w:tc>
          <w:tcPr>
            <w:tcW w:w="4378" w:type="dxa"/>
            <w:vAlign w:val="center"/>
          </w:tcPr>
          <w:p w14:paraId="488BBC44" w14:textId="77777777" w:rsidR="0012456E" w:rsidRPr="008638EE" w:rsidRDefault="0012456E" w:rsidP="00DD176D">
            <w:pPr>
              <w:pStyle w:val="ListParagraph"/>
              <w:numPr>
                <w:ilvl w:val="0"/>
                <w:numId w:val="4"/>
              </w:numPr>
              <w:rPr>
                <w:rFonts w:ascii="Arial" w:hAnsi="Arial" w:cs="Arial"/>
                <w:b/>
                <w:bCs/>
                <w:color w:val="000000" w:themeColor="text1"/>
                <w:sz w:val="20"/>
                <w:szCs w:val="20"/>
              </w:rPr>
            </w:pPr>
            <w:r w:rsidRPr="008638EE">
              <w:rPr>
                <w:rFonts w:ascii="Arial" w:hAnsi="Arial" w:cs="Arial"/>
                <w:color w:val="000000" w:themeColor="text1"/>
                <w:sz w:val="20"/>
                <w:szCs w:val="20"/>
              </w:rPr>
              <w:t xml:space="preserve">Mechanical ventilation </w:t>
            </w:r>
          </w:p>
        </w:tc>
        <w:tc>
          <w:tcPr>
            <w:tcW w:w="1837" w:type="dxa"/>
            <w:vAlign w:val="center"/>
          </w:tcPr>
          <w:p w14:paraId="33C2453C"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18,113 (57.9%)</w:t>
            </w:r>
          </w:p>
        </w:tc>
        <w:tc>
          <w:tcPr>
            <w:tcW w:w="1832" w:type="dxa"/>
            <w:vAlign w:val="center"/>
          </w:tcPr>
          <w:p w14:paraId="3EE6E20B"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57,719 (80.9%)</w:t>
            </w:r>
          </w:p>
        </w:tc>
        <w:tc>
          <w:tcPr>
            <w:tcW w:w="1028" w:type="dxa"/>
          </w:tcPr>
          <w:p w14:paraId="3A7A9245"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63C81E8B" w14:textId="77777777" w:rsidTr="00DD176D">
        <w:trPr>
          <w:jc w:val="center"/>
        </w:trPr>
        <w:tc>
          <w:tcPr>
            <w:tcW w:w="4378" w:type="dxa"/>
            <w:vAlign w:val="center"/>
          </w:tcPr>
          <w:p w14:paraId="368C8CF1" w14:textId="77777777" w:rsidR="0012456E" w:rsidRPr="008638EE" w:rsidRDefault="0012456E" w:rsidP="00DD176D">
            <w:pPr>
              <w:pStyle w:val="ListParagraph"/>
              <w:numPr>
                <w:ilvl w:val="0"/>
                <w:numId w:val="4"/>
              </w:numPr>
              <w:rPr>
                <w:rFonts w:ascii="Arial" w:hAnsi="Arial" w:cs="Arial"/>
                <w:color w:val="000000" w:themeColor="text1"/>
                <w:sz w:val="20"/>
                <w:szCs w:val="20"/>
              </w:rPr>
            </w:pPr>
            <w:r w:rsidRPr="008638EE">
              <w:rPr>
                <w:rFonts w:ascii="Arial" w:hAnsi="Arial" w:cs="Arial"/>
                <w:color w:val="000000" w:themeColor="text1"/>
                <w:sz w:val="20"/>
                <w:szCs w:val="20"/>
              </w:rPr>
              <w:t xml:space="preserve">Non-invasive ventilation </w:t>
            </w:r>
          </w:p>
        </w:tc>
        <w:tc>
          <w:tcPr>
            <w:tcW w:w="1837" w:type="dxa"/>
            <w:vAlign w:val="center"/>
          </w:tcPr>
          <w:p w14:paraId="4907C84D"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2,482 (7.9%)</w:t>
            </w:r>
          </w:p>
        </w:tc>
        <w:tc>
          <w:tcPr>
            <w:tcW w:w="1832" w:type="dxa"/>
            <w:vAlign w:val="center"/>
          </w:tcPr>
          <w:p w14:paraId="4A9C0824"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8,778 (12.3%)</w:t>
            </w:r>
          </w:p>
        </w:tc>
        <w:tc>
          <w:tcPr>
            <w:tcW w:w="1028" w:type="dxa"/>
          </w:tcPr>
          <w:p w14:paraId="5EF12292"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7A651C1B" w14:textId="77777777" w:rsidTr="00DD176D">
        <w:trPr>
          <w:jc w:val="center"/>
        </w:trPr>
        <w:tc>
          <w:tcPr>
            <w:tcW w:w="4378" w:type="dxa"/>
            <w:vAlign w:val="center"/>
          </w:tcPr>
          <w:p w14:paraId="0F489CBB" w14:textId="77777777" w:rsidR="0012456E" w:rsidRPr="008638EE" w:rsidRDefault="0012456E" w:rsidP="00DD176D">
            <w:pPr>
              <w:pStyle w:val="ListParagraph"/>
              <w:numPr>
                <w:ilvl w:val="0"/>
                <w:numId w:val="4"/>
              </w:numPr>
              <w:rPr>
                <w:rFonts w:ascii="Arial" w:hAnsi="Arial" w:cs="Arial"/>
                <w:color w:val="000000" w:themeColor="text1"/>
                <w:sz w:val="20"/>
                <w:szCs w:val="20"/>
              </w:rPr>
            </w:pPr>
            <w:r w:rsidRPr="008638EE">
              <w:rPr>
                <w:rFonts w:ascii="Arial" w:hAnsi="Arial" w:cs="Arial"/>
                <w:color w:val="000000" w:themeColor="text1"/>
                <w:sz w:val="20"/>
                <w:szCs w:val="20"/>
              </w:rPr>
              <w:t>Vasopressor and inotropes</w:t>
            </w:r>
          </w:p>
        </w:tc>
        <w:tc>
          <w:tcPr>
            <w:tcW w:w="1837" w:type="dxa"/>
            <w:vAlign w:val="center"/>
          </w:tcPr>
          <w:p w14:paraId="6FB16A6D"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19,561 (62.5%)</w:t>
            </w:r>
          </w:p>
        </w:tc>
        <w:tc>
          <w:tcPr>
            <w:tcW w:w="1832" w:type="dxa"/>
            <w:vAlign w:val="center"/>
          </w:tcPr>
          <w:p w14:paraId="044CD628"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65,212 (91.4%)</w:t>
            </w:r>
          </w:p>
        </w:tc>
        <w:tc>
          <w:tcPr>
            <w:tcW w:w="1028" w:type="dxa"/>
          </w:tcPr>
          <w:p w14:paraId="12C06811"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315E5846" w14:textId="77777777" w:rsidTr="00DD176D">
        <w:trPr>
          <w:jc w:val="center"/>
        </w:trPr>
        <w:tc>
          <w:tcPr>
            <w:tcW w:w="4378" w:type="dxa"/>
            <w:vAlign w:val="center"/>
          </w:tcPr>
          <w:p w14:paraId="13F42009" w14:textId="77777777" w:rsidR="0012456E" w:rsidRPr="008638EE" w:rsidRDefault="0012456E" w:rsidP="00DD176D">
            <w:pPr>
              <w:pStyle w:val="ListParagraph"/>
              <w:numPr>
                <w:ilvl w:val="0"/>
                <w:numId w:val="4"/>
              </w:numPr>
              <w:rPr>
                <w:rFonts w:ascii="Arial" w:hAnsi="Arial" w:cs="Arial"/>
                <w:color w:val="000000" w:themeColor="text1"/>
                <w:sz w:val="20"/>
                <w:szCs w:val="20"/>
              </w:rPr>
            </w:pPr>
            <w:r w:rsidRPr="008638EE">
              <w:rPr>
                <w:rFonts w:ascii="Arial" w:hAnsi="Arial" w:cs="Arial"/>
                <w:color w:val="000000" w:themeColor="text1"/>
                <w:sz w:val="20"/>
                <w:szCs w:val="20"/>
              </w:rPr>
              <w:t>Renal replacement therapy</w:t>
            </w:r>
          </w:p>
        </w:tc>
        <w:tc>
          <w:tcPr>
            <w:tcW w:w="1837" w:type="dxa"/>
            <w:vAlign w:val="center"/>
          </w:tcPr>
          <w:p w14:paraId="177DC639"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1,257 (4.0%)</w:t>
            </w:r>
          </w:p>
        </w:tc>
        <w:tc>
          <w:tcPr>
            <w:tcW w:w="1832" w:type="dxa"/>
            <w:vAlign w:val="center"/>
          </w:tcPr>
          <w:p w14:paraId="4F2A4116"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4,497 (6.3%)</w:t>
            </w:r>
          </w:p>
        </w:tc>
        <w:tc>
          <w:tcPr>
            <w:tcW w:w="1028" w:type="dxa"/>
          </w:tcPr>
          <w:p w14:paraId="230FD4AB"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48A0A3C1" w14:textId="77777777" w:rsidTr="00DD176D">
        <w:trPr>
          <w:jc w:val="center"/>
        </w:trPr>
        <w:tc>
          <w:tcPr>
            <w:tcW w:w="4378" w:type="dxa"/>
            <w:vAlign w:val="center"/>
          </w:tcPr>
          <w:p w14:paraId="0B6D3918" w14:textId="77777777" w:rsidR="0012456E" w:rsidRPr="008638EE" w:rsidRDefault="0012456E" w:rsidP="00DD176D">
            <w:pPr>
              <w:pStyle w:val="ListParagraph"/>
              <w:numPr>
                <w:ilvl w:val="0"/>
                <w:numId w:val="4"/>
              </w:numPr>
              <w:rPr>
                <w:rFonts w:ascii="Arial" w:hAnsi="Arial" w:cs="Arial"/>
                <w:color w:val="000000" w:themeColor="text1"/>
                <w:sz w:val="20"/>
                <w:szCs w:val="20"/>
              </w:rPr>
            </w:pPr>
            <w:r w:rsidRPr="008638EE">
              <w:rPr>
                <w:rFonts w:ascii="Arial" w:hAnsi="Arial" w:cs="Arial"/>
                <w:color w:val="000000" w:themeColor="text1"/>
                <w:sz w:val="20"/>
                <w:szCs w:val="20"/>
                <w:shd w:val="clear" w:color="auto" w:fill="FFFFFF"/>
              </w:rPr>
              <w:t>Extracorporeal membrane oxygenation</w:t>
            </w:r>
            <w:r w:rsidRPr="008638EE">
              <w:rPr>
                <w:rFonts w:ascii="Arial" w:hAnsi="Arial" w:cs="Arial"/>
                <w:color w:val="000000" w:themeColor="text1"/>
                <w:sz w:val="20"/>
                <w:szCs w:val="20"/>
              </w:rPr>
              <w:t xml:space="preserve"> </w:t>
            </w:r>
          </w:p>
        </w:tc>
        <w:tc>
          <w:tcPr>
            <w:tcW w:w="1837" w:type="dxa"/>
            <w:vAlign w:val="center"/>
          </w:tcPr>
          <w:p w14:paraId="78340204"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193 (0.6%)</w:t>
            </w:r>
          </w:p>
        </w:tc>
        <w:tc>
          <w:tcPr>
            <w:tcW w:w="1832" w:type="dxa"/>
            <w:vAlign w:val="center"/>
          </w:tcPr>
          <w:p w14:paraId="7E3E4B69"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669 (0.9%)</w:t>
            </w:r>
          </w:p>
        </w:tc>
        <w:tc>
          <w:tcPr>
            <w:tcW w:w="1028" w:type="dxa"/>
          </w:tcPr>
          <w:p w14:paraId="36DFF401"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2F9C97C8" w14:textId="77777777" w:rsidTr="00DD176D">
        <w:trPr>
          <w:jc w:val="center"/>
        </w:trPr>
        <w:tc>
          <w:tcPr>
            <w:tcW w:w="4378" w:type="dxa"/>
            <w:vAlign w:val="center"/>
          </w:tcPr>
          <w:p w14:paraId="55B6F156" w14:textId="77777777" w:rsidR="0012456E" w:rsidRPr="008638EE" w:rsidRDefault="0012456E" w:rsidP="00DD176D">
            <w:pPr>
              <w:pStyle w:val="ListParagraph"/>
              <w:numPr>
                <w:ilvl w:val="0"/>
                <w:numId w:val="4"/>
              </w:numPr>
              <w:rPr>
                <w:rFonts w:ascii="Arial" w:hAnsi="Arial" w:cs="Arial"/>
                <w:color w:val="000000" w:themeColor="text1"/>
                <w:sz w:val="20"/>
                <w:szCs w:val="20"/>
              </w:rPr>
            </w:pPr>
            <w:r w:rsidRPr="008638EE">
              <w:rPr>
                <w:rFonts w:ascii="Arial" w:hAnsi="Arial" w:cs="Arial"/>
                <w:color w:val="000000" w:themeColor="text1"/>
                <w:sz w:val="20"/>
                <w:szCs w:val="20"/>
              </w:rPr>
              <w:t>Tracheostomy</w:t>
            </w:r>
          </w:p>
        </w:tc>
        <w:tc>
          <w:tcPr>
            <w:tcW w:w="1837" w:type="dxa"/>
            <w:vAlign w:val="center"/>
          </w:tcPr>
          <w:p w14:paraId="6655625B"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210 (0.7%)</w:t>
            </w:r>
          </w:p>
        </w:tc>
        <w:tc>
          <w:tcPr>
            <w:tcW w:w="1832" w:type="dxa"/>
            <w:vAlign w:val="center"/>
          </w:tcPr>
          <w:p w14:paraId="74AB2F65"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703 (1.0%)</w:t>
            </w:r>
          </w:p>
        </w:tc>
        <w:tc>
          <w:tcPr>
            <w:tcW w:w="1028" w:type="dxa"/>
          </w:tcPr>
          <w:p w14:paraId="66463CEF"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2A762D1C" w14:textId="77777777" w:rsidTr="00DD176D">
        <w:trPr>
          <w:jc w:val="center"/>
        </w:trPr>
        <w:tc>
          <w:tcPr>
            <w:tcW w:w="4378" w:type="dxa"/>
            <w:vAlign w:val="center"/>
          </w:tcPr>
          <w:p w14:paraId="2577B045" w14:textId="77777777" w:rsidR="0012456E" w:rsidRPr="008638EE" w:rsidRDefault="0012456E" w:rsidP="00DD176D">
            <w:pPr>
              <w:rPr>
                <w:rFonts w:ascii="Arial" w:hAnsi="Arial" w:cs="Arial"/>
                <w:b/>
                <w:bCs/>
                <w:color w:val="000000" w:themeColor="text1"/>
                <w:sz w:val="20"/>
                <w:szCs w:val="20"/>
              </w:rPr>
            </w:pPr>
            <w:r w:rsidRPr="008638EE">
              <w:rPr>
                <w:rFonts w:ascii="Arial" w:hAnsi="Arial" w:cs="Arial"/>
                <w:b/>
                <w:bCs/>
                <w:color w:val="000000" w:themeColor="text1"/>
                <w:sz w:val="20"/>
                <w:szCs w:val="20"/>
              </w:rPr>
              <w:t>Outcomes</w:t>
            </w:r>
          </w:p>
        </w:tc>
        <w:tc>
          <w:tcPr>
            <w:tcW w:w="1837" w:type="dxa"/>
            <w:vAlign w:val="center"/>
          </w:tcPr>
          <w:p w14:paraId="7BB20E05" w14:textId="77777777" w:rsidR="0012456E" w:rsidRPr="008638EE" w:rsidRDefault="0012456E" w:rsidP="00DD176D">
            <w:pPr>
              <w:rPr>
                <w:rFonts w:ascii="Arial" w:hAnsi="Arial" w:cs="Arial"/>
                <w:color w:val="000000" w:themeColor="text1"/>
                <w:sz w:val="20"/>
                <w:szCs w:val="20"/>
              </w:rPr>
            </w:pPr>
          </w:p>
        </w:tc>
        <w:tc>
          <w:tcPr>
            <w:tcW w:w="1832" w:type="dxa"/>
            <w:vAlign w:val="center"/>
          </w:tcPr>
          <w:p w14:paraId="78D0D68A" w14:textId="77777777" w:rsidR="0012456E" w:rsidRPr="008638EE" w:rsidRDefault="0012456E" w:rsidP="00DD176D">
            <w:pPr>
              <w:rPr>
                <w:rFonts w:ascii="Arial" w:hAnsi="Arial" w:cs="Arial"/>
                <w:color w:val="000000" w:themeColor="text1"/>
                <w:sz w:val="20"/>
                <w:szCs w:val="20"/>
              </w:rPr>
            </w:pPr>
          </w:p>
        </w:tc>
        <w:tc>
          <w:tcPr>
            <w:tcW w:w="1028" w:type="dxa"/>
          </w:tcPr>
          <w:p w14:paraId="7EC36E94" w14:textId="77777777" w:rsidR="0012456E" w:rsidRPr="008638EE" w:rsidRDefault="0012456E" w:rsidP="00DD176D">
            <w:pPr>
              <w:rPr>
                <w:rFonts w:ascii="Arial" w:hAnsi="Arial" w:cs="Arial"/>
                <w:color w:val="000000" w:themeColor="text1"/>
                <w:sz w:val="20"/>
                <w:szCs w:val="20"/>
              </w:rPr>
            </w:pPr>
          </w:p>
        </w:tc>
      </w:tr>
      <w:tr w:rsidR="008638EE" w:rsidRPr="008638EE" w14:paraId="61121B8D" w14:textId="77777777" w:rsidTr="00DD176D">
        <w:trPr>
          <w:jc w:val="center"/>
        </w:trPr>
        <w:tc>
          <w:tcPr>
            <w:tcW w:w="4378" w:type="dxa"/>
            <w:vAlign w:val="center"/>
          </w:tcPr>
          <w:p w14:paraId="12AD6311" w14:textId="77777777" w:rsidR="0012456E" w:rsidRPr="008638EE" w:rsidRDefault="0012456E" w:rsidP="00DD176D">
            <w:pPr>
              <w:pStyle w:val="ListParagraph"/>
              <w:numPr>
                <w:ilvl w:val="0"/>
                <w:numId w:val="4"/>
              </w:numPr>
              <w:rPr>
                <w:rFonts w:ascii="Arial" w:hAnsi="Arial" w:cs="Arial"/>
                <w:color w:val="000000" w:themeColor="text1"/>
                <w:sz w:val="20"/>
                <w:szCs w:val="20"/>
              </w:rPr>
            </w:pPr>
            <w:r w:rsidRPr="008638EE">
              <w:rPr>
                <w:rFonts w:ascii="Arial" w:hAnsi="Arial" w:cs="Arial"/>
                <w:color w:val="000000" w:themeColor="text1"/>
                <w:sz w:val="20"/>
                <w:szCs w:val="20"/>
              </w:rPr>
              <w:t>Survival months</w:t>
            </w:r>
          </w:p>
        </w:tc>
        <w:tc>
          <w:tcPr>
            <w:tcW w:w="1837" w:type="dxa"/>
            <w:vAlign w:val="center"/>
          </w:tcPr>
          <w:p w14:paraId="20BE3920"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48.0 (22.1, 48.0)</w:t>
            </w:r>
          </w:p>
        </w:tc>
        <w:tc>
          <w:tcPr>
            <w:tcW w:w="1832" w:type="dxa"/>
            <w:vAlign w:val="center"/>
          </w:tcPr>
          <w:p w14:paraId="3CA25213"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21.4 (6.5, 39.6)</w:t>
            </w:r>
          </w:p>
        </w:tc>
        <w:tc>
          <w:tcPr>
            <w:tcW w:w="1028" w:type="dxa"/>
          </w:tcPr>
          <w:p w14:paraId="3A336763"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60D0AAC7" w14:textId="77777777" w:rsidTr="00DD176D">
        <w:trPr>
          <w:jc w:val="center"/>
        </w:trPr>
        <w:tc>
          <w:tcPr>
            <w:tcW w:w="4378" w:type="dxa"/>
            <w:vAlign w:val="center"/>
          </w:tcPr>
          <w:p w14:paraId="0EB7E138" w14:textId="77777777" w:rsidR="0012456E" w:rsidRPr="008638EE" w:rsidRDefault="0012456E" w:rsidP="00DD176D">
            <w:pPr>
              <w:pStyle w:val="ListParagraph"/>
              <w:numPr>
                <w:ilvl w:val="0"/>
                <w:numId w:val="4"/>
              </w:numPr>
              <w:rPr>
                <w:rFonts w:ascii="Arial" w:hAnsi="Arial" w:cs="Arial"/>
                <w:color w:val="000000" w:themeColor="text1"/>
                <w:sz w:val="20"/>
                <w:szCs w:val="20"/>
              </w:rPr>
            </w:pPr>
            <w:r w:rsidRPr="008638EE">
              <w:rPr>
                <w:rFonts w:ascii="Arial" w:hAnsi="Arial" w:cs="Arial"/>
                <w:color w:val="000000" w:themeColor="text1"/>
                <w:sz w:val="20"/>
                <w:szCs w:val="20"/>
              </w:rPr>
              <w:t>ICU mortality</w:t>
            </w:r>
          </w:p>
        </w:tc>
        <w:tc>
          <w:tcPr>
            <w:tcW w:w="1837" w:type="dxa"/>
            <w:vAlign w:val="center"/>
          </w:tcPr>
          <w:p w14:paraId="3F47D186"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5,181 (16.6%)</w:t>
            </w:r>
          </w:p>
        </w:tc>
        <w:tc>
          <w:tcPr>
            <w:tcW w:w="1832" w:type="dxa"/>
            <w:vAlign w:val="center"/>
          </w:tcPr>
          <w:p w14:paraId="413DD3A7"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7,065 (9.9%)</w:t>
            </w:r>
          </w:p>
        </w:tc>
        <w:tc>
          <w:tcPr>
            <w:tcW w:w="1028" w:type="dxa"/>
          </w:tcPr>
          <w:p w14:paraId="7BED7C90"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10D34D65" w14:textId="77777777" w:rsidTr="00DD176D">
        <w:trPr>
          <w:jc w:val="center"/>
        </w:trPr>
        <w:tc>
          <w:tcPr>
            <w:tcW w:w="4378" w:type="dxa"/>
            <w:vAlign w:val="center"/>
          </w:tcPr>
          <w:p w14:paraId="403487E8" w14:textId="77777777" w:rsidR="0012456E" w:rsidRPr="008638EE" w:rsidRDefault="0012456E" w:rsidP="00DD176D">
            <w:pPr>
              <w:pStyle w:val="ListParagraph"/>
              <w:numPr>
                <w:ilvl w:val="0"/>
                <w:numId w:val="4"/>
              </w:numPr>
              <w:rPr>
                <w:rFonts w:ascii="Arial" w:hAnsi="Arial" w:cs="Arial"/>
                <w:color w:val="000000" w:themeColor="text1"/>
                <w:sz w:val="20"/>
                <w:szCs w:val="20"/>
              </w:rPr>
            </w:pPr>
            <w:r w:rsidRPr="008638EE">
              <w:rPr>
                <w:rFonts w:ascii="Arial" w:hAnsi="Arial" w:cs="Arial"/>
                <w:color w:val="000000" w:themeColor="text1"/>
                <w:sz w:val="20"/>
                <w:szCs w:val="20"/>
              </w:rPr>
              <w:t>Hospital mortality</w:t>
            </w:r>
          </w:p>
        </w:tc>
        <w:tc>
          <w:tcPr>
            <w:tcW w:w="1837" w:type="dxa"/>
            <w:vAlign w:val="center"/>
          </w:tcPr>
          <w:p w14:paraId="3A4EB389"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6,342 (20.3%)</w:t>
            </w:r>
          </w:p>
        </w:tc>
        <w:tc>
          <w:tcPr>
            <w:tcW w:w="1832" w:type="dxa"/>
            <w:vAlign w:val="center"/>
          </w:tcPr>
          <w:p w14:paraId="784A69F4"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8,842 (12.4%)</w:t>
            </w:r>
          </w:p>
        </w:tc>
        <w:tc>
          <w:tcPr>
            <w:tcW w:w="1028" w:type="dxa"/>
          </w:tcPr>
          <w:p w14:paraId="59CFB804" w14:textId="77777777" w:rsidR="0012456E" w:rsidRPr="008638EE" w:rsidRDefault="0012456E" w:rsidP="00DD176D">
            <w:pPr>
              <w:rPr>
                <w:rFonts w:ascii="Arial" w:hAnsi="Arial" w:cs="Arial"/>
                <w:color w:val="000000" w:themeColor="text1"/>
                <w:sz w:val="20"/>
                <w:szCs w:val="20"/>
              </w:rPr>
            </w:pPr>
            <w:r w:rsidRPr="008638EE">
              <w:rPr>
                <w:rFonts w:ascii="Arial" w:hAnsi="Arial" w:cs="Arial"/>
                <w:color w:val="000000" w:themeColor="text1"/>
                <w:sz w:val="20"/>
                <w:szCs w:val="20"/>
              </w:rPr>
              <w:t>&lt;0.001</w:t>
            </w:r>
          </w:p>
        </w:tc>
      </w:tr>
      <w:tr w:rsidR="008638EE" w:rsidRPr="008638EE" w14:paraId="30978243" w14:textId="77777777" w:rsidTr="00DD176D">
        <w:trPr>
          <w:jc w:val="center"/>
        </w:trPr>
        <w:tc>
          <w:tcPr>
            <w:tcW w:w="9075" w:type="dxa"/>
            <w:gridSpan w:val="4"/>
            <w:vAlign w:val="center"/>
          </w:tcPr>
          <w:p w14:paraId="154CCA4D" w14:textId="77777777" w:rsidR="0012456E" w:rsidRPr="008638EE" w:rsidRDefault="0012456E" w:rsidP="00DD176D">
            <w:pPr>
              <w:rPr>
                <w:rFonts w:ascii="Arial" w:hAnsi="Arial" w:cs="Arial"/>
                <w:color w:val="000000" w:themeColor="text1"/>
                <w:sz w:val="18"/>
                <w:szCs w:val="18"/>
              </w:rPr>
            </w:pPr>
            <w:r w:rsidRPr="008638EE">
              <w:rPr>
                <w:rFonts w:ascii="Arial" w:hAnsi="Arial" w:cs="Arial"/>
                <w:color w:val="000000" w:themeColor="text1"/>
                <w:sz w:val="18"/>
                <w:szCs w:val="18"/>
                <w:shd w:val="clear" w:color="auto" w:fill="FFFFFF"/>
              </w:rPr>
              <w:t xml:space="preserve">ANZROD – Australia New Zealand Risk of Death, </w:t>
            </w:r>
            <w:r w:rsidRPr="008638EE">
              <w:rPr>
                <w:rFonts w:ascii="Arial" w:hAnsi="Arial" w:cs="Arial"/>
                <w:color w:val="000000" w:themeColor="text1"/>
                <w:sz w:val="18"/>
                <w:szCs w:val="18"/>
              </w:rPr>
              <w:t xml:space="preserve">APACHE – </w:t>
            </w:r>
            <w:r w:rsidRPr="008638EE">
              <w:rPr>
                <w:rFonts w:ascii="Arial" w:hAnsi="Arial" w:cs="Arial"/>
                <w:color w:val="000000" w:themeColor="text1"/>
                <w:sz w:val="18"/>
                <w:szCs w:val="18"/>
                <w:shd w:val="clear" w:color="auto" w:fill="FFFFFF"/>
              </w:rPr>
              <w:t xml:space="preserve">Acute Physiology and Chronic Health Evaluation, </w:t>
            </w:r>
            <w:r w:rsidRPr="008638EE">
              <w:rPr>
                <w:rFonts w:ascii="Arial" w:hAnsi="Arial" w:cs="Arial"/>
                <w:color w:val="000000" w:themeColor="text1"/>
                <w:sz w:val="18"/>
                <w:szCs w:val="18"/>
              </w:rPr>
              <w:t xml:space="preserve">CFS – clinical frailty scale, </w:t>
            </w:r>
            <w:r w:rsidRPr="008638EE">
              <w:rPr>
                <w:rFonts w:ascii="Arial" w:hAnsi="Arial" w:cs="Arial"/>
                <w:color w:val="000000" w:themeColor="text1"/>
                <w:sz w:val="18"/>
                <w:szCs w:val="18"/>
                <w:shd w:val="clear" w:color="auto" w:fill="FFFFFF"/>
              </w:rPr>
              <w:t xml:space="preserve">ICU – intensive care unit, </w:t>
            </w:r>
            <w:r w:rsidRPr="008638EE">
              <w:rPr>
                <w:rFonts w:ascii="Arial" w:hAnsi="Arial" w:cs="Arial"/>
                <w:color w:val="000000" w:themeColor="text1"/>
                <w:sz w:val="18"/>
                <w:szCs w:val="18"/>
              </w:rPr>
              <w:t>SOFA – sequential organ failure assessment.</w:t>
            </w:r>
          </w:p>
          <w:p w14:paraId="3DF99EB3" w14:textId="77777777" w:rsidR="0012456E" w:rsidRPr="008638EE" w:rsidRDefault="0012456E" w:rsidP="00DD176D">
            <w:pPr>
              <w:rPr>
                <w:rFonts w:ascii="Arial" w:hAnsi="Arial" w:cs="Arial"/>
                <w:color w:val="000000" w:themeColor="text1"/>
                <w:sz w:val="18"/>
                <w:szCs w:val="18"/>
                <w:shd w:val="clear" w:color="auto" w:fill="FFFFFF"/>
              </w:rPr>
            </w:pPr>
            <w:r w:rsidRPr="008638EE">
              <w:rPr>
                <w:rFonts w:ascii="Arial" w:hAnsi="Arial" w:cs="Arial"/>
                <w:color w:val="000000" w:themeColor="text1"/>
                <w:sz w:val="18"/>
                <w:szCs w:val="18"/>
                <w:shd w:val="clear" w:color="auto" w:fill="FFFFFF"/>
              </w:rPr>
              <w:t>* In Australia, those identified as Aboriginal/Torres Strait Islander were coded as Indigenous.</w:t>
            </w:r>
          </w:p>
          <w:p w14:paraId="2C4A11BE" w14:textId="77777777" w:rsidR="0012456E" w:rsidRPr="008638EE" w:rsidRDefault="0012456E" w:rsidP="00DD176D">
            <w:pPr>
              <w:rPr>
                <w:rFonts w:ascii="Arial" w:hAnsi="Arial" w:cs="Arial"/>
                <w:color w:val="000000" w:themeColor="text1"/>
                <w:sz w:val="18"/>
                <w:szCs w:val="18"/>
                <w:shd w:val="clear" w:color="auto" w:fill="FFFFFF"/>
              </w:rPr>
            </w:pPr>
            <w:r w:rsidRPr="008638EE">
              <w:rPr>
                <w:rFonts w:ascii="Arial" w:hAnsi="Arial" w:cs="Arial"/>
                <w:color w:val="000000" w:themeColor="text1"/>
                <w:sz w:val="18"/>
                <w:szCs w:val="18"/>
              </w:rPr>
              <w:t>Data are n (%), mean [standard deviation] or median (interquartile range)</w:t>
            </w:r>
          </w:p>
        </w:tc>
      </w:tr>
    </w:tbl>
    <w:p w14:paraId="3F6D0ED2" w14:textId="77777777" w:rsidR="00EE69DE" w:rsidRPr="008638EE" w:rsidRDefault="00EE69DE" w:rsidP="00821465">
      <w:pPr>
        <w:pStyle w:val="Heading2"/>
        <w:rPr>
          <w:color w:val="000000" w:themeColor="text1"/>
        </w:rPr>
      </w:pPr>
      <w:r w:rsidRPr="008638EE">
        <w:rPr>
          <w:color w:val="000000" w:themeColor="text1"/>
        </w:rPr>
        <w:t xml:space="preserve"> </w:t>
      </w:r>
    </w:p>
    <w:p w14:paraId="6065BDD1" w14:textId="04196F2C" w:rsidR="00605F54" w:rsidRPr="008638EE" w:rsidRDefault="00605F54" w:rsidP="00605F54">
      <w:pPr>
        <w:rPr>
          <w:color w:val="000000" w:themeColor="text1"/>
          <w:lang w:val="en-GB"/>
        </w:rPr>
      </w:pPr>
    </w:p>
    <w:p w14:paraId="4DB86968" w14:textId="2C88F21C" w:rsidR="00316948" w:rsidRPr="008638EE" w:rsidRDefault="00605F54" w:rsidP="00436DA1">
      <w:pPr>
        <w:pStyle w:val="Heading2"/>
        <w:rPr>
          <w:color w:val="000000" w:themeColor="text1"/>
        </w:rPr>
      </w:pPr>
      <w:bookmarkStart w:id="6" w:name="_Toc222948999"/>
      <w:r w:rsidRPr="008638EE">
        <w:rPr>
          <w:b/>
          <w:bCs/>
          <w:color w:val="000000" w:themeColor="text1"/>
        </w:rPr>
        <w:lastRenderedPageBreak/>
        <w:t>Figure S2.</w:t>
      </w:r>
      <w:r w:rsidRPr="008638EE">
        <w:rPr>
          <w:color w:val="000000" w:themeColor="text1"/>
        </w:rPr>
        <w:t xml:space="preserve"> Distribution of clinical frailty scale status among patients included in our study</w:t>
      </w:r>
      <w:bookmarkEnd w:id="6"/>
    </w:p>
    <w:p w14:paraId="170BB037" w14:textId="0A8F755A" w:rsidR="00605F54" w:rsidRPr="008638EE" w:rsidRDefault="00605F54" w:rsidP="00D00EDB">
      <w:pPr>
        <w:spacing w:line="360" w:lineRule="auto"/>
        <w:rPr>
          <w:rFonts w:ascii="Arial" w:hAnsi="Arial" w:cs="Arial"/>
          <w:color w:val="000000" w:themeColor="text1"/>
          <w:sz w:val="20"/>
          <w:szCs w:val="20"/>
          <w:lang w:val="en-GB"/>
        </w:rPr>
      </w:pPr>
    </w:p>
    <w:p w14:paraId="58ABD4C6" w14:textId="129DC44E" w:rsidR="00CE1EF0" w:rsidRPr="008638EE" w:rsidRDefault="00CE1EF0" w:rsidP="00D00EDB">
      <w:pPr>
        <w:spacing w:line="360" w:lineRule="auto"/>
        <w:rPr>
          <w:rFonts w:ascii="Arial" w:hAnsi="Arial" w:cs="Arial"/>
          <w:color w:val="000000" w:themeColor="text1"/>
          <w:sz w:val="20"/>
          <w:szCs w:val="20"/>
          <w:lang w:val="en-GB"/>
        </w:rPr>
      </w:pPr>
      <w:r w:rsidRPr="008638EE">
        <w:rPr>
          <w:rFonts w:ascii="Arial" w:hAnsi="Arial" w:cs="Arial"/>
          <w:noProof/>
          <w:color w:val="000000" w:themeColor="text1"/>
          <w:sz w:val="20"/>
          <w:szCs w:val="20"/>
          <w:lang w:val="en-GB"/>
        </w:rPr>
        <w:drawing>
          <wp:inline distT="0" distB="0" distL="0" distR="0" wp14:anchorId="49809DF5" wp14:editId="66388DA1">
            <wp:extent cx="5410200" cy="3187700"/>
            <wp:effectExtent l="0" t="0" r="0" b="0"/>
            <wp:docPr id="275238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238867" name="Picture 275238867"/>
                    <pic:cNvPicPr/>
                  </pic:nvPicPr>
                  <pic:blipFill>
                    <a:blip r:embed="rId9">
                      <a:extLst>
                        <a:ext uri="{28A0092B-C50C-407E-A947-70E740481C1C}">
                          <a14:useLocalDpi xmlns:a14="http://schemas.microsoft.com/office/drawing/2010/main" val="0"/>
                        </a:ext>
                      </a:extLst>
                    </a:blip>
                    <a:stretch>
                      <a:fillRect/>
                    </a:stretch>
                  </pic:blipFill>
                  <pic:spPr>
                    <a:xfrm>
                      <a:off x="0" y="0"/>
                      <a:ext cx="5410200" cy="3187700"/>
                    </a:xfrm>
                    <a:prstGeom prst="rect">
                      <a:avLst/>
                    </a:prstGeom>
                  </pic:spPr>
                </pic:pic>
              </a:graphicData>
            </a:graphic>
          </wp:inline>
        </w:drawing>
      </w:r>
    </w:p>
    <w:p w14:paraId="563CBE0F" w14:textId="77777777" w:rsidR="00605F54" w:rsidRPr="008638EE" w:rsidRDefault="00605F54" w:rsidP="00D00EDB">
      <w:pPr>
        <w:spacing w:line="360" w:lineRule="auto"/>
        <w:rPr>
          <w:rFonts w:ascii="Arial" w:hAnsi="Arial" w:cs="Arial"/>
          <w:color w:val="000000" w:themeColor="text1"/>
          <w:sz w:val="20"/>
          <w:szCs w:val="20"/>
          <w:u w:val="single"/>
          <w:lang w:val="en-GB"/>
        </w:rPr>
      </w:pPr>
    </w:p>
    <w:p w14:paraId="6BF1BE06" w14:textId="77777777" w:rsidR="00436DA1" w:rsidRPr="008638EE" w:rsidRDefault="00436DA1">
      <w:pPr>
        <w:rPr>
          <w:rFonts w:ascii="Arial" w:hAnsi="Arial" w:cs="Arial"/>
          <w:b/>
          <w:bCs/>
          <w:color w:val="000000" w:themeColor="text1"/>
          <w:sz w:val="20"/>
          <w:szCs w:val="20"/>
          <w:u w:val="single"/>
          <w:lang w:val="en-GB"/>
        </w:rPr>
      </w:pPr>
      <w:r w:rsidRPr="008638EE">
        <w:rPr>
          <w:b/>
          <w:bCs/>
          <w:color w:val="000000" w:themeColor="text1"/>
        </w:rPr>
        <w:br w:type="page"/>
      </w:r>
    </w:p>
    <w:p w14:paraId="4FF51D10" w14:textId="2ECC3A9F" w:rsidR="00CE1EF0" w:rsidRPr="008638EE" w:rsidRDefault="00CE1EF0" w:rsidP="00CE1EF0">
      <w:pPr>
        <w:pStyle w:val="Heading2"/>
        <w:rPr>
          <w:color w:val="000000" w:themeColor="text1"/>
        </w:rPr>
      </w:pPr>
      <w:bookmarkStart w:id="7" w:name="_Toc222949000"/>
      <w:r w:rsidRPr="008638EE">
        <w:rPr>
          <w:b/>
          <w:bCs/>
          <w:color w:val="000000" w:themeColor="text1"/>
        </w:rPr>
        <w:lastRenderedPageBreak/>
        <w:t xml:space="preserve">Figure S3. </w:t>
      </w:r>
      <w:r w:rsidRPr="008638EE">
        <w:rPr>
          <w:color w:val="000000" w:themeColor="text1"/>
        </w:rPr>
        <w:t>Unadjusted survival curves of patients, stratified based on Clinical Frailty Scale modelled as an ordinal variable from CFS 1 through 8</w:t>
      </w:r>
      <w:bookmarkEnd w:id="7"/>
    </w:p>
    <w:p w14:paraId="119A91F5" w14:textId="17929664" w:rsidR="00605F54" w:rsidRPr="008638EE" w:rsidRDefault="00605F54" w:rsidP="00D00EDB">
      <w:pPr>
        <w:spacing w:line="360" w:lineRule="auto"/>
        <w:rPr>
          <w:rFonts w:ascii="Arial" w:hAnsi="Arial" w:cs="Arial"/>
          <w:b/>
          <w:bCs/>
          <w:color w:val="000000" w:themeColor="text1"/>
          <w:sz w:val="20"/>
          <w:szCs w:val="20"/>
          <w:lang w:val="en-GB"/>
        </w:rPr>
      </w:pPr>
      <w:r w:rsidRPr="008638EE">
        <w:rPr>
          <w:rFonts w:ascii="Arial" w:hAnsi="Arial" w:cs="Arial"/>
          <w:b/>
          <w:bCs/>
          <w:noProof/>
          <w:color w:val="000000" w:themeColor="text1"/>
          <w:sz w:val="20"/>
          <w:szCs w:val="20"/>
          <w:lang w:val="en-GB"/>
        </w:rPr>
        <w:drawing>
          <wp:inline distT="0" distB="0" distL="0" distR="0" wp14:anchorId="6DA029AE" wp14:editId="04FFBA7A">
            <wp:extent cx="5731510" cy="4055110"/>
            <wp:effectExtent l="0" t="0" r="0" b="0"/>
            <wp:docPr id="2073427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427921" name="Picture 2073427921"/>
                    <pic:cNvPicPr/>
                  </pic:nvPicPr>
                  <pic:blipFill>
                    <a:blip r:embed="rId10">
                      <a:extLst>
                        <a:ext uri="{28A0092B-C50C-407E-A947-70E740481C1C}">
                          <a14:useLocalDpi xmlns:a14="http://schemas.microsoft.com/office/drawing/2010/main" val="0"/>
                        </a:ext>
                      </a:extLst>
                    </a:blip>
                    <a:stretch>
                      <a:fillRect/>
                    </a:stretch>
                  </pic:blipFill>
                  <pic:spPr>
                    <a:xfrm>
                      <a:off x="0" y="0"/>
                      <a:ext cx="5731510" cy="4055110"/>
                    </a:xfrm>
                    <a:prstGeom prst="rect">
                      <a:avLst/>
                    </a:prstGeom>
                  </pic:spPr>
                </pic:pic>
              </a:graphicData>
            </a:graphic>
          </wp:inline>
        </w:drawing>
      </w:r>
    </w:p>
    <w:p w14:paraId="36B088EF" w14:textId="77777777" w:rsidR="00316948" w:rsidRPr="008638EE" w:rsidRDefault="00316948">
      <w:pPr>
        <w:rPr>
          <w:rFonts w:ascii="Arial" w:hAnsi="Arial" w:cs="Arial"/>
          <w:b/>
          <w:bCs/>
          <w:color w:val="000000" w:themeColor="text1"/>
          <w:sz w:val="20"/>
          <w:szCs w:val="20"/>
          <w:lang w:val="en-GB"/>
        </w:rPr>
      </w:pPr>
      <w:r w:rsidRPr="008638EE">
        <w:rPr>
          <w:rFonts w:ascii="Arial" w:hAnsi="Arial" w:cs="Arial"/>
          <w:b/>
          <w:bCs/>
          <w:color w:val="000000" w:themeColor="text1"/>
          <w:sz w:val="20"/>
          <w:szCs w:val="20"/>
          <w:lang w:val="en-GB"/>
        </w:rPr>
        <w:br w:type="page"/>
      </w:r>
    </w:p>
    <w:p w14:paraId="2D81FD9C" w14:textId="754C2518" w:rsidR="00EE69DE" w:rsidRPr="008638EE" w:rsidRDefault="00EE69DE" w:rsidP="00821465">
      <w:pPr>
        <w:pStyle w:val="Heading2"/>
        <w:rPr>
          <w:color w:val="000000" w:themeColor="text1"/>
        </w:rPr>
      </w:pPr>
      <w:bookmarkStart w:id="8" w:name="_Toc222949001"/>
      <w:r w:rsidRPr="008638EE">
        <w:rPr>
          <w:b/>
          <w:bCs/>
          <w:color w:val="000000" w:themeColor="text1"/>
        </w:rPr>
        <w:lastRenderedPageBreak/>
        <w:t>Figure S</w:t>
      </w:r>
      <w:r w:rsidR="00CE1EF0" w:rsidRPr="008638EE">
        <w:rPr>
          <w:b/>
          <w:bCs/>
          <w:color w:val="000000" w:themeColor="text1"/>
        </w:rPr>
        <w:t>4.</w:t>
      </w:r>
      <w:r w:rsidRPr="008638EE">
        <w:rPr>
          <w:b/>
          <w:bCs/>
          <w:color w:val="000000" w:themeColor="text1"/>
        </w:rPr>
        <w:t xml:space="preserve"> </w:t>
      </w:r>
      <w:r w:rsidRPr="008638EE">
        <w:rPr>
          <w:color w:val="000000" w:themeColor="text1"/>
        </w:rPr>
        <w:t>Unadjusted survival curves of patients, stratified based on Clinical Frailty Scale modelled as a categorical variable with three levels (CFS 1-3: no frailty, CFS 4-5: mild frailty, CFS 6-8: moderate to severe frailty)</w:t>
      </w:r>
      <w:bookmarkEnd w:id="8"/>
    </w:p>
    <w:p w14:paraId="10001E0B" w14:textId="70507923" w:rsidR="00316948" w:rsidRPr="008638EE" w:rsidRDefault="00316948" w:rsidP="00436DA1">
      <w:pPr>
        <w:rPr>
          <w:rFonts w:ascii="Arial" w:hAnsi="Arial" w:cs="Arial"/>
          <w:b/>
          <w:bCs/>
          <w:color w:val="000000" w:themeColor="text1"/>
          <w:sz w:val="20"/>
          <w:szCs w:val="20"/>
          <w:lang w:val="en-GB"/>
        </w:rPr>
      </w:pPr>
      <w:r w:rsidRPr="008638EE">
        <w:rPr>
          <w:rFonts w:ascii="Arial" w:hAnsi="Arial" w:cs="Arial"/>
          <w:b/>
          <w:bCs/>
          <w:noProof/>
          <w:color w:val="000000" w:themeColor="text1"/>
          <w:sz w:val="20"/>
          <w:szCs w:val="20"/>
          <w:lang w:val="en-GB"/>
        </w:rPr>
        <w:drawing>
          <wp:inline distT="0" distB="0" distL="0" distR="0" wp14:anchorId="6991E313" wp14:editId="1CC13F66">
            <wp:extent cx="5731510" cy="4055110"/>
            <wp:effectExtent l="0" t="0" r="0" b="0"/>
            <wp:docPr id="5052711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271112" name="Picture 505271112"/>
                    <pic:cNvPicPr/>
                  </pic:nvPicPr>
                  <pic:blipFill>
                    <a:blip r:embed="rId11">
                      <a:extLst>
                        <a:ext uri="{28A0092B-C50C-407E-A947-70E740481C1C}">
                          <a14:useLocalDpi xmlns:a14="http://schemas.microsoft.com/office/drawing/2010/main" val="0"/>
                        </a:ext>
                      </a:extLst>
                    </a:blip>
                    <a:stretch>
                      <a:fillRect/>
                    </a:stretch>
                  </pic:blipFill>
                  <pic:spPr>
                    <a:xfrm>
                      <a:off x="0" y="0"/>
                      <a:ext cx="5731510" cy="4055110"/>
                    </a:xfrm>
                    <a:prstGeom prst="rect">
                      <a:avLst/>
                    </a:prstGeom>
                  </pic:spPr>
                </pic:pic>
              </a:graphicData>
            </a:graphic>
          </wp:inline>
        </w:drawing>
      </w:r>
      <w:r w:rsidRPr="008638EE">
        <w:rPr>
          <w:rFonts w:ascii="Arial" w:hAnsi="Arial" w:cs="Arial"/>
          <w:b/>
          <w:bCs/>
          <w:color w:val="000000" w:themeColor="text1"/>
          <w:sz w:val="20"/>
          <w:szCs w:val="20"/>
          <w:lang w:val="en-GB"/>
        </w:rPr>
        <w:br w:type="page"/>
      </w:r>
    </w:p>
    <w:p w14:paraId="6F8D404B" w14:textId="65B60705" w:rsidR="00EE69DE" w:rsidRPr="008638EE" w:rsidRDefault="00EE69DE" w:rsidP="00821465">
      <w:pPr>
        <w:pStyle w:val="Heading2"/>
        <w:rPr>
          <w:color w:val="000000" w:themeColor="text1"/>
        </w:rPr>
      </w:pPr>
      <w:bookmarkStart w:id="9" w:name="_Toc222949002"/>
      <w:r w:rsidRPr="008638EE">
        <w:rPr>
          <w:b/>
          <w:bCs/>
          <w:color w:val="000000" w:themeColor="text1"/>
        </w:rPr>
        <w:lastRenderedPageBreak/>
        <w:t>Figure S</w:t>
      </w:r>
      <w:r w:rsidR="00CE1EF0" w:rsidRPr="008638EE">
        <w:rPr>
          <w:b/>
          <w:bCs/>
          <w:color w:val="000000" w:themeColor="text1"/>
        </w:rPr>
        <w:t>5</w:t>
      </w:r>
      <w:r w:rsidRPr="008638EE">
        <w:rPr>
          <w:b/>
          <w:bCs/>
          <w:color w:val="000000" w:themeColor="text1"/>
        </w:rPr>
        <w:t xml:space="preserve">. </w:t>
      </w:r>
      <w:r w:rsidRPr="008638EE">
        <w:rPr>
          <w:color w:val="000000" w:themeColor="text1"/>
        </w:rPr>
        <w:t>Unadjusted survival curves of patients with and without frailty, stratified based on sex.</w:t>
      </w:r>
      <w:bookmarkEnd w:id="9"/>
    </w:p>
    <w:p w14:paraId="18E87536" w14:textId="77777777" w:rsidR="00316948" w:rsidRPr="008638EE" w:rsidRDefault="00316948">
      <w:pPr>
        <w:rPr>
          <w:rFonts w:ascii="Arial" w:hAnsi="Arial" w:cs="Arial"/>
          <w:b/>
          <w:bCs/>
          <w:color w:val="000000" w:themeColor="text1"/>
          <w:sz w:val="20"/>
          <w:szCs w:val="20"/>
          <w:lang w:val="en-GB"/>
        </w:rPr>
      </w:pPr>
      <w:r w:rsidRPr="008638EE">
        <w:rPr>
          <w:rFonts w:ascii="Arial" w:hAnsi="Arial" w:cs="Arial"/>
          <w:b/>
          <w:bCs/>
          <w:noProof/>
          <w:color w:val="000000" w:themeColor="text1"/>
          <w:sz w:val="20"/>
          <w:szCs w:val="20"/>
          <w:lang w:val="en-GB"/>
        </w:rPr>
        <w:drawing>
          <wp:inline distT="0" distB="0" distL="0" distR="0" wp14:anchorId="5B5C72C4" wp14:editId="04ABC091">
            <wp:extent cx="5731510" cy="4055110"/>
            <wp:effectExtent l="0" t="0" r="0" b="0"/>
            <wp:docPr id="17118463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46399" name="Picture 1711846399"/>
                    <pic:cNvPicPr/>
                  </pic:nvPicPr>
                  <pic:blipFill>
                    <a:blip r:embed="rId12">
                      <a:extLst>
                        <a:ext uri="{28A0092B-C50C-407E-A947-70E740481C1C}">
                          <a14:useLocalDpi xmlns:a14="http://schemas.microsoft.com/office/drawing/2010/main" val="0"/>
                        </a:ext>
                      </a:extLst>
                    </a:blip>
                    <a:stretch>
                      <a:fillRect/>
                    </a:stretch>
                  </pic:blipFill>
                  <pic:spPr>
                    <a:xfrm>
                      <a:off x="0" y="0"/>
                      <a:ext cx="5731510" cy="4055110"/>
                    </a:xfrm>
                    <a:prstGeom prst="rect">
                      <a:avLst/>
                    </a:prstGeom>
                  </pic:spPr>
                </pic:pic>
              </a:graphicData>
            </a:graphic>
          </wp:inline>
        </w:drawing>
      </w:r>
      <w:r w:rsidRPr="008638EE">
        <w:rPr>
          <w:rFonts w:ascii="Arial" w:hAnsi="Arial" w:cs="Arial"/>
          <w:b/>
          <w:bCs/>
          <w:color w:val="000000" w:themeColor="text1"/>
          <w:sz w:val="20"/>
          <w:szCs w:val="20"/>
          <w:lang w:val="en-GB"/>
        </w:rPr>
        <w:t xml:space="preserve"> </w:t>
      </w:r>
      <w:r w:rsidRPr="008638EE">
        <w:rPr>
          <w:rFonts w:ascii="Arial" w:hAnsi="Arial" w:cs="Arial"/>
          <w:b/>
          <w:bCs/>
          <w:color w:val="000000" w:themeColor="text1"/>
          <w:sz w:val="20"/>
          <w:szCs w:val="20"/>
          <w:lang w:val="en-GB"/>
        </w:rPr>
        <w:br w:type="page"/>
      </w:r>
    </w:p>
    <w:p w14:paraId="41FE7A6F" w14:textId="77777777" w:rsidR="00EE69DE" w:rsidRPr="008638EE" w:rsidRDefault="00EE69DE" w:rsidP="00821465">
      <w:pPr>
        <w:pStyle w:val="Heading2"/>
        <w:rPr>
          <w:color w:val="000000" w:themeColor="text1"/>
        </w:rPr>
      </w:pPr>
      <w:bookmarkStart w:id="10" w:name="_Toc222949003"/>
      <w:r w:rsidRPr="008638EE">
        <w:rPr>
          <w:b/>
          <w:bCs/>
          <w:color w:val="000000" w:themeColor="text1"/>
        </w:rPr>
        <w:lastRenderedPageBreak/>
        <w:t xml:space="preserve">Figure S6. </w:t>
      </w:r>
      <w:r w:rsidRPr="008638EE">
        <w:rPr>
          <w:color w:val="000000" w:themeColor="text1"/>
        </w:rPr>
        <w:t>Unadjusted survival curves of patients with and without frailty, stratified based on age.</w:t>
      </w:r>
      <w:bookmarkEnd w:id="10"/>
    </w:p>
    <w:p w14:paraId="5AABC445" w14:textId="77777777" w:rsidR="00316948" w:rsidRPr="008638EE" w:rsidRDefault="00316948">
      <w:pPr>
        <w:rPr>
          <w:rFonts w:ascii="Arial" w:hAnsi="Arial" w:cs="Arial"/>
          <w:b/>
          <w:bCs/>
          <w:color w:val="000000" w:themeColor="text1"/>
          <w:sz w:val="20"/>
          <w:szCs w:val="20"/>
          <w:lang w:val="en-GB"/>
        </w:rPr>
      </w:pPr>
      <w:r w:rsidRPr="008638EE">
        <w:rPr>
          <w:rFonts w:ascii="Arial" w:hAnsi="Arial" w:cs="Arial"/>
          <w:b/>
          <w:bCs/>
          <w:noProof/>
          <w:color w:val="000000" w:themeColor="text1"/>
          <w:sz w:val="20"/>
          <w:szCs w:val="20"/>
          <w:lang w:val="en-GB"/>
        </w:rPr>
        <w:drawing>
          <wp:inline distT="0" distB="0" distL="0" distR="0" wp14:anchorId="7E6C72B4" wp14:editId="21794F11">
            <wp:extent cx="5731510" cy="4055110"/>
            <wp:effectExtent l="0" t="0" r="0" b="0"/>
            <wp:docPr id="7697064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06480" name="Picture 769706480"/>
                    <pic:cNvPicPr/>
                  </pic:nvPicPr>
                  <pic:blipFill>
                    <a:blip r:embed="rId13">
                      <a:extLst>
                        <a:ext uri="{28A0092B-C50C-407E-A947-70E740481C1C}">
                          <a14:useLocalDpi xmlns:a14="http://schemas.microsoft.com/office/drawing/2010/main" val="0"/>
                        </a:ext>
                      </a:extLst>
                    </a:blip>
                    <a:stretch>
                      <a:fillRect/>
                    </a:stretch>
                  </pic:blipFill>
                  <pic:spPr>
                    <a:xfrm>
                      <a:off x="0" y="0"/>
                      <a:ext cx="5731510" cy="4055110"/>
                    </a:xfrm>
                    <a:prstGeom prst="rect">
                      <a:avLst/>
                    </a:prstGeom>
                  </pic:spPr>
                </pic:pic>
              </a:graphicData>
            </a:graphic>
          </wp:inline>
        </w:drawing>
      </w:r>
      <w:r w:rsidRPr="008638EE">
        <w:rPr>
          <w:rFonts w:ascii="Arial" w:hAnsi="Arial" w:cs="Arial"/>
          <w:b/>
          <w:bCs/>
          <w:color w:val="000000" w:themeColor="text1"/>
          <w:sz w:val="20"/>
          <w:szCs w:val="20"/>
          <w:lang w:val="en-GB"/>
        </w:rPr>
        <w:br w:type="page"/>
      </w:r>
    </w:p>
    <w:p w14:paraId="0A958401" w14:textId="7CC3370E" w:rsidR="00EE69DE" w:rsidRPr="008638EE" w:rsidRDefault="00EE69DE" w:rsidP="00821465">
      <w:pPr>
        <w:pStyle w:val="Heading2"/>
        <w:rPr>
          <w:color w:val="000000" w:themeColor="text1"/>
        </w:rPr>
      </w:pPr>
      <w:bookmarkStart w:id="11" w:name="_Toc222949004"/>
      <w:r w:rsidRPr="008638EE">
        <w:rPr>
          <w:b/>
          <w:bCs/>
          <w:color w:val="000000" w:themeColor="text1"/>
        </w:rPr>
        <w:lastRenderedPageBreak/>
        <w:t>Figure S</w:t>
      </w:r>
      <w:r w:rsidR="0071519C">
        <w:rPr>
          <w:b/>
          <w:bCs/>
          <w:color w:val="000000" w:themeColor="text1"/>
        </w:rPr>
        <w:t>7</w:t>
      </w:r>
      <w:r w:rsidRPr="008638EE">
        <w:rPr>
          <w:b/>
          <w:bCs/>
          <w:color w:val="000000" w:themeColor="text1"/>
        </w:rPr>
        <w:t xml:space="preserve">. </w:t>
      </w:r>
      <w:r w:rsidR="0071519C" w:rsidRPr="008638EE">
        <w:rPr>
          <w:color w:val="000000" w:themeColor="text1"/>
        </w:rPr>
        <w:t xml:space="preserve">Unadjusted survival curves of patients with and without frailty, stratified based on </w:t>
      </w:r>
      <w:r w:rsidR="0071519C">
        <w:rPr>
          <w:color w:val="000000" w:themeColor="text1"/>
        </w:rPr>
        <w:t>nutrition status</w:t>
      </w:r>
      <w:bookmarkEnd w:id="11"/>
    </w:p>
    <w:p w14:paraId="24F5D449" w14:textId="329F875F" w:rsidR="00EE69DE" w:rsidRDefault="0071519C" w:rsidP="00EE69DE">
      <w:pPr>
        <w:spacing w:line="360" w:lineRule="auto"/>
        <w:rPr>
          <w:rFonts w:ascii="Arial" w:hAnsi="Arial" w:cs="Arial"/>
          <w:color w:val="000000" w:themeColor="text1"/>
          <w:sz w:val="20"/>
          <w:szCs w:val="20"/>
          <w:lang w:val="en-GB"/>
        </w:rPr>
      </w:pPr>
      <w:r>
        <w:rPr>
          <w:rFonts w:ascii="Arial" w:hAnsi="Arial" w:cs="Arial"/>
          <w:noProof/>
          <w:color w:val="000000" w:themeColor="text1"/>
          <w:sz w:val="20"/>
          <w:szCs w:val="20"/>
          <w:lang w:val="en-GB"/>
        </w:rPr>
        <w:drawing>
          <wp:inline distT="0" distB="0" distL="0" distR="0" wp14:anchorId="2D191BE2" wp14:editId="1BCD9A4F">
            <wp:extent cx="5731510" cy="4055110"/>
            <wp:effectExtent l="0" t="0" r="0" b="0"/>
            <wp:docPr id="1961206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06149" name="Picture 196120614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055110"/>
                    </a:xfrm>
                    <a:prstGeom prst="rect">
                      <a:avLst/>
                    </a:prstGeom>
                  </pic:spPr>
                </pic:pic>
              </a:graphicData>
            </a:graphic>
          </wp:inline>
        </w:drawing>
      </w:r>
    </w:p>
    <w:p w14:paraId="7579883E" w14:textId="77777777" w:rsidR="0071519C" w:rsidRDefault="0071519C" w:rsidP="00EE69DE">
      <w:pPr>
        <w:spacing w:line="360" w:lineRule="auto"/>
        <w:rPr>
          <w:rFonts w:ascii="Arial" w:hAnsi="Arial" w:cs="Arial"/>
          <w:color w:val="000000" w:themeColor="text1"/>
          <w:sz w:val="20"/>
          <w:szCs w:val="20"/>
          <w:lang w:val="en-GB"/>
        </w:rPr>
      </w:pPr>
    </w:p>
    <w:p w14:paraId="7223B906" w14:textId="77777777" w:rsidR="0071519C" w:rsidRDefault="0071519C">
      <w:pPr>
        <w:rPr>
          <w:rFonts w:ascii="Arial" w:hAnsi="Arial" w:cs="Arial"/>
          <w:b/>
          <w:bCs/>
          <w:color w:val="000000" w:themeColor="text1"/>
          <w:sz w:val="20"/>
          <w:szCs w:val="20"/>
          <w:u w:val="single"/>
          <w:lang w:val="en-GB"/>
        </w:rPr>
      </w:pPr>
      <w:r>
        <w:rPr>
          <w:b/>
          <w:bCs/>
          <w:color w:val="000000" w:themeColor="text1"/>
        </w:rPr>
        <w:br w:type="page"/>
      </w:r>
    </w:p>
    <w:p w14:paraId="4069BFC4" w14:textId="72A6554F" w:rsidR="0071519C" w:rsidRPr="008638EE" w:rsidRDefault="0071519C" w:rsidP="00685B0B">
      <w:pPr>
        <w:pStyle w:val="Heading2"/>
        <w:rPr>
          <w:color w:val="000000" w:themeColor="text1"/>
        </w:rPr>
      </w:pPr>
      <w:bookmarkStart w:id="12" w:name="_Toc222949005"/>
      <w:r w:rsidRPr="008638EE">
        <w:rPr>
          <w:b/>
          <w:bCs/>
          <w:color w:val="000000" w:themeColor="text1"/>
        </w:rPr>
        <w:lastRenderedPageBreak/>
        <w:t>Figure S</w:t>
      </w:r>
      <w:r>
        <w:rPr>
          <w:b/>
          <w:bCs/>
          <w:color w:val="000000" w:themeColor="text1"/>
        </w:rPr>
        <w:t>8</w:t>
      </w:r>
      <w:r w:rsidRPr="008638EE">
        <w:rPr>
          <w:b/>
          <w:bCs/>
          <w:color w:val="000000" w:themeColor="text1"/>
        </w:rPr>
        <w:t xml:space="preserve">. </w:t>
      </w:r>
      <w:r w:rsidRPr="008638EE">
        <w:rPr>
          <w:color w:val="000000" w:themeColor="text1"/>
        </w:rPr>
        <w:t xml:space="preserve">Unadjusted survival curves of patients with and without frailty, stratified based on </w:t>
      </w:r>
      <w:r>
        <w:rPr>
          <w:color w:val="000000" w:themeColor="text1"/>
        </w:rPr>
        <w:t>BMI categories.</w:t>
      </w:r>
      <w:bookmarkEnd w:id="12"/>
    </w:p>
    <w:p w14:paraId="2CB89646" w14:textId="2AC7212A" w:rsidR="0071519C" w:rsidRDefault="0071519C" w:rsidP="00685B0B">
      <w:pPr>
        <w:jc w:val="center"/>
        <w:rPr>
          <w:rFonts w:ascii="Arial" w:hAnsi="Arial" w:cs="Arial"/>
          <w:color w:val="000000" w:themeColor="text1"/>
          <w:sz w:val="20"/>
          <w:szCs w:val="20"/>
          <w:lang w:val="en-GB"/>
        </w:rPr>
      </w:pPr>
      <w:r>
        <w:rPr>
          <w:rFonts w:ascii="Arial" w:hAnsi="Arial" w:cs="Arial"/>
          <w:noProof/>
          <w:color w:val="000000" w:themeColor="text1"/>
          <w:sz w:val="20"/>
          <w:szCs w:val="20"/>
          <w:lang w:val="en-GB"/>
        </w:rPr>
        <w:drawing>
          <wp:inline distT="0" distB="0" distL="0" distR="0" wp14:anchorId="345003A4" wp14:editId="6B8466CC">
            <wp:extent cx="3474694" cy="2458387"/>
            <wp:effectExtent l="0" t="0" r="5715" b="5715"/>
            <wp:docPr id="1637978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78623" name="Picture 163797862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20258" cy="2490624"/>
                    </a:xfrm>
                    <a:prstGeom prst="rect">
                      <a:avLst/>
                    </a:prstGeom>
                  </pic:spPr>
                </pic:pic>
              </a:graphicData>
            </a:graphic>
          </wp:inline>
        </w:drawing>
      </w:r>
    </w:p>
    <w:p w14:paraId="30A1D000" w14:textId="3F4138F7" w:rsidR="0071519C" w:rsidRDefault="0071519C" w:rsidP="00685B0B">
      <w:pPr>
        <w:jc w:val="center"/>
        <w:rPr>
          <w:rFonts w:ascii="Arial" w:hAnsi="Arial" w:cs="Arial"/>
          <w:color w:val="000000" w:themeColor="text1"/>
          <w:sz w:val="20"/>
          <w:szCs w:val="20"/>
          <w:lang w:val="en-GB"/>
        </w:rPr>
      </w:pPr>
      <w:r>
        <w:rPr>
          <w:rFonts w:ascii="Arial" w:hAnsi="Arial" w:cs="Arial"/>
          <w:color w:val="000000" w:themeColor="text1"/>
          <w:sz w:val="20"/>
          <w:szCs w:val="20"/>
          <w:lang w:val="en-GB"/>
        </w:rPr>
        <w:t>BMI &lt;25</w:t>
      </w:r>
    </w:p>
    <w:p w14:paraId="7D360137" w14:textId="77777777" w:rsidR="0071519C" w:rsidRDefault="0071519C" w:rsidP="00685B0B">
      <w:pPr>
        <w:jc w:val="center"/>
        <w:rPr>
          <w:rFonts w:ascii="Arial" w:hAnsi="Arial" w:cs="Arial"/>
          <w:color w:val="000000" w:themeColor="text1"/>
          <w:sz w:val="20"/>
          <w:szCs w:val="20"/>
          <w:lang w:val="en-GB"/>
        </w:rPr>
      </w:pPr>
    </w:p>
    <w:p w14:paraId="03FE2474" w14:textId="71190255" w:rsidR="0071519C" w:rsidRPr="008638EE" w:rsidRDefault="0071519C" w:rsidP="00685B0B">
      <w:pPr>
        <w:jc w:val="center"/>
        <w:rPr>
          <w:rFonts w:ascii="Arial" w:hAnsi="Arial" w:cs="Arial"/>
          <w:color w:val="000000" w:themeColor="text1"/>
          <w:sz w:val="20"/>
          <w:szCs w:val="20"/>
          <w:lang w:val="en-GB"/>
        </w:rPr>
      </w:pPr>
      <w:r>
        <w:rPr>
          <w:rFonts w:ascii="Arial" w:hAnsi="Arial" w:cs="Arial"/>
          <w:noProof/>
          <w:color w:val="000000" w:themeColor="text1"/>
          <w:sz w:val="20"/>
          <w:szCs w:val="20"/>
          <w:lang w:val="en-GB"/>
        </w:rPr>
        <w:drawing>
          <wp:inline distT="0" distB="0" distL="0" distR="0" wp14:anchorId="677B64F2" wp14:editId="3787B054">
            <wp:extent cx="3559445" cy="2518348"/>
            <wp:effectExtent l="0" t="0" r="0" b="0"/>
            <wp:docPr id="5760184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18432" name="Picture 57601843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19151" cy="2560591"/>
                    </a:xfrm>
                    <a:prstGeom prst="rect">
                      <a:avLst/>
                    </a:prstGeom>
                  </pic:spPr>
                </pic:pic>
              </a:graphicData>
            </a:graphic>
          </wp:inline>
        </w:drawing>
      </w:r>
    </w:p>
    <w:p w14:paraId="05DDB7A9" w14:textId="306DFDA7" w:rsidR="00EE69DE" w:rsidRDefault="0071519C" w:rsidP="00685B0B">
      <w:pPr>
        <w:jc w:val="center"/>
        <w:rPr>
          <w:rFonts w:ascii="Arial" w:hAnsi="Arial" w:cs="Arial"/>
          <w:color w:val="000000" w:themeColor="text1"/>
          <w:sz w:val="20"/>
          <w:szCs w:val="20"/>
          <w:lang w:val="en-GB"/>
        </w:rPr>
      </w:pPr>
      <w:r>
        <w:rPr>
          <w:rFonts w:ascii="Arial" w:hAnsi="Arial" w:cs="Arial"/>
          <w:color w:val="000000" w:themeColor="text1"/>
          <w:sz w:val="20"/>
          <w:szCs w:val="20"/>
          <w:lang w:val="en-GB"/>
        </w:rPr>
        <w:t>BMI 25-30</w:t>
      </w:r>
    </w:p>
    <w:p w14:paraId="1352FCE5" w14:textId="77777777" w:rsidR="0071519C" w:rsidRDefault="0071519C" w:rsidP="00685B0B">
      <w:pPr>
        <w:jc w:val="center"/>
        <w:rPr>
          <w:rFonts w:ascii="Arial" w:hAnsi="Arial" w:cs="Arial"/>
          <w:color w:val="000000" w:themeColor="text1"/>
          <w:sz w:val="20"/>
          <w:szCs w:val="20"/>
          <w:lang w:val="en-GB"/>
        </w:rPr>
      </w:pPr>
    </w:p>
    <w:p w14:paraId="6AB619E7" w14:textId="4431B9BC" w:rsidR="0071519C" w:rsidRDefault="0071519C" w:rsidP="00685B0B">
      <w:pPr>
        <w:jc w:val="center"/>
        <w:rPr>
          <w:rFonts w:ascii="Arial" w:hAnsi="Arial" w:cs="Arial"/>
          <w:color w:val="000000" w:themeColor="text1"/>
          <w:sz w:val="20"/>
          <w:szCs w:val="20"/>
          <w:lang w:val="en-GB"/>
        </w:rPr>
      </w:pPr>
      <w:r>
        <w:rPr>
          <w:rFonts w:ascii="Arial" w:hAnsi="Arial" w:cs="Arial"/>
          <w:noProof/>
          <w:color w:val="000000" w:themeColor="text1"/>
          <w:sz w:val="20"/>
          <w:szCs w:val="20"/>
          <w:lang w:val="en-GB"/>
        </w:rPr>
        <w:drawing>
          <wp:inline distT="0" distB="0" distL="0" distR="0" wp14:anchorId="42AF47A6" wp14:editId="2088B4AA">
            <wp:extent cx="3517070" cy="2488367"/>
            <wp:effectExtent l="0" t="0" r="1270" b="1270"/>
            <wp:docPr id="17866645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64512" name="Picture 17866645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66115" cy="2523067"/>
                    </a:xfrm>
                    <a:prstGeom prst="rect">
                      <a:avLst/>
                    </a:prstGeom>
                  </pic:spPr>
                </pic:pic>
              </a:graphicData>
            </a:graphic>
          </wp:inline>
        </w:drawing>
      </w:r>
    </w:p>
    <w:p w14:paraId="3AB8443A" w14:textId="435BD748" w:rsidR="0071519C" w:rsidRPr="0071519C" w:rsidRDefault="0071519C" w:rsidP="00685B0B">
      <w:pPr>
        <w:jc w:val="center"/>
        <w:rPr>
          <w:rFonts w:ascii="Arial" w:hAnsi="Arial" w:cs="Arial"/>
          <w:color w:val="000000" w:themeColor="text1"/>
          <w:sz w:val="20"/>
          <w:szCs w:val="20"/>
          <w:lang w:val="en-GB"/>
        </w:rPr>
      </w:pPr>
      <w:r>
        <w:rPr>
          <w:rFonts w:ascii="Arial" w:hAnsi="Arial" w:cs="Arial"/>
          <w:color w:val="000000" w:themeColor="text1"/>
          <w:sz w:val="20"/>
          <w:szCs w:val="20"/>
          <w:lang w:val="en-GB"/>
        </w:rPr>
        <w:t>BMI &lt;30</w:t>
      </w:r>
      <w:r>
        <w:rPr>
          <w:b/>
          <w:bCs/>
          <w:color w:val="000000" w:themeColor="text1"/>
        </w:rPr>
        <w:br w:type="page"/>
      </w:r>
    </w:p>
    <w:p w14:paraId="3BCD24AA" w14:textId="1A0B1BEF" w:rsidR="0071519C" w:rsidRDefault="0071519C" w:rsidP="0071519C">
      <w:pPr>
        <w:pStyle w:val="Heading2"/>
        <w:rPr>
          <w:color w:val="000000" w:themeColor="text1"/>
        </w:rPr>
      </w:pPr>
      <w:bookmarkStart w:id="13" w:name="_Toc222949006"/>
      <w:r w:rsidRPr="008638EE">
        <w:rPr>
          <w:b/>
          <w:bCs/>
          <w:color w:val="000000" w:themeColor="text1"/>
        </w:rPr>
        <w:lastRenderedPageBreak/>
        <w:t>Figure S</w:t>
      </w:r>
      <w:r>
        <w:rPr>
          <w:b/>
          <w:bCs/>
          <w:color w:val="000000" w:themeColor="text1"/>
        </w:rPr>
        <w:t>9</w:t>
      </w:r>
      <w:r w:rsidRPr="008638EE">
        <w:rPr>
          <w:b/>
          <w:bCs/>
          <w:color w:val="000000" w:themeColor="text1"/>
        </w:rPr>
        <w:t xml:space="preserve">. </w:t>
      </w:r>
      <w:r>
        <w:rPr>
          <w:color w:val="000000" w:themeColor="text1"/>
        </w:rPr>
        <w:t>Landmark survival at ICU discharge</w:t>
      </w:r>
      <w:r w:rsidRPr="008638EE">
        <w:rPr>
          <w:color w:val="000000" w:themeColor="text1"/>
        </w:rPr>
        <w:t>.</w:t>
      </w:r>
      <w:bookmarkEnd w:id="13"/>
    </w:p>
    <w:p w14:paraId="0C3685C5" w14:textId="6CBC44D1" w:rsidR="0071519C" w:rsidRDefault="0071519C" w:rsidP="0071519C">
      <w:pPr>
        <w:rPr>
          <w:lang w:val="en-GB"/>
        </w:rPr>
      </w:pPr>
      <w:r w:rsidRPr="008638EE">
        <w:rPr>
          <w:rFonts w:ascii="Arial" w:hAnsi="Arial" w:cs="Arial"/>
          <w:noProof/>
          <w:color w:val="000000" w:themeColor="text1"/>
          <w:sz w:val="20"/>
          <w:szCs w:val="20"/>
          <w:lang w:val="en-GB"/>
        </w:rPr>
        <w:drawing>
          <wp:inline distT="0" distB="0" distL="0" distR="0" wp14:anchorId="0DA8E58A" wp14:editId="56FE9D44">
            <wp:extent cx="5731510" cy="4055110"/>
            <wp:effectExtent l="0" t="0" r="0" b="0"/>
            <wp:docPr id="6765144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14444" name="Picture 676514444"/>
                    <pic:cNvPicPr/>
                  </pic:nvPicPr>
                  <pic:blipFill>
                    <a:blip r:embed="rId18">
                      <a:extLst>
                        <a:ext uri="{28A0092B-C50C-407E-A947-70E740481C1C}">
                          <a14:useLocalDpi xmlns:a14="http://schemas.microsoft.com/office/drawing/2010/main" val="0"/>
                        </a:ext>
                      </a:extLst>
                    </a:blip>
                    <a:stretch>
                      <a:fillRect/>
                    </a:stretch>
                  </pic:blipFill>
                  <pic:spPr>
                    <a:xfrm>
                      <a:off x="0" y="0"/>
                      <a:ext cx="5735371" cy="4057842"/>
                    </a:xfrm>
                    <a:prstGeom prst="rect">
                      <a:avLst/>
                    </a:prstGeom>
                  </pic:spPr>
                </pic:pic>
              </a:graphicData>
            </a:graphic>
          </wp:inline>
        </w:drawing>
      </w:r>
    </w:p>
    <w:p w14:paraId="52B798B0" w14:textId="77777777" w:rsidR="0071519C" w:rsidRDefault="0071519C" w:rsidP="0071519C">
      <w:pPr>
        <w:rPr>
          <w:lang w:val="en-GB"/>
        </w:rPr>
      </w:pPr>
    </w:p>
    <w:p w14:paraId="3CDB2E5A" w14:textId="77777777" w:rsidR="0071519C" w:rsidRDefault="0071519C" w:rsidP="0071519C">
      <w:pPr>
        <w:rPr>
          <w:b/>
          <w:bCs/>
          <w:color w:val="000000" w:themeColor="text1"/>
        </w:rPr>
      </w:pPr>
    </w:p>
    <w:p w14:paraId="51FBF5C5" w14:textId="3486344B" w:rsidR="0071519C" w:rsidRPr="0071519C" w:rsidRDefault="0071519C" w:rsidP="0071519C">
      <w:pPr>
        <w:pStyle w:val="Heading2"/>
      </w:pPr>
      <w:bookmarkStart w:id="14" w:name="_Toc222949007"/>
      <w:r w:rsidRPr="0071519C">
        <w:rPr>
          <w:b/>
          <w:bCs/>
        </w:rPr>
        <w:t>Figure S</w:t>
      </w:r>
      <w:r w:rsidRPr="0071519C">
        <w:rPr>
          <w:b/>
          <w:bCs/>
        </w:rPr>
        <w:t>10</w:t>
      </w:r>
      <w:r w:rsidRPr="0071519C">
        <w:t>. Survival analysis excluding patients with ICU stays &lt;24 hours.</w:t>
      </w:r>
      <w:bookmarkEnd w:id="14"/>
    </w:p>
    <w:p w14:paraId="25DB7848" w14:textId="73E6E4AB" w:rsidR="00EE69DE" w:rsidRPr="008638EE" w:rsidRDefault="00685B0B" w:rsidP="00D00EDB">
      <w:pPr>
        <w:spacing w:line="360" w:lineRule="auto"/>
        <w:rPr>
          <w:rFonts w:ascii="Arial" w:hAnsi="Arial" w:cs="Arial"/>
          <w:color w:val="000000" w:themeColor="text1"/>
          <w:sz w:val="20"/>
          <w:szCs w:val="20"/>
          <w:lang w:val="en-GB"/>
        </w:rPr>
      </w:pPr>
      <w:r>
        <w:rPr>
          <w:rFonts w:ascii="Arial" w:hAnsi="Arial" w:cs="Arial"/>
          <w:noProof/>
          <w:color w:val="000000" w:themeColor="text1"/>
          <w:sz w:val="20"/>
          <w:szCs w:val="20"/>
          <w:lang w:val="en-GB"/>
        </w:rPr>
        <w:drawing>
          <wp:inline distT="0" distB="0" distL="0" distR="0" wp14:anchorId="7BDF6689" wp14:editId="0DDADE24">
            <wp:extent cx="5731510" cy="3781425"/>
            <wp:effectExtent l="0" t="0" r="0" b="3175"/>
            <wp:docPr id="100086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677" name="Picture 1000867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3781425"/>
                    </a:xfrm>
                    <a:prstGeom prst="rect">
                      <a:avLst/>
                    </a:prstGeom>
                  </pic:spPr>
                </pic:pic>
              </a:graphicData>
            </a:graphic>
          </wp:inline>
        </w:drawing>
      </w:r>
    </w:p>
    <w:sectPr w:rsidR="00EE69DE" w:rsidRPr="008638EE">
      <w:footerReference w:type="even"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F4997" w14:textId="77777777" w:rsidR="00F12F7B" w:rsidRDefault="00F12F7B" w:rsidP="00821465">
      <w:r>
        <w:separator/>
      </w:r>
    </w:p>
  </w:endnote>
  <w:endnote w:type="continuationSeparator" w:id="0">
    <w:p w14:paraId="633C0C87" w14:textId="77777777" w:rsidR="00F12F7B" w:rsidRDefault="00F12F7B" w:rsidP="00821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61926937"/>
      <w:docPartObj>
        <w:docPartGallery w:val="Page Numbers (Bottom of Page)"/>
        <w:docPartUnique/>
      </w:docPartObj>
    </w:sdtPr>
    <w:sdtContent>
      <w:p w14:paraId="7FC11548" w14:textId="77777777" w:rsidR="00821465" w:rsidRDefault="00821465" w:rsidP="00B758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5A7912" w14:textId="77777777" w:rsidR="00821465" w:rsidRDefault="00821465" w:rsidP="008214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0"/>
        <w:szCs w:val="20"/>
      </w:rPr>
      <w:id w:val="-425033079"/>
      <w:docPartObj>
        <w:docPartGallery w:val="Page Numbers (Bottom of Page)"/>
        <w:docPartUnique/>
      </w:docPartObj>
    </w:sdtPr>
    <w:sdtContent>
      <w:p w14:paraId="6D0F7619" w14:textId="77777777" w:rsidR="00821465" w:rsidRPr="00821465" w:rsidRDefault="00821465" w:rsidP="00B7584D">
        <w:pPr>
          <w:pStyle w:val="Footer"/>
          <w:framePr w:wrap="none" w:vAnchor="text" w:hAnchor="margin" w:xAlign="right" w:y="1"/>
          <w:rPr>
            <w:rStyle w:val="PageNumber"/>
            <w:rFonts w:ascii="Arial" w:hAnsi="Arial" w:cs="Arial"/>
            <w:sz w:val="20"/>
            <w:szCs w:val="20"/>
          </w:rPr>
        </w:pPr>
        <w:r w:rsidRPr="00821465">
          <w:rPr>
            <w:rStyle w:val="PageNumber"/>
            <w:rFonts w:ascii="Arial" w:hAnsi="Arial" w:cs="Arial"/>
            <w:sz w:val="20"/>
            <w:szCs w:val="20"/>
          </w:rPr>
          <w:fldChar w:fldCharType="begin"/>
        </w:r>
        <w:r w:rsidRPr="00821465">
          <w:rPr>
            <w:rStyle w:val="PageNumber"/>
            <w:rFonts w:ascii="Arial" w:hAnsi="Arial" w:cs="Arial"/>
            <w:sz w:val="20"/>
            <w:szCs w:val="20"/>
          </w:rPr>
          <w:instrText xml:space="preserve"> PAGE </w:instrText>
        </w:r>
        <w:r w:rsidRPr="00821465">
          <w:rPr>
            <w:rStyle w:val="PageNumber"/>
            <w:rFonts w:ascii="Arial" w:hAnsi="Arial" w:cs="Arial"/>
            <w:sz w:val="20"/>
            <w:szCs w:val="20"/>
          </w:rPr>
          <w:fldChar w:fldCharType="separate"/>
        </w:r>
        <w:r w:rsidRPr="00821465">
          <w:rPr>
            <w:rStyle w:val="PageNumber"/>
            <w:rFonts w:ascii="Arial" w:hAnsi="Arial" w:cs="Arial"/>
            <w:noProof/>
            <w:sz w:val="20"/>
            <w:szCs w:val="20"/>
          </w:rPr>
          <w:t>1</w:t>
        </w:r>
        <w:r w:rsidRPr="00821465">
          <w:rPr>
            <w:rStyle w:val="PageNumber"/>
            <w:rFonts w:ascii="Arial" w:hAnsi="Arial" w:cs="Arial"/>
            <w:sz w:val="20"/>
            <w:szCs w:val="20"/>
          </w:rPr>
          <w:fldChar w:fldCharType="end"/>
        </w:r>
      </w:p>
    </w:sdtContent>
  </w:sdt>
  <w:p w14:paraId="05328982" w14:textId="77777777" w:rsidR="00821465" w:rsidRDefault="00821465" w:rsidP="008214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9250D" w14:textId="77777777" w:rsidR="00F12F7B" w:rsidRDefault="00F12F7B" w:rsidP="00821465">
      <w:r>
        <w:separator/>
      </w:r>
    </w:p>
  </w:footnote>
  <w:footnote w:type="continuationSeparator" w:id="0">
    <w:p w14:paraId="46A5FCD2" w14:textId="77777777" w:rsidR="00F12F7B" w:rsidRDefault="00F12F7B" w:rsidP="008214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B0C31"/>
    <w:multiLevelType w:val="hybridMultilevel"/>
    <w:tmpl w:val="C464B9F4"/>
    <w:lvl w:ilvl="0" w:tplc="CBCE304E">
      <w:numFmt w:val="bullet"/>
      <w:lvlText w:val="-"/>
      <w:lvlJc w:val="left"/>
      <w:pPr>
        <w:ind w:left="360" w:hanging="360"/>
      </w:pPr>
      <w:rPr>
        <w:rFonts w:ascii="Calibri" w:eastAsiaTheme="minorHAnsi" w:hAnsi="Calibri" w:cs="Calibri" w:hint="default"/>
      </w:rPr>
    </w:lvl>
    <w:lvl w:ilvl="1" w:tplc="673A7234" w:tentative="1">
      <w:start w:val="1"/>
      <w:numFmt w:val="bullet"/>
      <w:lvlText w:val="o"/>
      <w:lvlJc w:val="left"/>
      <w:pPr>
        <w:ind w:left="1080" w:hanging="360"/>
      </w:pPr>
      <w:rPr>
        <w:rFonts w:ascii="Courier New" w:hAnsi="Courier New" w:cs="Courier New" w:hint="default"/>
      </w:rPr>
    </w:lvl>
    <w:lvl w:ilvl="2" w:tplc="8FB0B5A6" w:tentative="1">
      <w:start w:val="1"/>
      <w:numFmt w:val="bullet"/>
      <w:lvlText w:val=""/>
      <w:lvlJc w:val="left"/>
      <w:pPr>
        <w:ind w:left="1800" w:hanging="360"/>
      </w:pPr>
      <w:rPr>
        <w:rFonts w:ascii="Wingdings" w:hAnsi="Wingdings" w:hint="default"/>
      </w:rPr>
    </w:lvl>
    <w:lvl w:ilvl="3" w:tplc="2C82CB42" w:tentative="1">
      <w:start w:val="1"/>
      <w:numFmt w:val="bullet"/>
      <w:lvlText w:val=""/>
      <w:lvlJc w:val="left"/>
      <w:pPr>
        <w:ind w:left="2520" w:hanging="360"/>
      </w:pPr>
      <w:rPr>
        <w:rFonts w:ascii="Symbol" w:hAnsi="Symbol" w:hint="default"/>
      </w:rPr>
    </w:lvl>
    <w:lvl w:ilvl="4" w:tplc="1FDA52EA" w:tentative="1">
      <w:start w:val="1"/>
      <w:numFmt w:val="bullet"/>
      <w:lvlText w:val="o"/>
      <w:lvlJc w:val="left"/>
      <w:pPr>
        <w:ind w:left="3240" w:hanging="360"/>
      </w:pPr>
      <w:rPr>
        <w:rFonts w:ascii="Courier New" w:hAnsi="Courier New" w:cs="Courier New" w:hint="default"/>
      </w:rPr>
    </w:lvl>
    <w:lvl w:ilvl="5" w:tplc="4C60794A" w:tentative="1">
      <w:start w:val="1"/>
      <w:numFmt w:val="bullet"/>
      <w:lvlText w:val=""/>
      <w:lvlJc w:val="left"/>
      <w:pPr>
        <w:ind w:left="3960" w:hanging="360"/>
      </w:pPr>
      <w:rPr>
        <w:rFonts w:ascii="Wingdings" w:hAnsi="Wingdings" w:hint="default"/>
      </w:rPr>
    </w:lvl>
    <w:lvl w:ilvl="6" w:tplc="AF58665C" w:tentative="1">
      <w:start w:val="1"/>
      <w:numFmt w:val="bullet"/>
      <w:lvlText w:val=""/>
      <w:lvlJc w:val="left"/>
      <w:pPr>
        <w:ind w:left="4680" w:hanging="360"/>
      </w:pPr>
      <w:rPr>
        <w:rFonts w:ascii="Symbol" w:hAnsi="Symbol" w:hint="default"/>
      </w:rPr>
    </w:lvl>
    <w:lvl w:ilvl="7" w:tplc="676C0B2E" w:tentative="1">
      <w:start w:val="1"/>
      <w:numFmt w:val="bullet"/>
      <w:lvlText w:val="o"/>
      <w:lvlJc w:val="left"/>
      <w:pPr>
        <w:ind w:left="5400" w:hanging="360"/>
      </w:pPr>
      <w:rPr>
        <w:rFonts w:ascii="Courier New" w:hAnsi="Courier New" w:cs="Courier New" w:hint="default"/>
      </w:rPr>
    </w:lvl>
    <w:lvl w:ilvl="8" w:tplc="41048BF2" w:tentative="1">
      <w:start w:val="1"/>
      <w:numFmt w:val="bullet"/>
      <w:lvlText w:val=""/>
      <w:lvlJc w:val="left"/>
      <w:pPr>
        <w:ind w:left="6120" w:hanging="360"/>
      </w:pPr>
      <w:rPr>
        <w:rFonts w:ascii="Wingdings" w:hAnsi="Wingdings" w:hint="default"/>
      </w:rPr>
    </w:lvl>
  </w:abstractNum>
  <w:abstractNum w:abstractNumId="1" w15:restartNumberingAfterBreak="0">
    <w:nsid w:val="2F174A5D"/>
    <w:multiLevelType w:val="hybridMultilevel"/>
    <w:tmpl w:val="9DFA1FD6"/>
    <w:lvl w:ilvl="0" w:tplc="653AD608">
      <w:start w:val="9"/>
      <w:numFmt w:val="bullet"/>
      <w:lvlText w:val="-"/>
      <w:lvlJc w:val="left"/>
      <w:pPr>
        <w:ind w:left="720" w:hanging="360"/>
      </w:pPr>
      <w:rPr>
        <w:rFonts w:ascii="Cambria Math" w:eastAsiaTheme="minorEastAsia" w:hAnsi="Cambria Math" w:cs="Cambria Math"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415BB7"/>
    <w:multiLevelType w:val="hybridMultilevel"/>
    <w:tmpl w:val="40C8C9A4"/>
    <w:lvl w:ilvl="0" w:tplc="DC86BC72">
      <w:numFmt w:val="bullet"/>
      <w:lvlText w:val="-"/>
      <w:lvlJc w:val="left"/>
      <w:pPr>
        <w:ind w:left="360" w:hanging="360"/>
      </w:pPr>
      <w:rPr>
        <w:rFonts w:ascii="Calibri" w:eastAsiaTheme="minorHAnsi" w:hAnsi="Calibri" w:cs="Calibri" w:hint="default"/>
      </w:rPr>
    </w:lvl>
    <w:lvl w:ilvl="1" w:tplc="09F6740A" w:tentative="1">
      <w:start w:val="1"/>
      <w:numFmt w:val="bullet"/>
      <w:lvlText w:val="o"/>
      <w:lvlJc w:val="left"/>
      <w:pPr>
        <w:ind w:left="1080" w:hanging="360"/>
      </w:pPr>
      <w:rPr>
        <w:rFonts w:ascii="Courier New" w:hAnsi="Courier New" w:cs="Courier New" w:hint="default"/>
      </w:rPr>
    </w:lvl>
    <w:lvl w:ilvl="2" w:tplc="44280022" w:tentative="1">
      <w:start w:val="1"/>
      <w:numFmt w:val="bullet"/>
      <w:lvlText w:val=""/>
      <w:lvlJc w:val="left"/>
      <w:pPr>
        <w:ind w:left="1800" w:hanging="360"/>
      </w:pPr>
      <w:rPr>
        <w:rFonts w:ascii="Wingdings" w:hAnsi="Wingdings" w:hint="default"/>
      </w:rPr>
    </w:lvl>
    <w:lvl w:ilvl="3" w:tplc="8DD0FBFA" w:tentative="1">
      <w:start w:val="1"/>
      <w:numFmt w:val="bullet"/>
      <w:lvlText w:val=""/>
      <w:lvlJc w:val="left"/>
      <w:pPr>
        <w:ind w:left="2520" w:hanging="360"/>
      </w:pPr>
      <w:rPr>
        <w:rFonts w:ascii="Symbol" w:hAnsi="Symbol" w:hint="default"/>
      </w:rPr>
    </w:lvl>
    <w:lvl w:ilvl="4" w:tplc="56CC2ED2" w:tentative="1">
      <w:start w:val="1"/>
      <w:numFmt w:val="bullet"/>
      <w:lvlText w:val="o"/>
      <w:lvlJc w:val="left"/>
      <w:pPr>
        <w:ind w:left="3240" w:hanging="360"/>
      </w:pPr>
      <w:rPr>
        <w:rFonts w:ascii="Courier New" w:hAnsi="Courier New" w:cs="Courier New" w:hint="default"/>
      </w:rPr>
    </w:lvl>
    <w:lvl w:ilvl="5" w:tplc="77348618" w:tentative="1">
      <w:start w:val="1"/>
      <w:numFmt w:val="bullet"/>
      <w:lvlText w:val=""/>
      <w:lvlJc w:val="left"/>
      <w:pPr>
        <w:ind w:left="3960" w:hanging="360"/>
      </w:pPr>
      <w:rPr>
        <w:rFonts w:ascii="Wingdings" w:hAnsi="Wingdings" w:hint="default"/>
      </w:rPr>
    </w:lvl>
    <w:lvl w:ilvl="6" w:tplc="BFE08D58" w:tentative="1">
      <w:start w:val="1"/>
      <w:numFmt w:val="bullet"/>
      <w:lvlText w:val=""/>
      <w:lvlJc w:val="left"/>
      <w:pPr>
        <w:ind w:left="4680" w:hanging="360"/>
      </w:pPr>
      <w:rPr>
        <w:rFonts w:ascii="Symbol" w:hAnsi="Symbol" w:hint="default"/>
      </w:rPr>
    </w:lvl>
    <w:lvl w:ilvl="7" w:tplc="EF4E2004" w:tentative="1">
      <w:start w:val="1"/>
      <w:numFmt w:val="bullet"/>
      <w:lvlText w:val="o"/>
      <w:lvlJc w:val="left"/>
      <w:pPr>
        <w:ind w:left="5400" w:hanging="360"/>
      </w:pPr>
      <w:rPr>
        <w:rFonts w:ascii="Courier New" w:hAnsi="Courier New" w:cs="Courier New" w:hint="default"/>
      </w:rPr>
    </w:lvl>
    <w:lvl w:ilvl="8" w:tplc="B9128856" w:tentative="1">
      <w:start w:val="1"/>
      <w:numFmt w:val="bullet"/>
      <w:lvlText w:val=""/>
      <w:lvlJc w:val="left"/>
      <w:pPr>
        <w:ind w:left="6120" w:hanging="360"/>
      </w:pPr>
      <w:rPr>
        <w:rFonts w:ascii="Wingdings" w:hAnsi="Wingdings" w:hint="default"/>
      </w:rPr>
    </w:lvl>
  </w:abstractNum>
  <w:abstractNum w:abstractNumId="3" w15:restartNumberingAfterBreak="0">
    <w:nsid w:val="54B90B98"/>
    <w:multiLevelType w:val="hybridMultilevel"/>
    <w:tmpl w:val="0228F574"/>
    <w:lvl w:ilvl="0" w:tplc="2C30B1CE">
      <w:start w:val="6"/>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70228F8"/>
    <w:multiLevelType w:val="hybridMultilevel"/>
    <w:tmpl w:val="836401F8"/>
    <w:lvl w:ilvl="0" w:tplc="55EE13C8">
      <w:numFmt w:val="bullet"/>
      <w:lvlText w:val="-"/>
      <w:lvlJc w:val="left"/>
      <w:pPr>
        <w:ind w:left="360" w:hanging="360"/>
      </w:pPr>
      <w:rPr>
        <w:rFonts w:ascii="Calibri" w:eastAsiaTheme="minorHAnsi" w:hAnsi="Calibri" w:cs="Calibri" w:hint="default"/>
      </w:rPr>
    </w:lvl>
    <w:lvl w:ilvl="1" w:tplc="4F9EB7FC">
      <w:start w:val="1"/>
      <w:numFmt w:val="bullet"/>
      <w:lvlText w:val="o"/>
      <w:lvlJc w:val="left"/>
      <w:pPr>
        <w:ind w:left="1080" w:hanging="360"/>
      </w:pPr>
      <w:rPr>
        <w:rFonts w:ascii="Courier New" w:hAnsi="Courier New" w:cs="Courier New" w:hint="default"/>
      </w:rPr>
    </w:lvl>
    <w:lvl w:ilvl="2" w:tplc="D58E308A" w:tentative="1">
      <w:start w:val="1"/>
      <w:numFmt w:val="bullet"/>
      <w:lvlText w:val=""/>
      <w:lvlJc w:val="left"/>
      <w:pPr>
        <w:ind w:left="1800" w:hanging="360"/>
      </w:pPr>
      <w:rPr>
        <w:rFonts w:ascii="Wingdings" w:hAnsi="Wingdings" w:hint="default"/>
      </w:rPr>
    </w:lvl>
    <w:lvl w:ilvl="3" w:tplc="72F8FD7E" w:tentative="1">
      <w:start w:val="1"/>
      <w:numFmt w:val="bullet"/>
      <w:lvlText w:val=""/>
      <w:lvlJc w:val="left"/>
      <w:pPr>
        <w:ind w:left="2520" w:hanging="360"/>
      </w:pPr>
      <w:rPr>
        <w:rFonts w:ascii="Symbol" w:hAnsi="Symbol" w:hint="default"/>
      </w:rPr>
    </w:lvl>
    <w:lvl w:ilvl="4" w:tplc="921EEBE4" w:tentative="1">
      <w:start w:val="1"/>
      <w:numFmt w:val="bullet"/>
      <w:lvlText w:val="o"/>
      <w:lvlJc w:val="left"/>
      <w:pPr>
        <w:ind w:left="3240" w:hanging="360"/>
      </w:pPr>
      <w:rPr>
        <w:rFonts w:ascii="Courier New" w:hAnsi="Courier New" w:cs="Courier New" w:hint="default"/>
      </w:rPr>
    </w:lvl>
    <w:lvl w:ilvl="5" w:tplc="4FB8A6D6" w:tentative="1">
      <w:start w:val="1"/>
      <w:numFmt w:val="bullet"/>
      <w:lvlText w:val=""/>
      <w:lvlJc w:val="left"/>
      <w:pPr>
        <w:ind w:left="3960" w:hanging="360"/>
      </w:pPr>
      <w:rPr>
        <w:rFonts w:ascii="Wingdings" w:hAnsi="Wingdings" w:hint="default"/>
      </w:rPr>
    </w:lvl>
    <w:lvl w:ilvl="6" w:tplc="E8A0EE14" w:tentative="1">
      <w:start w:val="1"/>
      <w:numFmt w:val="bullet"/>
      <w:lvlText w:val=""/>
      <w:lvlJc w:val="left"/>
      <w:pPr>
        <w:ind w:left="4680" w:hanging="360"/>
      </w:pPr>
      <w:rPr>
        <w:rFonts w:ascii="Symbol" w:hAnsi="Symbol" w:hint="default"/>
      </w:rPr>
    </w:lvl>
    <w:lvl w:ilvl="7" w:tplc="19DC7BA6" w:tentative="1">
      <w:start w:val="1"/>
      <w:numFmt w:val="bullet"/>
      <w:lvlText w:val="o"/>
      <w:lvlJc w:val="left"/>
      <w:pPr>
        <w:ind w:left="5400" w:hanging="360"/>
      </w:pPr>
      <w:rPr>
        <w:rFonts w:ascii="Courier New" w:hAnsi="Courier New" w:cs="Courier New" w:hint="default"/>
      </w:rPr>
    </w:lvl>
    <w:lvl w:ilvl="8" w:tplc="2C04F504" w:tentative="1">
      <w:start w:val="1"/>
      <w:numFmt w:val="bullet"/>
      <w:lvlText w:val=""/>
      <w:lvlJc w:val="left"/>
      <w:pPr>
        <w:ind w:left="6120" w:hanging="360"/>
      </w:pPr>
      <w:rPr>
        <w:rFonts w:ascii="Wingdings" w:hAnsi="Wingdings" w:hint="default"/>
      </w:rPr>
    </w:lvl>
  </w:abstractNum>
  <w:abstractNum w:abstractNumId="5" w15:restartNumberingAfterBreak="0">
    <w:nsid w:val="70F1107C"/>
    <w:multiLevelType w:val="hybridMultilevel"/>
    <w:tmpl w:val="44106EBC"/>
    <w:lvl w:ilvl="0" w:tplc="FE3CD676">
      <w:numFmt w:val="bullet"/>
      <w:lvlText w:val="-"/>
      <w:lvlJc w:val="left"/>
      <w:pPr>
        <w:ind w:left="360" w:hanging="360"/>
      </w:pPr>
      <w:rPr>
        <w:rFonts w:ascii="Calibri" w:eastAsiaTheme="minorHAnsi" w:hAnsi="Calibri" w:cs="Calibri" w:hint="default"/>
      </w:rPr>
    </w:lvl>
    <w:lvl w:ilvl="1" w:tplc="EC807FD0" w:tentative="1">
      <w:start w:val="1"/>
      <w:numFmt w:val="bullet"/>
      <w:lvlText w:val="o"/>
      <w:lvlJc w:val="left"/>
      <w:pPr>
        <w:ind w:left="1080" w:hanging="360"/>
      </w:pPr>
      <w:rPr>
        <w:rFonts w:ascii="Courier New" w:hAnsi="Courier New" w:cs="Courier New" w:hint="default"/>
      </w:rPr>
    </w:lvl>
    <w:lvl w:ilvl="2" w:tplc="F052FB8E" w:tentative="1">
      <w:start w:val="1"/>
      <w:numFmt w:val="bullet"/>
      <w:lvlText w:val=""/>
      <w:lvlJc w:val="left"/>
      <w:pPr>
        <w:ind w:left="1800" w:hanging="360"/>
      </w:pPr>
      <w:rPr>
        <w:rFonts w:ascii="Wingdings" w:hAnsi="Wingdings" w:hint="default"/>
      </w:rPr>
    </w:lvl>
    <w:lvl w:ilvl="3" w:tplc="2EBC68C6" w:tentative="1">
      <w:start w:val="1"/>
      <w:numFmt w:val="bullet"/>
      <w:lvlText w:val=""/>
      <w:lvlJc w:val="left"/>
      <w:pPr>
        <w:ind w:left="2520" w:hanging="360"/>
      </w:pPr>
      <w:rPr>
        <w:rFonts w:ascii="Symbol" w:hAnsi="Symbol" w:hint="default"/>
      </w:rPr>
    </w:lvl>
    <w:lvl w:ilvl="4" w:tplc="DAE4172E" w:tentative="1">
      <w:start w:val="1"/>
      <w:numFmt w:val="bullet"/>
      <w:lvlText w:val="o"/>
      <w:lvlJc w:val="left"/>
      <w:pPr>
        <w:ind w:left="3240" w:hanging="360"/>
      </w:pPr>
      <w:rPr>
        <w:rFonts w:ascii="Courier New" w:hAnsi="Courier New" w:cs="Courier New" w:hint="default"/>
      </w:rPr>
    </w:lvl>
    <w:lvl w:ilvl="5" w:tplc="80688394" w:tentative="1">
      <w:start w:val="1"/>
      <w:numFmt w:val="bullet"/>
      <w:lvlText w:val=""/>
      <w:lvlJc w:val="left"/>
      <w:pPr>
        <w:ind w:left="3960" w:hanging="360"/>
      </w:pPr>
      <w:rPr>
        <w:rFonts w:ascii="Wingdings" w:hAnsi="Wingdings" w:hint="default"/>
      </w:rPr>
    </w:lvl>
    <w:lvl w:ilvl="6" w:tplc="670EEE9E" w:tentative="1">
      <w:start w:val="1"/>
      <w:numFmt w:val="bullet"/>
      <w:lvlText w:val=""/>
      <w:lvlJc w:val="left"/>
      <w:pPr>
        <w:ind w:left="4680" w:hanging="360"/>
      </w:pPr>
      <w:rPr>
        <w:rFonts w:ascii="Symbol" w:hAnsi="Symbol" w:hint="default"/>
      </w:rPr>
    </w:lvl>
    <w:lvl w:ilvl="7" w:tplc="ADE6F4B6" w:tentative="1">
      <w:start w:val="1"/>
      <w:numFmt w:val="bullet"/>
      <w:lvlText w:val="o"/>
      <w:lvlJc w:val="left"/>
      <w:pPr>
        <w:ind w:left="5400" w:hanging="360"/>
      </w:pPr>
      <w:rPr>
        <w:rFonts w:ascii="Courier New" w:hAnsi="Courier New" w:cs="Courier New" w:hint="default"/>
      </w:rPr>
    </w:lvl>
    <w:lvl w:ilvl="8" w:tplc="7D0A65FC" w:tentative="1">
      <w:start w:val="1"/>
      <w:numFmt w:val="bullet"/>
      <w:lvlText w:val=""/>
      <w:lvlJc w:val="left"/>
      <w:pPr>
        <w:ind w:left="6120" w:hanging="360"/>
      </w:pPr>
      <w:rPr>
        <w:rFonts w:ascii="Wingdings" w:hAnsi="Wingdings" w:hint="default"/>
      </w:rPr>
    </w:lvl>
  </w:abstractNum>
  <w:num w:numId="1" w16cid:durableId="1944073537">
    <w:abstractNumId w:val="4"/>
  </w:num>
  <w:num w:numId="2" w16cid:durableId="1298494125">
    <w:abstractNumId w:val="0"/>
  </w:num>
  <w:num w:numId="3" w16cid:durableId="928395179">
    <w:abstractNumId w:val="5"/>
  </w:num>
  <w:num w:numId="4" w16cid:durableId="1552382316">
    <w:abstractNumId w:val="2"/>
  </w:num>
  <w:num w:numId="5" w16cid:durableId="456262047">
    <w:abstractNumId w:val="3"/>
  </w:num>
  <w:num w:numId="6" w16cid:durableId="1117798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ED4"/>
    <w:rsid w:val="000163B5"/>
    <w:rsid w:val="00016A39"/>
    <w:rsid w:val="00017206"/>
    <w:rsid w:val="000172EA"/>
    <w:rsid w:val="000227BA"/>
    <w:rsid w:val="00024F68"/>
    <w:rsid w:val="000269AB"/>
    <w:rsid w:val="000302F7"/>
    <w:rsid w:val="00043248"/>
    <w:rsid w:val="0005409D"/>
    <w:rsid w:val="0005517C"/>
    <w:rsid w:val="000835C6"/>
    <w:rsid w:val="00087002"/>
    <w:rsid w:val="000C1986"/>
    <w:rsid w:val="000D4F93"/>
    <w:rsid w:val="000D7290"/>
    <w:rsid w:val="000E0B11"/>
    <w:rsid w:val="000E61AC"/>
    <w:rsid w:val="000F64C7"/>
    <w:rsid w:val="00102991"/>
    <w:rsid w:val="00116382"/>
    <w:rsid w:val="0012456E"/>
    <w:rsid w:val="00144201"/>
    <w:rsid w:val="00145FB1"/>
    <w:rsid w:val="001841F4"/>
    <w:rsid w:val="00194625"/>
    <w:rsid w:val="001A1382"/>
    <w:rsid w:val="001B1324"/>
    <w:rsid w:val="001B3EFE"/>
    <w:rsid w:val="001B5154"/>
    <w:rsid w:val="001C04EB"/>
    <w:rsid w:val="001C731A"/>
    <w:rsid w:val="001D6AD3"/>
    <w:rsid w:val="001D7047"/>
    <w:rsid w:val="001F1B45"/>
    <w:rsid w:val="001F2876"/>
    <w:rsid w:val="001F2A3F"/>
    <w:rsid w:val="0021312C"/>
    <w:rsid w:val="002173D3"/>
    <w:rsid w:val="00227075"/>
    <w:rsid w:val="002309B0"/>
    <w:rsid w:val="002327A9"/>
    <w:rsid w:val="002370DF"/>
    <w:rsid w:val="00253FA2"/>
    <w:rsid w:val="0025681A"/>
    <w:rsid w:val="00267284"/>
    <w:rsid w:val="0027543E"/>
    <w:rsid w:val="00277868"/>
    <w:rsid w:val="00280CE1"/>
    <w:rsid w:val="0028347A"/>
    <w:rsid w:val="002A318C"/>
    <w:rsid w:val="002A7F7F"/>
    <w:rsid w:val="002B26CE"/>
    <w:rsid w:val="002C1CD8"/>
    <w:rsid w:val="002C2E8F"/>
    <w:rsid w:val="002C3DF5"/>
    <w:rsid w:val="002C7565"/>
    <w:rsid w:val="002D09E2"/>
    <w:rsid w:val="002D5AE6"/>
    <w:rsid w:val="002E249E"/>
    <w:rsid w:val="002E5DAC"/>
    <w:rsid w:val="002E749F"/>
    <w:rsid w:val="002E7597"/>
    <w:rsid w:val="002F23D1"/>
    <w:rsid w:val="002F5D8C"/>
    <w:rsid w:val="003016A0"/>
    <w:rsid w:val="00307EBE"/>
    <w:rsid w:val="0031119F"/>
    <w:rsid w:val="00316948"/>
    <w:rsid w:val="00324FE3"/>
    <w:rsid w:val="00327442"/>
    <w:rsid w:val="00343BAC"/>
    <w:rsid w:val="00344C75"/>
    <w:rsid w:val="00345F30"/>
    <w:rsid w:val="00355DB5"/>
    <w:rsid w:val="00361D62"/>
    <w:rsid w:val="00364CE0"/>
    <w:rsid w:val="003667F9"/>
    <w:rsid w:val="00372A58"/>
    <w:rsid w:val="00376F7A"/>
    <w:rsid w:val="00382979"/>
    <w:rsid w:val="00391A89"/>
    <w:rsid w:val="003927FF"/>
    <w:rsid w:val="003A050B"/>
    <w:rsid w:val="003B42FE"/>
    <w:rsid w:val="003E0287"/>
    <w:rsid w:val="003E55C2"/>
    <w:rsid w:val="003F1D2F"/>
    <w:rsid w:val="00402F05"/>
    <w:rsid w:val="004046AA"/>
    <w:rsid w:val="00412BD6"/>
    <w:rsid w:val="00413E0E"/>
    <w:rsid w:val="00425BF0"/>
    <w:rsid w:val="00436DA1"/>
    <w:rsid w:val="00440007"/>
    <w:rsid w:val="00445AD1"/>
    <w:rsid w:val="00445E97"/>
    <w:rsid w:val="004527DA"/>
    <w:rsid w:val="004721AF"/>
    <w:rsid w:val="0048167F"/>
    <w:rsid w:val="004818CB"/>
    <w:rsid w:val="004824A1"/>
    <w:rsid w:val="00491104"/>
    <w:rsid w:val="004A223B"/>
    <w:rsid w:val="004A7CCB"/>
    <w:rsid w:val="004B2E34"/>
    <w:rsid w:val="004B3515"/>
    <w:rsid w:val="004C20C3"/>
    <w:rsid w:val="004D3DA1"/>
    <w:rsid w:val="004E2711"/>
    <w:rsid w:val="004F0BB7"/>
    <w:rsid w:val="004F5E77"/>
    <w:rsid w:val="00504EBD"/>
    <w:rsid w:val="00505258"/>
    <w:rsid w:val="00511DB0"/>
    <w:rsid w:val="005141C0"/>
    <w:rsid w:val="00524C52"/>
    <w:rsid w:val="00526F28"/>
    <w:rsid w:val="00532DFD"/>
    <w:rsid w:val="005333D0"/>
    <w:rsid w:val="00533B26"/>
    <w:rsid w:val="00542267"/>
    <w:rsid w:val="00560EA3"/>
    <w:rsid w:val="00577824"/>
    <w:rsid w:val="00580D03"/>
    <w:rsid w:val="00591E9A"/>
    <w:rsid w:val="005B7067"/>
    <w:rsid w:val="005C4605"/>
    <w:rsid w:val="005C5B61"/>
    <w:rsid w:val="005D2836"/>
    <w:rsid w:val="005E7911"/>
    <w:rsid w:val="00602D3B"/>
    <w:rsid w:val="006039E9"/>
    <w:rsid w:val="00605F54"/>
    <w:rsid w:val="00630E81"/>
    <w:rsid w:val="00646685"/>
    <w:rsid w:val="00652F9B"/>
    <w:rsid w:val="00681B6A"/>
    <w:rsid w:val="00684301"/>
    <w:rsid w:val="00684570"/>
    <w:rsid w:val="00685B0B"/>
    <w:rsid w:val="006B2707"/>
    <w:rsid w:val="006B50FD"/>
    <w:rsid w:val="006C56C2"/>
    <w:rsid w:val="006D29A2"/>
    <w:rsid w:val="006F09B8"/>
    <w:rsid w:val="006F4C4C"/>
    <w:rsid w:val="006F6C1D"/>
    <w:rsid w:val="007000D6"/>
    <w:rsid w:val="00703A8E"/>
    <w:rsid w:val="00705271"/>
    <w:rsid w:val="0071519C"/>
    <w:rsid w:val="007220F6"/>
    <w:rsid w:val="00726EF0"/>
    <w:rsid w:val="00743080"/>
    <w:rsid w:val="00760A52"/>
    <w:rsid w:val="0076258C"/>
    <w:rsid w:val="00765881"/>
    <w:rsid w:val="00771EAE"/>
    <w:rsid w:val="00772A20"/>
    <w:rsid w:val="0077650F"/>
    <w:rsid w:val="00780395"/>
    <w:rsid w:val="00780CE5"/>
    <w:rsid w:val="007818C8"/>
    <w:rsid w:val="00790B5B"/>
    <w:rsid w:val="0079558A"/>
    <w:rsid w:val="00795A12"/>
    <w:rsid w:val="0079617D"/>
    <w:rsid w:val="007971ED"/>
    <w:rsid w:val="007A18FD"/>
    <w:rsid w:val="007A20D8"/>
    <w:rsid w:val="007A5A13"/>
    <w:rsid w:val="007A7A2B"/>
    <w:rsid w:val="007B4DB4"/>
    <w:rsid w:val="007C329E"/>
    <w:rsid w:val="007D496C"/>
    <w:rsid w:val="007D57C6"/>
    <w:rsid w:val="007E1AF9"/>
    <w:rsid w:val="007E3E00"/>
    <w:rsid w:val="007F5B9B"/>
    <w:rsid w:val="007F6BBB"/>
    <w:rsid w:val="00812192"/>
    <w:rsid w:val="00813FCF"/>
    <w:rsid w:val="00821465"/>
    <w:rsid w:val="00824904"/>
    <w:rsid w:val="008304AE"/>
    <w:rsid w:val="0083133E"/>
    <w:rsid w:val="00833962"/>
    <w:rsid w:val="0083459D"/>
    <w:rsid w:val="00836747"/>
    <w:rsid w:val="008453F7"/>
    <w:rsid w:val="00854B51"/>
    <w:rsid w:val="0086088C"/>
    <w:rsid w:val="008638EE"/>
    <w:rsid w:val="0088555A"/>
    <w:rsid w:val="00891551"/>
    <w:rsid w:val="00896600"/>
    <w:rsid w:val="00897CD4"/>
    <w:rsid w:val="008A2DD3"/>
    <w:rsid w:val="008B3D7E"/>
    <w:rsid w:val="008D04F7"/>
    <w:rsid w:val="008D6AD4"/>
    <w:rsid w:val="008E08ED"/>
    <w:rsid w:val="008E6189"/>
    <w:rsid w:val="008F3AC2"/>
    <w:rsid w:val="00926936"/>
    <w:rsid w:val="00945FA2"/>
    <w:rsid w:val="00947FAA"/>
    <w:rsid w:val="009517B5"/>
    <w:rsid w:val="00953EC3"/>
    <w:rsid w:val="009560D3"/>
    <w:rsid w:val="00961169"/>
    <w:rsid w:val="00967170"/>
    <w:rsid w:val="00970F2F"/>
    <w:rsid w:val="00971240"/>
    <w:rsid w:val="00976677"/>
    <w:rsid w:val="009904D0"/>
    <w:rsid w:val="009922E5"/>
    <w:rsid w:val="009923C0"/>
    <w:rsid w:val="00997ACB"/>
    <w:rsid w:val="009A2687"/>
    <w:rsid w:val="009A41C4"/>
    <w:rsid w:val="009D6EFA"/>
    <w:rsid w:val="009E656A"/>
    <w:rsid w:val="009E6571"/>
    <w:rsid w:val="009F40A3"/>
    <w:rsid w:val="00A04E25"/>
    <w:rsid w:val="00A060B9"/>
    <w:rsid w:val="00A06B6B"/>
    <w:rsid w:val="00A10D24"/>
    <w:rsid w:val="00A53884"/>
    <w:rsid w:val="00A56285"/>
    <w:rsid w:val="00A57A0C"/>
    <w:rsid w:val="00A626B3"/>
    <w:rsid w:val="00A77A88"/>
    <w:rsid w:val="00AA0699"/>
    <w:rsid w:val="00AA4739"/>
    <w:rsid w:val="00AB2EF1"/>
    <w:rsid w:val="00AB47C0"/>
    <w:rsid w:val="00AC59E5"/>
    <w:rsid w:val="00AD4D80"/>
    <w:rsid w:val="00AD7EB7"/>
    <w:rsid w:val="00AE1A63"/>
    <w:rsid w:val="00AE1D41"/>
    <w:rsid w:val="00AE2656"/>
    <w:rsid w:val="00AF1DF8"/>
    <w:rsid w:val="00B0743F"/>
    <w:rsid w:val="00B2416D"/>
    <w:rsid w:val="00B25D6E"/>
    <w:rsid w:val="00B3160C"/>
    <w:rsid w:val="00B3741C"/>
    <w:rsid w:val="00B40E1D"/>
    <w:rsid w:val="00B56F5D"/>
    <w:rsid w:val="00B6355B"/>
    <w:rsid w:val="00B709FF"/>
    <w:rsid w:val="00B93E9C"/>
    <w:rsid w:val="00B945F7"/>
    <w:rsid w:val="00B94D20"/>
    <w:rsid w:val="00B973EE"/>
    <w:rsid w:val="00B97A83"/>
    <w:rsid w:val="00BC42E5"/>
    <w:rsid w:val="00BD018F"/>
    <w:rsid w:val="00BD44CF"/>
    <w:rsid w:val="00BD49F7"/>
    <w:rsid w:val="00BE0CB8"/>
    <w:rsid w:val="00BE3DDB"/>
    <w:rsid w:val="00BE4029"/>
    <w:rsid w:val="00BF0167"/>
    <w:rsid w:val="00C078BE"/>
    <w:rsid w:val="00C20844"/>
    <w:rsid w:val="00C26938"/>
    <w:rsid w:val="00C45032"/>
    <w:rsid w:val="00C6128C"/>
    <w:rsid w:val="00C64427"/>
    <w:rsid w:val="00C80643"/>
    <w:rsid w:val="00C826CC"/>
    <w:rsid w:val="00C852F5"/>
    <w:rsid w:val="00C91266"/>
    <w:rsid w:val="00CA07B4"/>
    <w:rsid w:val="00CA4492"/>
    <w:rsid w:val="00CB466B"/>
    <w:rsid w:val="00CB48B8"/>
    <w:rsid w:val="00CB61F5"/>
    <w:rsid w:val="00CC1F7F"/>
    <w:rsid w:val="00CC5ED4"/>
    <w:rsid w:val="00CE1EF0"/>
    <w:rsid w:val="00CE3A79"/>
    <w:rsid w:val="00CF3D2C"/>
    <w:rsid w:val="00D00EDB"/>
    <w:rsid w:val="00D13CF4"/>
    <w:rsid w:val="00D178B3"/>
    <w:rsid w:val="00D21318"/>
    <w:rsid w:val="00D27B45"/>
    <w:rsid w:val="00D45D0F"/>
    <w:rsid w:val="00D54712"/>
    <w:rsid w:val="00D6254A"/>
    <w:rsid w:val="00D649EB"/>
    <w:rsid w:val="00D65519"/>
    <w:rsid w:val="00D70CD1"/>
    <w:rsid w:val="00D752A9"/>
    <w:rsid w:val="00D94BEB"/>
    <w:rsid w:val="00DB1E29"/>
    <w:rsid w:val="00DB22CB"/>
    <w:rsid w:val="00DB7BF6"/>
    <w:rsid w:val="00DB7FA6"/>
    <w:rsid w:val="00DC1DCD"/>
    <w:rsid w:val="00DC481F"/>
    <w:rsid w:val="00DD0EAF"/>
    <w:rsid w:val="00DD5E30"/>
    <w:rsid w:val="00DE1D66"/>
    <w:rsid w:val="00DF329D"/>
    <w:rsid w:val="00DF48AF"/>
    <w:rsid w:val="00E0513F"/>
    <w:rsid w:val="00E24D90"/>
    <w:rsid w:val="00E526C0"/>
    <w:rsid w:val="00E527E1"/>
    <w:rsid w:val="00E55B13"/>
    <w:rsid w:val="00E6065F"/>
    <w:rsid w:val="00E62FE4"/>
    <w:rsid w:val="00E63EF3"/>
    <w:rsid w:val="00E71EB0"/>
    <w:rsid w:val="00E805F3"/>
    <w:rsid w:val="00E848F4"/>
    <w:rsid w:val="00E84E85"/>
    <w:rsid w:val="00E8573D"/>
    <w:rsid w:val="00E959B0"/>
    <w:rsid w:val="00EA017D"/>
    <w:rsid w:val="00EA0487"/>
    <w:rsid w:val="00EA1515"/>
    <w:rsid w:val="00EB13F5"/>
    <w:rsid w:val="00EB23CC"/>
    <w:rsid w:val="00EB4409"/>
    <w:rsid w:val="00EB4BF7"/>
    <w:rsid w:val="00EC2AD3"/>
    <w:rsid w:val="00ED7BF7"/>
    <w:rsid w:val="00EE68D9"/>
    <w:rsid w:val="00EE69DE"/>
    <w:rsid w:val="00EE6D06"/>
    <w:rsid w:val="00F004F9"/>
    <w:rsid w:val="00F053DF"/>
    <w:rsid w:val="00F12F7B"/>
    <w:rsid w:val="00F13B3E"/>
    <w:rsid w:val="00F14662"/>
    <w:rsid w:val="00F14A1C"/>
    <w:rsid w:val="00F15C8B"/>
    <w:rsid w:val="00F254E4"/>
    <w:rsid w:val="00F2716D"/>
    <w:rsid w:val="00F40C23"/>
    <w:rsid w:val="00F43B70"/>
    <w:rsid w:val="00F448AF"/>
    <w:rsid w:val="00F51049"/>
    <w:rsid w:val="00F5107F"/>
    <w:rsid w:val="00F73434"/>
    <w:rsid w:val="00F80F7F"/>
    <w:rsid w:val="00F84855"/>
    <w:rsid w:val="00F876E6"/>
    <w:rsid w:val="00F94D79"/>
    <w:rsid w:val="00FC41E5"/>
    <w:rsid w:val="00FC43CA"/>
    <w:rsid w:val="00FC5B45"/>
    <w:rsid w:val="00FD7986"/>
    <w:rsid w:val="00FE303C"/>
    <w:rsid w:val="00FE4C7D"/>
    <w:rsid w:val="00FF4CB3"/>
    <w:rsid w:val="00FF63C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37D3547"/>
  <w15:chartTrackingRefBased/>
  <w15:docId w15:val="{5A641445-B9C4-1A4F-9347-FA262CE27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SG"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ED4"/>
  </w:style>
  <w:style w:type="paragraph" w:styleId="Heading1">
    <w:name w:val="heading 1"/>
    <w:basedOn w:val="Normal"/>
    <w:next w:val="Normal"/>
    <w:link w:val="Heading1Char"/>
    <w:autoRedefine/>
    <w:uiPriority w:val="9"/>
    <w:qFormat/>
    <w:rsid w:val="0071519C"/>
    <w:pPr>
      <w:spacing w:line="360" w:lineRule="auto"/>
      <w:jc w:val="both"/>
      <w:outlineLvl w:val="0"/>
    </w:pPr>
    <w:rPr>
      <w:rFonts w:ascii="Arial" w:hAnsi="Arial" w:cs="Arial"/>
      <w:b/>
      <w:bCs/>
      <w:sz w:val="20"/>
      <w:szCs w:val="20"/>
      <w:u w:val="single"/>
      <w:lang w:val="en-GB"/>
    </w:rPr>
  </w:style>
  <w:style w:type="paragraph" w:styleId="Heading2">
    <w:name w:val="heading 2"/>
    <w:basedOn w:val="Normal"/>
    <w:next w:val="Normal"/>
    <w:link w:val="Heading2Char"/>
    <w:uiPriority w:val="9"/>
    <w:unhideWhenUsed/>
    <w:qFormat/>
    <w:rsid w:val="00821465"/>
    <w:pPr>
      <w:spacing w:line="360" w:lineRule="auto"/>
      <w:jc w:val="both"/>
      <w:outlineLvl w:val="1"/>
    </w:pPr>
    <w:rPr>
      <w:rFonts w:ascii="Arial" w:hAnsi="Arial" w:cs="Arial"/>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B56F5D"/>
    <w:pPr>
      <w:spacing w:after="120"/>
    </w:pPr>
    <w:rPr>
      <w:rFonts w:ascii="Arial" w:eastAsia="Arial" w:hAnsi="Arial" w:cs="Arial"/>
      <w:bCs/>
      <w:iCs/>
      <w:sz w:val="20"/>
      <w:lang w:val="en-GB"/>
    </w:rPr>
  </w:style>
  <w:style w:type="character" w:customStyle="1" w:styleId="Heading1Char">
    <w:name w:val="Heading 1 Char"/>
    <w:basedOn w:val="DefaultParagraphFont"/>
    <w:link w:val="Heading1"/>
    <w:uiPriority w:val="9"/>
    <w:rsid w:val="0071519C"/>
    <w:rPr>
      <w:rFonts w:ascii="Arial" w:hAnsi="Arial" w:cs="Arial"/>
      <w:b/>
      <w:bCs/>
      <w:sz w:val="20"/>
      <w:szCs w:val="20"/>
      <w:u w:val="single"/>
      <w:lang w:val="en-GB"/>
    </w:rPr>
  </w:style>
  <w:style w:type="paragraph" w:styleId="Index1">
    <w:name w:val="index 1"/>
    <w:basedOn w:val="Normal"/>
    <w:next w:val="Normal"/>
    <w:autoRedefine/>
    <w:uiPriority w:val="99"/>
    <w:semiHidden/>
    <w:unhideWhenUsed/>
    <w:qFormat/>
    <w:rsid w:val="00833962"/>
    <w:pPr>
      <w:ind w:left="240" w:hanging="240"/>
    </w:pPr>
    <w:rPr>
      <w:rFonts w:ascii="Arial" w:eastAsia="Times New Roman" w:hAnsi="Arial" w:cs="Times New Roman"/>
      <w:kern w:val="0"/>
      <w:sz w:val="20"/>
      <w14:ligatures w14:val="none"/>
    </w:rPr>
  </w:style>
  <w:style w:type="table" w:styleId="TableGrid">
    <w:name w:val="Table Grid"/>
    <w:basedOn w:val="TableNormal"/>
    <w:uiPriority w:val="39"/>
    <w:rsid w:val="00CC5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21465"/>
    <w:rPr>
      <w:rFonts w:ascii="Arial" w:hAnsi="Arial" w:cs="Arial"/>
      <w:sz w:val="20"/>
      <w:szCs w:val="20"/>
      <w:u w:val="single"/>
      <w:lang w:val="en-GB"/>
    </w:rPr>
  </w:style>
  <w:style w:type="paragraph" w:styleId="TOC2">
    <w:name w:val="toc 2"/>
    <w:basedOn w:val="Normal"/>
    <w:next w:val="Normal"/>
    <w:autoRedefine/>
    <w:uiPriority w:val="39"/>
    <w:unhideWhenUsed/>
    <w:rsid w:val="00821465"/>
    <w:pPr>
      <w:spacing w:after="100"/>
      <w:ind w:left="240"/>
    </w:pPr>
    <w:rPr>
      <w:rFonts w:ascii="Arial" w:hAnsi="Arial"/>
      <w:sz w:val="20"/>
    </w:rPr>
  </w:style>
  <w:style w:type="character" w:styleId="Hyperlink">
    <w:name w:val="Hyperlink"/>
    <w:basedOn w:val="DefaultParagraphFont"/>
    <w:uiPriority w:val="99"/>
    <w:unhideWhenUsed/>
    <w:rsid w:val="00821465"/>
    <w:rPr>
      <w:color w:val="0563C1" w:themeColor="hyperlink"/>
      <w:u w:val="single"/>
    </w:rPr>
  </w:style>
  <w:style w:type="paragraph" w:styleId="Footer">
    <w:name w:val="footer"/>
    <w:basedOn w:val="Normal"/>
    <w:link w:val="FooterChar"/>
    <w:uiPriority w:val="99"/>
    <w:unhideWhenUsed/>
    <w:rsid w:val="00821465"/>
    <w:pPr>
      <w:tabs>
        <w:tab w:val="center" w:pos="4513"/>
        <w:tab w:val="right" w:pos="9026"/>
      </w:tabs>
    </w:pPr>
  </w:style>
  <w:style w:type="character" w:customStyle="1" w:styleId="FooterChar">
    <w:name w:val="Footer Char"/>
    <w:basedOn w:val="DefaultParagraphFont"/>
    <w:link w:val="Footer"/>
    <w:uiPriority w:val="99"/>
    <w:rsid w:val="00821465"/>
  </w:style>
  <w:style w:type="character" w:styleId="PageNumber">
    <w:name w:val="page number"/>
    <w:basedOn w:val="DefaultParagraphFont"/>
    <w:uiPriority w:val="99"/>
    <w:semiHidden/>
    <w:unhideWhenUsed/>
    <w:rsid w:val="00821465"/>
  </w:style>
  <w:style w:type="paragraph" w:styleId="Header">
    <w:name w:val="header"/>
    <w:basedOn w:val="Normal"/>
    <w:link w:val="HeaderChar"/>
    <w:uiPriority w:val="99"/>
    <w:unhideWhenUsed/>
    <w:rsid w:val="00821465"/>
    <w:pPr>
      <w:tabs>
        <w:tab w:val="center" w:pos="4513"/>
        <w:tab w:val="right" w:pos="9026"/>
      </w:tabs>
    </w:pPr>
  </w:style>
  <w:style w:type="character" w:customStyle="1" w:styleId="HeaderChar">
    <w:name w:val="Header Char"/>
    <w:basedOn w:val="DefaultParagraphFont"/>
    <w:link w:val="Header"/>
    <w:uiPriority w:val="99"/>
    <w:rsid w:val="00821465"/>
  </w:style>
  <w:style w:type="character" w:styleId="CommentReference">
    <w:name w:val="annotation reference"/>
    <w:basedOn w:val="DefaultParagraphFont"/>
    <w:uiPriority w:val="99"/>
    <w:semiHidden/>
    <w:unhideWhenUsed/>
    <w:rsid w:val="0012456E"/>
    <w:rPr>
      <w:sz w:val="16"/>
      <w:szCs w:val="16"/>
    </w:rPr>
  </w:style>
  <w:style w:type="paragraph" w:styleId="CommentText">
    <w:name w:val="annotation text"/>
    <w:basedOn w:val="Normal"/>
    <w:link w:val="CommentTextChar"/>
    <w:uiPriority w:val="99"/>
    <w:unhideWhenUsed/>
    <w:rsid w:val="0012456E"/>
    <w:rPr>
      <w:sz w:val="20"/>
      <w:szCs w:val="20"/>
    </w:rPr>
  </w:style>
  <w:style w:type="character" w:customStyle="1" w:styleId="CommentTextChar">
    <w:name w:val="Comment Text Char"/>
    <w:basedOn w:val="DefaultParagraphFont"/>
    <w:link w:val="CommentText"/>
    <w:uiPriority w:val="99"/>
    <w:rsid w:val="0012456E"/>
    <w:rPr>
      <w:sz w:val="20"/>
      <w:szCs w:val="20"/>
    </w:rPr>
  </w:style>
  <w:style w:type="paragraph" w:styleId="ListParagraph">
    <w:name w:val="List Paragraph"/>
    <w:basedOn w:val="Normal"/>
    <w:uiPriority w:val="34"/>
    <w:qFormat/>
    <w:rsid w:val="0012456E"/>
    <w:pPr>
      <w:ind w:left="720"/>
      <w:contextualSpacing/>
    </w:pPr>
    <w:rPr>
      <w:rFonts w:ascii="Times New Roman" w:eastAsia="Times New Roman" w:hAnsi="Times New Roman" w:cs="Times New Roman"/>
      <w:kern w:val="0"/>
      <w:lang w:val="en-AU" w:eastAsia="en-GB"/>
      <w14:ligatures w14:val="none"/>
    </w:rPr>
  </w:style>
  <w:style w:type="paragraph" w:styleId="NormalWeb">
    <w:name w:val="Normal (Web)"/>
    <w:basedOn w:val="Normal"/>
    <w:link w:val="NormalWebChar"/>
    <w:uiPriority w:val="99"/>
    <w:unhideWhenUsed/>
    <w:rsid w:val="0012456E"/>
    <w:pPr>
      <w:spacing w:before="100" w:beforeAutospacing="1" w:after="100" w:afterAutospacing="1"/>
    </w:pPr>
    <w:rPr>
      <w:rFonts w:ascii="Times New Roman" w:eastAsia="Times New Roman" w:hAnsi="Times New Roman" w:cs="Times New Roman"/>
      <w:kern w:val="0"/>
      <w:lang w:val="en-AU" w:eastAsia="en-GB"/>
      <w14:ligatures w14:val="none"/>
    </w:rPr>
  </w:style>
  <w:style w:type="character" w:customStyle="1" w:styleId="NormalWebChar">
    <w:name w:val="Normal (Web) Char"/>
    <w:basedOn w:val="DefaultParagraphFont"/>
    <w:link w:val="NormalWeb"/>
    <w:uiPriority w:val="99"/>
    <w:rsid w:val="0012456E"/>
    <w:rPr>
      <w:rFonts w:ascii="Times New Roman" w:eastAsia="Times New Roman" w:hAnsi="Times New Roman" w:cs="Times New Roman"/>
      <w:kern w:val="0"/>
      <w:lang w:val="en-AU" w:eastAsia="en-GB"/>
      <w14:ligatures w14:val="none"/>
    </w:rPr>
  </w:style>
  <w:style w:type="paragraph" w:styleId="Revision">
    <w:name w:val="Revision"/>
    <w:hidden/>
    <w:uiPriority w:val="99"/>
    <w:semiHidden/>
    <w:rsid w:val="00030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shir.lynn.lim@nus.edu.sg" TargetMode="External"/><Relationship Id="rId12" Type="http://schemas.openxmlformats.org/officeDocument/2006/relationships/image" Target="media/image5.emf"/><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14</Pages>
  <Words>1537</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Ling</dc:creator>
  <cp:keywords/>
  <dc:description/>
  <cp:lastModifiedBy>Ryan Ling</cp:lastModifiedBy>
  <cp:revision>18</cp:revision>
  <dcterms:created xsi:type="dcterms:W3CDTF">2025-05-12T04:04:00Z</dcterms:created>
  <dcterms:modified xsi:type="dcterms:W3CDTF">2026-02-25T14:04:00Z</dcterms:modified>
</cp:coreProperties>
</file>