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8"/>
        <w:gridCol w:w="2649"/>
        <w:gridCol w:w="2649"/>
        <w:gridCol w:w="2814"/>
        <w:gridCol w:w="1104"/>
      </w:tblGrid>
      <w:tr w14:paraId="7CADB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single" w:color="D3D3D3" w:sz="4" w:space="0"/>
              <w:right w:val="nil"/>
            </w:tcBorders>
            <w:shd w:val="clear" w:color="auto" w:fill="FFFFFF"/>
            <w:vAlign w:val="center"/>
          </w:tcPr>
          <w:p w14:paraId="4F740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. Treatment Interventions and Clinical Outcomes Stratified by Maximum Fibrinogen Level Within 3 Days of Treatment Initiation (FIBmax ≥2.0 vs. 2.0 gL)</w:t>
            </w:r>
          </w:p>
        </w:tc>
      </w:tr>
      <w:tr w14:paraId="4D30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958" w:type="dxa"/>
            <w:tcBorders>
              <w:top w:val="single" w:color="000000" w:sz="4" w:space="0"/>
              <w:left w:val="nil"/>
              <w:bottom w:val="single" w:color="D3D3D3" w:sz="4" w:space="0"/>
              <w:right w:val="nil"/>
            </w:tcBorders>
            <w:shd w:val="clear" w:color="auto" w:fill="FFFFFF"/>
            <w:vAlign w:val="center"/>
          </w:tcPr>
          <w:p w14:paraId="037D7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2649" w:type="dxa"/>
            <w:tcBorders>
              <w:top w:val="single" w:color="000000" w:sz="4" w:space="0"/>
              <w:left w:val="nil"/>
              <w:bottom w:val="single" w:color="D3D3D3" w:sz="4" w:space="0"/>
              <w:right w:val="nil"/>
            </w:tcBorders>
            <w:shd w:val="clear" w:color="auto" w:fill="FFFFFF"/>
            <w:vAlign w:val="center"/>
          </w:tcPr>
          <w:p w14:paraId="79A89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Overall (N=358)</w:t>
            </w:r>
          </w:p>
        </w:tc>
        <w:tc>
          <w:tcPr>
            <w:tcW w:w="2649" w:type="dxa"/>
            <w:tcBorders>
              <w:top w:val="single" w:color="000000" w:sz="4" w:space="0"/>
              <w:left w:val="nil"/>
              <w:bottom w:val="single" w:color="D3D3D3" w:sz="4" w:space="0"/>
              <w:right w:val="nil"/>
            </w:tcBorders>
            <w:shd w:val="clear" w:color="auto" w:fill="FFFFFF"/>
            <w:vAlign w:val="center"/>
          </w:tcPr>
          <w:p w14:paraId="6F9E4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Max Fib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 g/L</w:t>
            </w:r>
          </w:p>
          <w:p w14:paraId="2F7D7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(n=258)</w:t>
            </w:r>
          </w:p>
        </w:tc>
        <w:tc>
          <w:tcPr>
            <w:tcW w:w="2814" w:type="dxa"/>
            <w:tcBorders>
              <w:top w:val="single" w:color="000000" w:sz="4" w:space="0"/>
              <w:left w:val="nil"/>
              <w:bottom w:val="single" w:color="D3D3D3" w:sz="4" w:space="0"/>
              <w:right w:val="nil"/>
            </w:tcBorders>
            <w:shd w:val="clear" w:color="auto" w:fill="FFFFFF"/>
            <w:vAlign w:val="center"/>
          </w:tcPr>
          <w:p w14:paraId="4B004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Max Fib &lt;2 g/L</w:t>
            </w:r>
          </w:p>
          <w:p w14:paraId="5ED8B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(n=100)</w:t>
            </w: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D3D3D3" w:sz="4" w:space="0"/>
              <w:right w:val="nil"/>
            </w:tcBorders>
            <w:shd w:val="clear" w:color="auto" w:fill="FFFFFF"/>
            <w:vAlign w:val="center"/>
          </w:tcPr>
          <w:p w14:paraId="26384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5BB98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5B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Day 0 Drug Interventions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E37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465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29C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B24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3FD2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60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Vasopressors at D0,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82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204 (57.0%)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93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140 (54.3%)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19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64 (64.0%)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74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0.098</w:t>
            </w:r>
          </w:p>
        </w:tc>
      </w:tr>
      <w:tr w14:paraId="56D9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BC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Hemostatic agents at D0,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9B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192 (53.6%)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81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131 (50.8%)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83A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61 (61.0%)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5D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0.098</w:t>
            </w:r>
          </w:p>
        </w:tc>
      </w:tr>
      <w:tr w14:paraId="6CEDE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2D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Vitamin K at D0,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A0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82 (22.9%)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BE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54 (20.9%)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A8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 (28.0%)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4A2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0.163</w:t>
            </w:r>
          </w:p>
        </w:tc>
      </w:tr>
      <w:tr w14:paraId="2F40D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EA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Tranexamic acid at D0,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BA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88 (24.6%)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C8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61 (23.6%)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5C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 (27.0%)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7F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0.498</w:t>
            </w:r>
          </w:p>
        </w:tc>
      </w:tr>
      <w:tr w14:paraId="7D50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34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Surgical hemostasis,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7E3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61 (17.0%)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AC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 (15.5%)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25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 (21.0%)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9E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0.214</w:t>
            </w:r>
          </w:p>
        </w:tc>
      </w:tr>
      <w:tr w14:paraId="0F2D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1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 0 Transfusion Therapy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FD2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1AF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FA3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856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1BFDD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52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RBC transfusion at D0, U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95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8.00 [6.00, 11.00]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5D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8.25 [6.00, 11.50]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46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8.00 [6.00, 10.75]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4C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0.008</w:t>
            </w:r>
          </w:p>
        </w:tc>
      </w:tr>
      <w:tr w14:paraId="36B8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B6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FFP transfusion at D0, mL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71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400.00 [0.00, 1,000.00]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AC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600.00 [0.00, 1,200.00]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3C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200.00 [0.00, 600.00]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FA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1588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E1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Regular plasma transfusion level at D0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115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B945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C72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D1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</w:tr>
      <w:tr w14:paraId="1B45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A6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CD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217 (60.6%)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B8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157 (60.9%)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7B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60 (60.0%)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F7C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F4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80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9F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58 (16.2%)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64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 (16.3%)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E7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 (16.0%)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645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6C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40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CB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 (10.6%)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4B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 (11.2%)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66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 (9.0%)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261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AAB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6C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98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 (12.6%)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54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 (11.6%)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08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 (15.0%)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0CC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D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F7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Apheresis platelet transfusion level at D0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5C7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541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073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1C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0.015</w:t>
            </w:r>
          </w:p>
        </w:tc>
      </w:tr>
      <w:tr w14:paraId="205A1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90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FD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292 (81.6%)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28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221 (85.7%)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E3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71 (71.0%)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7DE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B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4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47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 (10.3%)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2B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 (8.1%)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B2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 (16.0%)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8AD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6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A6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D7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 (5.9%)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24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 (4.7%)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F1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 (9.0%)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09B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D0A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BE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A4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 (2.2%)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BC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 (1.6%)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68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 (4.0%)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F94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98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1FB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Cryoprecipitate transfusion level at D0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5DD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7FC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9E5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82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0.841</w:t>
            </w:r>
          </w:p>
        </w:tc>
      </w:tr>
      <w:tr w14:paraId="240F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C1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E6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247 (69.0%)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A2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178 (69.0%)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56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69 (69.0%)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AA89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3A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91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A0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 (11.7%)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F3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 (12.4%)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BB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 (10.0%)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236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58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01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327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 (14.5%)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4E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 (14.3%)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5C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 (15.0%)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90D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22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32A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E4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 (4.7%)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FA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 (4.3%)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FC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 (6.0%)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4CC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4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0C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Fibrinogen transfusion level at D0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C26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BCB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CFB5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85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0.886</w:t>
            </w:r>
          </w:p>
        </w:tc>
      </w:tr>
      <w:tr w14:paraId="51F1B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C9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5A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179 (50.0%)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45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131 (50.8%)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39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 (48.0%)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D31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0C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36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5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99 (27.7%)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1F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72 (27.9%)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1A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 (27.0%)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0DC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34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12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B4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 (6.7%)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60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 (6.6%)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17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 (7.0%)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992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A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66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78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56 (15.6%)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8F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 (14.7%)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33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 (18.0%)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9301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F0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09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PCC transfusion level at D0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F4B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D887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A192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2C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0.089</w:t>
            </w:r>
          </w:p>
        </w:tc>
      </w:tr>
      <w:tr w14:paraId="10F85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B3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29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271 (75.7%)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D4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203 (78.7%)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F95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68 (68.0%)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F4E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B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63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DB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 (9.5%)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AD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 (9.3%)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44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 (10.0%)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8E7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7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4A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39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 (7.5%)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A3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 (6.6%)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0C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 (10.0%)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337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719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04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A8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 (7.3%)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42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 (5.4%)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F2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 (12.0%)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DF1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F2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CB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Cumulative Treatment within 28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6F5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1F8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E87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5C5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60E83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53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MV duration at D28,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E1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2.00 [1.00, 6.00]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C9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1.00 [1.00, 5.00]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02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3.00 [1.00, 7.00]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A9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0.033</w:t>
            </w:r>
          </w:p>
        </w:tc>
      </w:tr>
      <w:tr w14:paraId="558B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9A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RBC transfusion within 28 days, U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39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15.25 [10.00, 22.00]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DA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14.00 [10.00, 22.00]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E5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18.25 [10.75, 24.00]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21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</w:tr>
      <w:tr w14:paraId="082CD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E6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FFP transfusion within 28 days, mL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F4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1,600.00 [940.00, 2,800.00]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5B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1,500.00 [800.00, 2,400.00]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7C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2,000.00 [1,200.00, 3,550.00]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3F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A638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85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Vasopressors at D28,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34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282 (78.8%)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77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193 (74.8%)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DBF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89 (89.0%)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D3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0.004</w:t>
            </w:r>
          </w:p>
        </w:tc>
      </w:tr>
      <w:tr w14:paraId="43A17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64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Antibiotics at D28,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70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324 (90.5%)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12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232 (89.9%)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9E9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92 (92.0%)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17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0.689</w:t>
            </w:r>
          </w:p>
        </w:tc>
      </w:tr>
      <w:tr w14:paraId="2601C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1C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RRT at D28,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D6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61 (17.0%)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64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 (12.0%)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BD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 (30.0%)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7B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81D2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AA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platelet transfusion level within 28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096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CA9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A7B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F1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D6DC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164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91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196 (54.7%)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52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162 (62.8%)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BA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 (34.0%)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DA0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0585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65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7A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74 (20.7%)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7F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 (19.0%)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14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 (25.0%)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058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DF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52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69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 (10.1%)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7C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 (8.1%)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09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 (15.0%)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49D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2C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53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B9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 (14.5%)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50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 (10.1%)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D5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 (26.0%)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188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C0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8D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fibrinogen transfusion level within 28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FE4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79C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3AD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4C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0A292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75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7F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128 (35.8%)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CF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 (38.8%)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DA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 (28.0%)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AE6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1B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DC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25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87 (24.3%)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0E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66 (25.6%)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52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 (21.0%)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342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F1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EB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1E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69 (19.3%)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E1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 (20.2%)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75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 (17.0%)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A46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C0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E1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B3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74 (20.7%)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43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 (15.5%)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77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 (34.0%)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469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C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20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Total PCC transfusion level within 28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AEB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981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EC2F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FE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</w:tr>
      <w:tr w14:paraId="3540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ED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Not used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73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241 (67.3%)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83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187 (72.5%)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7F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54 (54.0%)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F14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BA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9B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Low (&lt;=P33)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AB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 (10.9%)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BA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 (9.3%)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90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 (15.0%)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599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BAD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88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Medium (P33-P66)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03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 (11.7%)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DC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 (10.1%)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30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 (16.0%)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BC5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14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83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High (&gt;P66)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B2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 (10.1%)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33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 (8.1%)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0B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 (15.0%)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313D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0F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95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Clinical Outcomes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7C50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1F6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A28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1CA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6130B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43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Bleeding at D28,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17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 (13.4%)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D7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 (6.6%)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4A1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 (31.0%)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65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AAFE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52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Thromboembolism,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E0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 (3.4%)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57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 (3.1%)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C1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 (4.0%)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9F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0.745</w:t>
            </w:r>
          </w:p>
        </w:tc>
      </w:tr>
      <w:tr w14:paraId="14B07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4B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ICU length of stay,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08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5.50 [3.00, 12.00]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40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5.00 [3.00, 11.00]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E6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8.00 [3.00, 19.50]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BE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0.031</w:t>
            </w:r>
          </w:p>
        </w:tc>
      </w:tr>
      <w:tr w14:paraId="50E9B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19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Hospital length of stay, days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F5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15.50 [10.00, 26.00]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01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16.00 [11.00, 25.00]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2E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15.00 [8.00, 27.00]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0C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0.245</w:t>
            </w:r>
          </w:p>
        </w:tc>
      </w:tr>
      <w:tr w14:paraId="221CB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B2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Hospital mortality, n (%)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FD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8E8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A73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3B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20563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25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Survival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E4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284 (79.3%)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C4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232 (89.9%)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C2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 (52.0%)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10A1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FA6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5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010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Death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9D5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74 (20.7%)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332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 (10.1%)</w:t>
            </w:r>
          </w:p>
        </w:tc>
        <w:tc>
          <w:tcPr>
            <w:tcW w:w="28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258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 (48.0%)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BFB7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2526DA2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Abbreviations: RBC, red blood cell; FFP, fresh frozen plasma; PCC, prothrombin complex concentrate; MV, mechanical ventilation; ICU, intensive care unit; D0, day 0 (day of ICU admission); D28, day 28;</w:t>
      </w:r>
    </w:p>
    <w:p w14:paraId="08216810"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Continuous variables are presented as median [interquartile range] and categorical variables as n (%). For transfusion products with &gt;30% non-recipients, volume was converted into an ordinal variable (Not used; Low [≤P33]; Medium [P33–P66]; High [&gt;P66]), where P33 and P66 are the 33rd and 66th percentiles calculated among recipients only; otherwise, volume was reported as a continuous variable in its original unit.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</w:rPr>
        <w:t>Binary intervention variables (Vasopressors, Hemostatic agents, Vitamin K, Tranexamic acid, Surgical hemostasis) indicate use of the intervention (1 = yes, 0 = no). Bleeding at D28 indicates persistent hemorrhage at day 28 (1 = yes, 0 = no). Continuous variables were compared using the Mann–Whitney U test. Thromboembolism indicates the occurrence of any thromboembolic event within 28 days of ICU admission (1 = yes, 0 = no). Continuous variables were compared using the Mann–Whitney U test. Binary and unordered categorical variables were compared using chi-square test or Fisher's exact test. Ordinal transfusion levels were compared using the Mann–Whitney U test.</w:t>
      </w:r>
    </w:p>
    <w:p w14:paraId="3A568E4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13993"/>
    <w:rsid w:val="0AE13993"/>
    <w:rsid w:val="25977E60"/>
    <w:rsid w:val="4C59437F"/>
    <w:rsid w:val="59D547BF"/>
    <w:rsid w:val="5F0B1FB3"/>
    <w:rsid w:val="60A8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817</Words>
  <Characters>4198</Characters>
  <Lines>0</Lines>
  <Paragraphs>0</Paragraphs>
  <TotalTime>0</TotalTime>
  <ScaleCrop>false</ScaleCrop>
  <LinksUpToDate>false</LinksUpToDate>
  <CharactersWithSpaces>4761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2026-02-28T09:42:00Z</dcterms:created>
  <dc:creator>刘诗语</dc:creator>
  <cp:lastModifiedBy>刘诗语</cp:lastModifiedBy>
  <dcterms:modified xsi:type="dcterms:W3CDTF">2026-03-21T06:19:45Z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C1DABDEA71E0493EB047698308B6050D_11</vt:lpwstr>
  </property>
  <property fmtid="{D5CDD505-2E9C-101B-9397-08002B2CF9AE}" pid="4" name="KSOTemplateDocerSaveRecord">
    <vt:lpwstr>eyJoZGlkIjoiZDA1ZjhlZTkxZmQ4MWQwZGNjZGExZDgxYmRmYTk3NjAiLCJ1c2VySWQiOiIxNzk1Njg5OTg0In0=</vt:lpwstr>
  </property>
</Properties>
</file>