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3"/>
        <w:gridCol w:w="3090"/>
        <w:gridCol w:w="3090"/>
        <w:gridCol w:w="3090"/>
        <w:gridCol w:w="1261"/>
      </w:tblGrid>
      <w:tr w14:paraId="0C58E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174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EB92B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  <w:t>Supplementary Table 6. Detailed Blood Cell Differential and Blood Gas Parameters of Critically Ill Patients with Non-traumatic Massive Bleeding</w:t>
            </w:r>
            <w:bookmarkEnd w:id="0"/>
          </w:p>
        </w:tc>
      </w:tr>
      <w:tr w14:paraId="2EFCB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48582D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Characteristic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4C244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Overall (N=358)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BFA06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Survival (n=284)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71ED0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Death (n=74)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A23A6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p-value</w:t>
            </w:r>
          </w:p>
        </w:tc>
      </w:tr>
      <w:tr w14:paraId="013B2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5935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Neutrophil percentage, %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914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87.70 [80.80, 91.30]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88C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87.80 [80.95, 91.00]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FD1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87.25 [80.50, 92.10]</w:t>
            </w:r>
          </w:p>
        </w:tc>
        <w:tc>
          <w:tcPr>
            <w:tcW w:w="12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FF5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0.553</w:t>
            </w:r>
          </w:p>
        </w:tc>
      </w:tr>
      <w:tr w14:paraId="3568D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A3B9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Lymphocyte percentage,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799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6.85 [4.00, 10.90]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ECB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7.15 [4.15, 10.80]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51B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6.35 [3.30, 11.10]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721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</w:t>
            </w:r>
          </w:p>
        </w:tc>
      </w:tr>
      <w:tr w14:paraId="2E5DE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D70A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Monocyte percentage,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A55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4.80 [3.10, 7.00]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B52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4.85 [3.20, 6.95]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D58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4.75 [2.80, 7.20]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BAE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</w:t>
            </w:r>
          </w:p>
        </w:tc>
      </w:tr>
      <w:tr w14:paraId="45984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CB7A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FiO2,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40C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40.00 [35.00, 50.00]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06F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40.00 [35.00, 50.00]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68B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40.00 [35.00, 50.00]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A36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0.642</w:t>
            </w:r>
          </w:p>
        </w:tc>
      </w:tr>
      <w:tr w14:paraId="69046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01F2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PaO2,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291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127.50 [93.40, 177.40]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AC0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134.50 [96.30, 182.50]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9D4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111.50 [89.00, 160.00]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659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0.029</w:t>
            </w:r>
          </w:p>
        </w:tc>
      </w:tr>
      <w:tr w14:paraId="61BE5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4151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PaCO2,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BB3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36.00 [31.00, 42.00]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F0E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36.25 [31.85, 42.00]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6EF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35.10 [30.00, 43.00]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9D2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0.398</w:t>
            </w:r>
          </w:p>
        </w:tc>
      </w:tr>
      <w:tr w14:paraId="18582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7DB96C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HCO3-, mmol/L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BBAA9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22.20 [18.80, 25.00]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AA8E4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22.20 [19.15, 24.95]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54D8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22.00 [17.70, 25.40]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D9F77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0.287</w:t>
            </w:r>
          </w:p>
        </w:tc>
      </w:tr>
    </w:tbl>
    <w:p w14:paraId="3FFB9EC0"/>
    <w:p w14:paraId="2A063219"/>
    <w:p w14:paraId="05788022"/>
    <w:p w14:paraId="6FD063A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596874"/>
    <w:rsid w:val="20596874"/>
    <w:rsid w:val="34D7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5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2026-03-21T06:25:00Z</dcterms:created>
  <dc:creator>刘诗语</dc:creator>
  <cp:lastModifiedBy>刘诗语</cp:lastModifiedBy>
  <dcterms:modified xsi:type="dcterms:W3CDTF">2026-03-21T06:48:39Z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37F9C16F47D246A085FE9183B55CCC43_11</vt:lpwstr>
  </property>
  <property fmtid="{D5CDD505-2E9C-101B-9397-08002B2CF9AE}" pid="4" name="KSOTemplateDocerSaveRecord">
    <vt:lpwstr>eyJoZGlkIjoiZDA1ZjhlZTkxZmQ4MWQwZGNjZGExZDgxYmRmYTk3NjAiLCJ1c2VySWQiOiIxNzk1Njg5OTg0In0=</vt:lpwstr>
  </property>
</Properties>
</file>