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92F2D" w14:textId="162B1829" w:rsidR="00703D57" w:rsidRPr="00703D57" w:rsidRDefault="00703D57" w:rsidP="00703D57">
      <w:pPr>
        <w:rPr>
          <w:color w:val="000000" w:themeColor="text1"/>
          <w:lang w:val="en-US"/>
        </w:rPr>
      </w:pPr>
      <w:r w:rsidRPr="00703D57">
        <w:rPr>
          <w:color w:val="000000" w:themeColor="text1"/>
          <w:lang w:val="en-US"/>
        </w:rPr>
        <w:t>Table</w:t>
      </w:r>
      <w:r>
        <w:rPr>
          <w:color w:val="000000" w:themeColor="text1"/>
          <w:lang w:val="en-US"/>
        </w:rPr>
        <w:t xml:space="preserve"> with</w:t>
      </w:r>
      <w:r w:rsidRPr="00703D57">
        <w:rPr>
          <w:color w:val="000000" w:themeColor="text1"/>
          <w:lang w:val="en-US"/>
        </w:rPr>
        <w:t xml:space="preserve"> </w:t>
      </w:r>
      <w:r w:rsidR="00273125">
        <w:rPr>
          <w:color w:val="000000" w:themeColor="text1"/>
          <w:lang w:val="en-US"/>
        </w:rPr>
        <w:t>l</w:t>
      </w:r>
      <w:r w:rsidRPr="00703D57">
        <w:rPr>
          <w:color w:val="000000" w:themeColor="text1"/>
          <w:lang w:val="en-US"/>
        </w:rPr>
        <w:t>ab results at the four time points</w:t>
      </w:r>
    </w:p>
    <w:p w14:paraId="2E437DC8" w14:textId="77777777" w:rsidR="00703D57" w:rsidRPr="00703D57" w:rsidRDefault="00703D57" w:rsidP="00703D57">
      <w:pPr>
        <w:rPr>
          <w:color w:val="000000" w:themeColor="text1"/>
        </w:rPr>
      </w:pPr>
      <w:r w:rsidRPr="00703D57">
        <w:rPr>
          <w:color w:val="000000" w:themeColor="text1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005"/>
        <w:gridCol w:w="1822"/>
        <w:gridCol w:w="1745"/>
        <w:gridCol w:w="1745"/>
        <w:gridCol w:w="1745"/>
      </w:tblGrid>
      <w:tr w:rsidR="00703D57" w:rsidRPr="00703D57" w14:paraId="03A3329D" w14:textId="77777777" w:rsidTr="00266D05">
        <w:tc>
          <w:tcPr>
            <w:tcW w:w="0" w:type="auto"/>
          </w:tcPr>
          <w:p w14:paraId="6E3D307A" w14:textId="77777777" w:rsidR="00703D57" w:rsidRPr="00703D57" w:rsidRDefault="00703D57" w:rsidP="00266D05">
            <w:pPr>
              <w:spacing w:line="360" w:lineRule="auto"/>
              <w:rPr>
                <w:rStyle w:val="Nadruk"/>
                <w:b/>
                <w:bCs/>
                <w:color w:val="000000" w:themeColor="text1"/>
                <w:lang w:val="en-US"/>
              </w:rPr>
            </w:pPr>
            <w:r w:rsidRPr="00703D57">
              <w:rPr>
                <w:rStyle w:val="Nadruk"/>
                <w:b/>
                <w:bCs/>
                <w:color w:val="000000" w:themeColor="text1"/>
                <w:lang w:val="en-US"/>
              </w:rPr>
              <w:t>Overall</w:t>
            </w:r>
          </w:p>
        </w:tc>
        <w:tc>
          <w:tcPr>
            <w:tcW w:w="0" w:type="auto"/>
          </w:tcPr>
          <w:p w14:paraId="3C79BBD2" w14:textId="77777777" w:rsidR="00703D57" w:rsidRPr="00703D57" w:rsidRDefault="00703D57" w:rsidP="00266D05">
            <w:pPr>
              <w:spacing w:line="360" w:lineRule="auto"/>
              <w:rPr>
                <w:rStyle w:val="Nadruk"/>
                <w:b/>
                <w:bCs/>
                <w:color w:val="000000" w:themeColor="text1"/>
                <w:lang w:val="en-US"/>
              </w:rPr>
            </w:pPr>
            <w:r w:rsidRPr="00703D57">
              <w:rPr>
                <w:rStyle w:val="Nadruk"/>
                <w:b/>
                <w:bCs/>
                <w:color w:val="000000" w:themeColor="text1"/>
                <w:lang w:val="en-US"/>
              </w:rPr>
              <w:t>Inclusion</w:t>
            </w:r>
          </w:p>
        </w:tc>
        <w:tc>
          <w:tcPr>
            <w:tcW w:w="0" w:type="auto"/>
          </w:tcPr>
          <w:p w14:paraId="252738BD" w14:textId="77777777" w:rsidR="00703D57" w:rsidRPr="00703D57" w:rsidRDefault="00703D57" w:rsidP="00266D05">
            <w:pPr>
              <w:spacing w:line="360" w:lineRule="auto"/>
              <w:rPr>
                <w:rStyle w:val="Nadruk"/>
                <w:b/>
                <w:bCs/>
                <w:color w:val="000000" w:themeColor="text1"/>
                <w:lang w:val="en-US"/>
              </w:rPr>
            </w:pPr>
            <w:r w:rsidRPr="00703D57">
              <w:rPr>
                <w:rStyle w:val="Nadruk"/>
                <w:b/>
                <w:bCs/>
                <w:color w:val="000000" w:themeColor="text1"/>
                <w:lang w:val="en-US"/>
              </w:rPr>
              <w:t>+2h</w:t>
            </w:r>
          </w:p>
        </w:tc>
        <w:tc>
          <w:tcPr>
            <w:tcW w:w="0" w:type="auto"/>
          </w:tcPr>
          <w:p w14:paraId="6CB86F24" w14:textId="77777777" w:rsidR="00703D57" w:rsidRPr="00703D57" w:rsidRDefault="00703D57" w:rsidP="00266D05">
            <w:pPr>
              <w:spacing w:line="360" w:lineRule="auto"/>
              <w:rPr>
                <w:rStyle w:val="Nadruk"/>
                <w:b/>
                <w:bCs/>
                <w:color w:val="000000" w:themeColor="text1"/>
                <w:lang w:val="en-US"/>
              </w:rPr>
            </w:pPr>
            <w:r w:rsidRPr="00703D57">
              <w:rPr>
                <w:rStyle w:val="Nadruk"/>
                <w:b/>
                <w:bCs/>
                <w:color w:val="000000" w:themeColor="text1"/>
                <w:lang w:val="en-US"/>
              </w:rPr>
              <w:t>+24h</w:t>
            </w:r>
          </w:p>
        </w:tc>
        <w:tc>
          <w:tcPr>
            <w:tcW w:w="0" w:type="auto"/>
          </w:tcPr>
          <w:p w14:paraId="7A8CB907" w14:textId="77777777" w:rsidR="00703D57" w:rsidRPr="00703D57" w:rsidRDefault="00703D57" w:rsidP="00266D05">
            <w:pPr>
              <w:spacing w:line="360" w:lineRule="auto"/>
              <w:rPr>
                <w:rStyle w:val="Nadruk"/>
                <w:b/>
                <w:bCs/>
                <w:color w:val="000000" w:themeColor="text1"/>
                <w:lang w:val="en-US"/>
              </w:rPr>
            </w:pPr>
            <w:r w:rsidRPr="00703D57">
              <w:rPr>
                <w:rStyle w:val="Nadruk"/>
                <w:b/>
                <w:bCs/>
                <w:color w:val="000000" w:themeColor="text1"/>
                <w:lang w:val="en-US"/>
              </w:rPr>
              <w:t>+48h</w:t>
            </w:r>
          </w:p>
        </w:tc>
      </w:tr>
      <w:tr w:rsidR="00703D57" w:rsidRPr="00703D57" w14:paraId="20BA915E" w14:textId="77777777" w:rsidTr="00266D05">
        <w:tc>
          <w:tcPr>
            <w:tcW w:w="0" w:type="auto"/>
          </w:tcPr>
          <w:p w14:paraId="26D96842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Fonts w:cstheme="minorHAnsi"/>
                <w:color w:val="000000" w:themeColor="text1"/>
                <w:lang w:val="en-US"/>
              </w:rPr>
              <w:t>Hemoglobin (g/dL)</w:t>
            </w:r>
          </w:p>
        </w:tc>
        <w:tc>
          <w:tcPr>
            <w:tcW w:w="0" w:type="auto"/>
          </w:tcPr>
          <w:p w14:paraId="7D8180CB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11.5 (10.7-12.4)  </w:t>
            </w:r>
          </w:p>
        </w:tc>
        <w:tc>
          <w:tcPr>
            <w:tcW w:w="0" w:type="auto"/>
          </w:tcPr>
          <w:p w14:paraId="6C36DD43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10.7 (9.9-11.5)  </w:t>
            </w:r>
          </w:p>
        </w:tc>
        <w:tc>
          <w:tcPr>
            <w:tcW w:w="0" w:type="auto"/>
          </w:tcPr>
          <w:p w14:paraId="0FD33460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9.3 (8.6-10.0)  </w:t>
            </w:r>
          </w:p>
        </w:tc>
        <w:tc>
          <w:tcPr>
            <w:tcW w:w="0" w:type="auto"/>
          </w:tcPr>
          <w:p w14:paraId="348D030B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9.0 (8.3-9.7)  </w:t>
            </w:r>
          </w:p>
        </w:tc>
      </w:tr>
      <w:tr w:rsidR="00703D57" w:rsidRPr="00703D57" w14:paraId="44DCD7DE" w14:textId="77777777" w:rsidTr="00266D05">
        <w:tc>
          <w:tcPr>
            <w:tcW w:w="0" w:type="auto"/>
          </w:tcPr>
          <w:p w14:paraId="30678ADB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Fonts w:cstheme="minorHAnsi"/>
                <w:color w:val="000000" w:themeColor="text1"/>
                <w:lang w:val="en-US"/>
              </w:rPr>
              <w:t>Hematocrit (%)</w:t>
            </w:r>
          </w:p>
        </w:tc>
        <w:tc>
          <w:tcPr>
            <w:tcW w:w="0" w:type="auto"/>
          </w:tcPr>
          <w:p w14:paraId="0F46C6E2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37.2 (34.5-40.2)  </w:t>
            </w:r>
          </w:p>
        </w:tc>
        <w:tc>
          <w:tcPr>
            <w:tcW w:w="0" w:type="auto"/>
          </w:tcPr>
          <w:p w14:paraId="29487EFB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32.8 (30.7-35.0)</w:t>
            </w:r>
          </w:p>
        </w:tc>
        <w:tc>
          <w:tcPr>
            <w:tcW w:w="0" w:type="auto"/>
          </w:tcPr>
          <w:p w14:paraId="5D3C2378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28.3 (26.7-30.1))  </w:t>
            </w:r>
          </w:p>
        </w:tc>
        <w:tc>
          <w:tcPr>
            <w:tcW w:w="0" w:type="auto"/>
          </w:tcPr>
          <w:p w14:paraId="6729ACF3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27.8 (26.1-29.5)  </w:t>
            </w:r>
          </w:p>
        </w:tc>
      </w:tr>
      <w:tr w:rsidR="00703D57" w:rsidRPr="00703D57" w14:paraId="61C21C23" w14:textId="77777777" w:rsidTr="00266D05">
        <w:tc>
          <w:tcPr>
            <w:tcW w:w="0" w:type="auto"/>
          </w:tcPr>
          <w:p w14:paraId="67524792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Fonts w:cstheme="minorHAnsi"/>
                <w:color w:val="000000" w:themeColor="text1"/>
                <w:lang w:val="en-US"/>
              </w:rPr>
              <w:t>Platelet count (·10</w:t>
            </w:r>
            <w:r w:rsidRPr="00703D57">
              <w:rPr>
                <w:rFonts w:cstheme="minorHAnsi"/>
                <w:color w:val="000000" w:themeColor="text1"/>
                <w:vertAlign w:val="superscript"/>
                <w:lang w:val="en-US"/>
              </w:rPr>
              <w:t>9</w:t>
            </w:r>
            <w:r w:rsidRPr="00703D57">
              <w:rPr>
                <w:rFonts w:cstheme="minorHAnsi"/>
                <w:color w:val="000000" w:themeColor="text1"/>
                <w:lang w:val="en-US"/>
              </w:rPr>
              <w:t>/L)</w:t>
            </w:r>
          </w:p>
        </w:tc>
        <w:tc>
          <w:tcPr>
            <w:tcW w:w="0" w:type="auto"/>
          </w:tcPr>
          <w:p w14:paraId="5A90A9C4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219 (171-278)  </w:t>
            </w:r>
          </w:p>
        </w:tc>
        <w:tc>
          <w:tcPr>
            <w:tcW w:w="0" w:type="auto"/>
          </w:tcPr>
          <w:p w14:paraId="7ACDBC76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209 (163-266)  </w:t>
            </w:r>
          </w:p>
        </w:tc>
        <w:tc>
          <w:tcPr>
            <w:tcW w:w="0" w:type="auto"/>
          </w:tcPr>
          <w:p w14:paraId="41C3E929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158 (123-203)  </w:t>
            </w:r>
          </w:p>
        </w:tc>
        <w:tc>
          <w:tcPr>
            <w:tcW w:w="0" w:type="auto"/>
          </w:tcPr>
          <w:p w14:paraId="13D4B21F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142 (110-182)  </w:t>
            </w:r>
          </w:p>
        </w:tc>
      </w:tr>
      <w:tr w:rsidR="00703D57" w:rsidRPr="00703D57" w14:paraId="5EAA5110" w14:textId="77777777" w:rsidTr="00266D05">
        <w:tc>
          <w:tcPr>
            <w:tcW w:w="0" w:type="auto"/>
          </w:tcPr>
          <w:p w14:paraId="6EBE527D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Fonts w:cstheme="minorHAnsi"/>
                <w:color w:val="000000" w:themeColor="text1"/>
                <w:lang w:val="en-US"/>
              </w:rPr>
              <w:t>Prothrombin time (%)</w:t>
            </w:r>
          </w:p>
        </w:tc>
        <w:tc>
          <w:tcPr>
            <w:tcW w:w="0" w:type="auto"/>
          </w:tcPr>
          <w:p w14:paraId="166F7535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69.5 (60.0-78.7)  </w:t>
            </w:r>
          </w:p>
        </w:tc>
        <w:tc>
          <w:tcPr>
            <w:tcW w:w="0" w:type="auto"/>
          </w:tcPr>
          <w:p w14:paraId="4CF02607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61.5 (51.7-70.8)  </w:t>
            </w:r>
          </w:p>
        </w:tc>
        <w:tc>
          <w:tcPr>
            <w:tcW w:w="0" w:type="auto"/>
          </w:tcPr>
          <w:p w14:paraId="33EFC817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71.1 (61.8-80.0)  </w:t>
            </w:r>
          </w:p>
        </w:tc>
        <w:tc>
          <w:tcPr>
            <w:tcW w:w="0" w:type="auto"/>
          </w:tcPr>
          <w:p w14:paraId="10DBE344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77.0 (68.0-85.8)  </w:t>
            </w:r>
          </w:p>
        </w:tc>
      </w:tr>
      <w:tr w:rsidR="00703D57" w:rsidRPr="00703D57" w14:paraId="737FFAE2" w14:textId="77777777" w:rsidTr="00266D05">
        <w:tc>
          <w:tcPr>
            <w:tcW w:w="0" w:type="auto"/>
          </w:tcPr>
          <w:p w14:paraId="46F4B6D7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Fonts w:cstheme="minorHAnsi"/>
                <w:color w:val="000000" w:themeColor="text1"/>
                <w:lang w:val="en-US"/>
              </w:rPr>
              <w:t>INR</w:t>
            </w:r>
          </w:p>
        </w:tc>
        <w:tc>
          <w:tcPr>
            <w:tcW w:w="0" w:type="auto"/>
          </w:tcPr>
          <w:p w14:paraId="351742C1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1.31 (1.18-1.48)  </w:t>
            </w:r>
          </w:p>
        </w:tc>
        <w:tc>
          <w:tcPr>
            <w:tcW w:w="0" w:type="auto"/>
          </w:tcPr>
          <w:p w14:paraId="5868A820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1.41 (1.26-1.64)  </w:t>
            </w:r>
          </w:p>
        </w:tc>
        <w:tc>
          <w:tcPr>
            <w:tcW w:w="0" w:type="auto"/>
          </w:tcPr>
          <w:p w14:paraId="4206AE70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1.26 (1.15-1.42)  </w:t>
            </w:r>
          </w:p>
        </w:tc>
        <w:tc>
          <w:tcPr>
            <w:tcW w:w="0" w:type="auto"/>
          </w:tcPr>
          <w:p w14:paraId="155EDE39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1.18 (1.09-1.30)  </w:t>
            </w:r>
          </w:p>
        </w:tc>
      </w:tr>
      <w:tr w:rsidR="00703D57" w:rsidRPr="00703D57" w14:paraId="1151C702" w14:textId="77777777" w:rsidTr="00266D05">
        <w:tc>
          <w:tcPr>
            <w:tcW w:w="0" w:type="auto"/>
          </w:tcPr>
          <w:p w14:paraId="0FC8A990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Fonts w:cstheme="minorHAnsi"/>
                <w:color w:val="000000" w:themeColor="text1"/>
                <w:lang w:val="en-US"/>
              </w:rPr>
              <w:t>APTT (sec)</w:t>
            </w:r>
          </w:p>
        </w:tc>
        <w:tc>
          <w:tcPr>
            <w:tcW w:w="0" w:type="auto"/>
          </w:tcPr>
          <w:p w14:paraId="201DBDB9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47.9 (41.7-56.2)  </w:t>
            </w:r>
          </w:p>
        </w:tc>
        <w:tc>
          <w:tcPr>
            <w:tcW w:w="0" w:type="auto"/>
          </w:tcPr>
          <w:p w14:paraId="300435D4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117.0 (90.9-161.5)  </w:t>
            </w:r>
          </w:p>
        </w:tc>
        <w:tc>
          <w:tcPr>
            <w:tcW w:w="0" w:type="auto"/>
          </w:tcPr>
          <w:p w14:paraId="2C91D4C4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51.7 (45.2-60.1)  </w:t>
            </w:r>
          </w:p>
        </w:tc>
        <w:tc>
          <w:tcPr>
            <w:tcW w:w="0" w:type="auto"/>
          </w:tcPr>
          <w:p w14:paraId="719C395E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48.8 (43.0-56.3)  </w:t>
            </w:r>
          </w:p>
        </w:tc>
      </w:tr>
      <w:tr w:rsidR="00703D57" w:rsidRPr="00703D57" w14:paraId="157DBDFC" w14:textId="77777777" w:rsidTr="00266D05">
        <w:tc>
          <w:tcPr>
            <w:tcW w:w="0" w:type="auto"/>
          </w:tcPr>
          <w:p w14:paraId="094C54F2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Fonts w:cstheme="minorHAnsi"/>
                <w:color w:val="000000" w:themeColor="text1"/>
                <w:lang w:val="en-US"/>
              </w:rPr>
              <w:t>Anti Xa (IU/mL)</w:t>
            </w:r>
          </w:p>
        </w:tc>
        <w:tc>
          <w:tcPr>
            <w:tcW w:w="0" w:type="auto"/>
          </w:tcPr>
          <w:p w14:paraId="50638AC0" w14:textId="4D8E7896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ED47A5">
              <w:rPr>
                <w:color w:val="4EA72E" w:themeColor="accent6"/>
                <w:lang w:val="en-US"/>
              </w:rPr>
              <w:t xml:space="preserve"> 0.42 (0.</w:t>
            </w:r>
            <w:r w:rsidR="00ED47A5" w:rsidRPr="00ED47A5">
              <w:rPr>
                <w:color w:val="4EA72E" w:themeColor="accent6"/>
                <w:lang w:val="en-US"/>
              </w:rPr>
              <w:t>25-0.69)</w:t>
            </w:r>
            <w:r w:rsidRPr="00ED47A5">
              <w:rPr>
                <w:color w:val="4EA72E" w:themeColor="accent6"/>
                <w:lang w:val="en-US"/>
              </w:rPr>
              <w:t xml:space="preserve">  </w:t>
            </w:r>
          </w:p>
        </w:tc>
        <w:tc>
          <w:tcPr>
            <w:tcW w:w="0" w:type="auto"/>
          </w:tcPr>
          <w:p w14:paraId="15CEC27E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0.69 (0.44-1.04)  </w:t>
            </w:r>
          </w:p>
        </w:tc>
        <w:tc>
          <w:tcPr>
            <w:tcW w:w="0" w:type="auto"/>
          </w:tcPr>
          <w:p w14:paraId="38080DFA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0.11 (0.06-0.20)  </w:t>
            </w:r>
          </w:p>
        </w:tc>
        <w:tc>
          <w:tcPr>
            <w:tcW w:w="0" w:type="auto"/>
          </w:tcPr>
          <w:p w14:paraId="280CFE1F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0.09 (0.05-0.16)  </w:t>
            </w:r>
          </w:p>
        </w:tc>
      </w:tr>
      <w:tr w:rsidR="00703D57" w:rsidRPr="00703D57" w14:paraId="670F192F" w14:textId="77777777" w:rsidTr="00266D05">
        <w:tc>
          <w:tcPr>
            <w:tcW w:w="0" w:type="auto"/>
          </w:tcPr>
          <w:p w14:paraId="13EE3468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Fonts w:cstheme="minorHAnsi"/>
                <w:color w:val="000000" w:themeColor="text1"/>
                <w:lang w:val="en-US"/>
              </w:rPr>
              <w:t>ACT (sec)</w:t>
            </w:r>
          </w:p>
        </w:tc>
        <w:tc>
          <w:tcPr>
            <w:tcW w:w="0" w:type="auto"/>
          </w:tcPr>
          <w:p w14:paraId="345D34AD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177.3 (155.4-204.5)  </w:t>
            </w:r>
          </w:p>
        </w:tc>
        <w:tc>
          <w:tcPr>
            <w:tcW w:w="0" w:type="auto"/>
          </w:tcPr>
          <w:p w14:paraId="76BAA1D8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195.0 (169.6-226.9)  </w:t>
            </w:r>
          </w:p>
        </w:tc>
        <w:tc>
          <w:tcPr>
            <w:tcW w:w="0" w:type="auto"/>
          </w:tcPr>
          <w:p w14:paraId="70DFC2DE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148.5 (132.5-167.8)  </w:t>
            </w:r>
          </w:p>
        </w:tc>
        <w:tc>
          <w:tcPr>
            <w:tcW w:w="0" w:type="auto"/>
          </w:tcPr>
          <w:p w14:paraId="5343B1F6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139.5 (124.8-157.1)  </w:t>
            </w:r>
          </w:p>
        </w:tc>
      </w:tr>
      <w:tr w:rsidR="00703D57" w:rsidRPr="00703D57" w14:paraId="79F0ACAB" w14:textId="77777777" w:rsidTr="00266D05">
        <w:tc>
          <w:tcPr>
            <w:tcW w:w="0" w:type="auto"/>
          </w:tcPr>
          <w:p w14:paraId="494612B7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Fonts w:cstheme="minorHAnsi"/>
                <w:color w:val="000000" w:themeColor="text1"/>
                <w:lang w:val="en-US"/>
              </w:rPr>
              <w:t>AT (%)</w:t>
            </w:r>
          </w:p>
        </w:tc>
        <w:tc>
          <w:tcPr>
            <w:tcW w:w="0" w:type="auto"/>
          </w:tcPr>
          <w:p w14:paraId="2048CCE0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79.4 (68.8-89.6)  </w:t>
            </w:r>
          </w:p>
        </w:tc>
        <w:tc>
          <w:tcPr>
            <w:tcW w:w="0" w:type="auto"/>
          </w:tcPr>
          <w:p w14:paraId="23E87169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73.3 (63.0-83.2)  </w:t>
            </w:r>
          </w:p>
        </w:tc>
        <w:tc>
          <w:tcPr>
            <w:tcW w:w="0" w:type="auto"/>
          </w:tcPr>
          <w:p w14:paraId="2753A04A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79.8 (69.7-89.6)  </w:t>
            </w:r>
          </w:p>
        </w:tc>
        <w:tc>
          <w:tcPr>
            <w:tcW w:w="0" w:type="auto"/>
          </w:tcPr>
          <w:p w14:paraId="4E38F3E0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81.3 (71.1-91.1)  </w:t>
            </w:r>
          </w:p>
        </w:tc>
      </w:tr>
      <w:tr w:rsidR="00703D57" w:rsidRPr="00703D57" w14:paraId="584167F8" w14:textId="77777777" w:rsidTr="00266D05">
        <w:tc>
          <w:tcPr>
            <w:tcW w:w="0" w:type="auto"/>
          </w:tcPr>
          <w:p w14:paraId="211D033A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Fonts w:cstheme="minorHAnsi"/>
                <w:color w:val="000000" w:themeColor="text1"/>
                <w:lang w:val="en-US"/>
              </w:rPr>
              <w:t>Fibrinogen (mg/dL)</w:t>
            </w:r>
          </w:p>
        </w:tc>
        <w:tc>
          <w:tcPr>
            <w:tcW w:w="0" w:type="auto"/>
          </w:tcPr>
          <w:p w14:paraId="71117925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449.4 (385.0-520.4)  </w:t>
            </w:r>
          </w:p>
        </w:tc>
        <w:tc>
          <w:tcPr>
            <w:tcW w:w="0" w:type="auto"/>
          </w:tcPr>
          <w:p w14:paraId="46617FAB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394.5 (335.6-459.6)  </w:t>
            </w:r>
          </w:p>
        </w:tc>
        <w:tc>
          <w:tcPr>
            <w:tcW w:w="0" w:type="auto"/>
          </w:tcPr>
          <w:p w14:paraId="256BAD72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449.0 (385.7-518.6)</w:t>
            </w:r>
          </w:p>
        </w:tc>
        <w:tc>
          <w:tcPr>
            <w:tcW w:w="0" w:type="auto"/>
          </w:tcPr>
          <w:p w14:paraId="2EE9BE97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493.7 (424.7-569.3)  </w:t>
            </w:r>
          </w:p>
        </w:tc>
      </w:tr>
      <w:tr w:rsidR="00703D57" w:rsidRPr="00703D57" w14:paraId="0E8386A9" w14:textId="77777777" w:rsidTr="00266D05">
        <w:tc>
          <w:tcPr>
            <w:tcW w:w="0" w:type="auto"/>
          </w:tcPr>
          <w:p w14:paraId="603E6903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Fonts w:cstheme="minorHAnsi"/>
                <w:color w:val="000000" w:themeColor="text1"/>
                <w:lang w:val="en-US"/>
              </w:rPr>
              <w:t>CRP mg/dL</w:t>
            </w:r>
          </w:p>
        </w:tc>
        <w:tc>
          <w:tcPr>
            <w:tcW w:w="0" w:type="auto"/>
          </w:tcPr>
          <w:p w14:paraId="554F82B6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104.9 (74.7-143.4)  </w:t>
            </w:r>
          </w:p>
        </w:tc>
        <w:tc>
          <w:tcPr>
            <w:tcW w:w="0" w:type="auto"/>
          </w:tcPr>
          <w:p w14:paraId="66566C29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97.3 (68.6-134.2)  </w:t>
            </w:r>
          </w:p>
        </w:tc>
        <w:tc>
          <w:tcPr>
            <w:tcW w:w="0" w:type="auto"/>
          </w:tcPr>
          <w:p w14:paraId="1C805E41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131.3 (91.7-180.4)  </w:t>
            </w:r>
          </w:p>
        </w:tc>
        <w:tc>
          <w:tcPr>
            <w:tcW w:w="0" w:type="auto"/>
          </w:tcPr>
          <w:p w14:paraId="03AC92AC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144.6 (100.3-199.0)  </w:t>
            </w:r>
          </w:p>
        </w:tc>
      </w:tr>
      <w:tr w:rsidR="00703D57" w:rsidRPr="00703D57" w14:paraId="579BD0D4" w14:textId="77777777" w:rsidTr="00266D05">
        <w:tc>
          <w:tcPr>
            <w:tcW w:w="0" w:type="auto"/>
          </w:tcPr>
          <w:p w14:paraId="66D1C162" w14:textId="77777777" w:rsidR="00703D57" w:rsidRPr="00703D57" w:rsidRDefault="00703D57" w:rsidP="00266D05">
            <w:pPr>
              <w:spacing w:line="360" w:lineRule="auto"/>
              <w:rPr>
                <w:rStyle w:val="Nadruk"/>
                <w:b/>
                <w:bCs/>
                <w:color w:val="000000" w:themeColor="text1"/>
                <w:lang w:val="en-US"/>
              </w:rPr>
            </w:pPr>
            <w:r w:rsidRPr="00703D57">
              <w:rPr>
                <w:rStyle w:val="Nadruk"/>
                <w:b/>
                <w:bCs/>
                <w:color w:val="000000" w:themeColor="text1"/>
                <w:lang w:val="en-US"/>
              </w:rPr>
              <w:t>VV-ECMO</w:t>
            </w:r>
          </w:p>
        </w:tc>
        <w:tc>
          <w:tcPr>
            <w:tcW w:w="0" w:type="auto"/>
          </w:tcPr>
          <w:p w14:paraId="17F4AB17" w14:textId="77777777" w:rsidR="00703D57" w:rsidRPr="00703D57" w:rsidRDefault="00703D57" w:rsidP="00266D05">
            <w:pPr>
              <w:spacing w:line="360" w:lineRule="auto"/>
              <w:rPr>
                <w:rStyle w:val="Nadruk"/>
                <w:b/>
                <w:bCs/>
                <w:color w:val="000000" w:themeColor="text1"/>
                <w:lang w:val="en-US"/>
              </w:rPr>
            </w:pPr>
            <w:r w:rsidRPr="00703D57">
              <w:rPr>
                <w:rStyle w:val="Nadruk"/>
                <w:b/>
                <w:bCs/>
                <w:color w:val="000000" w:themeColor="text1"/>
                <w:lang w:val="en-US"/>
              </w:rPr>
              <w:t>Inclusion</w:t>
            </w:r>
          </w:p>
        </w:tc>
        <w:tc>
          <w:tcPr>
            <w:tcW w:w="0" w:type="auto"/>
          </w:tcPr>
          <w:p w14:paraId="205446B5" w14:textId="77777777" w:rsidR="00703D57" w:rsidRPr="00703D57" w:rsidRDefault="00703D57" w:rsidP="00266D05">
            <w:pPr>
              <w:spacing w:line="360" w:lineRule="auto"/>
              <w:rPr>
                <w:rStyle w:val="Nadruk"/>
                <w:b/>
                <w:bCs/>
                <w:color w:val="000000" w:themeColor="text1"/>
                <w:lang w:val="en-US"/>
              </w:rPr>
            </w:pPr>
            <w:r w:rsidRPr="00703D57">
              <w:rPr>
                <w:rStyle w:val="Nadruk"/>
                <w:b/>
                <w:bCs/>
                <w:color w:val="000000" w:themeColor="text1"/>
                <w:lang w:val="en-US"/>
              </w:rPr>
              <w:t>+2h</w:t>
            </w:r>
          </w:p>
        </w:tc>
        <w:tc>
          <w:tcPr>
            <w:tcW w:w="0" w:type="auto"/>
          </w:tcPr>
          <w:p w14:paraId="5C294DD1" w14:textId="77777777" w:rsidR="00703D57" w:rsidRPr="00703D57" w:rsidRDefault="00703D57" w:rsidP="00266D05">
            <w:pPr>
              <w:spacing w:line="360" w:lineRule="auto"/>
              <w:rPr>
                <w:rStyle w:val="Nadruk"/>
                <w:b/>
                <w:bCs/>
                <w:color w:val="000000" w:themeColor="text1"/>
                <w:lang w:val="en-US"/>
              </w:rPr>
            </w:pPr>
            <w:r w:rsidRPr="00703D57">
              <w:rPr>
                <w:rStyle w:val="Nadruk"/>
                <w:b/>
                <w:bCs/>
                <w:color w:val="000000" w:themeColor="text1"/>
                <w:lang w:val="en-US"/>
              </w:rPr>
              <w:t>+24h</w:t>
            </w:r>
          </w:p>
        </w:tc>
        <w:tc>
          <w:tcPr>
            <w:tcW w:w="0" w:type="auto"/>
          </w:tcPr>
          <w:p w14:paraId="379B3061" w14:textId="77777777" w:rsidR="00703D57" w:rsidRPr="00703D57" w:rsidRDefault="00703D57" w:rsidP="00266D05">
            <w:pPr>
              <w:spacing w:line="360" w:lineRule="auto"/>
              <w:rPr>
                <w:rStyle w:val="Nadruk"/>
                <w:b/>
                <w:bCs/>
                <w:color w:val="000000" w:themeColor="text1"/>
                <w:lang w:val="en-US"/>
              </w:rPr>
            </w:pPr>
            <w:r w:rsidRPr="00703D57">
              <w:rPr>
                <w:rStyle w:val="Nadruk"/>
                <w:b/>
                <w:bCs/>
                <w:color w:val="000000" w:themeColor="text1"/>
                <w:lang w:val="en-US"/>
              </w:rPr>
              <w:t>+48h</w:t>
            </w:r>
          </w:p>
        </w:tc>
      </w:tr>
      <w:tr w:rsidR="00703D57" w:rsidRPr="00703D57" w14:paraId="02806092" w14:textId="77777777" w:rsidTr="00266D05">
        <w:tc>
          <w:tcPr>
            <w:tcW w:w="0" w:type="auto"/>
          </w:tcPr>
          <w:p w14:paraId="0FA73BD2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Fonts w:cstheme="minorHAnsi"/>
                <w:color w:val="000000" w:themeColor="text1"/>
                <w:lang w:val="en-US"/>
              </w:rPr>
              <w:t>Hemoglobin (g/dL)</w:t>
            </w:r>
          </w:p>
        </w:tc>
        <w:tc>
          <w:tcPr>
            <w:tcW w:w="0" w:type="auto"/>
          </w:tcPr>
          <w:p w14:paraId="1DAEA2DC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10.7 (10.0-11.4)  </w:t>
            </w:r>
          </w:p>
        </w:tc>
        <w:tc>
          <w:tcPr>
            <w:tcW w:w="0" w:type="auto"/>
          </w:tcPr>
          <w:p w14:paraId="4FAA94E8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9.7 (9.0-10.4)  </w:t>
            </w:r>
          </w:p>
        </w:tc>
        <w:tc>
          <w:tcPr>
            <w:tcW w:w="0" w:type="auto"/>
          </w:tcPr>
          <w:p w14:paraId="5E1F70F4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9.2 (8.6-9.9)  </w:t>
            </w:r>
          </w:p>
        </w:tc>
        <w:tc>
          <w:tcPr>
            <w:tcW w:w="0" w:type="auto"/>
          </w:tcPr>
          <w:p w14:paraId="773D3753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9.0 (8.4-9.7)  </w:t>
            </w:r>
          </w:p>
        </w:tc>
      </w:tr>
      <w:tr w:rsidR="00703D57" w:rsidRPr="00703D57" w14:paraId="0D1CCF0D" w14:textId="77777777" w:rsidTr="00266D05">
        <w:tc>
          <w:tcPr>
            <w:tcW w:w="0" w:type="auto"/>
          </w:tcPr>
          <w:p w14:paraId="1205666E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Fonts w:cstheme="minorHAnsi"/>
                <w:color w:val="000000" w:themeColor="text1"/>
                <w:lang w:val="en-US"/>
              </w:rPr>
              <w:t>Hematocrit (%)</w:t>
            </w:r>
          </w:p>
        </w:tc>
        <w:tc>
          <w:tcPr>
            <w:tcW w:w="0" w:type="auto"/>
          </w:tcPr>
          <w:p w14:paraId="743755F0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34.0 (32.0-36.2)  </w:t>
            </w:r>
          </w:p>
        </w:tc>
        <w:tc>
          <w:tcPr>
            <w:tcW w:w="0" w:type="auto"/>
          </w:tcPr>
          <w:p w14:paraId="09E8D014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29.8 (28.1-31.7)  </w:t>
            </w:r>
          </w:p>
        </w:tc>
        <w:tc>
          <w:tcPr>
            <w:tcW w:w="0" w:type="auto"/>
          </w:tcPr>
          <w:p w14:paraId="4383345B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28.5 (27.0-30.2)  </w:t>
            </w:r>
          </w:p>
        </w:tc>
        <w:tc>
          <w:tcPr>
            <w:tcW w:w="0" w:type="auto"/>
          </w:tcPr>
          <w:p w14:paraId="1B7C5D87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28.1 (26.5-29.7)  </w:t>
            </w:r>
          </w:p>
        </w:tc>
      </w:tr>
      <w:tr w:rsidR="00703D57" w:rsidRPr="00703D57" w14:paraId="1449B4BD" w14:textId="77777777" w:rsidTr="00266D05">
        <w:tc>
          <w:tcPr>
            <w:tcW w:w="0" w:type="auto"/>
          </w:tcPr>
          <w:p w14:paraId="253FD262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Fonts w:cstheme="minorHAnsi"/>
                <w:color w:val="000000" w:themeColor="text1"/>
                <w:lang w:val="en-US"/>
              </w:rPr>
              <w:t>Platelet count (·10</w:t>
            </w:r>
            <w:r w:rsidRPr="00703D57">
              <w:rPr>
                <w:rFonts w:cstheme="minorHAnsi"/>
                <w:color w:val="000000" w:themeColor="text1"/>
                <w:vertAlign w:val="superscript"/>
                <w:lang w:val="en-US"/>
              </w:rPr>
              <w:t>9</w:t>
            </w:r>
            <w:r w:rsidRPr="00703D57">
              <w:rPr>
                <w:rFonts w:cstheme="minorHAnsi"/>
                <w:color w:val="000000" w:themeColor="text1"/>
                <w:lang w:val="en-US"/>
              </w:rPr>
              <w:t>/L)</w:t>
            </w:r>
          </w:p>
        </w:tc>
        <w:tc>
          <w:tcPr>
            <w:tcW w:w="0" w:type="auto"/>
          </w:tcPr>
          <w:p w14:paraId="1C76B6F8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292 (231-367)  </w:t>
            </w:r>
          </w:p>
        </w:tc>
        <w:tc>
          <w:tcPr>
            <w:tcW w:w="0" w:type="auto"/>
          </w:tcPr>
          <w:p w14:paraId="115618DF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250 (197-315)  </w:t>
            </w:r>
          </w:p>
        </w:tc>
        <w:tc>
          <w:tcPr>
            <w:tcW w:w="0" w:type="auto"/>
          </w:tcPr>
          <w:p w14:paraId="2F04CF25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205 (161-259)  </w:t>
            </w:r>
          </w:p>
        </w:tc>
        <w:tc>
          <w:tcPr>
            <w:tcW w:w="0" w:type="auto"/>
          </w:tcPr>
          <w:p w14:paraId="668B97C1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191 (150-242)  </w:t>
            </w:r>
          </w:p>
        </w:tc>
      </w:tr>
      <w:tr w:rsidR="00703D57" w:rsidRPr="00703D57" w14:paraId="75F428D9" w14:textId="77777777" w:rsidTr="00266D05">
        <w:tc>
          <w:tcPr>
            <w:tcW w:w="0" w:type="auto"/>
          </w:tcPr>
          <w:p w14:paraId="6AA7602B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Fonts w:cstheme="minorHAnsi"/>
                <w:color w:val="000000" w:themeColor="text1"/>
                <w:lang w:val="en-US"/>
              </w:rPr>
              <w:t>Prothrombin time (%)</w:t>
            </w:r>
          </w:p>
        </w:tc>
        <w:tc>
          <w:tcPr>
            <w:tcW w:w="0" w:type="auto"/>
          </w:tcPr>
          <w:p w14:paraId="32214397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87.0 (78.6-95.1)  </w:t>
            </w:r>
          </w:p>
        </w:tc>
        <w:tc>
          <w:tcPr>
            <w:tcW w:w="0" w:type="auto"/>
          </w:tcPr>
          <w:p w14:paraId="412AB5E5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75.3 (66.5-83.9)  </w:t>
            </w:r>
          </w:p>
        </w:tc>
        <w:tc>
          <w:tcPr>
            <w:tcW w:w="0" w:type="auto"/>
          </w:tcPr>
          <w:p w14:paraId="1E90FB51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85.8 (76.5-92.8)  </w:t>
            </w:r>
          </w:p>
        </w:tc>
        <w:tc>
          <w:tcPr>
            <w:tcW w:w="0" w:type="auto"/>
          </w:tcPr>
          <w:p w14:paraId="3B062632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89.6 (81.4-97.5)  </w:t>
            </w:r>
          </w:p>
        </w:tc>
      </w:tr>
      <w:tr w:rsidR="00703D57" w:rsidRPr="00703D57" w14:paraId="3BB1E825" w14:textId="77777777" w:rsidTr="00266D05">
        <w:tc>
          <w:tcPr>
            <w:tcW w:w="0" w:type="auto"/>
          </w:tcPr>
          <w:p w14:paraId="32D0011F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Fonts w:cstheme="minorHAnsi"/>
                <w:color w:val="000000" w:themeColor="text1"/>
                <w:lang w:val="en-US"/>
              </w:rPr>
              <w:t>INR</w:t>
            </w:r>
          </w:p>
        </w:tc>
        <w:tc>
          <w:tcPr>
            <w:tcW w:w="0" w:type="auto"/>
          </w:tcPr>
          <w:p w14:paraId="70C7D880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1.07 (1.00-1.15)  </w:t>
            </w:r>
          </w:p>
        </w:tc>
        <w:tc>
          <w:tcPr>
            <w:tcW w:w="0" w:type="auto"/>
          </w:tcPr>
          <w:p w14:paraId="3DC9A953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1.18 (1.09-1.29)  </w:t>
            </w:r>
          </w:p>
        </w:tc>
        <w:tc>
          <w:tcPr>
            <w:tcW w:w="0" w:type="auto"/>
          </w:tcPr>
          <w:p w14:paraId="7C71B4AF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1.09 (1.02-1.17)  </w:t>
            </w:r>
          </w:p>
        </w:tc>
        <w:tc>
          <w:tcPr>
            <w:tcW w:w="0" w:type="auto"/>
          </w:tcPr>
          <w:p w14:paraId="312D8E1E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1.05 (0.99-1.12)  </w:t>
            </w:r>
          </w:p>
        </w:tc>
      </w:tr>
      <w:tr w:rsidR="00703D57" w:rsidRPr="00703D57" w14:paraId="673BF21C" w14:textId="77777777" w:rsidTr="00266D05">
        <w:tc>
          <w:tcPr>
            <w:tcW w:w="0" w:type="auto"/>
          </w:tcPr>
          <w:p w14:paraId="3323A5B7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Fonts w:cstheme="minorHAnsi"/>
                <w:color w:val="000000" w:themeColor="text1"/>
                <w:lang w:val="en-US"/>
              </w:rPr>
              <w:t>APTT (sec)</w:t>
            </w:r>
          </w:p>
        </w:tc>
        <w:tc>
          <w:tcPr>
            <w:tcW w:w="0" w:type="auto"/>
          </w:tcPr>
          <w:p w14:paraId="799921E3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37.8 (34.1-42.3)</w:t>
            </w:r>
          </w:p>
        </w:tc>
        <w:tc>
          <w:tcPr>
            <w:tcW w:w="0" w:type="auto"/>
          </w:tcPr>
          <w:p w14:paraId="02B5FB74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91.4 (74.7-116.3)  </w:t>
            </w:r>
          </w:p>
        </w:tc>
        <w:tc>
          <w:tcPr>
            <w:tcW w:w="0" w:type="auto"/>
          </w:tcPr>
          <w:p w14:paraId="1A7C3988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49.9 (44.1-57.2)  </w:t>
            </w:r>
          </w:p>
        </w:tc>
        <w:tc>
          <w:tcPr>
            <w:tcW w:w="0" w:type="auto"/>
          </w:tcPr>
          <w:p w14:paraId="2AB7C637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51.7 (45.6-59.6)  </w:t>
            </w:r>
          </w:p>
        </w:tc>
      </w:tr>
      <w:tr w:rsidR="00703D57" w:rsidRPr="00703D57" w14:paraId="2FA6AD70" w14:textId="77777777" w:rsidTr="00266D05">
        <w:tc>
          <w:tcPr>
            <w:tcW w:w="0" w:type="auto"/>
          </w:tcPr>
          <w:p w14:paraId="01C41CFA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Fonts w:cstheme="minorHAnsi"/>
                <w:color w:val="000000" w:themeColor="text1"/>
                <w:lang w:val="en-US"/>
              </w:rPr>
              <w:lastRenderedPageBreak/>
              <w:t>Anti Xa (IU/mL)</w:t>
            </w:r>
          </w:p>
        </w:tc>
        <w:tc>
          <w:tcPr>
            <w:tcW w:w="0" w:type="auto"/>
          </w:tcPr>
          <w:p w14:paraId="5B985F83" w14:textId="6DB4E895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ED47A5">
              <w:rPr>
                <w:color w:val="4EA72E" w:themeColor="accent6"/>
                <w:lang w:val="en-US"/>
              </w:rPr>
              <w:t xml:space="preserve"> 0.14 (0.08-0.24)  </w:t>
            </w:r>
          </w:p>
        </w:tc>
        <w:tc>
          <w:tcPr>
            <w:tcW w:w="0" w:type="auto"/>
          </w:tcPr>
          <w:p w14:paraId="7F95035F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0.45 (0.29-0.68)  </w:t>
            </w:r>
          </w:p>
        </w:tc>
        <w:tc>
          <w:tcPr>
            <w:tcW w:w="0" w:type="auto"/>
          </w:tcPr>
          <w:p w14:paraId="12AF621A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0.12 (0.07-0.19)  </w:t>
            </w:r>
          </w:p>
        </w:tc>
        <w:tc>
          <w:tcPr>
            <w:tcW w:w="0" w:type="auto"/>
          </w:tcPr>
          <w:p w14:paraId="6D534C65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0.09 (0.06-0.15)  </w:t>
            </w:r>
          </w:p>
        </w:tc>
      </w:tr>
      <w:tr w:rsidR="00703D57" w:rsidRPr="00703D57" w14:paraId="02185E70" w14:textId="77777777" w:rsidTr="00266D05">
        <w:tc>
          <w:tcPr>
            <w:tcW w:w="0" w:type="auto"/>
          </w:tcPr>
          <w:p w14:paraId="28586726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Fonts w:cstheme="minorHAnsi"/>
                <w:color w:val="000000" w:themeColor="text1"/>
                <w:lang w:val="en-US"/>
              </w:rPr>
              <w:t>ACT (sec)</w:t>
            </w:r>
          </w:p>
        </w:tc>
        <w:tc>
          <w:tcPr>
            <w:tcW w:w="0" w:type="auto"/>
          </w:tcPr>
          <w:p w14:paraId="6279DEE4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163.7 (145.2-186.3)  </w:t>
            </w:r>
          </w:p>
        </w:tc>
        <w:tc>
          <w:tcPr>
            <w:tcW w:w="0" w:type="auto"/>
          </w:tcPr>
          <w:p w14:paraId="7868B29B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178.5 (158.2-203.2)  </w:t>
            </w:r>
          </w:p>
        </w:tc>
        <w:tc>
          <w:tcPr>
            <w:tcW w:w="0" w:type="auto"/>
          </w:tcPr>
          <w:p w14:paraId="6398E615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154.6 (138.7-173.6)</w:t>
            </w:r>
          </w:p>
        </w:tc>
        <w:tc>
          <w:tcPr>
            <w:tcW w:w="0" w:type="auto"/>
          </w:tcPr>
          <w:p w14:paraId="7BBFA48B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142.1 (127.9-159.0)  </w:t>
            </w:r>
          </w:p>
        </w:tc>
      </w:tr>
      <w:tr w:rsidR="00703D57" w:rsidRPr="00703D57" w14:paraId="68C7E0D4" w14:textId="77777777" w:rsidTr="00266D05">
        <w:tc>
          <w:tcPr>
            <w:tcW w:w="0" w:type="auto"/>
          </w:tcPr>
          <w:p w14:paraId="7BEB9E90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Fonts w:cstheme="minorHAnsi"/>
                <w:color w:val="000000" w:themeColor="text1"/>
                <w:lang w:val="en-US"/>
              </w:rPr>
              <w:t>AT (%)</w:t>
            </w:r>
          </w:p>
        </w:tc>
        <w:tc>
          <w:tcPr>
            <w:tcW w:w="0" w:type="auto"/>
          </w:tcPr>
          <w:p w14:paraId="192EFD24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88.7 (79.2-97.9)  </w:t>
            </w:r>
          </w:p>
        </w:tc>
        <w:tc>
          <w:tcPr>
            <w:tcW w:w="0" w:type="auto"/>
          </w:tcPr>
          <w:p w14:paraId="3AB21E2D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79.7 (70.0-89.0)  </w:t>
            </w:r>
          </w:p>
        </w:tc>
        <w:tc>
          <w:tcPr>
            <w:tcW w:w="0" w:type="auto"/>
          </w:tcPr>
          <w:p w14:paraId="5E3C84DB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90.5 (81.5-99.2)  </w:t>
            </w:r>
          </w:p>
        </w:tc>
        <w:tc>
          <w:tcPr>
            <w:tcW w:w="0" w:type="auto"/>
          </w:tcPr>
          <w:p w14:paraId="52C19D99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90.8 (81.8-99.5)  </w:t>
            </w:r>
          </w:p>
        </w:tc>
      </w:tr>
      <w:tr w:rsidR="00703D57" w:rsidRPr="00703D57" w14:paraId="638A849E" w14:textId="77777777" w:rsidTr="00266D05">
        <w:tc>
          <w:tcPr>
            <w:tcW w:w="0" w:type="auto"/>
          </w:tcPr>
          <w:p w14:paraId="57091495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Fonts w:cstheme="minorHAnsi"/>
                <w:color w:val="000000" w:themeColor="text1"/>
                <w:lang w:val="en-US"/>
              </w:rPr>
              <w:t>Fibrinogen (mg/dL)</w:t>
            </w:r>
          </w:p>
        </w:tc>
        <w:tc>
          <w:tcPr>
            <w:tcW w:w="0" w:type="auto"/>
          </w:tcPr>
          <w:p w14:paraId="126783BB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677.8 (594.0-769.2)  </w:t>
            </w:r>
          </w:p>
        </w:tc>
        <w:tc>
          <w:tcPr>
            <w:tcW w:w="0" w:type="auto"/>
          </w:tcPr>
          <w:p w14:paraId="28354A1E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588.6 (511.8-672.0)  </w:t>
            </w:r>
          </w:p>
        </w:tc>
        <w:tc>
          <w:tcPr>
            <w:tcW w:w="0" w:type="auto"/>
          </w:tcPr>
          <w:p w14:paraId="1F6928AF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661.3 (580.6-748.4)  </w:t>
            </w:r>
          </w:p>
        </w:tc>
        <w:tc>
          <w:tcPr>
            <w:tcW w:w="0" w:type="auto"/>
          </w:tcPr>
          <w:p w14:paraId="204A7580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639.1 (560.1-724.5)  </w:t>
            </w:r>
          </w:p>
        </w:tc>
      </w:tr>
      <w:tr w:rsidR="00703D57" w:rsidRPr="00703D57" w14:paraId="5808D816" w14:textId="77777777" w:rsidTr="00266D05">
        <w:tc>
          <w:tcPr>
            <w:tcW w:w="0" w:type="auto"/>
          </w:tcPr>
          <w:p w14:paraId="540E886D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Fonts w:cstheme="minorHAnsi"/>
                <w:color w:val="000000" w:themeColor="text1"/>
                <w:lang w:val="en-US"/>
              </w:rPr>
              <w:t>CRP mg/dL</w:t>
            </w:r>
          </w:p>
        </w:tc>
        <w:tc>
          <w:tcPr>
            <w:tcW w:w="0" w:type="auto"/>
          </w:tcPr>
          <w:p w14:paraId="4C948E12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200.4 (147.2-263.8)  </w:t>
            </w:r>
          </w:p>
        </w:tc>
        <w:tc>
          <w:tcPr>
            <w:tcW w:w="0" w:type="auto"/>
          </w:tcPr>
          <w:p w14:paraId="7A1B2586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187.6 (135.7-249.8)  </w:t>
            </w:r>
          </w:p>
        </w:tc>
        <w:tc>
          <w:tcPr>
            <w:tcW w:w="0" w:type="auto"/>
          </w:tcPr>
          <w:p w14:paraId="7E7B6F7A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196.0 (144.4-257.4)  </w:t>
            </w:r>
          </w:p>
        </w:tc>
        <w:tc>
          <w:tcPr>
            <w:tcW w:w="0" w:type="auto"/>
          </w:tcPr>
          <w:p w14:paraId="60708771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147.3 (104.3-199.5)  </w:t>
            </w:r>
          </w:p>
        </w:tc>
      </w:tr>
      <w:tr w:rsidR="00703D57" w:rsidRPr="00703D57" w14:paraId="22D70DA0" w14:textId="77777777" w:rsidTr="00266D05">
        <w:tc>
          <w:tcPr>
            <w:tcW w:w="0" w:type="auto"/>
          </w:tcPr>
          <w:p w14:paraId="66569C41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Style w:val="Nadruk"/>
                <w:b/>
                <w:bCs/>
                <w:color w:val="000000" w:themeColor="text1"/>
                <w:lang w:val="en-US"/>
              </w:rPr>
              <w:t>VA-ECMO</w:t>
            </w:r>
          </w:p>
        </w:tc>
        <w:tc>
          <w:tcPr>
            <w:tcW w:w="0" w:type="auto"/>
          </w:tcPr>
          <w:p w14:paraId="23B568C5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Style w:val="Nadruk"/>
                <w:b/>
                <w:bCs/>
                <w:color w:val="000000" w:themeColor="text1"/>
                <w:lang w:val="en-US"/>
              </w:rPr>
              <w:t>Inclusion</w:t>
            </w:r>
          </w:p>
        </w:tc>
        <w:tc>
          <w:tcPr>
            <w:tcW w:w="0" w:type="auto"/>
          </w:tcPr>
          <w:p w14:paraId="01810A6A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Style w:val="Nadruk"/>
                <w:b/>
                <w:bCs/>
                <w:color w:val="000000" w:themeColor="text1"/>
                <w:lang w:val="en-US"/>
              </w:rPr>
              <w:t>+2h</w:t>
            </w:r>
          </w:p>
        </w:tc>
        <w:tc>
          <w:tcPr>
            <w:tcW w:w="0" w:type="auto"/>
          </w:tcPr>
          <w:p w14:paraId="4E792480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Style w:val="Nadruk"/>
                <w:b/>
                <w:bCs/>
                <w:color w:val="000000" w:themeColor="text1"/>
                <w:lang w:val="en-US"/>
              </w:rPr>
              <w:t>+24h</w:t>
            </w:r>
          </w:p>
        </w:tc>
        <w:tc>
          <w:tcPr>
            <w:tcW w:w="0" w:type="auto"/>
          </w:tcPr>
          <w:p w14:paraId="187A31D9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Style w:val="Nadruk"/>
                <w:b/>
                <w:bCs/>
                <w:color w:val="000000" w:themeColor="text1"/>
                <w:lang w:val="en-US"/>
              </w:rPr>
              <w:t>+48h</w:t>
            </w:r>
          </w:p>
        </w:tc>
      </w:tr>
      <w:tr w:rsidR="00703D57" w:rsidRPr="00703D57" w14:paraId="5B2D251B" w14:textId="77777777" w:rsidTr="00266D05">
        <w:tc>
          <w:tcPr>
            <w:tcW w:w="0" w:type="auto"/>
          </w:tcPr>
          <w:p w14:paraId="2F328B04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Fonts w:cstheme="minorHAnsi"/>
                <w:color w:val="000000" w:themeColor="text1"/>
                <w:lang w:val="en-US"/>
              </w:rPr>
              <w:t>Hemoglobin (g/dL)</w:t>
            </w:r>
          </w:p>
        </w:tc>
        <w:tc>
          <w:tcPr>
            <w:tcW w:w="0" w:type="auto"/>
          </w:tcPr>
          <w:p w14:paraId="410BF4C4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12.4 (11.4-13.4)  </w:t>
            </w:r>
          </w:p>
        </w:tc>
        <w:tc>
          <w:tcPr>
            <w:tcW w:w="0" w:type="auto"/>
          </w:tcPr>
          <w:p w14:paraId="02B9D4A7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11.7 (10.9-12.6)  </w:t>
            </w:r>
          </w:p>
        </w:tc>
        <w:tc>
          <w:tcPr>
            <w:tcW w:w="0" w:type="auto"/>
          </w:tcPr>
          <w:p w14:paraId="2E1FCF27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9.3 (8.6-10.1)  </w:t>
            </w:r>
          </w:p>
        </w:tc>
        <w:tc>
          <w:tcPr>
            <w:tcW w:w="0" w:type="auto"/>
          </w:tcPr>
          <w:p w14:paraId="155AE5C3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>9.0 (8.2-9.7)</w:t>
            </w:r>
          </w:p>
        </w:tc>
      </w:tr>
      <w:tr w:rsidR="00703D57" w:rsidRPr="00703D57" w14:paraId="74227F4F" w14:textId="77777777" w:rsidTr="00266D05">
        <w:tc>
          <w:tcPr>
            <w:tcW w:w="0" w:type="auto"/>
          </w:tcPr>
          <w:p w14:paraId="6DF570A5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Fonts w:cstheme="minorHAnsi"/>
                <w:color w:val="000000" w:themeColor="text1"/>
                <w:lang w:val="en-US"/>
              </w:rPr>
              <w:t>Hematocrit (%)</w:t>
            </w:r>
          </w:p>
        </w:tc>
        <w:tc>
          <w:tcPr>
            <w:tcW w:w="0" w:type="auto"/>
          </w:tcPr>
          <w:p w14:paraId="7BEF6319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40.4 (37.0-44.2)  </w:t>
            </w:r>
          </w:p>
        </w:tc>
        <w:tc>
          <w:tcPr>
            <w:tcW w:w="0" w:type="auto"/>
          </w:tcPr>
          <w:p w14:paraId="29B9AB59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35.7 (33.3-38.2)  </w:t>
            </w:r>
          </w:p>
        </w:tc>
        <w:tc>
          <w:tcPr>
            <w:tcW w:w="0" w:type="auto"/>
          </w:tcPr>
          <w:p w14:paraId="52EF3326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28.1 (26.3-30.0)  </w:t>
            </w:r>
          </w:p>
        </w:tc>
        <w:tc>
          <w:tcPr>
            <w:tcW w:w="0" w:type="auto"/>
          </w:tcPr>
          <w:p w14:paraId="3D8A0D06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27.5 (25.8-29.3)  </w:t>
            </w:r>
          </w:p>
        </w:tc>
      </w:tr>
      <w:tr w:rsidR="00703D57" w:rsidRPr="00703D57" w14:paraId="512EA572" w14:textId="77777777" w:rsidTr="00266D05">
        <w:tc>
          <w:tcPr>
            <w:tcW w:w="0" w:type="auto"/>
          </w:tcPr>
          <w:p w14:paraId="6A7AFB9F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Fonts w:cstheme="minorHAnsi"/>
                <w:color w:val="000000" w:themeColor="text1"/>
                <w:lang w:val="en-US"/>
              </w:rPr>
              <w:t>Platelet count (·10</w:t>
            </w:r>
            <w:r w:rsidRPr="00703D57">
              <w:rPr>
                <w:rFonts w:cstheme="minorHAnsi"/>
                <w:color w:val="000000" w:themeColor="text1"/>
                <w:vertAlign w:val="superscript"/>
                <w:lang w:val="en-US"/>
              </w:rPr>
              <w:t>9</w:t>
            </w:r>
            <w:r w:rsidRPr="00703D57">
              <w:rPr>
                <w:rFonts w:cstheme="minorHAnsi"/>
                <w:color w:val="000000" w:themeColor="text1"/>
                <w:lang w:val="en-US"/>
              </w:rPr>
              <w:t>/L)</w:t>
            </w:r>
          </w:p>
        </w:tc>
        <w:tc>
          <w:tcPr>
            <w:tcW w:w="0" w:type="auto"/>
          </w:tcPr>
          <w:p w14:paraId="0B1401C5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145 (111-189)  </w:t>
            </w:r>
          </w:p>
        </w:tc>
        <w:tc>
          <w:tcPr>
            <w:tcW w:w="0" w:type="auto"/>
          </w:tcPr>
          <w:p w14:paraId="19949179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168 (129-217)  </w:t>
            </w:r>
          </w:p>
        </w:tc>
        <w:tc>
          <w:tcPr>
            <w:tcW w:w="0" w:type="auto"/>
          </w:tcPr>
          <w:p w14:paraId="739D9D8E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112 (85-147)  </w:t>
            </w:r>
          </w:p>
        </w:tc>
        <w:tc>
          <w:tcPr>
            <w:tcW w:w="0" w:type="auto"/>
          </w:tcPr>
          <w:p w14:paraId="00B23F2F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90 (70-123)  </w:t>
            </w:r>
          </w:p>
        </w:tc>
      </w:tr>
      <w:tr w:rsidR="00703D57" w:rsidRPr="00703D57" w14:paraId="3D3C1E81" w14:textId="77777777" w:rsidTr="00266D05">
        <w:tc>
          <w:tcPr>
            <w:tcW w:w="0" w:type="auto"/>
          </w:tcPr>
          <w:p w14:paraId="058DE92D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Fonts w:cstheme="minorHAnsi"/>
                <w:color w:val="000000" w:themeColor="text1"/>
                <w:lang w:val="en-US"/>
              </w:rPr>
              <w:t>Prothrombin time (%)</w:t>
            </w:r>
          </w:p>
        </w:tc>
        <w:tc>
          <w:tcPr>
            <w:tcW w:w="0" w:type="auto"/>
          </w:tcPr>
          <w:p w14:paraId="30370B5C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52.1 (41.3-62.3)  </w:t>
            </w:r>
          </w:p>
        </w:tc>
        <w:tc>
          <w:tcPr>
            <w:tcW w:w="0" w:type="auto"/>
          </w:tcPr>
          <w:p w14:paraId="4ABBA21C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47.6 (36.8-57.7)  </w:t>
            </w:r>
          </w:p>
        </w:tc>
        <w:tc>
          <w:tcPr>
            <w:tcW w:w="0" w:type="auto"/>
          </w:tcPr>
          <w:p w14:paraId="1B46F646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57.4 (47.1-67.1)  </w:t>
            </w:r>
          </w:p>
        </w:tc>
        <w:tc>
          <w:tcPr>
            <w:tcW w:w="0" w:type="auto"/>
          </w:tcPr>
          <w:p w14:paraId="0C6296B4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64.5 (54.6-74.0)  </w:t>
            </w:r>
          </w:p>
        </w:tc>
      </w:tr>
      <w:tr w:rsidR="00703D57" w:rsidRPr="00703D57" w14:paraId="627DBE70" w14:textId="77777777" w:rsidTr="00266D05">
        <w:tc>
          <w:tcPr>
            <w:tcW w:w="0" w:type="auto"/>
          </w:tcPr>
          <w:p w14:paraId="466B0DA9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Fonts w:cstheme="minorHAnsi"/>
                <w:color w:val="000000" w:themeColor="text1"/>
                <w:lang w:val="en-US"/>
              </w:rPr>
              <w:t>INR</w:t>
            </w:r>
          </w:p>
        </w:tc>
        <w:tc>
          <w:tcPr>
            <w:tcW w:w="0" w:type="auto"/>
          </w:tcPr>
          <w:p w14:paraId="13F7DB39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1.54 (1.36-1.82)</w:t>
            </w:r>
          </w:p>
        </w:tc>
        <w:tc>
          <w:tcPr>
            <w:tcW w:w="0" w:type="auto"/>
          </w:tcPr>
          <w:p w14:paraId="26A1D07B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1.64 (1.43-1.98) </w:t>
            </w:r>
          </w:p>
        </w:tc>
        <w:tc>
          <w:tcPr>
            <w:tcW w:w="0" w:type="auto"/>
          </w:tcPr>
          <w:p w14:paraId="28C7D00F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1.44 (1.29-1.66)  </w:t>
            </w:r>
          </w:p>
        </w:tc>
        <w:tc>
          <w:tcPr>
            <w:tcW w:w="0" w:type="auto"/>
          </w:tcPr>
          <w:p w14:paraId="14858CF8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1.31 (1.19-1.48)  </w:t>
            </w:r>
          </w:p>
        </w:tc>
      </w:tr>
      <w:tr w:rsidR="00703D57" w:rsidRPr="00703D57" w14:paraId="71FF919E" w14:textId="77777777" w:rsidTr="00266D05">
        <w:tc>
          <w:tcPr>
            <w:tcW w:w="0" w:type="auto"/>
          </w:tcPr>
          <w:p w14:paraId="0CFFBF4F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Fonts w:cstheme="minorHAnsi"/>
                <w:color w:val="000000" w:themeColor="text1"/>
                <w:lang w:val="en-US"/>
              </w:rPr>
              <w:t>APTT (sec)</w:t>
            </w:r>
          </w:p>
        </w:tc>
        <w:tc>
          <w:tcPr>
            <w:tcW w:w="0" w:type="auto"/>
          </w:tcPr>
          <w:p w14:paraId="4A5AED66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58.1 (49.3-70.0)  </w:t>
            </w:r>
          </w:p>
        </w:tc>
        <w:tc>
          <w:tcPr>
            <w:tcW w:w="0" w:type="auto"/>
          </w:tcPr>
          <w:p w14:paraId="1D5248A2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142.5 (107.1-206.6)  </w:t>
            </w:r>
          </w:p>
        </w:tc>
        <w:tc>
          <w:tcPr>
            <w:tcW w:w="0" w:type="auto"/>
          </w:tcPr>
          <w:p w14:paraId="78B93BE0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53.5 (46.3-63.1)  </w:t>
            </w:r>
          </w:p>
        </w:tc>
        <w:tc>
          <w:tcPr>
            <w:tcW w:w="0" w:type="auto"/>
          </w:tcPr>
          <w:p w14:paraId="753AF616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45.9 (41.7-56.2)  </w:t>
            </w:r>
          </w:p>
        </w:tc>
      </w:tr>
      <w:tr w:rsidR="00703D57" w:rsidRPr="00703D57" w14:paraId="6BCA7EF1" w14:textId="77777777" w:rsidTr="00266D05">
        <w:tc>
          <w:tcPr>
            <w:tcW w:w="0" w:type="auto"/>
          </w:tcPr>
          <w:p w14:paraId="74823C54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Fonts w:cstheme="minorHAnsi"/>
                <w:color w:val="000000" w:themeColor="text1"/>
                <w:lang w:val="en-US"/>
              </w:rPr>
              <w:t>Anti Xa (IU/mL)</w:t>
            </w:r>
          </w:p>
        </w:tc>
        <w:tc>
          <w:tcPr>
            <w:tcW w:w="0" w:type="auto"/>
          </w:tcPr>
          <w:p w14:paraId="43514BF1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0.68 (0.41-1.15)  </w:t>
            </w:r>
          </w:p>
        </w:tc>
        <w:tc>
          <w:tcPr>
            <w:tcW w:w="0" w:type="auto"/>
          </w:tcPr>
          <w:p w14:paraId="20DB25E8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0.93 (0.60-1.40)  </w:t>
            </w:r>
          </w:p>
        </w:tc>
        <w:tc>
          <w:tcPr>
            <w:tcW w:w="0" w:type="auto"/>
          </w:tcPr>
          <w:p w14:paraId="124A0874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0.10 (0.05-0.20)  </w:t>
            </w:r>
          </w:p>
        </w:tc>
        <w:tc>
          <w:tcPr>
            <w:tcW w:w="0" w:type="auto"/>
          </w:tcPr>
          <w:p w14:paraId="3D331572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>0.08 (0.36-0.16)</w:t>
            </w:r>
          </w:p>
        </w:tc>
      </w:tr>
      <w:tr w:rsidR="00703D57" w:rsidRPr="00703D57" w14:paraId="7C7C6247" w14:textId="77777777" w:rsidTr="00266D05">
        <w:tc>
          <w:tcPr>
            <w:tcW w:w="0" w:type="auto"/>
          </w:tcPr>
          <w:p w14:paraId="5274DD29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Fonts w:cstheme="minorHAnsi"/>
                <w:color w:val="000000" w:themeColor="text1"/>
                <w:lang w:val="en-US"/>
              </w:rPr>
              <w:t>ACT (sec)</w:t>
            </w:r>
          </w:p>
        </w:tc>
        <w:tc>
          <w:tcPr>
            <w:tcW w:w="0" w:type="auto"/>
          </w:tcPr>
          <w:p w14:paraId="6855403D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190.8 (165.6-222.8)  </w:t>
            </w:r>
          </w:p>
        </w:tc>
        <w:tc>
          <w:tcPr>
            <w:tcW w:w="0" w:type="auto"/>
          </w:tcPr>
          <w:p w14:paraId="298E55E7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211.3 (181.0-250.6)  </w:t>
            </w:r>
          </w:p>
        </w:tc>
        <w:tc>
          <w:tcPr>
            <w:tcW w:w="0" w:type="auto"/>
          </w:tcPr>
          <w:p w14:paraId="54824E6A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142.5 (126.4-162.1)  </w:t>
            </w:r>
          </w:p>
        </w:tc>
        <w:tc>
          <w:tcPr>
            <w:tcW w:w="0" w:type="auto"/>
          </w:tcPr>
          <w:p w14:paraId="26072DFF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136.8 (121.7-155.2)  </w:t>
            </w:r>
          </w:p>
        </w:tc>
      </w:tr>
      <w:tr w:rsidR="00703D57" w:rsidRPr="00703D57" w14:paraId="53881512" w14:textId="77777777" w:rsidTr="00266D05">
        <w:tc>
          <w:tcPr>
            <w:tcW w:w="0" w:type="auto"/>
          </w:tcPr>
          <w:p w14:paraId="4AD34B68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Fonts w:cstheme="minorHAnsi"/>
                <w:color w:val="000000" w:themeColor="text1"/>
                <w:lang w:val="en-US"/>
              </w:rPr>
              <w:t>AT (%)</w:t>
            </w:r>
          </w:p>
        </w:tc>
        <w:tc>
          <w:tcPr>
            <w:tcW w:w="0" w:type="auto"/>
          </w:tcPr>
          <w:p w14:paraId="2700BA50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70.1 (58.4-81.3)  </w:t>
            </w:r>
          </w:p>
        </w:tc>
        <w:tc>
          <w:tcPr>
            <w:tcW w:w="0" w:type="auto"/>
          </w:tcPr>
          <w:p w14:paraId="61F84742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67.0 (57.9-80.0)  </w:t>
            </w:r>
          </w:p>
        </w:tc>
        <w:tc>
          <w:tcPr>
            <w:tcW w:w="0" w:type="auto"/>
          </w:tcPr>
          <w:p w14:paraId="0CD291A9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69.2 (58.0-80.0)  </w:t>
            </w:r>
          </w:p>
        </w:tc>
        <w:tc>
          <w:tcPr>
            <w:tcW w:w="0" w:type="auto"/>
          </w:tcPr>
          <w:p w14:paraId="052ABC57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71.9 (60.5-82.7)  </w:t>
            </w:r>
          </w:p>
        </w:tc>
      </w:tr>
      <w:tr w:rsidR="00703D57" w:rsidRPr="00703D57" w14:paraId="3C5E1403" w14:textId="77777777" w:rsidTr="00266D05">
        <w:tc>
          <w:tcPr>
            <w:tcW w:w="0" w:type="auto"/>
          </w:tcPr>
          <w:p w14:paraId="269D279C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Fonts w:cstheme="minorHAnsi"/>
                <w:color w:val="000000" w:themeColor="text1"/>
                <w:lang w:val="en-US"/>
              </w:rPr>
              <w:t>Fibrinogen (mg/dL)</w:t>
            </w:r>
          </w:p>
        </w:tc>
        <w:tc>
          <w:tcPr>
            <w:tcW w:w="0" w:type="auto"/>
          </w:tcPr>
          <w:p w14:paraId="76055DDE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221.2 (176.0-272.7)  </w:t>
            </w:r>
          </w:p>
        </w:tc>
        <w:tc>
          <w:tcPr>
            <w:tcW w:w="0" w:type="auto"/>
          </w:tcPr>
          <w:p w14:paraId="46EEF174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200.4 (159.3-247.3)  </w:t>
            </w:r>
          </w:p>
        </w:tc>
        <w:tc>
          <w:tcPr>
            <w:tcW w:w="0" w:type="auto"/>
          </w:tcPr>
          <w:p w14:paraId="57B1C6E1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236.7 (190.8-288.8)  </w:t>
            </w:r>
          </w:p>
        </w:tc>
        <w:tc>
          <w:tcPr>
            <w:tcW w:w="0" w:type="auto"/>
          </w:tcPr>
          <w:p w14:paraId="5A279A7A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348.3 (289.4-414.0)  </w:t>
            </w:r>
          </w:p>
        </w:tc>
      </w:tr>
      <w:tr w:rsidR="00703D57" w:rsidRPr="00703D57" w14:paraId="65573AF2" w14:textId="77777777" w:rsidTr="00266D05">
        <w:tc>
          <w:tcPr>
            <w:tcW w:w="0" w:type="auto"/>
          </w:tcPr>
          <w:p w14:paraId="00327AD4" w14:textId="77777777" w:rsidR="00703D57" w:rsidRPr="00703D57" w:rsidRDefault="00703D57" w:rsidP="00266D05">
            <w:pPr>
              <w:spacing w:line="360" w:lineRule="auto"/>
              <w:rPr>
                <w:rFonts w:cstheme="minorHAnsi"/>
                <w:color w:val="000000" w:themeColor="text1"/>
                <w:lang w:val="en-US"/>
              </w:rPr>
            </w:pPr>
            <w:r w:rsidRPr="00703D57">
              <w:rPr>
                <w:rFonts w:cstheme="minorHAnsi"/>
                <w:color w:val="000000" w:themeColor="text1"/>
                <w:lang w:val="en-US"/>
              </w:rPr>
              <w:t>CRP mg/dL</w:t>
            </w:r>
          </w:p>
        </w:tc>
        <w:tc>
          <w:tcPr>
            <w:tcW w:w="0" w:type="auto"/>
          </w:tcPr>
          <w:p w14:paraId="2B9ED249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9.3 (2.2-23.0)  </w:t>
            </w:r>
          </w:p>
        </w:tc>
        <w:tc>
          <w:tcPr>
            <w:tcW w:w="0" w:type="auto"/>
          </w:tcPr>
          <w:p w14:paraId="06F60800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7.1 (1.5-18.6)  </w:t>
            </w:r>
          </w:p>
        </w:tc>
        <w:tc>
          <w:tcPr>
            <w:tcW w:w="0" w:type="auto"/>
          </w:tcPr>
          <w:p w14:paraId="279DA2D2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66.6 (39.1-103.3)  </w:t>
            </w:r>
          </w:p>
        </w:tc>
        <w:tc>
          <w:tcPr>
            <w:tcW w:w="0" w:type="auto"/>
          </w:tcPr>
          <w:p w14:paraId="657C1C51" w14:textId="77777777" w:rsidR="00703D57" w:rsidRPr="00703D57" w:rsidRDefault="00703D57" w:rsidP="00266D05">
            <w:pPr>
              <w:spacing w:line="360" w:lineRule="auto"/>
              <w:rPr>
                <w:color w:val="000000" w:themeColor="text1"/>
                <w:lang w:val="en-US"/>
              </w:rPr>
            </w:pPr>
            <w:r w:rsidRPr="00703D57">
              <w:rPr>
                <w:color w:val="000000" w:themeColor="text1"/>
                <w:lang w:val="en-US"/>
              </w:rPr>
              <w:t xml:space="preserve"> 141.9 (69.4-198.3)  </w:t>
            </w:r>
          </w:p>
        </w:tc>
      </w:tr>
    </w:tbl>
    <w:p w14:paraId="5E7D48DA" w14:textId="77777777" w:rsidR="00703D57" w:rsidRPr="00703D57" w:rsidRDefault="00703D57" w:rsidP="00703D57">
      <w:pPr>
        <w:spacing w:after="0" w:line="240" w:lineRule="auto"/>
        <w:rPr>
          <w:rFonts w:cstheme="minorHAnsi"/>
          <w:color w:val="000000" w:themeColor="text1"/>
          <w:lang w:val="en-US"/>
        </w:rPr>
      </w:pPr>
      <w:r w:rsidRPr="00703D57">
        <w:rPr>
          <w:rFonts w:cstheme="minorHAnsi"/>
          <w:color w:val="000000" w:themeColor="text1"/>
          <w:lang w:val="en-US"/>
        </w:rPr>
        <w:t>Descriptive statistics: data are presented as means</w:t>
      </w:r>
      <w:r w:rsidRPr="00703D57">
        <w:rPr>
          <w:color w:val="000000" w:themeColor="text1"/>
          <w:lang w:val="en-US"/>
        </w:rPr>
        <w:t xml:space="preserve"> (95% CI)</w:t>
      </w:r>
    </w:p>
    <w:p w14:paraId="0760C577" w14:textId="77777777" w:rsidR="00703D57" w:rsidRPr="00703D57" w:rsidRDefault="00703D57" w:rsidP="00703D57">
      <w:pPr>
        <w:spacing w:after="0" w:line="240" w:lineRule="auto"/>
        <w:rPr>
          <w:rFonts w:cstheme="minorHAnsi"/>
          <w:color w:val="000000" w:themeColor="text1"/>
          <w:lang w:val="en-US"/>
        </w:rPr>
      </w:pPr>
      <w:r w:rsidRPr="00703D57">
        <w:rPr>
          <w:rFonts w:cstheme="minorHAnsi"/>
          <w:color w:val="000000" w:themeColor="text1"/>
          <w:lang w:val="en-US"/>
        </w:rPr>
        <w:t>ACT: activated Clotting Time; Anti Xa: anti activated factor X; AT: Antithrombin, CRP: C-reactive protein; APPT: activated partial thromboplastin time; INR: International normalized ratio</w:t>
      </w:r>
    </w:p>
    <w:p w14:paraId="1F8F5698" w14:textId="77777777" w:rsidR="00703D57" w:rsidRPr="00703D57" w:rsidRDefault="00703D57">
      <w:pPr>
        <w:rPr>
          <w:color w:val="000000" w:themeColor="text1"/>
        </w:rPr>
      </w:pPr>
    </w:p>
    <w:sectPr w:rsidR="00703D57" w:rsidRPr="00703D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D57"/>
    <w:rsid w:val="00273125"/>
    <w:rsid w:val="00703D57"/>
    <w:rsid w:val="00831F57"/>
    <w:rsid w:val="00E5660A"/>
    <w:rsid w:val="00ED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C555F0B"/>
  <w15:chartTrackingRefBased/>
  <w15:docId w15:val="{9D5D1228-EAEB-3B4C-90BD-C1855487E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03D57"/>
    <w:pPr>
      <w:spacing w:line="259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703D5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03D5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03D5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03D5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03D5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03D5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03D5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03D5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03D5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03D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03D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03D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03D5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03D5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03D5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03D5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03D5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03D5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03D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03D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03D5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03D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03D57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atChar">
    <w:name w:val="Citaat Char"/>
    <w:basedOn w:val="Standaardalinea-lettertype"/>
    <w:link w:val="Citaat"/>
    <w:uiPriority w:val="29"/>
    <w:rsid w:val="00703D5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03D57"/>
    <w:pPr>
      <w:spacing w:line="278" w:lineRule="auto"/>
      <w:ind w:left="720"/>
      <w:contextualSpacing/>
    </w:pPr>
    <w:rPr>
      <w:sz w:val="24"/>
      <w:szCs w:val="24"/>
    </w:rPr>
  </w:style>
  <w:style w:type="character" w:styleId="Intensievebenadrukking">
    <w:name w:val="Intense Emphasis"/>
    <w:basedOn w:val="Standaardalinea-lettertype"/>
    <w:uiPriority w:val="21"/>
    <w:qFormat/>
    <w:rsid w:val="00703D5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03D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03D5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03D57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703D57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druk">
    <w:name w:val="Emphasis"/>
    <w:basedOn w:val="Standaardalinea-lettertype"/>
    <w:uiPriority w:val="20"/>
    <w:qFormat/>
    <w:rsid w:val="00703D5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3000</Characters>
  <Application>Microsoft Office Word</Application>
  <DocSecurity>0</DocSecurity>
  <Lines>25</Lines>
  <Paragraphs>7</Paragraphs>
  <ScaleCrop>false</ScaleCrop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Harlinde Peperstraete</dc:creator>
  <cp:keywords/>
  <dc:description/>
  <cp:lastModifiedBy>Harlinde Peperstraete</cp:lastModifiedBy>
  <cp:revision>2</cp:revision>
  <dcterms:created xsi:type="dcterms:W3CDTF">2026-04-15T15:49:00Z</dcterms:created>
  <dcterms:modified xsi:type="dcterms:W3CDTF">2026-04-15T15:49:00Z</dcterms:modified>
</cp:coreProperties>
</file>