
<file path=[Content_Types].xml><?xml version="1.0" encoding="utf-8"?>
<Types xmlns="http://schemas.openxmlformats.org/package/2006/content-types">
  <Default Extension="tiff" ContentType="image/tif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EA5540">
      <w:pPr>
        <w:jc w:val="center"/>
        <w:rPr>
          <w:rFonts w:hint="eastAsia" w:eastAsiaTheme="minorEastAsia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</w:rPr>
        <w:t xml:space="preserve">Supplementary 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>Table</w:t>
      </w:r>
      <w:r>
        <w:rPr>
          <w:rFonts w:hint="default" w:ascii="Times New Roman" w:hAnsi="Times New Roman" w:cs="Times New Roman"/>
          <w:b w:val="0"/>
          <w:bCs w:val="0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 xml:space="preserve">1. </w:t>
      </w:r>
      <w:r>
        <w:rPr>
          <w:rFonts w:hint="eastAsia" w:ascii="Times New Roman" w:hAnsi="Times New Roman" w:cs="Times New Roman"/>
          <w:b w:val="0"/>
          <w:bCs w:val="0"/>
        </w:rPr>
        <w:t>ICD-9/10 codes of pneumonia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>.</w:t>
      </w:r>
    </w:p>
    <w:tbl>
      <w:tblPr>
        <w:tblStyle w:val="2"/>
        <w:tblW w:w="2881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5609"/>
        <w:gridCol w:w="960"/>
      </w:tblGrid>
      <w:tr w14:paraId="6C26B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CC288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 Version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1793E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Diagnosis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E53DE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icd_code</w:t>
            </w:r>
          </w:p>
        </w:tc>
      </w:tr>
      <w:tr w14:paraId="7DB48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310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ICD-10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364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Other viral pneumonia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38B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J1289  </w:t>
            </w:r>
          </w:p>
        </w:tc>
      </w:tr>
      <w:tr w14:paraId="5A1EF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FCB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12C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Ventilator-associated pneumonia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B72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J95851 </w:t>
            </w:r>
          </w:p>
        </w:tc>
      </w:tr>
      <w:tr w14:paraId="454A8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0A3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B24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Pneumonia, unspecified organism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2F3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J189   </w:t>
            </w:r>
          </w:p>
        </w:tc>
      </w:tr>
      <w:tr w14:paraId="3523C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A1A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014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Unspecified bacterial pneumonia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D40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J159   </w:t>
            </w:r>
          </w:p>
        </w:tc>
      </w:tr>
      <w:tr w14:paraId="125DF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5CF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486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Pneumonia due to MSSA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1CB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J15211 </w:t>
            </w:r>
          </w:p>
        </w:tc>
      </w:tr>
      <w:tr w14:paraId="6AA5C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2F7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000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Pneumonia due to other Gram-negative bacteria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606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J156   </w:t>
            </w:r>
          </w:p>
        </w:tc>
      </w:tr>
      <w:tr w14:paraId="27F9A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719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350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Pneumonia due to Pseudomonas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F3D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J151   </w:t>
            </w:r>
          </w:p>
        </w:tc>
      </w:tr>
      <w:tr w14:paraId="2978A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DCF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E12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Pneumonia due to MRSA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895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J15212 </w:t>
            </w:r>
          </w:p>
        </w:tc>
      </w:tr>
      <w:tr w14:paraId="48BBB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9E6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4F3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Lobar pneumonia unspecified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7EA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J181   </w:t>
            </w:r>
          </w:p>
        </w:tc>
      </w:tr>
      <w:tr w14:paraId="70B75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161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077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Parainfluenza virus pneumonia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709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J122   </w:t>
            </w:r>
          </w:p>
        </w:tc>
      </w:tr>
      <w:tr w14:paraId="2F555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E09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997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Pneumonia due to other specified bacteria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276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J158   </w:t>
            </w:r>
          </w:p>
        </w:tc>
      </w:tr>
      <w:tr w14:paraId="277E5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E51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2F0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Pneumonia due to Escherichia coli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456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J155   </w:t>
            </w:r>
          </w:p>
        </w:tc>
      </w:tr>
      <w:tr w14:paraId="253F6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DEC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557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Pneumonia due to Haemophilus influenzae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E3C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J14    </w:t>
            </w:r>
          </w:p>
        </w:tc>
      </w:tr>
      <w:tr w14:paraId="1A86B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481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E8F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Pneumonia due to Streptococcus pneumoniae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65E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J13    </w:t>
            </w:r>
          </w:p>
        </w:tc>
      </w:tr>
      <w:tr w14:paraId="2B9BE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6AF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8DD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Respiratory syncytial virus pneumonia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878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J121   </w:t>
            </w:r>
          </w:p>
        </w:tc>
      </w:tr>
      <w:tr w14:paraId="1E224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04D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7D6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Pneumonia due to Klebsiella pneumoniae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8FA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J150   </w:t>
            </w:r>
          </w:p>
        </w:tc>
      </w:tr>
      <w:tr w14:paraId="320F4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DD4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3FA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Influenza with pneumonia, unspecified virus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936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J1108  </w:t>
            </w:r>
          </w:p>
        </w:tc>
      </w:tr>
      <w:tr w14:paraId="415BB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C2B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44E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Sepsis due to Streptococcus pneumoniae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67F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A403   </w:t>
            </w:r>
          </w:p>
        </w:tc>
      </w:tr>
      <w:tr w14:paraId="78796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94C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BFF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Abscess of lung with pneumonia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67A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J851   </w:t>
            </w:r>
          </w:p>
        </w:tc>
      </w:tr>
      <w:tr w14:paraId="6C69E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916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0BE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Pneumonia due to other streptococci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F9D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J154   </w:t>
            </w:r>
          </w:p>
        </w:tc>
      </w:tr>
      <w:tr w14:paraId="7B6A7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DFD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26A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Pneumonia due to other staphylococcus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917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J1529  </w:t>
            </w:r>
          </w:p>
        </w:tc>
      </w:tr>
      <w:tr w14:paraId="3C8DC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BBD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E33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Influenza with other specified pneumonia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DE4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J1008  </w:t>
            </w:r>
          </w:p>
        </w:tc>
      </w:tr>
      <w:tr w14:paraId="4BF86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74B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90B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Salmonella pneumonia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B14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A0222  </w:t>
            </w:r>
          </w:p>
        </w:tc>
      </w:tr>
      <w:tr w14:paraId="3E0AE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637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A1C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SARS-associated coronavirus pneumonia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527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J1281  </w:t>
            </w:r>
          </w:p>
        </w:tc>
      </w:tr>
      <w:tr w14:paraId="52EEC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38A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AB5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Pneumonia due to staphylococcus unspecified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CDD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J1520  </w:t>
            </w:r>
          </w:p>
        </w:tc>
      </w:tr>
      <w:tr w14:paraId="2D7E9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0F6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64F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Influenza with pneumonia unspecified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456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J1000  </w:t>
            </w:r>
          </w:p>
        </w:tc>
      </w:tr>
      <w:tr w14:paraId="31F73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CFC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B3B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Pneumonia due to other infectious organisms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85D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J168   </w:t>
            </w:r>
          </w:p>
        </w:tc>
      </w:tr>
      <w:tr w14:paraId="2A84C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335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986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Pneumonia due to group B streptococcus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7EC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J153   </w:t>
            </w:r>
          </w:p>
        </w:tc>
      </w:tr>
      <w:tr w14:paraId="3EA56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BC1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2E1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Viral pneumonia unspecified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CB2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J129   </w:t>
            </w:r>
          </w:p>
        </w:tc>
      </w:tr>
      <w:tr w14:paraId="7DB5A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595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A3E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Pneumonia due to Mycoplasma pneumoniae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8DB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J157   </w:t>
            </w:r>
          </w:p>
        </w:tc>
      </w:tr>
      <w:tr w14:paraId="095F7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E52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F02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Influenza with pneumonia identified virus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3C0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J1001  </w:t>
            </w:r>
          </w:p>
        </w:tc>
      </w:tr>
      <w:tr w14:paraId="1E132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FCC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2D6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Bronchopneumonia unspecified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C77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J180   </w:t>
            </w:r>
          </w:p>
        </w:tc>
      </w:tr>
      <w:tr w14:paraId="471DB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AF2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EE2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Influenza due to identified novel influenza A virus with pneumonia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C90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J09X1  </w:t>
            </w:r>
          </w:p>
        </w:tc>
      </w:tr>
      <w:tr w14:paraId="3C5CD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29E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C62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Adenoviral pneumonia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A36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J120   </w:t>
            </w:r>
          </w:p>
        </w:tc>
      </w:tr>
      <w:tr w14:paraId="1BAF1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FE8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6FF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Human metapneumovirus pneumonia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3D5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J123   </w:t>
            </w:r>
          </w:p>
        </w:tc>
      </w:tr>
      <w:tr w14:paraId="003A7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272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720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Cytomegaloviral pneumonia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F1E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B250   </w:t>
            </w:r>
          </w:p>
        </w:tc>
      </w:tr>
      <w:tr w14:paraId="70F80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7DC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77F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Varicella pneumonia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8BC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B012   </w:t>
            </w:r>
          </w:p>
        </w:tc>
      </w:tr>
      <w:tr w14:paraId="65161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507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3EB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Pneumonia, organism unspecified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9356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486</w:t>
            </w:r>
          </w:p>
        </w:tc>
      </w:tr>
      <w:tr w14:paraId="3AEFF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4CC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561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Pneumonia due to other staphylococcus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BAB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48249</w:t>
            </w:r>
          </w:p>
        </w:tc>
      </w:tr>
      <w:tr w14:paraId="2E5B1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A3A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7EA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Ventilator-associated pneumonia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36F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99731</w:t>
            </w:r>
          </w:p>
        </w:tc>
      </w:tr>
      <w:tr w14:paraId="2231D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ADC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788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Pneumonia due to Klebsiella pneumoniae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AD9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4820</w:t>
            </w:r>
          </w:p>
        </w:tc>
      </w:tr>
      <w:tr w14:paraId="45BAE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7AA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651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Pneumonia due to Staphylococcus aureus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F81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48241</w:t>
            </w:r>
          </w:p>
        </w:tc>
      </w:tr>
      <w:tr w14:paraId="7B438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0CF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B5D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Pneumonia due to respiratory syncytial virus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A3E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4801</w:t>
            </w:r>
          </w:p>
        </w:tc>
      </w:tr>
      <w:tr w14:paraId="79AC0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D6D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750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Pneumonia in other systemic mycoses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F19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4847</w:t>
            </w:r>
          </w:p>
        </w:tc>
      </w:tr>
      <w:tr w14:paraId="1B8AF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A9A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34D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Bacterial pneumonia unspecified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6E7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4829</w:t>
            </w:r>
          </w:p>
        </w:tc>
      </w:tr>
      <w:tr w14:paraId="56B15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20F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1E4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Pneumonia in aspergillosis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F01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4846</w:t>
            </w:r>
          </w:p>
        </w:tc>
      </w:tr>
      <w:tr w14:paraId="7D2A8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D6B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C5A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Pneumonia due to other streptococcus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76A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48239</w:t>
            </w:r>
          </w:p>
        </w:tc>
      </w:tr>
      <w:tr w14:paraId="03C64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FB4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F83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Pneumococcal septicemia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ABB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0382</w:t>
            </w:r>
          </w:p>
        </w:tc>
      </w:tr>
      <w:tr w14:paraId="7823D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0AD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F48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Pneumococcal pneumonia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3AC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481</w:t>
            </w:r>
          </w:p>
        </w:tc>
      </w:tr>
      <w:tr w14:paraId="7E712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83E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C68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Pneumonia due to MRSA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2EF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48242</w:t>
            </w:r>
          </w:p>
        </w:tc>
      </w:tr>
      <w:tr w14:paraId="759EC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D96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104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Pneumonia due to other Gram-negative bacteria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2DC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48283</w:t>
            </w:r>
          </w:p>
        </w:tc>
      </w:tr>
      <w:tr w14:paraId="13926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360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3F6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Parainfluenza pneumonia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E8D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4802</w:t>
            </w:r>
          </w:p>
        </w:tc>
      </w:tr>
      <w:tr w14:paraId="5F3B2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0A8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89A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Pneumonia due to Pseudomonas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A9D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4821</w:t>
            </w:r>
          </w:p>
        </w:tc>
      </w:tr>
      <w:tr w14:paraId="262AD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146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E76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Influenza with pneumonia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0E6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4870</w:t>
            </w:r>
          </w:p>
        </w:tc>
      </w:tr>
      <w:tr w14:paraId="2DAC8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B38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4C7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Mycoplasma pneumonia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F4C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4830</w:t>
            </w:r>
          </w:p>
        </w:tc>
      </w:tr>
      <w:tr w14:paraId="144A0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6C0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AED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Postprocedural aspiration pneumonia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2ED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99732</w:t>
            </w:r>
          </w:p>
        </w:tc>
      </w:tr>
      <w:tr w14:paraId="46940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CD5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652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Pneumonia due to Haemophilus influenzae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C74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4822</w:t>
            </w:r>
          </w:p>
        </w:tc>
      </w:tr>
      <w:tr w14:paraId="5BBDF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D48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4A8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Pneumonia due to E. coli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70C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48282</w:t>
            </w:r>
          </w:p>
        </w:tc>
      </w:tr>
      <w:tr w14:paraId="201A7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BE8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BDF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Staphylococcal pneumonia unspecified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646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48240</w:t>
            </w:r>
          </w:p>
        </w:tc>
      </w:tr>
      <w:tr w14:paraId="7B276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6E3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47B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Pneumonia due to other Gram-negative bacteria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CC5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48284</w:t>
            </w:r>
          </w:p>
        </w:tc>
      </w:tr>
      <w:tr w14:paraId="0AC63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6D1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739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Pneumococcal meningitis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690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3201</w:t>
            </w:r>
          </w:p>
        </w:tc>
      </w:tr>
      <w:tr w14:paraId="42ABE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0A9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C6E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Streptococcal pneumonia unspecified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549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48230</w:t>
            </w:r>
          </w:p>
        </w:tc>
      </w:tr>
      <w:tr w14:paraId="08E6F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5BE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DEB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Influenza due to H1N1 with pneumonia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81B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48881</w:t>
            </w:r>
          </w:p>
        </w:tc>
      </w:tr>
      <w:tr w14:paraId="5AE47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0E2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B06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Other viral pneumonia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A18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4808</w:t>
            </w:r>
          </w:p>
        </w:tc>
      </w:tr>
      <w:tr w14:paraId="001BB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03D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EDE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Viral pneumonia unspecified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816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4809</w:t>
            </w:r>
          </w:p>
        </w:tc>
      </w:tr>
      <w:tr w14:paraId="13DFD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3DA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134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Pneumonia due to other specified organisms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2D6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4838</w:t>
            </w:r>
          </w:p>
        </w:tc>
      </w:tr>
      <w:tr w14:paraId="60746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D81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E42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Bronchopneumonia organism unspecified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8C3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485</w:t>
            </w:r>
          </w:p>
        </w:tc>
      </w:tr>
      <w:tr w14:paraId="701A0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DC0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638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Pneumonia due to anaerobes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60B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48281</w:t>
            </w:r>
          </w:p>
        </w:tc>
      </w:tr>
      <w:tr w14:paraId="21F3D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46C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B7C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Adenoviral pneumonia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9E5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4800</w:t>
            </w:r>
          </w:p>
        </w:tc>
      </w:tr>
      <w:tr w14:paraId="61715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41B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988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Pneumonia in cytomegalovirus disease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462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4841</w:t>
            </w:r>
          </w:p>
        </w:tc>
      </w:tr>
      <w:tr w14:paraId="5CE7A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B9D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1BF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Varicella pneumonia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49A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0521</w:t>
            </w:r>
          </w:p>
        </w:tc>
      </w:tr>
      <w:tr w14:paraId="50B81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77B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30B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Influenza due to H1N1 with pneumonia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CD0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48801</w:t>
            </w:r>
          </w:p>
        </w:tc>
      </w:tr>
      <w:tr w14:paraId="5089E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C2F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188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Pneumonia due to streptococcus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5FB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48232</w:t>
            </w:r>
          </w:p>
        </w:tc>
      </w:tr>
      <w:tr w14:paraId="4F75B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780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569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Pneumonia in other infectious diseases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6F8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4848</w:t>
            </w:r>
          </w:p>
        </w:tc>
      </w:tr>
      <w:tr w14:paraId="6AC2A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CD1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433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Influenza due to identified influenza virus with pneumonia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70E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48811</w:t>
            </w:r>
          </w:p>
        </w:tc>
      </w:tr>
      <w:tr w14:paraId="2AC78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707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FA8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Pneumonia due to streptococcus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40E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48231</w:t>
            </w:r>
          </w:p>
        </w:tc>
      </w:tr>
      <w:tr w14:paraId="242E6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FE742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ICD-9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6A4FA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Pneumonia due to other specified bacteria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E5F81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48289</w:t>
            </w:r>
          </w:p>
        </w:tc>
      </w:tr>
    </w:tbl>
    <w:p w14:paraId="0E4D431A">
      <w:pPr>
        <w:jc w:val="center"/>
        <w:rPr>
          <w:rFonts w:hint="eastAsia" w:eastAsiaTheme="minorEastAsia"/>
          <w:lang w:eastAsia="zh-CN"/>
        </w:rPr>
      </w:pPr>
    </w:p>
    <w:p w14:paraId="37408B02">
      <w:pPr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br w:type="page"/>
      </w:r>
    </w:p>
    <w:p w14:paraId="7F02DA2A">
      <w:pPr>
        <w:jc w:val="center"/>
        <w:rPr>
          <w:rFonts w:hint="eastAsia" w:eastAsiaTheme="minorEastAsia"/>
          <w:b w:val="0"/>
          <w:bCs w:val="0"/>
          <w:lang w:eastAsia="zh-CN"/>
        </w:rPr>
      </w:pPr>
      <w:r>
        <w:rPr>
          <w:rFonts w:hint="default" w:ascii="Times New Roman" w:hAnsi="Times New Roman" w:cs="Times New Roman"/>
          <w:b w:val="0"/>
          <w:bCs w:val="0"/>
        </w:rPr>
        <w:t>Supplementary Figure 1. Missing data of clinical variables.</w:t>
      </w:r>
    </w:p>
    <w:p w14:paraId="40C117AE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319270" cy="2618740"/>
            <wp:effectExtent l="0" t="0" r="8890" b="2540"/>
            <wp:docPr id="1" name="图片 1" descr="Supplementary 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Fig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19270" cy="261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13804">
      <w:pPr>
        <w:jc w:val="center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 xml:space="preserve">Supplementary 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>Table</w:t>
      </w:r>
      <w:r>
        <w:rPr>
          <w:rFonts w:hint="default" w:ascii="Times New Roman" w:hAnsi="Times New Roman" w:cs="Times New Roman"/>
          <w:b w:val="0"/>
          <w:bCs w:val="0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>2</w:t>
      </w:r>
      <w:r>
        <w:rPr>
          <w:rFonts w:hint="default" w:ascii="Times New Roman" w:hAnsi="Times New Roman" w:cs="Times New Roman"/>
          <w:b w:val="0"/>
          <w:bCs w:val="0"/>
        </w:rPr>
        <w:t>. Missing data of clinical variables.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5"/>
        <w:gridCol w:w="1572"/>
      </w:tblGrid>
      <w:tr w14:paraId="4D6E3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5332F3F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Variable</w:t>
            </w:r>
          </w:p>
        </w:tc>
        <w:tc>
          <w:tcPr>
            <w:tcW w:w="157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21E3000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Missing rate</w:t>
            </w:r>
          </w:p>
        </w:tc>
      </w:tr>
      <w:tr w14:paraId="2E157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A3CB86A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AST</w:t>
            </w:r>
          </w:p>
        </w:tc>
        <w:tc>
          <w:tcPr>
            <w:tcW w:w="157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C647F0F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19.51%</w:t>
            </w:r>
          </w:p>
        </w:tc>
      </w:tr>
      <w:tr w14:paraId="691FF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88C5F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ALT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D7A12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19.48%</w:t>
            </w:r>
          </w:p>
        </w:tc>
      </w:tr>
      <w:tr w14:paraId="2D9CD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9AD84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TBIL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554D2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19.34%</w:t>
            </w:r>
          </w:p>
        </w:tc>
      </w:tr>
      <w:tr w14:paraId="783D0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37469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SPO2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9425E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12.69%</w:t>
            </w:r>
          </w:p>
        </w:tc>
      </w:tr>
      <w:tr w14:paraId="511BB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3BD2A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Lac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CE232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11.97%</w:t>
            </w:r>
          </w:p>
        </w:tc>
      </w:tr>
      <w:tr w14:paraId="2DD15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BE5A6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APTT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2DF1D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5.30%</w:t>
            </w:r>
          </w:p>
        </w:tc>
      </w:tr>
      <w:tr w14:paraId="06404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AB925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INR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D22E3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4.84%</w:t>
            </w:r>
          </w:p>
        </w:tc>
      </w:tr>
      <w:tr w14:paraId="599A6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16871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PT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E81C3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4.84%</w:t>
            </w:r>
          </w:p>
        </w:tc>
      </w:tr>
      <w:tr w14:paraId="23F2A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B9827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DBP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3026D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0.85%</w:t>
            </w:r>
          </w:p>
        </w:tc>
      </w:tr>
      <w:tr w14:paraId="48970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29F82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SBP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C8BAB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0.83%</w:t>
            </w:r>
          </w:p>
        </w:tc>
      </w:tr>
      <w:tr w14:paraId="7C844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D7EC6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Tem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perature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4F216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0.71%</w:t>
            </w:r>
          </w:p>
        </w:tc>
      </w:tr>
      <w:tr w14:paraId="50935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6F87C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PLT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501D1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0.15%</w:t>
            </w:r>
          </w:p>
        </w:tc>
      </w:tr>
      <w:tr w14:paraId="32CD6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830F2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HGB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A3234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0.14%</w:t>
            </w:r>
          </w:p>
        </w:tc>
      </w:tr>
      <w:tr w14:paraId="492D2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FDCA4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WBC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D5DCE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0.14%</w:t>
            </w:r>
          </w:p>
        </w:tc>
      </w:tr>
      <w:tr w14:paraId="4C896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F6C8B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BUN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F3066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0.11%</w:t>
            </w:r>
          </w:p>
        </w:tc>
      </w:tr>
      <w:tr w14:paraId="5DD97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45836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Cr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9A0E5C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0.11%</w:t>
            </w:r>
          </w:p>
        </w:tc>
      </w:tr>
      <w:tr w14:paraId="7DCFB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0C12088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Glu</w:t>
            </w:r>
          </w:p>
        </w:tc>
        <w:tc>
          <w:tcPr>
            <w:tcW w:w="157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FB65047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0.11%</w:t>
            </w:r>
          </w:p>
        </w:tc>
      </w:tr>
    </w:tbl>
    <w:p w14:paraId="6538160B">
      <w:pPr>
        <w:spacing w:line="240" w:lineRule="auto"/>
        <w:rPr>
          <w:rFonts w:hint="default" w:ascii="Times New Roman" w:hAnsi="Times New Roman" w:cs="Times New Roman"/>
          <w:b/>
          <w:bCs/>
          <w:sz w:val="18"/>
          <w:szCs w:val="1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18"/>
          <w:szCs w:val="18"/>
          <w:lang w:val="en-US" w:eastAsia="zh-CN"/>
        </w:rPr>
        <w:t xml:space="preserve">Abbreviations: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AST, aspartate aminotransferase; ALT, alanine aminotransferase; TBIL, total bilirubin; SpO</w:t>
      </w:r>
      <w:r>
        <w:rPr>
          <w:rFonts w:hint="eastAsia" w:ascii="Times New Roman" w:hAnsi="Times New Roman" w:cs="Times New Roman"/>
          <w:sz w:val="18"/>
          <w:szCs w:val="18"/>
          <w:vertAlign w:val="subscript"/>
          <w:lang w:val="en-US" w:eastAsia="zh-CN"/>
        </w:rPr>
        <w:t>2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, oxygen saturation; Lac, lactate; 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  <w14:ligatures w14:val="none"/>
        </w:rPr>
        <w:t>APTT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  <w14:ligatures w14:val="none"/>
        </w:rPr>
        <w:t xml:space="preserve">, activated partial thromboplastin time;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INR, international normalized ratio; 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  <w14:ligatures w14:val="none"/>
        </w:rPr>
        <w:t>PT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  <w14:ligatures w14:val="none"/>
        </w:rPr>
        <w:t xml:space="preserve">, prothrombin time;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DBP, diastolic blood pressure; SBP, systolic blood pressure; 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  <w14:ligatures w14:val="none"/>
        </w:rPr>
        <w:t>PLT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  <w14:ligatures w14:val="none"/>
        </w:rPr>
        <w:t xml:space="preserve">, platelet count;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HGB, hemoglobin; WBC, white blood cell; BUN, blood urea nitrogen; Cr, creatinine; RR, respiratory rate; Glu, glucose.</w:t>
      </w:r>
    </w:p>
    <w:p w14:paraId="0D0210A3">
      <w:pPr>
        <w:jc w:val="center"/>
        <w:rPr>
          <w:rFonts w:hint="default" w:ascii="Times New Roman" w:hAnsi="Times New Roman" w:cs="Times New Roman"/>
          <w:b/>
          <w:bCs/>
        </w:rPr>
      </w:pPr>
    </w:p>
    <w:p w14:paraId="260A38F8">
      <w:pPr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br w:type="page"/>
      </w:r>
    </w:p>
    <w:p w14:paraId="68CB29B7">
      <w:pPr>
        <w:jc w:val="center"/>
        <w:rPr>
          <w:rFonts w:hint="eastAsia" w:ascii="Times New Roman" w:hAnsi="Times New Roman" w:cs="Times New Roman"/>
          <w:b w:val="0"/>
          <w:bCs w:val="0"/>
          <w:lang w:eastAsia="zh-CN"/>
        </w:rPr>
      </w:pPr>
      <w:r>
        <w:rPr>
          <w:rFonts w:hint="default" w:ascii="Times New Roman" w:hAnsi="Times New Roman" w:cs="Times New Roman"/>
          <w:b w:val="0"/>
          <w:bCs w:val="0"/>
        </w:rPr>
        <w:t xml:space="preserve">Supplementary 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>Table</w:t>
      </w:r>
      <w:r>
        <w:rPr>
          <w:rFonts w:hint="default" w:ascii="Times New Roman" w:hAnsi="Times New Roman" w:cs="Times New Roman"/>
          <w:b w:val="0"/>
          <w:bCs w:val="0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>3</w:t>
      </w:r>
      <w:r>
        <w:rPr>
          <w:rFonts w:hint="default" w:ascii="Times New Roman" w:hAnsi="Times New Roman" w:cs="Times New Roman"/>
          <w:b w:val="0"/>
          <w:bCs w:val="0"/>
        </w:rPr>
        <w:t xml:space="preserve">. </w:t>
      </w:r>
      <w:bookmarkStart w:id="0" w:name="_GoBack"/>
      <w:bookmarkEnd w:id="0"/>
      <w:r>
        <w:rPr>
          <w:rFonts w:hint="default" w:ascii="Times New Roman" w:hAnsi="Times New Roman" w:cs="Times New Roman"/>
          <w:b w:val="0"/>
          <w:bCs w:val="0"/>
        </w:rPr>
        <w:t>Multicollinearity test.</w:t>
      </w:r>
    </w:p>
    <w:tbl>
      <w:tblPr>
        <w:tblStyle w:val="2"/>
        <w:tblW w:w="2161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1"/>
      </w:tblGrid>
      <w:tr w14:paraId="6398E1A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CA58346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Variable</w:t>
            </w:r>
          </w:p>
        </w:tc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1DF22E0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VIF</w:t>
            </w:r>
          </w:p>
        </w:tc>
      </w:tr>
      <w:tr w14:paraId="796BE67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836ED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SOFA2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F32D8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1.3834</w:t>
            </w:r>
          </w:p>
        </w:tc>
      </w:tr>
      <w:tr w14:paraId="68A8F9E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7346E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C9CFB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1.1667</w:t>
            </w:r>
          </w:p>
        </w:tc>
      </w:tr>
      <w:tr w14:paraId="0CFA5A9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754B8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BUN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CD447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1.9899</w:t>
            </w:r>
          </w:p>
        </w:tc>
      </w:tr>
      <w:tr w14:paraId="5EAACF2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56524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Cr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807D2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1.9422</w:t>
            </w:r>
          </w:p>
        </w:tc>
      </w:tr>
      <w:tr w14:paraId="6B2DE6C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13417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HGB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77805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1.0594</w:t>
            </w:r>
          </w:p>
        </w:tc>
      </w:tr>
      <w:tr w14:paraId="4C7582D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7E1E8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Lac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CA517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1.1356</w:t>
            </w:r>
          </w:p>
        </w:tc>
      </w:tr>
      <w:tr w14:paraId="59A32B7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F216F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RR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60C8F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1.0426</w:t>
            </w:r>
          </w:p>
        </w:tc>
      </w:tr>
      <w:tr w14:paraId="7CF59C9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4ECCC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SBP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AAFC1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1.0461</w:t>
            </w:r>
          </w:p>
        </w:tc>
      </w:tr>
      <w:tr w14:paraId="17C3582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B2E7D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SPO2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35B6E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1.0384</w:t>
            </w:r>
          </w:p>
        </w:tc>
      </w:tr>
      <w:tr w14:paraId="0168EA1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B348CEB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TBIL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AC710E8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1.2111</w:t>
            </w:r>
          </w:p>
        </w:tc>
      </w:tr>
    </w:tbl>
    <w:p w14:paraId="7DE6393F">
      <w:pPr>
        <w:spacing w:line="240" w:lineRule="auto"/>
        <w:rPr>
          <w:rFonts w:hint="eastAsia" w:ascii="Times New Roman" w:hAnsi="Times New Roman" w:cs="Times New Roman"/>
          <w:sz w:val="18"/>
          <w:szCs w:val="1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18"/>
          <w:szCs w:val="18"/>
          <w:lang w:val="en-US" w:eastAsia="zh-CN"/>
        </w:rPr>
        <w:t xml:space="preserve">Abbreviations: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SOFA, sequential organ failure assessment; BUN, blood urea nitrogen; Cr, creatinine; HGB, hemoglobin; Lac, lactate; RR, respiratory rate; SBP, systolic blood pressure; SpO</w:t>
      </w:r>
      <w:r>
        <w:rPr>
          <w:rFonts w:hint="eastAsia" w:ascii="Times New Roman" w:hAnsi="Times New Roman" w:cs="Times New Roman"/>
          <w:sz w:val="18"/>
          <w:szCs w:val="18"/>
          <w:vertAlign w:val="subscript"/>
          <w:lang w:val="en-US" w:eastAsia="zh-CN"/>
        </w:rPr>
        <w:t>2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, oxygen saturation; TBIL, total bilirubin.</w:t>
      </w:r>
    </w:p>
    <w:p w14:paraId="61DAB27E">
      <w:pPr>
        <w:spacing w:line="240" w:lineRule="auto"/>
        <w:rPr>
          <w:rFonts w:hint="default" w:ascii="Times New Roman" w:hAnsi="Times New Roman" w:cs="Times New Roman"/>
          <w:sz w:val="18"/>
          <w:szCs w:val="18"/>
          <w:lang w:val="en-US" w:eastAsia="zh-CN"/>
        </w:rPr>
      </w:pPr>
    </w:p>
    <w:p w14:paraId="503C1571">
      <w:pPr>
        <w:jc w:val="center"/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</w:rPr>
        <w:t xml:space="preserve">Supplementary 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>Table</w:t>
      </w:r>
      <w:r>
        <w:rPr>
          <w:rFonts w:hint="default" w:ascii="Times New Roman" w:hAnsi="Times New Roman" w:cs="Times New Roman"/>
          <w:b w:val="0"/>
          <w:bCs w:val="0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>4</w:t>
      </w:r>
      <w:r>
        <w:rPr>
          <w:rFonts w:hint="default" w:ascii="Times New Roman" w:hAnsi="Times New Roman" w:cs="Times New Roman"/>
          <w:b w:val="0"/>
          <w:bCs w:val="0"/>
        </w:rPr>
        <w:t>. Performance comparison of primary and sensitivity analysis models at day 1 and day 28.</w:t>
      </w:r>
    </w:p>
    <w:p w14:paraId="15611A4C">
      <w:pPr>
        <w:spacing w:line="240" w:lineRule="auto"/>
        <w:rPr>
          <w:rFonts w:hint="default" w:ascii="Times New Roman" w:hAnsi="Times New Roman" w:cs="Times New Roman"/>
          <w:sz w:val="18"/>
          <w:szCs w:val="18"/>
          <w:lang w:val="en-US" w:eastAsia="zh-CN"/>
        </w:rPr>
      </w:pPr>
    </w:p>
    <w:tbl>
      <w:tblPr>
        <w:tblStyle w:val="2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17"/>
        <w:gridCol w:w="1779"/>
        <w:gridCol w:w="1554"/>
        <w:gridCol w:w="1616"/>
        <w:gridCol w:w="924"/>
      </w:tblGrid>
      <w:tr w14:paraId="0D6B1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DFF9F7E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Time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DD66267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Model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2CAF7C1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AUC (95% CI)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986344E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ΔAUC (95% CI)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7AAD673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p-value</w:t>
            </w:r>
          </w:p>
        </w:tc>
      </w:tr>
      <w:tr w14:paraId="759E9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4" w:space="0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7F1C02D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Day 1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88B238A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Primary model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51AB0D8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0.87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(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0.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0.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9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2BDB6F7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Reference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7F3CBA0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-</w:t>
            </w:r>
          </w:p>
        </w:tc>
      </w:tr>
      <w:tr w14:paraId="1F5DC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60C0287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Day 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FE053B4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Sensitivity analysis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434B401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0.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(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0.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83-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0.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94)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17B9987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+1.4 (-0.7 to 3.4)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F98B16D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0.196</w:t>
            </w:r>
          </w:p>
        </w:tc>
      </w:tr>
      <w:tr w14:paraId="165B8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DDA10D2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Day 28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7CE21BD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Primary model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994A1E7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0.70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(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0.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67-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0.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72)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B5047AE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Reference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14C7EFB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-</w:t>
            </w:r>
          </w:p>
        </w:tc>
      </w:tr>
      <w:tr w14:paraId="746CE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tcBorders>
              <w:bottom w:val="single" w:color="auto" w:sz="4" w:space="0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763ACE4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Day 28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1FDF5E2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Sensitivity analysis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058867F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0.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69 (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0.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67-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0.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317CF9B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-0.4 (-1.1 to 0.3)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7E4D5A2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0.266</w:t>
            </w:r>
          </w:p>
        </w:tc>
      </w:tr>
    </w:tbl>
    <w:p w14:paraId="46218F0D">
      <w:pPr>
        <w:rPr>
          <w:rFonts w:hint="eastAsia" w:ascii="Times New Roman" w:hAnsi="Times New Roman" w:cs="Times New Roman"/>
          <w:sz w:val="18"/>
          <w:szCs w:val="18"/>
          <w:lang w:val="en-US" w:eastAsia="zh-CN"/>
        </w:rPr>
      </w:pPr>
    </w:p>
    <w:p w14:paraId="4650E5AF">
      <w:pPr>
        <w:jc w:val="center"/>
        <w:rPr>
          <w:rFonts w:hint="eastAsia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</w:rPr>
        <w:t xml:space="preserve">Supplementary 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>Figure</w:t>
      </w:r>
      <w:r>
        <w:rPr>
          <w:rFonts w:hint="default" w:ascii="Times New Roman" w:hAnsi="Times New Roman" w:cs="Times New Roman"/>
          <w:b w:val="0"/>
          <w:bCs w:val="0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>2</w:t>
      </w:r>
      <w:r>
        <w:rPr>
          <w:rFonts w:hint="default" w:ascii="Times New Roman" w:hAnsi="Times New Roman" w:cs="Times New Roman"/>
          <w:b w:val="0"/>
          <w:bCs w:val="0"/>
        </w:rPr>
        <w:t>.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</w:rPr>
        <w:t> Comparison of time-dependent AUCs between primary and sensitivity models.</w:t>
      </w:r>
    </w:p>
    <w:p w14:paraId="1D3D2B1E">
      <w:pPr>
        <w:rPr>
          <w:rFonts w:hint="eastAsia" w:ascii="Times New Roman" w:hAnsi="Times New Roman" w:cs="Times New Roman"/>
          <w:sz w:val="18"/>
          <w:szCs w:val="18"/>
          <w:lang w:val="en-US" w:eastAsia="zh-CN"/>
        </w:rPr>
      </w:pPr>
    </w:p>
    <w:p w14:paraId="1C26DA46">
      <w:pPr>
        <w:jc w:val="center"/>
        <w:rPr>
          <w:rFonts w:hint="eastAsia" w:ascii="Times New Roman" w:hAnsi="Times New Roman" w:cs="Times New Roman"/>
          <w:sz w:val="18"/>
          <w:szCs w:val="18"/>
          <w:lang w:val="en-US" w:eastAsia="zh-CN"/>
        </w:rPr>
      </w:pP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drawing>
          <wp:inline distT="0" distB="0" distL="114300" distR="114300">
            <wp:extent cx="3834765" cy="2341880"/>
            <wp:effectExtent l="0" t="0" r="5715" b="5080"/>
            <wp:docPr id="3" name="图片 3" descr="敏感性分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敏感性分析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34765" cy="234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br w:type="page"/>
      </w:r>
    </w:p>
    <w:p w14:paraId="1785883A">
      <w:pPr>
        <w:jc w:val="center"/>
        <w:rPr>
          <w:rFonts w:hint="eastAsia" w:ascii="Times New Roman" w:hAnsi="Times New Roman" w:cs="Times New Roman"/>
          <w:b w:val="0"/>
          <w:bCs w:val="0"/>
          <w:lang w:eastAsia="zh-CN"/>
        </w:rPr>
      </w:pPr>
      <w:r>
        <w:rPr>
          <w:rFonts w:hint="default" w:ascii="Times New Roman" w:hAnsi="Times New Roman" w:cs="Times New Roman"/>
          <w:b w:val="0"/>
          <w:bCs w:val="0"/>
        </w:rPr>
        <w:t xml:space="preserve">Supplementary Figure 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>3</w:t>
      </w:r>
      <w:r>
        <w:rPr>
          <w:rFonts w:hint="default" w:ascii="Times New Roman" w:hAnsi="Times New Roman" w:cs="Times New Roman"/>
          <w:b w:val="0"/>
          <w:bCs w:val="0"/>
        </w:rPr>
        <w:t xml:space="preserve">. 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>S</w:t>
      </w:r>
      <w:r>
        <w:rPr>
          <w:rFonts w:hint="default" w:ascii="Times New Roman" w:hAnsi="Times New Roman" w:cs="Times New Roman"/>
          <w:b w:val="0"/>
          <w:bCs w:val="0"/>
        </w:rPr>
        <w:t>creenshot of the calculator interface.</w:t>
      </w:r>
    </w:p>
    <w:p w14:paraId="1F819308">
      <w:pPr>
        <w:spacing w:line="240" w:lineRule="auto"/>
        <w:jc w:val="center"/>
        <w:rPr>
          <w:rFonts w:hint="eastAsia" w:ascii="Times New Roman" w:hAnsi="Times New Roman" w:cs="Times New Roman"/>
          <w:b/>
          <w:bCs/>
          <w:lang w:eastAsia="zh-CN"/>
        </w:rPr>
      </w:pPr>
      <w:r>
        <w:rPr>
          <w:rFonts w:hint="eastAsia" w:ascii="Times New Roman" w:hAnsi="Times New Roman" w:cs="Times New Roman"/>
          <w:b/>
          <w:bCs/>
          <w:lang w:eastAsia="zh-CN"/>
        </w:rPr>
        <w:drawing>
          <wp:inline distT="0" distB="0" distL="114300" distR="114300">
            <wp:extent cx="5254625" cy="2510155"/>
            <wp:effectExtent l="0" t="0" r="3175" b="4445"/>
            <wp:docPr id="2" name="图片 2" descr="网页计算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网页计算器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4625" cy="2510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1FFC4">
      <w:pPr>
        <w:rPr>
          <w:rFonts w:hint="eastAsia" w:ascii="Times New Roman" w:hAnsi="Times New Roman" w:cs="Times New Roman"/>
          <w:b/>
          <w:bCs/>
          <w:lang w:eastAsia="zh-CN"/>
        </w:rPr>
      </w:pPr>
      <w:r>
        <w:rPr>
          <w:rFonts w:hint="eastAsia" w:ascii="Times New Roman" w:hAnsi="Times New Roman" w:cs="Times New Roman"/>
          <w:b/>
          <w:bCs/>
          <w:lang w:eastAsia="zh-CN"/>
        </w:rPr>
        <w:br w:type="page"/>
      </w:r>
    </w:p>
    <w:p w14:paraId="479064A6">
      <w:pPr>
        <w:spacing w:line="240" w:lineRule="auto"/>
        <w:jc w:val="center"/>
        <w:rPr>
          <w:rFonts w:hint="default" w:ascii="Times New Roman" w:hAnsi="Times New Roman" w:cs="Times New Roman"/>
          <w:sz w:val="18"/>
          <w:szCs w:val="18"/>
          <w:lang w:val="en-US" w:eastAsia="zh-CN"/>
        </w:rPr>
      </w:pP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Supplementary Table 5. Baseline characteristics of patients with pneumonia-related sepsis stratified by VAP status.</w:t>
      </w:r>
    </w:p>
    <w:tbl>
      <w:tblPr>
        <w:tblStyle w:val="2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1"/>
        <w:gridCol w:w="1956"/>
        <w:gridCol w:w="1956"/>
        <w:gridCol w:w="723"/>
      </w:tblGrid>
      <w:tr w14:paraId="12837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4FB5A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B9272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Non-VAP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97E0E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VAP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25054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18"/>
                <w:szCs w:val="18"/>
                <w:lang w:val="en-US" w:eastAsia="zh-CN"/>
              </w:rPr>
              <w:t>p</w:t>
            </w:r>
          </w:p>
        </w:tc>
      </w:tr>
      <w:tr w14:paraId="11AF8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1EF697D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25E587C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5680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62AD851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1470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105A276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6E561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383D5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Age,years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F6B15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67.51 (16.31)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5C898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62.96 (16.01)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20F8F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&lt;0.001</w:t>
            </w:r>
          </w:p>
        </w:tc>
      </w:tr>
      <w:tr w14:paraId="27811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AEA62">
            <w:pPr>
              <w:spacing w:line="240" w:lineRule="auto"/>
              <w:jc w:val="center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INR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b/>
                <w:bCs/>
                <w:sz w:val="16"/>
                <w:szCs w:val="16"/>
                <w:lang w:val="en-US" w:eastAsia="zh-CN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A28FA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 1.30 [1.20, 1.60]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8EE4C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 1.30 [1.10, 1.50]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A5E5A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&lt;0.001</w:t>
            </w:r>
          </w:p>
        </w:tc>
      </w:tr>
      <w:tr w14:paraId="4269F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71F45">
            <w:pPr>
              <w:spacing w:line="240" w:lineRule="auto"/>
              <w:jc w:val="center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TBIL, mg/dL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b/>
                <w:bCs/>
                <w:sz w:val="16"/>
                <w:szCs w:val="16"/>
                <w:lang w:val="en-US" w:eastAsia="zh-CN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96BE5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 0.60 [0.40, 1.20]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308F5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 0.60 [0.40, 1.20]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A2EF8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0.444</w:t>
            </w:r>
          </w:p>
        </w:tc>
      </w:tr>
      <w:tr w14:paraId="6991B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FEFF6">
            <w:pPr>
              <w:spacing w:line="240" w:lineRule="auto"/>
              <w:jc w:val="center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BUN , mg/dL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b/>
                <w:bCs/>
                <w:sz w:val="16"/>
                <w:szCs w:val="16"/>
                <w:lang w:val="en-US" w:eastAsia="zh-CN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71A53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25.00 [16.00, 42.00]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90C863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22.00 [14.25, 37.00]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666E5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&lt;0.001</w:t>
            </w:r>
          </w:p>
        </w:tc>
      </w:tr>
      <w:tr w14:paraId="3EAA4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E1ED8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Cr, mg/dL </w:t>
            </w:r>
            <w:r>
              <w:rPr>
                <w:rFonts w:hint="eastAsia" w:ascii="Arial" w:hAnsi="Arial" w:cs="Arial"/>
                <w:b/>
                <w:bCs/>
                <w:sz w:val="16"/>
                <w:szCs w:val="16"/>
                <w:lang w:val="en-US" w:eastAsia="zh-CN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0502F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 1.20 [0.80, 1.80]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A1EF1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 1.10 [0.80, 1.70]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AAAFF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0.1</w:t>
            </w:r>
          </w:p>
        </w:tc>
      </w:tr>
      <w:tr w14:paraId="0A249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4E04F">
            <w:pPr>
              <w:spacing w:line="240" w:lineRule="auto"/>
              <w:jc w:val="center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HGB, g/dL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b/>
                <w:bCs/>
                <w:sz w:val="16"/>
                <w:szCs w:val="16"/>
                <w:lang w:val="en-US" w:eastAsia="zh-CN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39FA6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10.30 [8.70, 12.00]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62072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10.90 [9.22, 12.80]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17138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&lt;0.001</w:t>
            </w:r>
          </w:p>
        </w:tc>
      </w:tr>
      <w:tr w14:paraId="60783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6AC66">
            <w:pPr>
              <w:spacing w:line="240" w:lineRule="auto"/>
              <w:jc w:val="center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Lac, mmol/L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b/>
                <w:bCs/>
                <w:sz w:val="16"/>
                <w:szCs w:val="16"/>
                <w:lang w:val="en-US" w:eastAsia="zh-CN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49BA7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 1.70 [1.10, 2.60]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F2AA2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 1.70 [1.20, 2.80]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B5204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0.003</w:t>
            </w:r>
          </w:p>
        </w:tc>
      </w:tr>
      <w:tr w14:paraId="1862A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1399D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Temperature, °F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05207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98.46 (1.40)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97B9C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98.57 (1.62)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EDC90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0.006</w:t>
            </w:r>
          </w:p>
        </w:tc>
      </w:tr>
      <w:tr w14:paraId="332F6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140A5">
            <w:pPr>
              <w:spacing w:line="240" w:lineRule="auto"/>
              <w:jc w:val="center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PLT, ×10⁹/L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b/>
                <w:bCs/>
                <w:sz w:val="16"/>
                <w:szCs w:val="16"/>
                <w:lang w:val="en-US" w:eastAsia="zh-CN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AA8E2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190.00 [126.00, 266.00]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822B0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190.50 [130.25, 259.00]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29046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0.864</w:t>
            </w:r>
          </w:p>
        </w:tc>
      </w:tr>
      <w:tr w14:paraId="46E89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EF210">
            <w:pPr>
              <w:spacing w:line="240" w:lineRule="auto"/>
              <w:jc w:val="center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PT , seconds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b/>
                <w:bCs/>
                <w:sz w:val="16"/>
                <w:szCs w:val="16"/>
                <w:lang w:val="en-US" w:eastAsia="zh-CN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48E75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14.60 [12.80, 17.90]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3CA14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13.90 [12.60, 16.70]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261E0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&lt;0.001</w:t>
            </w:r>
          </w:p>
        </w:tc>
      </w:tr>
      <w:tr w14:paraId="5DFC0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F18A9">
            <w:pPr>
              <w:spacing w:line="240" w:lineRule="auto"/>
              <w:jc w:val="center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APTT , seconds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b/>
                <w:bCs/>
                <w:sz w:val="16"/>
                <w:szCs w:val="16"/>
                <w:lang w:val="en-US" w:eastAsia="zh-CN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0492A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31.80 [27.80, 39.20]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4897A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31.10 [27.10, 39.30]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5865A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0.012</w:t>
            </w:r>
          </w:p>
        </w:tc>
      </w:tr>
      <w:tr w14:paraId="33287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E7DD0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DBP , mmHg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7A204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67.78 (18.71)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74385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67.83 (17.76)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91927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0.931</w:t>
            </w:r>
          </w:p>
        </w:tc>
      </w:tr>
      <w:tr w14:paraId="79E7E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258E5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SBP , mmHg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2C3A4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120.35 (24.50)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40FF1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121.54 (25.75)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1044D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0.099</w:t>
            </w:r>
          </w:p>
        </w:tc>
      </w:tr>
      <w:tr w14:paraId="7E2D4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CBDB7">
            <w:pPr>
              <w:spacing w:line="240" w:lineRule="auto"/>
              <w:jc w:val="center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RR , /min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b/>
                <w:bCs/>
                <w:sz w:val="16"/>
                <w:szCs w:val="16"/>
                <w:lang w:val="en-US" w:eastAsia="zh-CN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2F491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21.00 [17.00, 25.00]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7335F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20.00 [16.00, 25.00]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D3D4E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0.001</w:t>
            </w:r>
          </w:p>
        </w:tc>
      </w:tr>
      <w:tr w14:paraId="2906B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F603B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SPO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,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EC97F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95.78 (4.98)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1FD58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96.49 (5.21)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EBA1A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&lt;0.001</w:t>
            </w:r>
          </w:p>
        </w:tc>
      </w:tr>
      <w:tr w14:paraId="7D0A3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A1A5D">
            <w:pPr>
              <w:spacing w:line="240" w:lineRule="auto"/>
              <w:jc w:val="center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WBC , ×10⁹/L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b/>
                <w:bCs/>
                <w:sz w:val="16"/>
                <w:szCs w:val="16"/>
                <w:lang w:val="en-US" w:eastAsia="zh-CN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EA6F9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11.80 [8.00, 17.00]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80043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12.50 [8.90, 16.80]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169EF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0.007</w:t>
            </w:r>
          </w:p>
        </w:tc>
      </w:tr>
      <w:tr w14:paraId="556F4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7FAC7">
            <w:pPr>
              <w:spacing w:line="240" w:lineRule="auto"/>
              <w:jc w:val="center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ALT , U/L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b/>
                <w:bCs/>
                <w:sz w:val="16"/>
                <w:szCs w:val="16"/>
                <w:lang w:val="en-US" w:eastAsia="zh-CN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2FE64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27.00 [16.00, 52.00]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8D389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31.00 [18.00, 64.75]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51627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&lt;0.001</w:t>
            </w:r>
          </w:p>
        </w:tc>
      </w:tr>
      <w:tr w14:paraId="40EA4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3D2CF">
            <w:pPr>
              <w:spacing w:line="240" w:lineRule="auto"/>
              <w:jc w:val="center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AST , U/L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b/>
                <w:bCs/>
                <w:sz w:val="16"/>
                <w:szCs w:val="16"/>
                <w:lang w:val="en-US" w:eastAsia="zh-CN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42788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39.00 [23.00, 80.00]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6CDC4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48.00 [28.00, 98.75]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978C0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&lt;0.001</w:t>
            </w:r>
          </w:p>
        </w:tc>
      </w:tr>
      <w:tr w14:paraId="78EBE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3EF56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Glu,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mg/dL 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*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51C0C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133.00 [107.00, 175.00]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6E003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143.00 [113.00, 188.00]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4910E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&lt;0.001</w:t>
            </w:r>
          </w:p>
        </w:tc>
      </w:tr>
      <w:tr w14:paraId="421AD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F01E8">
            <w:pPr>
              <w:spacing w:line="240" w:lineRule="auto"/>
              <w:jc w:val="center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SOFA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b/>
                <w:bCs/>
                <w:sz w:val="16"/>
                <w:szCs w:val="16"/>
                <w:lang w:val="en-US" w:eastAsia="zh-CN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E9BAC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 6.00 [4.00, 9.00]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2DF29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 7.00 [5.00, 10.00]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E5141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&lt;0.001</w:t>
            </w:r>
          </w:p>
        </w:tc>
      </w:tr>
      <w:tr w14:paraId="4D70B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A3F69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SOFA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2 </w:t>
            </w:r>
            <w:r>
              <w:rPr>
                <w:rFonts w:hint="eastAsia" w:ascii="Arial" w:hAnsi="Arial" w:cs="Arial"/>
                <w:b/>
                <w:bCs/>
                <w:sz w:val="16"/>
                <w:szCs w:val="16"/>
                <w:lang w:val="en-US" w:eastAsia="zh-CN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2194D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 6.00 [4.00, 8.00]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0CD97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 7.00 [5.00, 10.00]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A1245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&lt;0.001</w:t>
            </w:r>
          </w:p>
        </w:tc>
      </w:tr>
      <w:tr w14:paraId="0E7C6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47373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Gender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AF17A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B1ED6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C3BCC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&lt;0.001</w:t>
            </w:r>
          </w:p>
        </w:tc>
      </w:tr>
      <w:tr w14:paraId="3BDC4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CA005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A22F3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 2445 ( 43.0)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75FF9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  480 ( 32.7)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08968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51E62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9AC08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5B948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 3235 ( 57.0)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7F384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  990 ( 67.3)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ACF14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  <w:tr w14:paraId="15235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B258A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Hypertension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E1C78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 3609 ( 63.5)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C5386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  936 ( 63.7)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C4F12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0.948</w:t>
            </w:r>
          </w:p>
        </w:tc>
      </w:tr>
      <w:tr w14:paraId="54D9B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B3FD2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DM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98739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 1793 ( 31.6)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75360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  476 ( 32.4)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735F8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0.571</w:t>
            </w:r>
          </w:p>
        </w:tc>
      </w:tr>
      <w:tr w14:paraId="573F5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6D089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CKD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ABB2E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 1316 ( 23.2)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05E85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  265 ( 18.0)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3CC8D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&lt;0.001</w:t>
            </w:r>
          </w:p>
        </w:tc>
      </w:tr>
      <w:tr w14:paraId="22534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B16FA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COPD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A567C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  598 ( 10.5)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A490D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  129 (  8.8)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F2E0C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0.053</w:t>
            </w:r>
          </w:p>
        </w:tc>
      </w:tr>
      <w:tr w14:paraId="2841C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854B0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Type of ICU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5A984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458BD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86161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&lt;0.001</w:t>
            </w:r>
          </w:p>
        </w:tc>
      </w:tr>
      <w:tr w14:paraId="3C92E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91F61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MICU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0F820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2688 (47.3)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6696D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 673 ( 45.8)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1C1FC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3AD15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48D13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SICU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55475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1591 (28.0)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4623E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 611 ( 41.6)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BAB13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124DD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BE6D7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Mixed ICU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78C7D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1401 (24.7)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3BC14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 186 ( 12.7)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7BDCE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7900E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450EC7F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28-day death (%)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B8EEF1B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 1655 ( 29.1)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20FBBAC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  352 ( 23.9)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C2D12C0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&lt;0.001</w:t>
            </w:r>
          </w:p>
        </w:tc>
      </w:tr>
    </w:tbl>
    <w:p w14:paraId="4A036464">
      <w:pPr>
        <w:spacing w:line="240" w:lineRule="auto"/>
        <w:rPr>
          <w:rFonts w:hint="default" w:ascii="Times New Roman" w:hAnsi="Times New Roman" w:cs="Times New Roman"/>
          <w:sz w:val="18"/>
          <w:szCs w:val="18"/>
          <w:lang w:val="en-US" w:eastAsia="zh-CN"/>
        </w:rPr>
      </w:pP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*, Mann-Whitney U test</w:t>
      </w:r>
    </w:p>
    <w:p w14:paraId="13D93577">
      <w:pPr>
        <w:spacing w:line="240" w:lineRule="auto"/>
        <w:rPr>
          <w:rFonts w:hint="default" w:ascii="Arial" w:hAnsi="Arial" w:cs="Arial" w:eastAsiaTheme="minorEastAsia"/>
          <w:sz w:val="16"/>
          <w:szCs w:val="16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18"/>
          <w:szCs w:val="18"/>
          <w:lang w:val="en-US" w:eastAsia="zh-CN"/>
        </w:rPr>
        <w:t xml:space="preserve">Abbreviations: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VAP, ventilator-associated pneumonia; INR, international normalized ratio; TBIL, total bilirubin; BUN, blood urea nitrogen; Cr, creatinine; HGB, hemoglobin; Lac, lactate; 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  <w14:ligatures w14:val="none"/>
        </w:rPr>
        <w:t>PLT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  <w14:ligatures w14:val="none"/>
        </w:rPr>
        <w:t xml:space="preserve">, platelet count; 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  <w14:ligatures w14:val="none"/>
        </w:rPr>
        <w:t>PT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  <w14:ligatures w14:val="none"/>
        </w:rPr>
        <w:t xml:space="preserve">, prothrombin time; 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  <w14:ligatures w14:val="none"/>
        </w:rPr>
        <w:t>APTT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  <w14:ligatures w14:val="none"/>
        </w:rPr>
        <w:t xml:space="preserve">, activated partial thromboplastin time;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DBP, diastolic blood pressure; SBP, systolic blood pressure; RR, respiratory rate; SpO</w:t>
      </w:r>
      <w:r>
        <w:rPr>
          <w:rFonts w:hint="eastAsia" w:ascii="Times New Roman" w:hAnsi="Times New Roman" w:cs="Times New Roman"/>
          <w:sz w:val="18"/>
          <w:szCs w:val="18"/>
          <w:vertAlign w:val="subscript"/>
          <w:lang w:val="en-US" w:eastAsia="zh-CN"/>
        </w:rPr>
        <w:t>2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, oxygen saturation; WBC, white blood cell; ALT, alanine aminotransferase; AST, aspartate aminotransferase; Glu, glucose; SOFA, Sequential Organ Failure Assessment; DM, diabetes mellitus; CKD, chronic kidney disease; COPD, chronic obstructive pulmonary disease; ICU, intensive care unit; MICU, medical ICU; SICU, surgical ICU.</w:t>
      </w:r>
    </w:p>
    <w:p w14:paraId="330A06AA">
      <w:pPr>
        <w:rPr>
          <w:rFonts w:hint="eastAsia" w:ascii="Times New Roman" w:hAnsi="Times New Roman" w:cs="Times New Roman"/>
          <w:b/>
          <w:bCs/>
          <w:lang w:eastAsia="zh-CN"/>
        </w:rPr>
      </w:pPr>
      <w:r>
        <w:rPr>
          <w:rFonts w:hint="eastAsia" w:ascii="Times New Roman" w:hAnsi="Times New Roman" w:cs="Times New Roman"/>
          <w:b/>
          <w:bCs/>
          <w:lang w:eastAsia="zh-CN"/>
        </w:rPr>
        <w:br w:type="page"/>
      </w:r>
    </w:p>
    <w:p w14:paraId="5EAD5E43">
      <w:pPr>
        <w:spacing w:line="240" w:lineRule="auto"/>
        <w:jc w:val="center"/>
        <w:rPr>
          <w:rFonts w:hint="default" w:ascii="Times New Roman" w:hAnsi="Times New Roman" w:cs="Times New Roman"/>
          <w:sz w:val="18"/>
          <w:szCs w:val="18"/>
          <w:lang w:val="en-US"/>
        </w:rPr>
      </w:pP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Supplementary Table 6. Baseline characteristics of patients with pneumonia-related sepsis stratified by type of ICU</w:t>
      </w:r>
    </w:p>
    <w:tbl>
      <w:tblPr>
        <w:tblStyle w:val="2"/>
        <w:tblW w:w="0" w:type="auto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1"/>
        <w:gridCol w:w="1956"/>
        <w:gridCol w:w="1956"/>
        <w:gridCol w:w="1943"/>
        <w:gridCol w:w="723"/>
      </w:tblGrid>
      <w:tr w14:paraId="6FDD6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F4A93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A9FB7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MICU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52811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SICU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420C3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Mixed ICU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59A44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</w:p>
        </w:tc>
      </w:tr>
      <w:tr w14:paraId="47DC9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1F4E879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1D4AF52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3361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2C6ECE9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2202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F0A4FFF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1587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A8DE52F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</w:p>
        </w:tc>
      </w:tr>
      <w:tr w14:paraId="1E10A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89B66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Age,years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B16DB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66.63 (16.36)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20C69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65.53 (16.65)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A78A1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67.90 (15.81)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57AEA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&lt;0.001</w:t>
            </w:r>
          </w:p>
        </w:tc>
      </w:tr>
      <w:tr w14:paraId="22F9C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E16DA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INR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b/>
                <w:bCs/>
                <w:sz w:val="16"/>
                <w:szCs w:val="16"/>
                <w:lang w:val="en-US" w:eastAsia="zh-CN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EB8D3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1.30 [1.20, 1.70]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E86B0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1.30 [1.10, 1.60]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A3583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1.30 [1.20, 1.60]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B12F5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&lt;0.001</w:t>
            </w:r>
          </w:p>
        </w:tc>
      </w:tr>
      <w:tr w14:paraId="4F8D6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5D884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TBIL, mg/dL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b/>
                <w:bCs/>
                <w:sz w:val="16"/>
                <w:szCs w:val="16"/>
                <w:lang w:val="en-US" w:eastAsia="zh-CN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03AC6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0.60 [0.40, 1.30]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B505C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0.60 [0.40, 1.20]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B64D3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0.60 [0.30, 1.10]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3BA1E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&lt;0.001</w:t>
            </w:r>
          </w:p>
        </w:tc>
      </w:tr>
      <w:tr w14:paraId="79216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971EE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BUN , mg/dL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b/>
                <w:bCs/>
                <w:sz w:val="16"/>
                <w:szCs w:val="16"/>
                <w:lang w:val="en-US" w:eastAsia="zh-CN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2DB7F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28.00 [17.00, 47.00]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BA049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20.00 [14.00, 32.00]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7071B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25.00 [16.00, 42.00]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E1991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&lt;0.001</w:t>
            </w:r>
          </w:p>
        </w:tc>
      </w:tr>
      <w:tr w14:paraId="26F5D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686AE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Cr, mg/dL </w:t>
            </w:r>
            <w:r>
              <w:rPr>
                <w:rFonts w:hint="eastAsia" w:ascii="Arial" w:hAnsi="Arial" w:cs="Arial"/>
                <w:b/>
                <w:bCs/>
                <w:sz w:val="16"/>
                <w:szCs w:val="16"/>
                <w:lang w:val="en-US" w:eastAsia="zh-CN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41CBD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1.30 [0.80, 2.10]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7F9B8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1.00 [0.80, 1.50]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1A748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1.10 [0.70, 1.70]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50E9C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&lt;0.001</w:t>
            </w:r>
          </w:p>
        </w:tc>
      </w:tr>
      <w:tr w14:paraId="7DF10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A0332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HGB, g/dL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b/>
                <w:bCs/>
                <w:sz w:val="16"/>
                <w:szCs w:val="16"/>
                <w:lang w:val="en-US" w:eastAsia="zh-CN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91ACE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10.60 [8.90, 12.30]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6ADAE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10.70 [9.00, 12.50]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93FCF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9.90 [8.40, 11.50]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F1CFA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&lt;0.001</w:t>
            </w:r>
          </w:p>
        </w:tc>
      </w:tr>
      <w:tr w14:paraId="43465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75EB2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Lac, mmol/L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b/>
                <w:bCs/>
                <w:sz w:val="16"/>
                <w:szCs w:val="16"/>
                <w:lang w:val="en-US" w:eastAsia="zh-CN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A7B32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1.70 [1.20, 2.60]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3F228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1.80 [1.20, 2.80]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4C1EE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1.60 [1.10, 2.40]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243F1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&lt;0.001</w:t>
            </w:r>
          </w:p>
        </w:tc>
      </w:tr>
      <w:tr w14:paraId="78C72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6A559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Temperature, °F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749AB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98.40 [97.70, 99.10]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650A0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98.40 [97.80, 99.20]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CF3D2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98.40 [97.80, 99.10]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17D0E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0.051</w:t>
            </w:r>
          </w:p>
        </w:tc>
      </w:tr>
      <w:tr w14:paraId="39E46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27DE1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PLT, ×10⁹/L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b/>
                <w:bCs/>
                <w:sz w:val="16"/>
                <w:szCs w:val="16"/>
                <w:lang w:val="en-US" w:eastAsia="zh-CN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E4349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194.00 [130.00, 267.00]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E6DFB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187.00 [130.00, 258.00]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74504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184.00 [111.00, 271.00]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C659D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0.095</w:t>
            </w:r>
          </w:p>
        </w:tc>
      </w:tr>
      <w:tr w14:paraId="77007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DAFA9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PT , seconds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b/>
                <w:bCs/>
                <w:sz w:val="16"/>
                <w:szCs w:val="16"/>
                <w:lang w:val="en-US" w:eastAsia="zh-CN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BC09F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14.60 [12.80, 18.60]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5ACC5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14.20 [12.70, 17.10]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A9406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14.60 [12.90, 17.10]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A8E4E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&lt;0.001</w:t>
            </w:r>
          </w:p>
        </w:tc>
      </w:tr>
      <w:tr w14:paraId="728AA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D7D98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APTT , seconds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b/>
                <w:bCs/>
                <w:sz w:val="16"/>
                <w:szCs w:val="16"/>
                <w:lang w:val="en-US" w:eastAsia="zh-CN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1F590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32.10 [27.90, 41.30]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8B691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31.10 [27.30, 38.00]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721EF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31.30 [27.90, 37.40]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6A6EA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&lt;0.001</w:t>
            </w:r>
          </w:p>
        </w:tc>
      </w:tr>
      <w:tr w14:paraId="532B6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3CB58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DBP , mmHg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EA025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68.38 (18.74)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D654B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67.09 (17.42)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FF890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67.50 (19.49)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B50E3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0.03</w:t>
            </w:r>
          </w:p>
        </w:tc>
      </w:tr>
      <w:tr w14:paraId="47C0C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C1E31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SBP , mmHg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C3AE3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120.63 (24.37)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59861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120.67 (25.65)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597BA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120.42 (24.35)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BFFC1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0.95</w:t>
            </w:r>
          </w:p>
        </w:tc>
      </w:tr>
      <w:tr w14:paraId="35559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69020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RR , /min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b/>
                <w:bCs/>
                <w:sz w:val="16"/>
                <w:szCs w:val="16"/>
                <w:lang w:val="en-US" w:eastAsia="zh-CN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A0E07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21.00 [17.00, 26.00]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E3A79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19.00 [16.00, 24.00]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871BF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22.00 [17.00, 26.00]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3F1D1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&lt;0.001</w:t>
            </w:r>
          </w:p>
        </w:tc>
      </w:tr>
      <w:tr w14:paraId="1F7DB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04259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SPO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 , 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FB193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95.83 (5.08)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1A7BC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96.46 (5.09)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E2434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95.40 (4.80)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6E344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&lt;0.001</w:t>
            </w:r>
          </w:p>
        </w:tc>
      </w:tr>
      <w:tr w14:paraId="3C727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B455F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WBC , ×10⁹/L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b/>
                <w:bCs/>
                <w:sz w:val="16"/>
                <w:szCs w:val="16"/>
                <w:lang w:val="en-US" w:eastAsia="zh-CN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6213E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12.10 [8.50, 17.00]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05E55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12.30 [8.60, 16.90]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28372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11.10 [6.90, 16.90]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6C1E7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&lt;0.001</w:t>
            </w:r>
          </w:p>
        </w:tc>
      </w:tr>
      <w:tr w14:paraId="13E08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DD061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ALT , U/L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b/>
                <w:bCs/>
                <w:sz w:val="16"/>
                <w:szCs w:val="16"/>
                <w:lang w:val="en-US" w:eastAsia="zh-CN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96BBF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29.00 [17.00, 60.00]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C3AF9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27.00 [16.00, 52.00]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48B34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26.00 [15.00, 49.00]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7A4E5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&lt;0.001</w:t>
            </w:r>
          </w:p>
        </w:tc>
      </w:tr>
      <w:tr w14:paraId="7AEA2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77574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AST , U/L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b/>
                <w:bCs/>
                <w:sz w:val="16"/>
                <w:szCs w:val="16"/>
                <w:lang w:val="en-US" w:eastAsia="zh-CN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87CEC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43.00 [25.00, 94.00]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0CAC4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42.50 [25.00, 83.00]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E36A0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35.00 [21.00, 66.00]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4C59E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&lt;0.001</w:t>
            </w:r>
          </w:p>
        </w:tc>
      </w:tr>
      <w:tr w14:paraId="0543E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0B4C4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Glu,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mg/dL </w:t>
            </w:r>
            <w:r>
              <w:rPr>
                <w:rFonts w:hint="eastAsia" w:ascii="Arial" w:hAnsi="Arial" w:cs="Arial"/>
                <w:b/>
                <w:bCs/>
                <w:sz w:val="16"/>
                <w:szCs w:val="16"/>
                <w:lang w:val="en-US" w:eastAsia="zh-CN"/>
              </w:rPr>
              <w:t>*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2FCCB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137.00 [108.00, 183.00]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6E4B7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137.00 [113.00, 175.00]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69C02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130.00 [105.00, 170.50]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55A74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&lt;0.001</w:t>
            </w:r>
          </w:p>
        </w:tc>
      </w:tr>
      <w:tr w14:paraId="36E0E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A58E8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SOFA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b/>
                <w:bCs/>
                <w:sz w:val="16"/>
                <w:szCs w:val="16"/>
                <w:lang w:val="en-US" w:eastAsia="zh-CN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EEE04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7.00 [4.00, 10.00]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2313F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6.00 [4.00, 9.00]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1D681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6.00 [4.00, 9.00]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8C3E1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&lt;0.001</w:t>
            </w:r>
          </w:p>
        </w:tc>
      </w:tr>
      <w:tr w14:paraId="2C288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0EDA5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SOFA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 xml:space="preserve">2 </w:t>
            </w:r>
            <w:r>
              <w:rPr>
                <w:rFonts w:hint="eastAsia" w:ascii="Arial" w:hAnsi="Arial" w:cs="Arial"/>
                <w:b/>
                <w:bCs/>
                <w:sz w:val="16"/>
                <w:szCs w:val="16"/>
                <w:lang w:val="en-US" w:eastAsia="zh-CN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1670E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6.00 [4.00, 9.00]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5E317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6.00 [4.00, 9.00]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CD1B4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6.00 [4.00, 8.00]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B805A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&lt;0.001</w:t>
            </w:r>
          </w:p>
        </w:tc>
      </w:tr>
      <w:tr w14:paraId="6FC16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1C617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Gender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FA322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09C74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48D3E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97584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&lt;0.001</w:t>
            </w:r>
          </w:p>
        </w:tc>
      </w:tr>
      <w:tr w14:paraId="7B0DC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8982A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A0C21">
            <w:pPr>
              <w:spacing w:line="240" w:lineRule="auto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1393 ( 41.4)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692AB">
            <w:pPr>
              <w:spacing w:line="240" w:lineRule="auto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 798 ( 36.2)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1C4FE">
            <w:pPr>
              <w:spacing w:line="240" w:lineRule="auto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 734 ( 46.3)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30187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</w:tr>
      <w:tr w14:paraId="64360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C54E6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4CDD3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1968 ( 58.6)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B656C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1404 ( 63.8)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5CB8F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 853 ( 53.7)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327F8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</w:p>
        </w:tc>
      </w:tr>
      <w:tr w14:paraId="141C9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AC4D1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Hypertension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02938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2148 ( 63.9)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7F992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1402 ( 63.7)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0BBF6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 995 ( 62.7)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4BFC5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0.705</w:t>
            </w:r>
          </w:p>
        </w:tc>
      </w:tr>
      <w:tr w14:paraId="07083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22B6B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DM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8F08D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1141 ( 33.9)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19A27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 634 ( 28.8)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6E2DA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 494 ( 31.1)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A796F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&lt;0.001</w:t>
            </w:r>
          </w:p>
        </w:tc>
      </w:tr>
      <w:tr w14:paraId="3EA7F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81282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VAP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71444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 673 ( 20.0)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534D4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 611 ( 27.7)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C0318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 186 ( 11.7)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420DA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&lt;0.001</w:t>
            </w:r>
          </w:p>
        </w:tc>
      </w:tr>
      <w:tr w14:paraId="09B88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FE273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CKD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097FB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 824 ( 24.5)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CB7B4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 395 ( 17.9)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C049B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 362 ( 22.8)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77CD6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&lt;0.001</w:t>
            </w:r>
          </w:p>
        </w:tc>
      </w:tr>
      <w:tr w14:paraId="7A1AD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9BD14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COPD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59FA7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 349 ( 10.4)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E034A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 221 ( 10.0)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467B0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 157 (  9.9)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6E4FB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0.842</w:t>
            </w:r>
          </w:p>
        </w:tc>
      </w:tr>
      <w:tr w14:paraId="32A89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3BEB184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28-day death (%)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CADB56A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 967 ( 28.8)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CF4F2B9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 491 ( 22.3)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6DEB3BD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  549 ( 34.6)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2B5682B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&lt;0.001</w:t>
            </w:r>
          </w:p>
        </w:tc>
      </w:tr>
    </w:tbl>
    <w:p w14:paraId="69773286">
      <w:pPr>
        <w:spacing w:line="240" w:lineRule="auto"/>
        <w:rPr>
          <w:rFonts w:hint="default" w:ascii="Times New Roman" w:hAnsi="Times New Roman" w:cs="Times New Roman"/>
          <w:sz w:val="18"/>
          <w:szCs w:val="18"/>
          <w:lang w:val="en-US" w:eastAsia="zh-CN"/>
        </w:rPr>
      </w:pP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*, Kruskal-Wallis H test</w:t>
      </w:r>
    </w:p>
    <w:p w14:paraId="636A867B">
      <w:pPr>
        <w:spacing w:line="240" w:lineRule="auto"/>
        <w:rPr>
          <w:rFonts w:hint="eastAsia" w:ascii="Times New Roman" w:hAnsi="Times New Roman" w:cs="Times New Roman"/>
          <w:sz w:val="18"/>
          <w:szCs w:val="1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18"/>
          <w:szCs w:val="18"/>
          <w:lang w:val="en-US" w:eastAsia="zh-CN"/>
        </w:rPr>
        <w:t xml:space="preserve">Abbreviations: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VAP, ventilator-associated pneumonia; INR, international normalized ratio; TBIL, total bilirubin; BUN, blood urea nitrogen; Cr, creatinine; HGB, hemoglobin; Lac, lactate; 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  <w14:ligatures w14:val="none"/>
        </w:rPr>
        <w:t>PLT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  <w14:ligatures w14:val="none"/>
        </w:rPr>
        <w:t xml:space="preserve">, platelet count; 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  <w14:ligatures w14:val="none"/>
        </w:rPr>
        <w:t>PT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  <w14:ligatures w14:val="none"/>
        </w:rPr>
        <w:t xml:space="preserve">, prothrombin time; 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  <w14:ligatures w14:val="none"/>
        </w:rPr>
        <w:t>APTT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  <w14:ligatures w14:val="none"/>
        </w:rPr>
        <w:t xml:space="preserve">, activated partial thromboplastin time;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DBP, diastolic blood pressure; SBP, systolic blood pressure; RR, respiratory rate; SpO</w:t>
      </w:r>
      <w:r>
        <w:rPr>
          <w:rFonts w:hint="eastAsia" w:ascii="Times New Roman" w:hAnsi="Times New Roman" w:cs="Times New Roman"/>
          <w:sz w:val="18"/>
          <w:szCs w:val="18"/>
          <w:vertAlign w:val="subscript"/>
          <w:lang w:val="en-US" w:eastAsia="zh-CN"/>
        </w:rPr>
        <w:t>2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, oxygen saturation; WBC, white blood cell; ALT, alanine aminotransferase; AST, aspartate aminotransferase; Glu, glucose; SOFA, Sequential Organ Failure Assessment; DM, diabetes mellitus; CKD, chronic kidney disease; COPD, chronic obstructive pulmonary disease; ICU, intensive care unit; MICU, medical ICU; SICU, surgical ICU.</w:t>
      </w:r>
    </w:p>
    <w:p w14:paraId="122A3B2F">
      <w:pPr>
        <w:rPr>
          <w:rFonts w:hint="eastAsia" w:ascii="Times New Roman" w:hAnsi="Times New Roman" w:cs="Times New Roman"/>
          <w:sz w:val="18"/>
          <w:szCs w:val="18"/>
          <w:lang w:val="en-US" w:eastAsia="zh-CN"/>
        </w:rPr>
      </w:pP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br w:type="page"/>
      </w:r>
    </w:p>
    <w:p w14:paraId="5AB77701">
      <w:pPr>
        <w:jc w:val="center"/>
        <w:rPr>
          <w:rFonts w:hint="eastAsia" w:ascii="Times New Roman" w:hAnsi="Times New Roman" w:cs="Times New Roman"/>
          <w:b/>
          <w:bCs/>
          <w:lang w:eastAsia="zh-CN"/>
        </w:rPr>
      </w:pPr>
      <w:r>
        <w:rPr>
          <w:rFonts w:hint="default" w:ascii="Times New Roman" w:hAnsi="Times New Roman" w:cs="Times New Roman"/>
          <w:b w:val="0"/>
          <w:bCs w:val="0"/>
        </w:rPr>
        <w:t xml:space="preserve">Supplementary Figure 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>3</w:t>
      </w:r>
      <w:r>
        <w:rPr>
          <w:rFonts w:hint="default" w:ascii="Times New Roman" w:hAnsi="Times New Roman" w:cs="Times New Roman"/>
          <w:b w:val="0"/>
          <w:bCs w:val="0"/>
        </w:rPr>
        <w:t xml:space="preserve">. 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>AUCs of SOFA-2 in subgroups</w:t>
      </w:r>
      <w:r>
        <w:rPr>
          <w:rFonts w:hint="default" w:ascii="Times New Roman" w:hAnsi="Times New Roman" w:cs="Times New Roman"/>
          <w:b w:val="0"/>
          <w:bCs w:val="0"/>
        </w:rPr>
        <w:t>.</w:t>
      </w:r>
    </w:p>
    <w:p w14:paraId="3244BA76">
      <w:pPr>
        <w:spacing w:line="240" w:lineRule="auto"/>
        <w:rPr>
          <w:rFonts w:ascii="Arial" w:hAnsi="Arial" w:cs="Arial"/>
          <w:sz w:val="16"/>
          <w:szCs w:val="16"/>
        </w:rPr>
      </w:pPr>
    </w:p>
    <w:p w14:paraId="1D6953BC"/>
    <w:p w14:paraId="6A27825E">
      <w:pPr>
        <w:spacing w:line="240" w:lineRule="auto"/>
        <w:rPr>
          <w:rFonts w:hint="default" w:ascii="Times New Roman" w:hAnsi="Times New Roman" w:cs="Times New Roman"/>
          <w:sz w:val="18"/>
          <w:szCs w:val="18"/>
          <w:lang w:val="en-US"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793740" cy="1729740"/>
            <wp:effectExtent l="0" t="0" r="12700" b="7620"/>
            <wp:docPr id="4" name="图片 4" descr="补充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补充图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93740" cy="172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9E988">
      <w:pPr>
        <w:spacing w:line="240" w:lineRule="auto"/>
        <w:jc w:val="both"/>
        <w:rPr>
          <w:rFonts w:hint="default" w:ascii="Times New Roman" w:hAnsi="Times New Roman" w:cs="Times New Roman"/>
          <w:sz w:val="18"/>
          <w:szCs w:val="18"/>
        </w:rPr>
      </w:pPr>
    </w:p>
    <w:p w14:paraId="1E5E8845">
      <w:pPr>
        <w:spacing w:line="240" w:lineRule="auto"/>
        <w:rPr>
          <w:rFonts w:hint="eastAsia" w:ascii="Times New Roman" w:hAnsi="Times New Roman" w:cs="Times New Roman"/>
          <w:sz w:val="18"/>
          <w:szCs w:val="18"/>
          <w:lang w:val="en-US" w:eastAsia="zh-CN"/>
        </w:rPr>
      </w:pPr>
    </w:p>
    <w:p w14:paraId="29F37B59">
      <w:pPr>
        <w:rPr>
          <w:rFonts w:hint="eastAsia" w:ascii="Times New Roman" w:hAnsi="Times New Roman" w:cs="Times New Roman"/>
          <w:b/>
          <w:bCs/>
          <w:lang w:eastAsia="zh-CN"/>
        </w:rPr>
      </w:pPr>
    </w:p>
    <w:p w14:paraId="54E72975">
      <w:pPr>
        <w:rPr>
          <w:rFonts w:hint="default" w:ascii="Times New Roman" w:hAnsi="Times New Roman" w:cs="Times New Roman"/>
          <w:b/>
          <w:bCs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br w:type="page"/>
      </w:r>
    </w:p>
    <w:p w14:paraId="7E3A35B4">
      <w:pPr>
        <w:spacing w:line="240" w:lineRule="auto"/>
        <w:jc w:val="center"/>
        <w:rPr>
          <w:rFonts w:hint="default" w:ascii="Times New Roman" w:hAnsi="Times New Roman" w:cs="Times New Roman"/>
          <w:b w:val="0"/>
          <w:bCs w:val="0"/>
          <w:sz w:val="20"/>
          <w:szCs w:val="20"/>
        </w:rPr>
      </w:pPr>
      <w:r>
        <w:rPr>
          <w:rFonts w:hint="default" w:ascii="Times New Roman" w:hAnsi="Times New Roman" w:cs="Times New Roman"/>
          <w:b w:val="0"/>
          <w:bCs w:val="0"/>
          <w:sz w:val="20"/>
          <w:szCs w:val="20"/>
        </w:rPr>
        <w:t xml:space="preserve">Supplementary Table 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>7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</w:rPr>
        <w:t>. Baseline characteristics of patients in the external validation cohort stratified by 28-day survival status.</w:t>
      </w:r>
    </w:p>
    <w:tbl>
      <w:tblPr>
        <w:tblStyle w:val="2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2"/>
        <w:gridCol w:w="2050"/>
        <w:gridCol w:w="2050"/>
        <w:gridCol w:w="1150"/>
      </w:tblGrid>
      <w:tr w14:paraId="5E8AADB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20" w:type="pct"/>
            <w:tcBorders>
              <w:top w:val="single" w:color="auto" w:sz="12" w:space="0"/>
              <w:bottom w:val="single" w:color="auto" w:sz="4" w:space="0"/>
            </w:tcBorders>
            <w:noWrap/>
            <w:vAlign w:val="center"/>
          </w:tcPr>
          <w:p w14:paraId="37EFA9A3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Variables</w:t>
            </w:r>
          </w:p>
        </w:tc>
        <w:tc>
          <w:tcPr>
            <w:tcW w:w="1203" w:type="pct"/>
            <w:tcBorders>
              <w:top w:val="single" w:color="auto" w:sz="12" w:space="0"/>
              <w:bottom w:val="single" w:color="auto" w:sz="4" w:space="0"/>
            </w:tcBorders>
            <w:noWrap/>
            <w:vAlign w:val="center"/>
          </w:tcPr>
          <w:p w14:paraId="004BA2FE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Alive (N=168)</w:t>
            </w:r>
          </w:p>
        </w:tc>
        <w:tc>
          <w:tcPr>
            <w:tcW w:w="1203" w:type="pct"/>
            <w:tcBorders>
              <w:top w:val="single" w:color="auto" w:sz="12" w:space="0"/>
              <w:bottom w:val="single" w:color="auto" w:sz="4" w:space="0"/>
            </w:tcBorders>
            <w:noWrap/>
            <w:vAlign w:val="center"/>
          </w:tcPr>
          <w:p w14:paraId="70B89667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Death (N=133)</w:t>
            </w:r>
          </w:p>
        </w:tc>
        <w:tc>
          <w:tcPr>
            <w:tcW w:w="674" w:type="pct"/>
            <w:tcBorders>
              <w:top w:val="single" w:color="auto" w:sz="12" w:space="0"/>
              <w:bottom w:val="single" w:color="auto" w:sz="4" w:space="0"/>
            </w:tcBorders>
            <w:noWrap/>
            <w:vAlign w:val="center"/>
          </w:tcPr>
          <w:p w14:paraId="746EED18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 value</w:t>
            </w:r>
          </w:p>
        </w:tc>
      </w:tr>
      <w:tr w14:paraId="4916311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20" w:type="pct"/>
            <w:tcBorders>
              <w:top w:val="single" w:color="auto" w:sz="4" w:space="0"/>
            </w:tcBorders>
            <w:noWrap/>
            <w:vAlign w:val="center"/>
          </w:tcPr>
          <w:p w14:paraId="093783BA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Age,years</w:t>
            </w:r>
          </w:p>
        </w:tc>
        <w:tc>
          <w:tcPr>
            <w:tcW w:w="1203" w:type="pct"/>
            <w:tcBorders>
              <w:top w:val="single" w:color="auto" w:sz="4" w:space="0"/>
            </w:tcBorders>
            <w:noWrap/>
            <w:vAlign w:val="center"/>
          </w:tcPr>
          <w:p w14:paraId="31C5312A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62.30 (16.72)</w:t>
            </w:r>
          </w:p>
        </w:tc>
        <w:tc>
          <w:tcPr>
            <w:tcW w:w="1203" w:type="pct"/>
            <w:tcBorders>
              <w:top w:val="single" w:color="auto" w:sz="4" w:space="0"/>
            </w:tcBorders>
            <w:noWrap/>
            <w:vAlign w:val="center"/>
          </w:tcPr>
          <w:p w14:paraId="74FBF3BE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65.70 (14.72)</w:t>
            </w:r>
          </w:p>
        </w:tc>
        <w:tc>
          <w:tcPr>
            <w:tcW w:w="674" w:type="pct"/>
            <w:tcBorders>
              <w:top w:val="single" w:color="auto" w:sz="4" w:space="0"/>
            </w:tcBorders>
            <w:noWrap/>
            <w:vAlign w:val="center"/>
          </w:tcPr>
          <w:p w14:paraId="00C2B7EA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0.066</w:t>
            </w:r>
          </w:p>
        </w:tc>
      </w:tr>
      <w:tr w14:paraId="08525F9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20" w:type="pct"/>
            <w:noWrap/>
            <w:vAlign w:val="center"/>
          </w:tcPr>
          <w:p w14:paraId="7366628C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BUN, mg/dL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*</w:t>
            </w:r>
          </w:p>
        </w:tc>
        <w:tc>
          <w:tcPr>
            <w:tcW w:w="1203" w:type="pct"/>
            <w:noWrap/>
            <w:vAlign w:val="center"/>
          </w:tcPr>
          <w:p w14:paraId="39DF91B1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12.55 [7.38, 18.92]</w:t>
            </w:r>
          </w:p>
        </w:tc>
        <w:tc>
          <w:tcPr>
            <w:tcW w:w="1203" w:type="pct"/>
            <w:noWrap/>
            <w:vAlign w:val="center"/>
          </w:tcPr>
          <w:p w14:paraId="50E4FE74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11.70 [8.70, 18.10]</w:t>
            </w:r>
          </w:p>
        </w:tc>
        <w:tc>
          <w:tcPr>
            <w:tcW w:w="674" w:type="pct"/>
            <w:noWrap/>
            <w:vAlign w:val="center"/>
          </w:tcPr>
          <w:p w14:paraId="7C028918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0.99</w:t>
            </w:r>
          </w:p>
        </w:tc>
      </w:tr>
      <w:tr w14:paraId="1068CFC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20" w:type="pct"/>
            <w:noWrap/>
            <w:vAlign w:val="center"/>
          </w:tcPr>
          <w:p w14:paraId="5B2935A2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Cr, mg/dL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*</w:t>
            </w:r>
          </w:p>
        </w:tc>
        <w:tc>
          <w:tcPr>
            <w:tcW w:w="1203" w:type="pct"/>
            <w:noWrap/>
            <w:vAlign w:val="center"/>
          </w:tcPr>
          <w:p w14:paraId="56FB80A3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1.10 [0.80, 1.70]</w:t>
            </w:r>
          </w:p>
        </w:tc>
        <w:tc>
          <w:tcPr>
            <w:tcW w:w="1203" w:type="pct"/>
            <w:noWrap/>
            <w:vAlign w:val="center"/>
          </w:tcPr>
          <w:p w14:paraId="0982BF91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1.30 [0.90, 2.10]</w:t>
            </w:r>
          </w:p>
        </w:tc>
        <w:tc>
          <w:tcPr>
            <w:tcW w:w="674" w:type="pct"/>
            <w:noWrap/>
            <w:vAlign w:val="center"/>
          </w:tcPr>
          <w:p w14:paraId="77FBC2B0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&lt;0.001</w:t>
            </w:r>
          </w:p>
        </w:tc>
      </w:tr>
      <w:tr w14:paraId="76991E9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20" w:type="pct"/>
            <w:noWrap/>
            <w:vAlign w:val="center"/>
          </w:tcPr>
          <w:p w14:paraId="1FF8BAAD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HGB, g/dL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</w:p>
        </w:tc>
        <w:tc>
          <w:tcPr>
            <w:tcW w:w="1203" w:type="pct"/>
            <w:noWrap/>
            <w:vAlign w:val="center"/>
          </w:tcPr>
          <w:p w14:paraId="241E321A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93.58 (26.16)</w:t>
            </w:r>
          </w:p>
        </w:tc>
        <w:tc>
          <w:tcPr>
            <w:tcW w:w="1203" w:type="pct"/>
            <w:noWrap/>
            <w:vAlign w:val="center"/>
          </w:tcPr>
          <w:p w14:paraId="3574CC37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92.59 (23.83)</w:t>
            </w:r>
          </w:p>
        </w:tc>
        <w:tc>
          <w:tcPr>
            <w:tcW w:w="674" w:type="pct"/>
            <w:noWrap/>
            <w:vAlign w:val="center"/>
          </w:tcPr>
          <w:p w14:paraId="5CCB195E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0.735</w:t>
            </w:r>
          </w:p>
        </w:tc>
      </w:tr>
      <w:tr w14:paraId="50892B1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20" w:type="pct"/>
            <w:noWrap/>
            <w:vAlign w:val="center"/>
          </w:tcPr>
          <w:p w14:paraId="6B38435A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SBP , mmHg</w:t>
            </w:r>
          </w:p>
        </w:tc>
        <w:tc>
          <w:tcPr>
            <w:tcW w:w="1203" w:type="pct"/>
            <w:noWrap/>
            <w:vAlign w:val="center"/>
          </w:tcPr>
          <w:p w14:paraId="687CB71F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106.52 (17.95)</w:t>
            </w:r>
          </w:p>
        </w:tc>
        <w:tc>
          <w:tcPr>
            <w:tcW w:w="1203" w:type="pct"/>
            <w:noWrap/>
            <w:vAlign w:val="center"/>
          </w:tcPr>
          <w:p w14:paraId="138A21F7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101.95 (21.86)</w:t>
            </w:r>
          </w:p>
        </w:tc>
        <w:tc>
          <w:tcPr>
            <w:tcW w:w="674" w:type="pct"/>
            <w:noWrap/>
            <w:vAlign w:val="center"/>
          </w:tcPr>
          <w:p w14:paraId="3545C451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0.047</w:t>
            </w:r>
          </w:p>
        </w:tc>
      </w:tr>
      <w:tr w14:paraId="3C0312A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20" w:type="pct"/>
            <w:noWrap/>
            <w:vAlign w:val="center"/>
          </w:tcPr>
          <w:p w14:paraId="394819FB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Lactate, mmol/L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*</w:t>
            </w:r>
          </w:p>
        </w:tc>
        <w:tc>
          <w:tcPr>
            <w:tcW w:w="1203" w:type="pct"/>
            <w:noWrap/>
            <w:vAlign w:val="center"/>
          </w:tcPr>
          <w:p w14:paraId="1E19843C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1.60 [1.12, 2.42]</w:t>
            </w:r>
          </w:p>
        </w:tc>
        <w:tc>
          <w:tcPr>
            <w:tcW w:w="1203" w:type="pct"/>
            <w:noWrap/>
            <w:vAlign w:val="center"/>
          </w:tcPr>
          <w:p w14:paraId="53F2A14D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1.90 [1.30, 3.60]</w:t>
            </w:r>
          </w:p>
        </w:tc>
        <w:tc>
          <w:tcPr>
            <w:tcW w:w="674" w:type="pct"/>
            <w:noWrap/>
            <w:vAlign w:val="center"/>
          </w:tcPr>
          <w:p w14:paraId="1E22E6F5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0.011</w:t>
            </w:r>
          </w:p>
        </w:tc>
      </w:tr>
      <w:tr w14:paraId="6C99893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20" w:type="pct"/>
            <w:noWrap/>
            <w:vAlign w:val="center"/>
          </w:tcPr>
          <w:p w14:paraId="5CEE8B38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RR , /min</w:t>
            </w:r>
          </w:p>
        </w:tc>
        <w:tc>
          <w:tcPr>
            <w:tcW w:w="1203" w:type="pct"/>
            <w:noWrap/>
            <w:vAlign w:val="center"/>
          </w:tcPr>
          <w:p w14:paraId="465FD04A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22.46 (7.50)</w:t>
            </w:r>
          </w:p>
        </w:tc>
        <w:tc>
          <w:tcPr>
            <w:tcW w:w="1203" w:type="pct"/>
            <w:noWrap/>
            <w:vAlign w:val="center"/>
          </w:tcPr>
          <w:p w14:paraId="64C684C4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21.89 (9.97)</w:t>
            </w:r>
          </w:p>
        </w:tc>
        <w:tc>
          <w:tcPr>
            <w:tcW w:w="674" w:type="pct"/>
            <w:noWrap/>
            <w:vAlign w:val="center"/>
          </w:tcPr>
          <w:p w14:paraId="2EE043E6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0.572</w:t>
            </w:r>
          </w:p>
        </w:tc>
      </w:tr>
      <w:tr w14:paraId="395EAD9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20" w:type="pct"/>
            <w:noWrap/>
            <w:vAlign w:val="center"/>
          </w:tcPr>
          <w:p w14:paraId="59323229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SPO2 , %</w:t>
            </w:r>
          </w:p>
        </w:tc>
        <w:tc>
          <w:tcPr>
            <w:tcW w:w="1203" w:type="pct"/>
            <w:noWrap/>
            <w:vAlign w:val="center"/>
          </w:tcPr>
          <w:p w14:paraId="75BB42CE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92.15 (10.91)</w:t>
            </w:r>
          </w:p>
        </w:tc>
        <w:tc>
          <w:tcPr>
            <w:tcW w:w="1203" w:type="pct"/>
            <w:noWrap/>
            <w:vAlign w:val="center"/>
          </w:tcPr>
          <w:p w14:paraId="2BFED8F7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90.62 (12.09)</w:t>
            </w:r>
          </w:p>
        </w:tc>
        <w:tc>
          <w:tcPr>
            <w:tcW w:w="674" w:type="pct"/>
            <w:noWrap/>
            <w:vAlign w:val="center"/>
          </w:tcPr>
          <w:p w14:paraId="6AD64695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0.248</w:t>
            </w:r>
          </w:p>
        </w:tc>
      </w:tr>
      <w:tr w14:paraId="74557A8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20" w:type="pct"/>
            <w:noWrap/>
            <w:vAlign w:val="center"/>
          </w:tcPr>
          <w:p w14:paraId="0035CC87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SOFA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*</w:t>
            </w:r>
          </w:p>
        </w:tc>
        <w:tc>
          <w:tcPr>
            <w:tcW w:w="1203" w:type="pct"/>
            <w:noWrap/>
            <w:vAlign w:val="center"/>
          </w:tcPr>
          <w:p w14:paraId="2AF40EA4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7.00 [4.75, 12.00]</w:t>
            </w:r>
          </w:p>
        </w:tc>
        <w:tc>
          <w:tcPr>
            <w:tcW w:w="1203" w:type="pct"/>
            <w:noWrap/>
            <w:vAlign w:val="center"/>
          </w:tcPr>
          <w:p w14:paraId="6FE27AE0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9.00 [7.00, 12.00]</w:t>
            </w:r>
          </w:p>
        </w:tc>
        <w:tc>
          <w:tcPr>
            <w:tcW w:w="674" w:type="pct"/>
            <w:noWrap/>
            <w:vAlign w:val="center"/>
          </w:tcPr>
          <w:p w14:paraId="5E90CEAC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0.009</w:t>
            </w:r>
          </w:p>
        </w:tc>
      </w:tr>
      <w:tr w14:paraId="2FC0B70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20" w:type="pct"/>
            <w:noWrap/>
            <w:vAlign w:val="center"/>
          </w:tcPr>
          <w:p w14:paraId="0E4A1896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SOFA-2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*</w:t>
            </w:r>
          </w:p>
        </w:tc>
        <w:tc>
          <w:tcPr>
            <w:tcW w:w="1203" w:type="pct"/>
            <w:noWrap/>
            <w:vAlign w:val="center"/>
          </w:tcPr>
          <w:p w14:paraId="4B9DE512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8.00 [5.00, 11.00]</w:t>
            </w:r>
          </w:p>
        </w:tc>
        <w:tc>
          <w:tcPr>
            <w:tcW w:w="1203" w:type="pct"/>
            <w:noWrap/>
            <w:vAlign w:val="center"/>
          </w:tcPr>
          <w:p w14:paraId="0369AE52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9.00 [7.00, 13.00]</w:t>
            </w:r>
          </w:p>
        </w:tc>
        <w:tc>
          <w:tcPr>
            <w:tcW w:w="674" w:type="pct"/>
            <w:noWrap/>
            <w:vAlign w:val="center"/>
          </w:tcPr>
          <w:p w14:paraId="08513DE9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0.007</w:t>
            </w:r>
          </w:p>
        </w:tc>
      </w:tr>
      <w:tr w14:paraId="0D3EDFD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20" w:type="pct"/>
            <w:noWrap/>
            <w:vAlign w:val="center"/>
          </w:tcPr>
          <w:p w14:paraId="0F39BDBE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TBIL, mg/dL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*</w:t>
            </w:r>
          </w:p>
        </w:tc>
        <w:tc>
          <w:tcPr>
            <w:tcW w:w="1203" w:type="pct"/>
            <w:noWrap/>
            <w:vAlign w:val="center"/>
          </w:tcPr>
          <w:p w14:paraId="3530D8B9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1.46 [0.93, 2.37]</w:t>
            </w:r>
          </w:p>
        </w:tc>
        <w:tc>
          <w:tcPr>
            <w:tcW w:w="1203" w:type="pct"/>
            <w:noWrap/>
            <w:vAlign w:val="center"/>
          </w:tcPr>
          <w:p w14:paraId="2DF6FB9D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1.45 [0.85, 3.38]</w:t>
            </w:r>
          </w:p>
        </w:tc>
        <w:tc>
          <w:tcPr>
            <w:tcW w:w="674" w:type="pct"/>
            <w:noWrap/>
            <w:vAlign w:val="center"/>
          </w:tcPr>
          <w:p w14:paraId="771F77AB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0.731</w:t>
            </w:r>
          </w:p>
        </w:tc>
      </w:tr>
      <w:tr w14:paraId="6DA07A9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7" w:hRule="atLeast"/>
        </w:trPr>
        <w:tc>
          <w:tcPr>
            <w:tcW w:w="1920" w:type="pct"/>
            <w:noWrap/>
            <w:vAlign w:val="center"/>
          </w:tcPr>
          <w:p w14:paraId="401D4924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Gender (%)</w:t>
            </w:r>
          </w:p>
        </w:tc>
        <w:tc>
          <w:tcPr>
            <w:tcW w:w="1203" w:type="pct"/>
            <w:noWrap/>
            <w:vAlign w:val="center"/>
          </w:tcPr>
          <w:p w14:paraId="3E8BB95A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1203" w:type="pct"/>
            <w:noWrap/>
            <w:vAlign w:val="center"/>
          </w:tcPr>
          <w:p w14:paraId="11529248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674" w:type="pct"/>
            <w:noWrap/>
            <w:vAlign w:val="center"/>
          </w:tcPr>
          <w:p w14:paraId="27C28CCE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0.149</w:t>
            </w:r>
          </w:p>
        </w:tc>
      </w:tr>
      <w:tr w14:paraId="5E60522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20" w:type="pct"/>
            <w:noWrap/>
            <w:vAlign w:val="center"/>
          </w:tcPr>
          <w:p w14:paraId="408C2F86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Male</w:t>
            </w:r>
          </w:p>
        </w:tc>
        <w:tc>
          <w:tcPr>
            <w:tcW w:w="1203" w:type="pct"/>
            <w:noWrap/>
            <w:vAlign w:val="center"/>
          </w:tcPr>
          <w:p w14:paraId="5D080FE7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111 (66.1)</w:t>
            </w:r>
          </w:p>
        </w:tc>
        <w:tc>
          <w:tcPr>
            <w:tcW w:w="1203" w:type="pct"/>
            <w:noWrap/>
            <w:vAlign w:val="center"/>
          </w:tcPr>
          <w:p w14:paraId="19570429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99 (74.4)</w:t>
            </w:r>
          </w:p>
        </w:tc>
        <w:tc>
          <w:tcPr>
            <w:tcW w:w="674" w:type="pct"/>
            <w:noWrap/>
            <w:vAlign w:val="center"/>
          </w:tcPr>
          <w:p w14:paraId="3A475A4F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</w:tr>
      <w:tr w14:paraId="19482A2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20" w:type="pct"/>
            <w:noWrap/>
            <w:vAlign w:val="center"/>
          </w:tcPr>
          <w:p w14:paraId="303B9621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Female</w:t>
            </w:r>
          </w:p>
        </w:tc>
        <w:tc>
          <w:tcPr>
            <w:tcW w:w="1203" w:type="pct"/>
            <w:noWrap/>
            <w:vAlign w:val="center"/>
          </w:tcPr>
          <w:p w14:paraId="78FB372B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57 (33.9)</w:t>
            </w:r>
          </w:p>
        </w:tc>
        <w:tc>
          <w:tcPr>
            <w:tcW w:w="1203" w:type="pct"/>
            <w:noWrap/>
            <w:vAlign w:val="center"/>
          </w:tcPr>
          <w:p w14:paraId="58805BE3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34 (25.6)</w:t>
            </w:r>
          </w:p>
        </w:tc>
        <w:tc>
          <w:tcPr>
            <w:tcW w:w="674" w:type="pct"/>
            <w:noWrap/>
            <w:vAlign w:val="center"/>
          </w:tcPr>
          <w:p w14:paraId="4F5209A0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</w:p>
        </w:tc>
      </w:tr>
    </w:tbl>
    <w:p w14:paraId="1E0D4BA6">
      <w:pPr>
        <w:spacing w:line="240" w:lineRule="auto"/>
        <w:rPr>
          <w:rFonts w:hint="default" w:ascii="Times New Roman" w:hAnsi="Times New Roman" w:cs="Times New Roman"/>
          <w:b/>
          <w:bCs/>
          <w:sz w:val="16"/>
          <w:szCs w:val="16"/>
        </w:rPr>
      </w:pP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*, Mann-Whitney U test</w:t>
      </w:r>
    </w:p>
    <w:p w14:paraId="3369845C">
      <w:pPr>
        <w:spacing w:line="240" w:lineRule="auto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bCs/>
          <w:sz w:val="16"/>
          <w:szCs w:val="16"/>
        </w:rPr>
        <w:t>Abbreviations:</w:t>
      </w:r>
      <w:r>
        <w:rPr>
          <w:rFonts w:hint="default" w:ascii="Times New Roman" w:hAnsi="Times New Roman" w:cs="Times New Roman"/>
          <w:sz w:val="16"/>
          <w:szCs w:val="16"/>
        </w:rPr>
        <w:t xml:space="preserve"> SOFA, </w:t>
      </w:r>
      <w:r>
        <w:rPr>
          <w:rFonts w:hint="eastAsia" w:ascii="Times New Roman" w:hAnsi="Times New Roman" w:cs="Times New Roman"/>
          <w:sz w:val="16"/>
          <w:szCs w:val="16"/>
          <w:lang w:val="en-US" w:eastAsia="zh-CN"/>
        </w:rPr>
        <w:t>s</w:t>
      </w:r>
      <w:r>
        <w:rPr>
          <w:rFonts w:hint="default" w:ascii="Times New Roman" w:hAnsi="Times New Roman" w:cs="Times New Roman"/>
          <w:sz w:val="16"/>
          <w:szCs w:val="16"/>
        </w:rPr>
        <w:t xml:space="preserve">equential </w:t>
      </w:r>
      <w:r>
        <w:rPr>
          <w:rFonts w:hint="eastAsia" w:ascii="Times New Roman" w:hAnsi="Times New Roman" w:cs="Times New Roman"/>
          <w:sz w:val="16"/>
          <w:szCs w:val="16"/>
          <w:lang w:val="en-US" w:eastAsia="zh-CN"/>
        </w:rPr>
        <w:t>o</w:t>
      </w:r>
      <w:r>
        <w:rPr>
          <w:rFonts w:hint="default" w:ascii="Times New Roman" w:hAnsi="Times New Roman" w:cs="Times New Roman"/>
          <w:sz w:val="16"/>
          <w:szCs w:val="16"/>
        </w:rPr>
        <w:t xml:space="preserve">rgan </w:t>
      </w:r>
      <w:r>
        <w:rPr>
          <w:rFonts w:hint="eastAsia" w:ascii="Times New Roman" w:hAnsi="Times New Roman" w:cs="Times New Roman"/>
          <w:sz w:val="16"/>
          <w:szCs w:val="16"/>
          <w:lang w:val="en-US" w:eastAsia="zh-CN"/>
        </w:rPr>
        <w:t>f</w:t>
      </w:r>
      <w:r>
        <w:rPr>
          <w:rFonts w:hint="default" w:ascii="Times New Roman" w:hAnsi="Times New Roman" w:cs="Times New Roman"/>
          <w:sz w:val="16"/>
          <w:szCs w:val="16"/>
        </w:rPr>
        <w:t xml:space="preserve">ailure </w:t>
      </w:r>
      <w:r>
        <w:rPr>
          <w:rFonts w:hint="eastAsia" w:ascii="Times New Roman" w:hAnsi="Times New Roman" w:cs="Times New Roman"/>
          <w:sz w:val="16"/>
          <w:szCs w:val="16"/>
          <w:lang w:val="en-US" w:eastAsia="zh-CN"/>
        </w:rPr>
        <w:t>a</w:t>
      </w:r>
      <w:r>
        <w:rPr>
          <w:rFonts w:hint="default" w:ascii="Times New Roman" w:hAnsi="Times New Roman" w:cs="Times New Roman"/>
          <w:sz w:val="16"/>
          <w:szCs w:val="16"/>
        </w:rPr>
        <w:t>ssessment; BUN, blood urea nitrogen; Cr, creatinine; HGB, hemoglobin; SBP, systolic blood pressure; RR, respiratory rate; SpO2, oxygen saturation; TBIL, total bilirubin.</w:t>
      </w:r>
    </w:p>
    <w:p w14:paraId="6A39BBEB">
      <w:pPr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br w:type="page"/>
      </w:r>
    </w:p>
    <w:p w14:paraId="11050941">
      <w:pPr>
        <w:spacing w:line="240" w:lineRule="auto"/>
        <w:jc w:val="center"/>
        <w:rPr>
          <w:rFonts w:hint="default" w:ascii="Times New Roman" w:hAnsi="Times New Roman" w:cs="Times New Roman"/>
          <w:b w:val="0"/>
          <w:bCs w:val="0"/>
          <w:sz w:val="20"/>
          <w:szCs w:val="20"/>
        </w:rPr>
      </w:pPr>
      <w:r>
        <w:rPr>
          <w:rFonts w:hint="default" w:ascii="Times New Roman" w:hAnsi="Times New Roman" w:cs="Times New Roman"/>
          <w:b w:val="0"/>
          <w:bCs w:val="0"/>
          <w:sz w:val="20"/>
          <w:szCs w:val="20"/>
        </w:rPr>
        <w:t xml:space="preserve">Supplementary Table 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>8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</w:rPr>
        <w:t>. Univariate Cox proportional hazards regression analysis of candidate predictors for 28-day mortality in the external validation cohort of patients with pneumonia-related sepsis.</w:t>
      </w:r>
    </w:p>
    <w:tbl>
      <w:tblPr>
        <w:tblStyle w:val="2"/>
        <w:tblW w:w="3375" w:type="pct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3"/>
        <w:gridCol w:w="1784"/>
        <w:gridCol w:w="855"/>
      </w:tblGrid>
      <w:tr w14:paraId="33073EA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705" w:type="pct"/>
            <w:tcBorders>
              <w:top w:val="single" w:color="auto" w:sz="12" w:space="0"/>
              <w:bottom w:val="single" w:color="auto" w:sz="4" w:space="0"/>
            </w:tcBorders>
            <w:noWrap/>
            <w:vAlign w:val="center"/>
          </w:tcPr>
          <w:p w14:paraId="03AD6D72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Variables</w:t>
            </w:r>
          </w:p>
        </w:tc>
        <w:tc>
          <w:tcPr>
            <w:tcW w:w="1550" w:type="pct"/>
            <w:tcBorders>
              <w:top w:val="single" w:color="auto" w:sz="12" w:space="0"/>
              <w:bottom w:val="single" w:color="auto" w:sz="4" w:space="0"/>
            </w:tcBorders>
            <w:noWrap/>
            <w:vAlign w:val="center"/>
          </w:tcPr>
          <w:p w14:paraId="2F4C5B26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HR (95%CI)</w:t>
            </w:r>
          </w:p>
        </w:tc>
        <w:tc>
          <w:tcPr>
            <w:tcW w:w="743" w:type="pct"/>
            <w:tcBorders>
              <w:top w:val="single" w:color="auto" w:sz="12" w:space="0"/>
              <w:bottom w:val="single" w:color="auto" w:sz="4" w:space="0"/>
            </w:tcBorders>
            <w:noWrap/>
            <w:vAlign w:val="center"/>
          </w:tcPr>
          <w:p w14:paraId="253D12CE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</w:p>
        </w:tc>
      </w:tr>
      <w:tr w14:paraId="7D4D8EB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05" w:type="pct"/>
            <w:tcBorders>
              <w:top w:val="single" w:color="auto" w:sz="4" w:space="0"/>
            </w:tcBorders>
            <w:noWrap/>
            <w:vAlign w:val="center"/>
          </w:tcPr>
          <w:p w14:paraId="1FFA499D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SOFA-2</w:t>
            </w:r>
          </w:p>
        </w:tc>
        <w:tc>
          <w:tcPr>
            <w:tcW w:w="1550" w:type="pct"/>
            <w:tcBorders>
              <w:top w:val="single" w:color="auto" w:sz="4" w:space="0"/>
            </w:tcBorders>
            <w:noWrap/>
            <w:vAlign w:val="center"/>
          </w:tcPr>
          <w:p w14:paraId="5FE6C607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1.06 (1.02- 1.11)</w:t>
            </w:r>
          </w:p>
        </w:tc>
        <w:tc>
          <w:tcPr>
            <w:tcW w:w="743" w:type="pct"/>
            <w:tcBorders>
              <w:top w:val="single" w:color="auto" w:sz="4" w:space="0"/>
            </w:tcBorders>
            <w:noWrap/>
            <w:vAlign w:val="center"/>
          </w:tcPr>
          <w:p w14:paraId="173592CD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0.002</w:t>
            </w:r>
          </w:p>
        </w:tc>
      </w:tr>
      <w:tr w14:paraId="42DBAFC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05" w:type="pct"/>
            <w:noWrap/>
            <w:vAlign w:val="center"/>
          </w:tcPr>
          <w:p w14:paraId="3C12798D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Gender</w:t>
            </w:r>
          </w:p>
        </w:tc>
        <w:tc>
          <w:tcPr>
            <w:tcW w:w="1550" w:type="pct"/>
            <w:noWrap/>
            <w:vAlign w:val="center"/>
          </w:tcPr>
          <w:p w14:paraId="2BCDF456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0.76 (0.52- 1.13)</w:t>
            </w:r>
          </w:p>
        </w:tc>
        <w:tc>
          <w:tcPr>
            <w:tcW w:w="743" w:type="pct"/>
            <w:noWrap/>
            <w:vAlign w:val="center"/>
          </w:tcPr>
          <w:p w14:paraId="6DED4778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0.173</w:t>
            </w:r>
          </w:p>
        </w:tc>
      </w:tr>
      <w:tr w14:paraId="39A2F2E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05" w:type="pct"/>
            <w:noWrap/>
            <w:vAlign w:val="center"/>
          </w:tcPr>
          <w:p w14:paraId="25EB429D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Age</w:t>
            </w:r>
          </w:p>
        </w:tc>
        <w:tc>
          <w:tcPr>
            <w:tcW w:w="1550" w:type="pct"/>
            <w:noWrap/>
            <w:vAlign w:val="center"/>
          </w:tcPr>
          <w:p w14:paraId="4D674F56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1.01 (1.01- 1.02)</w:t>
            </w:r>
          </w:p>
        </w:tc>
        <w:tc>
          <w:tcPr>
            <w:tcW w:w="743" w:type="pct"/>
            <w:noWrap/>
            <w:vAlign w:val="center"/>
          </w:tcPr>
          <w:p w14:paraId="221FD108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0.091</w:t>
            </w:r>
          </w:p>
        </w:tc>
      </w:tr>
      <w:tr w14:paraId="274E233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05" w:type="pct"/>
            <w:noWrap/>
            <w:vAlign w:val="center"/>
          </w:tcPr>
          <w:p w14:paraId="46A602CA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BUN</w:t>
            </w:r>
          </w:p>
        </w:tc>
        <w:tc>
          <w:tcPr>
            <w:tcW w:w="1550" w:type="pct"/>
            <w:noWrap/>
            <w:vAlign w:val="center"/>
          </w:tcPr>
          <w:p w14:paraId="69C5D1E0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1.00 (0.98- 1.02)</w:t>
            </w:r>
          </w:p>
        </w:tc>
        <w:tc>
          <w:tcPr>
            <w:tcW w:w="743" w:type="pct"/>
            <w:noWrap/>
            <w:vAlign w:val="center"/>
          </w:tcPr>
          <w:p w14:paraId="6B834DD7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0.972</w:t>
            </w:r>
          </w:p>
        </w:tc>
      </w:tr>
      <w:tr w14:paraId="6BE50B3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05" w:type="pct"/>
            <w:noWrap/>
            <w:vAlign w:val="center"/>
          </w:tcPr>
          <w:p w14:paraId="45DEB354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HGB</w:t>
            </w:r>
          </w:p>
        </w:tc>
        <w:tc>
          <w:tcPr>
            <w:tcW w:w="1550" w:type="pct"/>
            <w:noWrap/>
            <w:vAlign w:val="center"/>
          </w:tcPr>
          <w:p w14:paraId="0B926E11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1.01 (0.99- 1.01)</w:t>
            </w:r>
          </w:p>
        </w:tc>
        <w:tc>
          <w:tcPr>
            <w:tcW w:w="743" w:type="pct"/>
            <w:noWrap/>
            <w:vAlign w:val="center"/>
          </w:tcPr>
          <w:p w14:paraId="0852CF3D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0.870</w:t>
            </w:r>
          </w:p>
        </w:tc>
      </w:tr>
      <w:tr w14:paraId="37CC46F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05" w:type="pct"/>
            <w:noWrap/>
            <w:vAlign w:val="center"/>
          </w:tcPr>
          <w:p w14:paraId="36548D21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Lac</w:t>
            </w:r>
          </w:p>
        </w:tc>
        <w:tc>
          <w:tcPr>
            <w:tcW w:w="1550" w:type="pct"/>
            <w:noWrap/>
            <w:vAlign w:val="center"/>
          </w:tcPr>
          <w:p w14:paraId="64B70A25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1.09 (1.04- 1.11)</w:t>
            </w:r>
          </w:p>
        </w:tc>
        <w:tc>
          <w:tcPr>
            <w:tcW w:w="743" w:type="pct"/>
            <w:noWrap/>
            <w:vAlign w:val="center"/>
          </w:tcPr>
          <w:p w14:paraId="1E6C3224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&lt;0.001</w:t>
            </w:r>
          </w:p>
        </w:tc>
      </w:tr>
      <w:tr w14:paraId="47D84F8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05" w:type="pct"/>
            <w:noWrap/>
            <w:vAlign w:val="center"/>
          </w:tcPr>
          <w:p w14:paraId="4A840BEA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RR</w:t>
            </w:r>
          </w:p>
        </w:tc>
        <w:tc>
          <w:tcPr>
            <w:tcW w:w="1550" w:type="pct"/>
            <w:noWrap/>
            <w:vAlign w:val="center"/>
          </w:tcPr>
          <w:p w14:paraId="46C9F456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1.01 (0.97- 1.02)</w:t>
            </w:r>
          </w:p>
        </w:tc>
        <w:tc>
          <w:tcPr>
            <w:tcW w:w="743" w:type="pct"/>
            <w:noWrap/>
            <w:vAlign w:val="center"/>
          </w:tcPr>
          <w:p w14:paraId="2E67313A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0.681</w:t>
            </w:r>
          </w:p>
        </w:tc>
      </w:tr>
      <w:tr w14:paraId="1932B96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05" w:type="pct"/>
            <w:noWrap/>
            <w:vAlign w:val="center"/>
          </w:tcPr>
          <w:p w14:paraId="5E5A802C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SBP</w:t>
            </w:r>
          </w:p>
        </w:tc>
        <w:tc>
          <w:tcPr>
            <w:tcW w:w="1550" w:type="pct"/>
            <w:noWrap/>
            <w:vAlign w:val="center"/>
          </w:tcPr>
          <w:p w14:paraId="50F3F2B9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0.99 (0.98- 1.01)</w:t>
            </w:r>
          </w:p>
        </w:tc>
        <w:tc>
          <w:tcPr>
            <w:tcW w:w="743" w:type="pct"/>
            <w:noWrap/>
            <w:vAlign w:val="center"/>
          </w:tcPr>
          <w:p w14:paraId="5C5A8F27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0.019</w:t>
            </w:r>
          </w:p>
        </w:tc>
      </w:tr>
      <w:tr w14:paraId="0DF4597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05" w:type="pct"/>
            <w:noWrap/>
            <w:vAlign w:val="center"/>
          </w:tcPr>
          <w:p w14:paraId="53B917B4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TBIL</w:t>
            </w:r>
          </w:p>
        </w:tc>
        <w:tc>
          <w:tcPr>
            <w:tcW w:w="1550" w:type="pct"/>
            <w:noWrap/>
            <w:vAlign w:val="center"/>
          </w:tcPr>
          <w:p w14:paraId="7ECF3BCA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1.01 (0.97- 1.03)</w:t>
            </w:r>
          </w:p>
        </w:tc>
        <w:tc>
          <w:tcPr>
            <w:tcW w:w="743" w:type="pct"/>
            <w:noWrap/>
            <w:vAlign w:val="center"/>
          </w:tcPr>
          <w:p w14:paraId="5FEFCF66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0.953</w:t>
            </w:r>
          </w:p>
        </w:tc>
      </w:tr>
      <w:tr w14:paraId="1E8E27D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05" w:type="pct"/>
            <w:noWrap/>
            <w:vAlign w:val="center"/>
          </w:tcPr>
          <w:p w14:paraId="6A24E96D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Cr</w:t>
            </w:r>
          </w:p>
        </w:tc>
        <w:tc>
          <w:tcPr>
            <w:tcW w:w="1550" w:type="pct"/>
            <w:noWrap/>
            <w:vAlign w:val="center"/>
          </w:tcPr>
          <w:p w14:paraId="251BDAE2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0.95 (0.83- 1.08)</w:t>
            </w:r>
          </w:p>
        </w:tc>
        <w:tc>
          <w:tcPr>
            <w:tcW w:w="743" w:type="pct"/>
            <w:noWrap/>
            <w:vAlign w:val="center"/>
          </w:tcPr>
          <w:p w14:paraId="41A2D33A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0.418</w:t>
            </w:r>
          </w:p>
        </w:tc>
      </w:tr>
      <w:tr w14:paraId="384CA8D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05" w:type="pct"/>
            <w:noWrap/>
            <w:vAlign w:val="center"/>
          </w:tcPr>
          <w:p w14:paraId="5F4E5477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SPO2</w:t>
            </w:r>
          </w:p>
        </w:tc>
        <w:tc>
          <w:tcPr>
            <w:tcW w:w="1550" w:type="pct"/>
            <w:noWrap/>
            <w:vAlign w:val="center"/>
          </w:tcPr>
          <w:p w14:paraId="5B0B41FB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0.99 (0.98- 1.01)</w:t>
            </w:r>
          </w:p>
        </w:tc>
        <w:tc>
          <w:tcPr>
            <w:tcW w:w="743" w:type="pct"/>
            <w:noWrap/>
            <w:vAlign w:val="center"/>
          </w:tcPr>
          <w:p w14:paraId="5D73A34D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0.138</w:t>
            </w:r>
          </w:p>
        </w:tc>
      </w:tr>
    </w:tbl>
    <w:p w14:paraId="4B3439DC">
      <w:pPr>
        <w:spacing w:line="240" w:lineRule="auto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bCs/>
          <w:sz w:val="16"/>
          <w:szCs w:val="16"/>
        </w:rPr>
        <w:t>Abbreviations:</w:t>
      </w:r>
      <w:r>
        <w:rPr>
          <w:rFonts w:hint="default" w:ascii="Times New Roman" w:hAnsi="Times New Roman" w:cs="Times New Roman"/>
          <w:sz w:val="16"/>
          <w:szCs w:val="16"/>
        </w:rPr>
        <w:t xml:space="preserve"> HR, hazard ratio; CI, confidence interval; SOFA, Sequential Organ Failure Assessment; BUN, blood urea nitrogen; Cr, creatinine; HGB, hemoglobin; Lac, lactate; RR, respiratory rate; SBP, systolic blood pressure; SpO2, oxygen saturation; TBIL, total bilirubin.</w:t>
      </w:r>
    </w:p>
    <w:p w14:paraId="430B83EA">
      <w:pPr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br w:type="page"/>
      </w:r>
    </w:p>
    <w:p w14:paraId="50E5A518">
      <w:pPr>
        <w:spacing w:line="240" w:lineRule="auto"/>
        <w:jc w:val="center"/>
        <w:rPr>
          <w:rFonts w:hint="default" w:ascii="Times New Roman" w:hAnsi="Times New Roman" w:cs="Times New Roman"/>
          <w:b w:val="0"/>
          <w:bCs w:val="0"/>
          <w:sz w:val="20"/>
          <w:szCs w:val="20"/>
        </w:rPr>
      </w:pPr>
      <w:r>
        <w:rPr>
          <w:rFonts w:hint="default" w:ascii="Times New Roman" w:hAnsi="Times New Roman" w:cs="Times New Roman"/>
          <w:b w:val="0"/>
          <w:bCs w:val="0"/>
          <w:sz w:val="20"/>
          <w:szCs w:val="20"/>
        </w:rPr>
        <w:t xml:space="preserve">Supplementary Table 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>9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</w:rPr>
        <w:t>.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14:ligatures w14:val="none"/>
        </w:rPr>
        <w:t xml:space="preserve"> </w:t>
      </w:r>
      <w:r>
        <w:rPr>
          <w:rFonts w:hint="default" w:ascii="Times New Roman" w:hAnsi="Times New Roman" w:cs="Times New Roman"/>
          <w:lang w:val="en-US" w:eastAsia="zh-CN"/>
        </w:rPr>
        <w:t>Multivariable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</w:rPr>
        <w:t xml:space="preserve"> Cox proportional hazards regression analysis of candidate predictors for 28-day mortality in the external validation cohort of patients with pneumonia-related sepsis.</w:t>
      </w:r>
    </w:p>
    <w:tbl>
      <w:tblPr>
        <w:tblStyle w:val="2"/>
        <w:tblW w:w="3753" w:type="pct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3"/>
        <w:gridCol w:w="2150"/>
        <w:gridCol w:w="2124"/>
      </w:tblGrid>
      <w:tr w14:paraId="7BE2E6B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659" w:type="pct"/>
            <w:tcBorders>
              <w:top w:val="single" w:color="auto" w:sz="12" w:space="0"/>
              <w:bottom w:val="single" w:color="auto" w:sz="4" w:space="0"/>
            </w:tcBorders>
            <w:noWrap/>
            <w:vAlign w:val="center"/>
          </w:tcPr>
          <w:p w14:paraId="54C28D13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Variables</w:t>
            </w:r>
          </w:p>
        </w:tc>
        <w:tc>
          <w:tcPr>
            <w:tcW w:w="1680" w:type="pct"/>
            <w:tcBorders>
              <w:top w:val="single" w:color="auto" w:sz="12" w:space="0"/>
              <w:bottom w:val="single" w:color="auto" w:sz="4" w:space="0"/>
            </w:tcBorders>
            <w:noWrap/>
            <w:vAlign w:val="center"/>
          </w:tcPr>
          <w:p w14:paraId="26286970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HR (95%CI)</w:t>
            </w:r>
          </w:p>
        </w:tc>
        <w:tc>
          <w:tcPr>
            <w:tcW w:w="1659" w:type="pct"/>
            <w:tcBorders>
              <w:top w:val="single" w:color="auto" w:sz="12" w:space="0"/>
              <w:bottom w:val="single" w:color="auto" w:sz="4" w:space="0"/>
            </w:tcBorders>
            <w:noWrap/>
            <w:vAlign w:val="center"/>
          </w:tcPr>
          <w:p w14:paraId="7761BED5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</w:p>
        </w:tc>
      </w:tr>
      <w:tr w14:paraId="4EC7217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59" w:type="pct"/>
            <w:tcBorders>
              <w:top w:val="single" w:color="auto" w:sz="4" w:space="0"/>
            </w:tcBorders>
            <w:noWrap/>
            <w:vAlign w:val="center"/>
          </w:tcPr>
          <w:p w14:paraId="4AB9E5B4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SOFA-2</w:t>
            </w:r>
          </w:p>
        </w:tc>
        <w:tc>
          <w:tcPr>
            <w:tcW w:w="1680" w:type="pct"/>
            <w:tcBorders>
              <w:top w:val="single" w:color="auto" w:sz="4" w:space="0"/>
            </w:tcBorders>
            <w:noWrap/>
            <w:vAlign w:val="center"/>
          </w:tcPr>
          <w:p w14:paraId="267DA1C3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1.06 (1.00 - 1.11)</w:t>
            </w:r>
          </w:p>
        </w:tc>
        <w:tc>
          <w:tcPr>
            <w:tcW w:w="1659" w:type="pct"/>
            <w:tcBorders>
              <w:top w:val="single" w:color="auto" w:sz="4" w:space="0"/>
            </w:tcBorders>
            <w:noWrap/>
            <w:vAlign w:val="center"/>
          </w:tcPr>
          <w:p w14:paraId="3CB38A22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0.032</w:t>
            </w:r>
          </w:p>
        </w:tc>
      </w:tr>
      <w:tr w14:paraId="3782C4A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59" w:type="pct"/>
            <w:noWrap/>
            <w:vAlign w:val="center"/>
          </w:tcPr>
          <w:p w14:paraId="485B3695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Age</w:t>
            </w:r>
          </w:p>
        </w:tc>
        <w:tc>
          <w:tcPr>
            <w:tcW w:w="1680" w:type="pct"/>
            <w:noWrap/>
            <w:vAlign w:val="center"/>
          </w:tcPr>
          <w:p w14:paraId="1FFD5C73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1.01 (1.00 - 1.02)</w:t>
            </w:r>
          </w:p>
        </w:tc>
        <w:tc>
          <w:tcPr>
            <w:tcW w:w="1659" w:type="pct"/>
            <w:noWrap/>
            <w:vAlign w:val="center"/>
          </w:tcPr>
          <w:p w14:paraId="55D06A16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0.120</w:t>
            </w:r>
          </w:p>
        </w:tc>
      </w:tr>
      <w:tr w14:paraId="3E22602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59" w:type="pct"/>
            <w:noWrap/>
            <w:vAlign w:val="center"/>
          </w:tcPr>
          <w:p w14:paraId="2EC01643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BUN</w:t>
            </w:r>
          </w:p>
        </w:tc>
        <w:tc>
          <w:tcPr>
            <w:tcW w:w="1680" w:type="pct"/>
            <w:noWrap/>
            <w:vAlign w:val="center"/>
          </w:tcPr>
          <w:p w14:paraId="452C88D3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1.01 (0.98 - 1.03)</w:t>
            </w:r>
          </w:p>
        </w:tc>
        <w:tc>
          <w:tcPr>
            <w:tcW w:w="1659" w:type="pct"/>
            <w:noWrap/>
            <w:vAlign w:val="center"/>
          </w:tcPr>
          <w:p w14:paraId="5889EBA8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0.512</w:t>
            </w:r>
          </w:p>
        </w:tc>
      </w:tr>
      <w:tr w14:paraId="043A2B9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59" w:type="pct"/>
            <w:noWrap/>
            <w:vAlign w:val="center"/>
          </w:tcPr>
          <w:p w14:paraId="47D07783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Cr</w:t>
            </w:r>
          </w:p>
        </w:tc>
        <w:tc>
          <w:tcPr>
            <w:tcW w:w="1680" w:type="pct"/>
            <w:noWrap/>
            <w:vAlign w:val="center"/>
          </w:tcPr>
          <w:p w14:paraId="5C94A18B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0.88 (0.71 - 1.09)</w:t>
            </w:r>
          </w:p>
        </w:tc>
        <w:tc>
          <w:tcPr>
            <w:tcW w:w="1659" w:type="pct"/>
            <w:noWrap/>
            <w:vAlign w:val="center"/>
          </w:tcPr>
          <w:p w14:paraId="4D0642B6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0.240</w:t>
            </w:r>
          </w:p>
        </w:tc>
      </w:tr>
      <w:tr w14:paraId="419E33B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59" w:type="pct"/>
            <w:noWrap/>
            <w:vAlign w:val="center"/>
          </w:tcPr>
          <w:p w14:paraId="46A61F49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HGB</w:t>
            </w:r>
          </w:p>
        </w:tc>
        <w:tc>
          <w:tcPr>
            <w:tcW w:w="1680" w:type="pct"/>
            <w:noWrap/>
            <w:vAlign w:val="center"/>
          </w:tcPr>
          <w:p w14:paraId="3793C509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1.00 (1.00 - 1.01)</w:t>
            </w:r>
          </w:p>
        </w:tc>
        <w:tc>
          <w:tcPr>
            <w:tcW w:w="1659" w:type="pct"/>
            <w:noWrap/>
            <w:vAlign w:val="center"/>
          </w:tcPr>
          <w:p w14:paraId="3AFAC682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0.542</w:t>
            </w:r>
          </w:p>
        </w:tc>
      </w:tr>
      <w:tr w14:paraId="42CAF3E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59" w:type="pct"/>
            <w:noWrap/>
            <w:vAlign w:val="center"/>
          </w:tcPr>
          <w:p w14:paraId="6D326F5B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Lac</w:t>
            </w:r>
          </w:p>
        </w:tc>
        <w:tc>
          <w:tcPr>
            <w:tcW w:w="1680" w:type="pct"/>
            <w:noWrap/>
            <w:vAlign w:val="center"/>
          </w:tcPr>
          <w:p w14:paraId="3190995E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1.10 (1.04 - 1.16)</w:t>
            </w:r>
          </w:p>
        </w:tc>
        <w:tc>
          <w:tcPr>
            <w:tcW w:w="1659" w:type="pct"/>
            <w:noWrap/>
            <w:vAlign w:val="center"/>
          </w:tcPr>
          <w:p w14:paraId="13586FF0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＜0.001</w:t>
            </w:r>
          </w:p>
        </w:tc>
      </w:tr>
      <w:tr w14:paraId="0376137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59" w:type="pct"/>
            <w:noWrap/>
            <w:vAlign w:val="center"/>
          </w:tcPr>
          <w:p w14:paraId="7EFC853D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RR</w:t>
            </w:r>
          </w:p>
        </w:tc>
        <w:tc>
          <w:tcPr>
            <w:tcW w:w="1680" w:type="pct"/>
            <w:noWrap/>
            <w:vAlign w:val="center"/>
          </w:tcPr>
          <w:p w14:paraId="18AE45A3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0.99 (0.97 - 1.01)</w:t>
            </w:r>
          </w:p>
        </w:tc>
        <w:tc>
          <w:tcPr>
            <w:tcW w:w="1659" w:type="pct"/>
            <w:noWrap/>
            <w:vAlign w:val="center"/>
          </w:tcPr>
          <w:p w14:paraId="70B24E63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0.511</w:t>
            </w:r>
          </w:p>
        </w:tc>
      </w:tr>
      <w:tr w14:paraId="7D3DE4E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59" w:type="pct"/>
            <w:noWrap/>
            <w:vAlign w:val="center"/>
          </w:tcPr>
          <w:p w14:paraId="63D4AA0B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SBP</w:t>
            </w:r>
          </w:p>
        </w:tc>
        <w:tc>
          <w:tcPr>
            <w:tcW w:w="1680" w:type="pct"/>
            <w:noWrap/>
            <w:vAlign w:val="center"/>
          </w:tcPr>
          <w:p w14:paraId="5355B76B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0.99 (0.98 - 1.00)</w:t>
            </w:r>
          </w:p>
        </w:tc>
        <w:tc>
          <w:tcPr>
            <w:tcW w:w="1659" w:type="pct"/>
            <w:noWrap/>
            <w:vAlign w:val="center"/>
          </w:tcPr>
          <w:p w14:paraId="1A6A5B51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0.131</w:t>
            </w:r>
          </w:p>
        </w:tc>
      </w:tr>
      <w:tr w14:paraId="049C5A4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59" w:type="pct"/>
            <w:noWrap/>
            <w:vAlign w:val="center"/>
          </w:tcPr>
          <w:p w14:paraId="4A844245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SPO2</w:t>
            </w:r>
          </w:p>
        </w:tc>
        <w:tc>
          <w:tcPr>
            <w:tcW w:w="1680" w:type="pct"/>
            <w:noWrap/>
            <w:vAlign w:val="center"/>
          </w:tcPr>
          <w:p w14:paraId="4A86FE59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1.00 (0.98 - 1.01)</w:t>
            </w:r>
          </w:p>
        </w:tc>
        <w:tc>
          <w:tcPr>
            <w:tcW w:w="1659" w:type="pct"/>
            <w:noWrap/>
            <w:vAlign w:val="center"/>
          </w:tcPr>
          <w:p w14:paraId="37D86B62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0.753</w:t>
            </w:r>
          </w:p>
        </w:tc>
      </w:tr>
      <w:tr w14:paraId="392A3C4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59" w:type="pct"/>
            <w:noWrap/>
            <w:vAlign w:val="center"/>
          </w:tcPr>
          <w:p w14:paraId="7D404129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TBIL</w:t>
            </w:r>
          </w:p>
        </w:tc>
        <w:tc>
          <w:tcPr>
            <w:tcW w:w="1680" w:type="pct"/>
            <w:noWrap/>
            <w:vAlign w:val="center"/>
          </w:tcPr>
          <w:p w14:paraId="109F577D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0.98 (0.95 - 1.01)</w:t>
            </w:r>
          </w:p>
        </w:tc>
        <w:tc>
          <w:tcPr>
            <w:tcW w:w="1659" w:type="pct"/>
            <w:noWrap/>
            <w:vAlign w:val="center"/>
          </w:tcPr>
          <w:p w14:paraId="4BEC0936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0.261</w:t>
            </w:r>
          </w:p>
        </w:tc>
      </w:tr>
    </w:tbl>
    <w:p w14:paraId="3B930D53">
      <w:pPr>
        <w:spacing w:line="240" w:lineRule="auto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bCs/>
          <w:sz w:val="16"/>
          <w:szCs w:val="16"/>
        </w:rPr>
        <w:t>Abbreviations:</w:t>
      </w:r>
      <w:r>
        <w:rPr>
          <w:rFonts w:hint="default" w:ascii="Times New Roman" w:hAnsi="Times New Roman" w:cs="Times New Roman"/>
          <w:sz w:val="16"/>
          <w:szCs w:val="16"/>
        </w:rPr>
        <w:t xml:space="preserve"> HR, adjusted hazard ratio; CI, confidence interval; SOFA, Sequential Organ Failure Assessment; BUN, blood urea nitrogen; Cr, creatinine; HGB, hemoglobin; Lac, lactate; RR, respiratory rate; SBP, systolic blood pressure; SpO2, oxygen saturation; TBIL, total bilirubin.</w:t>
      </w:r>
    </w:p>
    <w:p w14:paraId="0E83B247">
      <w:pPr>
        <w:rPr>
          <w:rFonts w:hint="eastAsia" w:ascii="Times New Roman" w:hAnsi="Times New Roman" w:cs="Times New Roman"/>
          <w:b/>
          <w:bCs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0C00EE"/>
    <w:rsid w:val="08DB22E3"/>
    <w:rsid w:val="09C1335A"/>
    <w:rsid w:val="0DAA622D"/>
    <w:rsid w:val="0E642F75"/>
    <w:rsid w:val="10265CA9"/>
    <w:rsid w:val="113E6156"/>
    <w:rsid w:val="16E101F1"/>
    <w:rsid w:val="171D0A49"/>
    <w:rsid w:val="1F9C6A9E"/>
    <w:rsid w:val="2F4B78F2"/>
    <w:rsid w:val="379C0B52"/>
    <w:rsid w:val="383733B0"/>
    <w:rsid w:val="3DA44E01"/>
    <w:rsid w:val="45120400"/>
    <w:rsid w:val="46CF1778"/>
    <w:rsid w:val="50B426F2"/>
    <w:rsid w:val="5B431546"/>
    <w:rsid w:val="64BB489D"/>
    <w:rsid w:val="6A33620D"/>
    <w:rsid w:val="6E13314E"/>
    <w:rsid w:val="6E92169B"/>
    <w:rsid w:val="7E865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tiff"/><Relationship Id="rId6" Type="http://schemas.openxmlformats.org/officeDocument/2006/relationships/image" Target="media/image3.png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748</Words>
  <Characters>4732</Characters>
  <Lines>0</Lines>
  <Paragraphs>0</Paragraphs>
  <TotalTime>0</TotalTime>
  <ScaleCrop>false</ScaleCrop>
  <LinksUpToDate>false</LinksUpToDate>
  <CharactersWithSpaces>5245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2026-02-02T11:16:00Z</dcterms:created>
  <dc:creator>Administrator</dc:creator>
  <cp:lastModifiedBy>Shuxing</cp:lastModifiedBy>
  <dcterms:modified xsi:type="dcterms:W3CDTF">2026-03-16T09:49:24Z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eyJoZGlkIjoiOWEyZjY3NjczMzY2ZTkyZWU2YWYxOWNkOGUxMjE0MzEiLCJ1c2VySWQiOiIzODg5OTEyMDAifQ==</vt:lpwstr>
  </property>
  <property fmtid="{D5CDD505-2E9C-101B-9397-08002B2CF9AE}" pid="4" name="ICV">
    <vt:lpwstr>A91BE4A66D874C729EDFD0D1605F4170_12</vt:lpwstr>
  </property>
</Properties>
</file>