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7C84C"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b/>
          <w:bCs/>
          <w:sz w:val="20"/>
          <w:szCs w:val="20"/>
          <w:lang w:val="en-US"/>
        </w:rPr>
        <w:t>Methods</w:t>
      </w:r>
    </w:p>
    <w:p w14:paraId="0CABE959"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This study is reported according to the TRIPOD+AI guidelines </w:t>
      </w:r>
      <w:r w:rsidRPr="00000688">
        <w:rPr>
          <w:rFonts w:ascii="Times New Roman" w:hAnsi="Times New Roman" w:cs="Times New Roman"/>
          <w:sz w:val="20"/>
          <w:szCs w:val="20"/>
          <w:lang w:val="en-US"/>
        </w:rPr>
        <w:fldChar w:fldCharType="begin"/>
      </w:r>
      <w:r w:rsidRPr="00000688">
        <w:rPr>
          <w:rFonts w:ascii="Times New Roman" w:hAnsi="Times New Roman" w:cs="Times New Roman"/>
          <w:sz w:val="20"/>
          <w:szCs w:val="20"/>
          <w:lang w:val="en-US"/>
        </w:rPr>
        <w:instrText xml:space="preserve"> ADDIN ZOTERO_ITEM CSL_CITATION {"citationID":"aBZvevVb","properties":{"formattedCitation":"(21)","plainCitation":"(21)","noteIndex":0},"citationItems":[{"id":389,"uris":["http://zotero.org/users/local/HfNUMOv5/items/8W7RZFG2"],"itemData":{"id":389,"type":"article-journal","abstract":"Prediction models are developed to aid health care providers in estimating the probability or risk that a specific disease or condition is present (diagnostic models) or that a specific event will occur in the future (prognostic models), to inform their decision making. However, the overwhelming evidence shows that the quality of reporting of prediction model studies is poor. Only with full and clear reporting of information on all aspects of a prediction model can risk of bias and potential usefulness of prediction models be adequately assessed. The Transparent Reporting of a multivariable prediction model for Individual Prognosis Or Diagnosis (TRIPOD) Initiative developed a set of recommendations for the reporting of studies developing, validating, or updating a prediction model, whether for diagnostic or prognostic purposes. This article describes how the TRIPOD Statement was developed. An extensive list of items based on a review of the literature was created, which was reduced after a Web-based survey and revised during a 3-day meeting in June 2011 with methodologists, health care professionals, and journal editors. The list was refined during several meetings of the steering group and in e-mail discussions with the wider group of TRIPOD contributors. The resulting TRIPOD Statement is a checklist of 22 items, deemed essential for transparent reporting of a prediction model study. The TRIPOD Statement aims to improve the transparency of the reporting of a prediction model study regardless of the study methods used. The TRIPOD Statement is best used in conjunction with the TRIPOD explanation and elaboration document. To aid the editorial process and readers of prediction model studies, it is recommended that authors include a completed checklist in their submission (also available at www.tripod-statement.org).","container-title":"Annals of Internal Medicine","DOI":"10.7326/M14-0697","ISSN":"1539-3704","issue":"1","journalAbbreviation":"Ann Intern Med","language":"eng","page":"55-63","PMID":"25560714","source":"PubMed","title":"Transparent Reporting of a multivariable prediction model for Individual Prognosis or Diagnosis (TRIPOD): the TRIPOD statement","title-short":"Transparent Reporting of a multivariable prediction model for Individual Prognosis or Diagnosis (TRIPOD)","volume":"162","author":[{"family":"Collins","given":"Gary S."},{"family":"Reitsma","given":"Johannes B."},{"family":"Altman","given":"Douglas G."},{"family":"Moons","given":"Karel G. M."}],"issued":{"date-parts":[["2015",1,6]]}}}],"schema":"https://github.com/citation-style-language/schema/raw/master/csl-citation.json"} </w:instrText>
      </w:r>
      <w:r w:rsidRPr="00000688">
        <w:rPr>
          <w:rFonts w:ascii="Times New Roman" w:hAnsi="Times New Roman" w:cs="Times New Roman"/>
          <w:sz w:val="20"/>
          <w:szCs w:val="20"/>
          <w:lang w:val="en-US"/>
        </w:rPr>
        <w:fldChar w:fldCharType="separate"/>
      </w:r>
      <w:r w:rsidRPr="00000688">
        <w:rPr>
          <w:rFonts w:ascii="Times New Roman" w:hAnsi="Times New Roman" w:cs="Times New Roman"/>
          <w:sz w:val="20"/>
          <w:szCs w:val="20"/>
          <w:lang w:val="en-US"/>
        </w:rPr>
        <w:t>(21)</w:t>
      </w:r>
      <w:r w:rsidRPr="00000688">
        <w:rPr>
          <w:rFonts w:ascii="Times New Roman" w:hAnsi="Times New Roman" w:cs="Times New Roman"/>
          <w:sz w:val="20"/>
          <w:szCs w:val="20"/>
          <w:lang w:val="en-US"/>
        </w:rPr>
        <w:fldChar w:fldCharType="end"/>
      </w:r>
      <w:r w:rsidRPr="00000688">
        <w:rPr>
          <w:rFonts w:ascii="Times New Roman" w:hAnsi="Times New Roman" w:cs="Times New Roman"/>
          <w:sz w:val="20"/>
          <w:szCs w:val="20"/>
          <w:lang w:val="en-US"/>
        </w:rPr>
        <w:t xml:space="preserve">. All our codes are available at </w:t>
      </w:r>
      <w:hyperlink r:id="rId5" w:history="1">
        <w:r w:rsidRPr="00000688">
          <w:rPr>
            <w:rStyle w:val="Lienhypertexte"/>
            <w:rFonts w:ascii="Times New Roman" w:hAnsi="Times New Roman" w:cs="Times New Roman"/>
            <w:color w:val="auto"/>
            <w:sz w:val="20"/>
            <w:szCs w:val="20"/>
            <w:lang w:val="en-US"/>
          </w:rPr>
          <w:t>https://github.com/CIC-1410/BlendedLoS</w:t>
        </w:r>
      </w:hyperlink>
      <w:r w:rsidRPr="00000688">
        <w:rPr>
          <w:rFonts w:ascii="Times New Roman" w:hAnsi="Times New Roman" w:cs="Times New Roman"/>
          <w:sz w:val="20"/>
          <w:szCs w:val="20"/>
          <w:lang w:val="en-US"/>
        </w:rPr>
        <w:t>.</w:t>
      </w:r>
    </w:p>
    <w:p w14:paraId="3A23B7BA" w14:textId="77777777" w:rsidR="00000688" w:rsidRPr="00000688" w:rsidRDefault="00000688" w:rsidP="00000688">
      <w:pPr>
        <w:spacing w:line="480" w:lineRule="auto"/>
        <w:jc w:val="both"/>
        <w:rPr>
          <w:rFonts w:ascii="Times New Roman" w:hAnsi="Times New Roman" w:cs="Times New Roman"/>
          <w:sz w:val="20"/>
          <w:szCs w:val="20"/>
          <w:lang w:val="en-US"/>
        </w:rPr>
      </w:pPr>
    </w:p>
    <w:p w14:paraId="074C1D7C" w14:textId="77777777" w:rsidR="00000688" w:rsidRPr="00AD2A2F" w:rsidRDefault="00000688" w:rsidP="00000688">
      <w:pPr>
        <w:pStyle w:val="Titre2"/>
        <w:rPr>
          <w:rFonts w:ascii="Times New Roman" w:hAnsi="Times New Roman" w:cs="Times New Roman"/>
          <w:i/>
          <w:iCs/>
          <w:color w:val="auto"/>
          <w:sz w:val="20"/>
          <w:szCs w:val="20"/>
          <w:lang w:val="en-US"/>
        </w:rPr>
      </w:pPr>
      <w:r w:rsidRPr="00AD2A2F">
        <w:rPr>
          <w:rFonts w:ascii="Times New Roman" w:hAnsi="Times New Roman" w:cs="Times New Roman"/>
          <w:i/>
          <w:iCs/>
          <w:color w:val="auto"/>
          <w:sz w:val="20"/>
          <w:szCs w:val="20"/>
          <w:lang w:val="en-US"/>
        </w:rPr>
        <w:t>Ethics Statement</w:t>
      </w:r>
    </w:p>
    <w:p w14:paraId="0E13D965"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Datasets were observational and had preexisting ethical approvals or exemptions that allowed for retrospective analysis </w:t>
      </w:r>
      <w:r w:rsidRPr="00000688">
        <w:rPr>
          <w:rFonts w:ascii="Times New Roman" w:hAnsi="Times New Roman" w:cs="Times New Roman"/>
          <w:sz w:val="20"/>
          <w:szCs w:val="20"/>
          <w:lang w:val="en-US"/>
        </w:rPr>
        <w:fldChar w:fldCharType="begin"/>
      </w:r>
      <w:r w:rsidRPr="00000688">
        <w:rPr>
          <w:rFonts w:ascii="Times New Roman" w:hAnsi="Times New Roman" w:cs="Times New Roman"/>
          <w:sz w:val="20"/>
          <w:szCs w:val="20"/>
          <w:lang w:val="en-US"/>
        </w:rPr>
        <w:instrText xml:space="preserve"> ADDIN ZOTERO_ITEM CSL_CITATION {"citationID":"nxHVVgQn","properties":{"formattedCitation":"(8\\uc0\\u8211{}11)","plainCitation":"(8–11)","noteIndex":0},"citationItems":[{"id":360,"uris":["http://zotero.org/users/local/HfNUMOv5/items/IDNW5AS2"],"itemData":{"id":360,"type":"article-journal","abstract":"Digital data collection during routine clinical practice is now ubiquitous within hospitals. The data contains valuable information on the care of patients and their response to treatments, offering exciting opportunities for research. Typically, data are stored within archival systems that are not intended to support research. These systems are often inaccessible to researchers and structured for optimal storage, rather than interpretability and analysis. Here we present MIMIC-IV, a publicly available database sourced from the electronic health record of the Beth Israel Deaconess Medical Center. Information available includes patient measurements, orders, diagnoses, procedures, treatments, and deidentified free-text clinical notes. MIMIC-IV is intended to support a wide array of research studies and educational material, helping to reduce barriers to conducting clinical research.","container-title":"Scientific Data","DOI":"10.1038/s41597-022-01899-x","ISSN":"2052-4463","issue":"1","journalAbbreviation":"Sci Data","language":"eng","page":"1","PMID":"36596836","PMCID":"PMC9810617","source":"PubMed","title":"MIMIC-IV, a freely accessible electronic health record dataset","volume":"10","author":[{"family":"Johnson","given":"Alistair E. W."},{"family":"Bulgarelli","given":"Lucas"},{"family":"Shen","given":"Lu"},{"family":"Gayles","given":"Alvin"},{"family":"Shammout","given":"Ayad"},{"family":"Horng","given":"Steven"},{"family":"Pollard","given":"Tom J."},{"family":"Hao","given":"Sicheng"},{"family":"Moody","given":"Benjamin"},{"family":"Gow","given":"Brian"},{"family":"Lehman","given":"Li-Wei H."},{"family":"Celi","given":"Leo A."},{"family":"Mark","given":"Roger G."}],"issued":{"date-parts":[["2023",1,3]]}}},{"id":145,"uris":["http://zotero.org/users/local/HfNUMOv5/items/IRMF7ACF"],"itemData":{"id":145,"type":"article-journal","abstract":"Critical care patients are monitored closely through the course of their illness. As a result of this monitoring, large amounts of data are routinely collected for these patients. Philips Healthcare has developed a telehealth system, the eICU Program, which leverages these data to support management of critically ill patients. Here we describe the eICU Collaborative Research Database, a multi-center intensive care unit (ICU)database with high granularity data for over 200,000 admissions to ICUs monitored by eICU Programs across the United States. The database is deidentified, and includes vital sign measurements, care plan documentation, severity of illness measures, diagnosis information, treatment information, and more. Data are publicly available after registration, including completion of a training course in research with human subjects and signing of a data use agreement mandating responsible handling of the data and adhering to the principle of collaborative research. The freely available nature of the data will support a number of applications including the development of machine learning algorithms, decision support tools, and clinical research.","container-title":"Scientific Data","DOI":"10.1038/sdata.2018.178","ISSN":"2052-4463","journalAbbreviation":"Sci Data","language":"eng","page":"180178","PMID":"30204154","PMCID":"PMC6132188","source":"PubMed","title":"The eICU Collaborative Research Database, a freely available multi-center database for critical care research","volume":"5","author":[{"family":"Pollard","given":"Tom J."},{"family":"Johnson","given":"Alistair E. W."},{"family":"Raffa","given":"Jesse D."},{"family":"Celi","given":"Leo A."},{"family":"Mark","given":"Roger G."},{"family":"Badawi","given":"Omar"}],"issued":{"date-parts":[["2018",9,11]]}}},{"id":317,"uris":["http://zotero.org/users/local/HfNUMOv5/items/SQNTRHKQ"],"itemData":{"id":317,"type":"dataset","abstract":"HiRID is a freely accessible critical care dataset containing data relating to\nalmost 34 thousand patient admissions to the Department of Intensive Care\nMedicine of the Bern University Hospital, Switzerland (ICU), an\ninterdisciplinary 60-bed unit admitting &gt;6,500 patients per year. The ICU\noffers the full range of modern interdisciplinary intensive care medicine for\nadult patients. The dataset was developed in cooperation between the Swiss\nFederal Institute of Technology (ETH) Zurich, Switzerland and the ICU.\n\nThe dataset contains de-identified demographic information and a total of 681\nroutinely collected physiological variables, diagnostic test results and\ntreatment parameters from almost 34 thousand admissions during the period from\nJanuary 2008 to June 2016. Data is stored with a uniquely high time resolution\nof one entry every two minutes.","DOI":"10.13026/NKWC-JS72","publisher":"PhysioNet","source":"DOI.org (Datacite)","title":"HiRID, a high time-resolution ICU dataset","URL":"https://physionet.org/content/hirid/1.1.1/","version":"1.1.1","author":[{"family":"Faltys, Martin","given":""},{"family":"Zimmermann, Marc","given":""},{"family":"Lyu, Xinrui","given":""},{"family":"Hüser, Matthias","given":""},{"family":"Hyland, Stephanie","given":""},{"family":"Rätsch, Gunnar","given":""},{"family":"Merz, Tobias","given":""}],"accessed":{"date-parts":[["2023",3,22]]}}},{"id":311,"uris":["http://zotero.org/users/local/HfNUMOv5/items/RH2X2GEV"],"itemData":{"id":311,"type":"article-journal","abstract":"OBJECTIVES: Critical care medicine is a natural environment for machine learning approaches to improve outcomes for critically ill patients as admissions to ICUs generate vast amounts of data. However, technical, legal, ethical, and privacy concerns have so far limited the critical care medicine community from making these data readily available. The Society of Critical Care Medicine and the European Society of Intensive Care Medicine have identified ICU patient data sharing as one of the priorities under their Joint Data Science Collaboration. To encourage ICUs worldwide to share their patient data responsibly, we now describe the development and release of Amsterdam University Medical Centers Database (AmsterdamUMCdb), the first freely available critical care database in full compliance with privacy laws from both the United States and Europe, as an example of the feasibility of sharing complex critical care data.\nSETTING: University hospital ICU.\nSUBJECTS: Data from ICU patients admitted between 2003 and 2016.\nINTERVENTIONS: We used a risk-based deidentification strategy to maintain data utility while preserving privacy. In addition, we implemented contractual and governance processes, and a communication strategy. Patient organizations, supporting hospitals, and experts on ethics and privacy audited these processes and the database.\nMEASUREMENTS AND MAIN RESULTS: AmsterdamUMCdb contains approximately 1 billion clinical data points from 23,106 admissions of 20,109 patients. The privacy audit concluded that reidentification is not reasonably likely, and AmsterdamUMCdb can therefore be considered as anonymous information, both in the context of the U.S. Health Insurance Portability and Accountability Act and the European General Data Protection Regulation. The ethics audit concluded that responsible data sharing imposes minimal burden, whereas the potential benefit is tremendous.\nCONCLUSIONS: Technical, legal, ethical, and privacy challenges related to responsible data sharing can be addressed using a multidisciplinary approach. A risk-based deidentification strategy, that complies with both U.S. and European privacy regulations, should be the preferred approach to releasing ICU patient data. This supports the shared Society of Critical Care Medicine and European Society of Intensive Care Medicine vision to improve critical care outcomes through scientific inquiry of vast and combined ICU datasets.","container-title":"Critical Care Medicine","DOI":"10.1097/CCM.0000000000004916","ISSN":"1530-0293","issue":"6","journalAbbreviation":"Crit Care Med","language":"eng","page":"e563-e577","PMID":"33625129","PMCID":"PMC8132908","source":"PubMed","title":"Sharing ICU Patient Data Responsibly Under the Society of Critical Care Medicine/European Society of Intensive Care Medicine Joint Data Science Collaboration: The Amsterdam University Medical Centers Database (AmsterdamUMCdb) Example","title-short":"Sharing ICU Patient Data Responsibly Under the Society of Critical Care Medicine/European Society of Intensive Care Medicine Joint Data Science Collaboration","volume":"49","author":[{"family":"Thoral","given":"Patrick J."},{"family":"Peppink","given":"Jan M."},{"family":"Driessen","given":"Ronald H."},{"family":"Sijbrands","given":"Eric J. G."},{"family":"Kompanje","given":"Erwin J. O."},{"family":"Kaplan","given":"Lewis"},{"family":"Bailey","given":"Heatherlee"},{"family":"Kesecioglu","given":"Jozef"},{"family":"Cecconi","given":"Maurizio"},{"family":"Churpek","given":"Matthew"},{"family":"Clermont","given":"Gilles"},{"family":"Schaar","given":"Mihaela","non-dropping-particle":"van der"},{"family":"Ercole","given":"Ari"},{"family":"Girbes","given":"Armand R. J."},{"family":"Elbers","given":"Paul W. G."},{"literal":"Amsterdam University Medical Centers Database (AmsterdamUMCdb) Collaborators and the SCCM/ESICM Joint Data Science Task Force"}],"issued":{"date-parts":[["2021",6,1]]}}}],"schema":"https://github.com/citation-style-language/schema/raw/master/csl-citation.json"} </w:instrText>
      </w:r>
      <w:r w:rsidRPr="00000688">
        <w:rPr>
          <w:rFonts w:ascii="Times New Roman" w:hAnsi="Times New Roman" w:cs="Times New Roman"/>
          <w:sz w:val="20"/>
          <w:szCs w:val="20"/>
          <w:lang w:val="en-US"/>
        </w:rPr>
        <w:fldChar w:fldCharType="separate"/>
      </w:r>
      <w:r w:rsidRPr="00000688">
        <w:rPr>
          <w:rFonts w:ascii="Times New Roman" w:hAnsi="Times New Roman" w:cs="Times New Roman"/>
          <w:kern w:val="0"/>
          <w:sz w:val="20"/>
          <w:szCs w:val="20"/>
          <w:lang w:val="en-US"/>
        </w:rPr>
        <w:t>(8–11)</w:t>
      </w:r>
      <w:r w:rsidRPr="00000688">
        <w:rPr>
          <w:rFonts w:ascii="Times New Roman" w:hAnsi="Times New Roman" w:cs="Times New Roman"/>
          <w:sz w:val="20"/>
          <w:szCs w:val="20"/>
          <w:lang w:val="en-US"/>
        </w:rPr>
        <w:fldChar w:fldCharType="end"/>
      </w:r>
      <w:r w:rsidRPr="00000688">
        <w:rPr>
          <w:rFonts w:ascii="Times New Roman" w:hAnsi="Times New Roman" w:cs="Times New Roman"/>
          <w:sz w:val="20"/>
          <w:szCs w:val="20"/>
          <w:lang w:val="en-US"/>
        </w:rPr>
        <w:t>. Access was obtained following the respective requirements for each dataset.</w:t>
      </w:r>
    </w:p>
    <w:p w14:paraId="2A87A5C6" w14:textId="77777777" w:rsidR="00000688" w:rsidRPr="00000688" w:rsidRDefault="00000688" w:rsidP="00000688">
      <w:pPr>
        <w:spacing w:line="480" w:lineRule="auto"/>
        <w:jc w:val="both"/>
        <w:rPr>
          <w:rFonts w:ascii="Times New Roman" w:hAnsi="Times New Roman" w:cs="Times New Roman"/>
          <w:sz w:val="20"/>
          <w:szCs w:val="20"/>
          <w:lang w:val="en-US"/>
        </w:rPr>
      </w:pPr>
    </w:p>
    <w:p w14:paraId="30EF6B9B" w14:textId="77777777" w:rsidR="00000688" w:rsidRPr="00AD2A2F" w:rsidRDefault="00000688" w:rsidP="00000688">
      <w:pPr>
        <w:pStyle w:val="Titre2"/>
        <w:rPr>
          <w:rFonts w:ascii="Times New Roman" w:hAnsi="Times New Roman" w:cs="Times New Roman"/>
          <w:i/>
          <w:iCs/>
          <w:color w:val="auto"/>
          <w:sz w:val="20"/>
          <w:szCs w:val="20"/>
          <w:lang w:val="en-US"/>
        </w:rPr>
      </w:pPr>
      <w:r w:rsidRPr="00AD2A2F">
        <w:rPr>
          <w:rFonts w:ascii="Times New Roman" w:hAnsi="Times New Roman" w:cs="Times New Roman"/>
          <w:i/>
          <w:iCs/>
          <w:color w:val="auto"/>
          <w:sz w:val="20"/>
          <w:szCs w:val="20"/>
          <w:lang w:val="en-US"/>
        </w:rPr>
        <w:t xml:space="preserve">The </w:t>
      </w:r>
      <w:proofErr w:type="spellStart"/>
      <w:r w:rsidRPr="00AD2A2F">
        <w:rPr>
          <w:rFonts w:ascii="Times New Roman" w:hAnsi="Times New Roman" w:cs="Times New Roman"/>
          <w:i/>
          <w:iCs/>
          <w:color w:val="auto"/>
          <w:sz w:val="20"/>
          <w:szCs w:val="20"/>
          <w:lang w:val="en-US"/>
        </w:rPr>
        <w:t>BlendedICU</w:t>
      </w:r>
      <w:proofErr w:type="spellEnd"/>
      <w:r w:rsidRPr="00AD2A2F">
        <w:rPr>
          <w:rFonts w:ascii="Times New Roman" w:hAnsi="Times New Roman" w:cs="Times New Roman"/>
          <w:i/>
          <w:iCs/>
          <w:color w:val="auto"/>
          <w:sz w:val="20"/>
          <w:szCs w:val="20"/>
          <w:lang w:val="en-US"/>
        </w:rPr>
        <w:t xml:space="preserve"> dataset</w:t>
      </w:r>
    </w:p>
    <w:p w14:paraId="6BFFE881"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The </w:t>
      </w:r>
      <w:proofErr w:type="spellStart"/>
      <w:r w:rsidRPr="00000688">
        <w:rPr>
          <w:rFonts w:ascii="Times New Roman" w:hAnsi="Times New Roman" w:cs="Times New Roman"/>
          <w:sz w:val="20"/>
          <w:szCs w:val="20"/>
          <w:lang w:val="en-US"/>
        </w:rPr>
        <w:t>BlendedICU</w:t>
      </w:r>
      <w:proofErr w:type="spellEnd"/>
      <w:r w:rsidRPr="00000688">
        <w:rPr>
          <w:rFonts w:ascii="Times New Roman" w:hAnsi="Times New Roman" w:cs="Times New Roman"/>
          <w:sz w:val="20"/>
          <w:szCs w:val="20"/>
          <w:lang w:val="en-US"/>
        </w:rPr>
        <w:t xml:space="preserve"> dataset comprises harmonized data from five major publicly available ICU databases: eICU, MIMIC-III, MIMIC-IV, </w:t>
      </w:r>
      <w:proofErr w:type="spellStart"/>
      <w:r w:rsidRPr="00000688">
        <w:rPr>
          <w:rFonts w:ascii="Times New Roman" w:hAnsi="Times New Roman" w:cs="Times New Roman"/>
          <w:sz w:val="20"/>
          <w:szCs w:val="20"/>
          <w:lang w:val="en-US"/>
        </w:rPr>
        <w:t>HiRID</w:t>
      </w:r>
      <w:proofErr w:type="spellEnd"/>
      <w:r w:rsidRPr="00000688">
        <w:rPr>
          <w:rFonts w:ascii="Times New Roman" w:hAnsi="Times New Roman" w:cs="Times New Roman"/>
          <w:sz w:val="20"/>
          <w:szCs w:val="20"/>
          <w:lang w:val="en-US"/>
        </w:rPr>
        <w:t xml:space="preserve"> and </w:t>
      </w:r>
      <w:proofErr w:type="spellStart"/>
      <w:r w:rsidRPr="00000688">
        <w:rPr>
          <w:rFonts w:ascii="Times New Roman" w:hAnsi="Times New Roman" w:cs="Times New Roman"/>
          <w:sz w:val="20"/>
          <w:szCs w:val="20"/>
          <w:lang w:val="en-US"/>
        </w:rPr>
        <w:t>AmsterdamUMC</w:t>
      </w:r>
      <w:proofErr w:type="spellEnd"/>
      <w:r w:rsidRPr="00000688">
        <w:rPr>
          <w:rFonts w:ascii="Times New Roman" w:hAnsi="Times New Roman" w:cs="Times New Roman"/>
          <w:sz w:val="20"/>
          <w:szCs w:val="20"/>
          <w:lang w:val="en-US"/>
        </w:rPr>
        <w:t xml:space="preserve"> </w:t>
      </w:r>
      <w:r w:rsidRPr="00000688">
        <w:rPr>
          <w:rFonts w:ascii="Times New Roman" w:hAnsi="Times New Roman" w:cs="Times New Roman"/>
          <w:sz w:val="20"/>
          <w:szCs w:val="20"/>
          <w:lang w:val="en-US"/>
        </w:rPr>
        <w:fldChar w:fldCharType="begin"/>
      </w:r>
      <w:r w:rsidRPr="00000688">
        <w:rPr>
          <w:rFonts w:ascii="Times New Roman" w:hAnsi="Times New Roman" w:cs="Times New Roman"/>
          <w:sz w:val="20"/>
          <w:szCs w:val="20"/>
          <w:lang w:val="en-US"/>
        </w:rPr>
        <w:instrText xml:space="preserve"> ADDIN ZOTERO_ITEM CSL_CITATION {"citationID":"xTiteBQX","properties":{"formattedCitation":"(8\\uc0\\u8211{}12)","plainCitation":"(8–12)","noteIndex":0},"citationItems":[{"id":360,"uris":["http://zotero.org/users/local/HfNUMOv5/items/IDNW5AS2"],"itemData":{"id":360,"type":"article-journal","abstract":"Digital data collection during routine clinical practice is now ubiquitous within hospitals. The data contains valuable information on the care of patients and their response to treatments, offering exciting opportunities for research. Typically, data are stored within archival systems that are not intended to support research. These systems are often inaccessible to researchers and structured for optimal storage, rather than interpretability and analysis. Here we present MIMIC-IV, a publicly available database sourced from the electronic health record of the Beth Israel Deaconess Medical Center. Information available includes patient measurements, orders, diagnoses, procedures, treatments, and deidentified free-text clinical notes. MIMIC-IV is intended to support a wide array of research studies and educational material, helping to reduce barriers to conducting clinical research.","container-title":"Scientific Data","DOI":"10.1038/s41597-022-01899-x","ISSN":"2052-4463","issue":"1","journalAbbreviation":"Sci Data","language":"eng","page":"1","PMID":"36596836","PMCID":"PMC9810617","source":"PubMed","title":"MIMIC-IV, a freely accessible electronic health record dataset","volume":"10","author":[{"family":"Johnson","given":"Alistair E. W."},{"family":"Bulgarelli","given":"Lucas"},{"family":"Shen","given":"Lu"},{"family":"Gayles","given":"Alvin"},{"family":"Shammout","given":"Ayad"},{"family":"Horng","given":"Steven"},{"family":"Pollard","given":"Tom J."},{"family":"Hao","given":"Sicheng"},{"family":"Moody","given":"Benjamin"},{"family":"Gow","given":"Brian"},{"family":"Lehman","given":"Li-Wei H."},{"family":"Celi","given":"Leo A."},{"family":"Mark","given":"Roger G."}],"issued":{"date-parts":[["2023",1,3]]}}},{"id":145,"uris":["http://zotero.org/users/local/HfNUMOv5/items/IRMF7ACF"],"itemData":{"id":145,"type":"article-journal","abstract":"Critical care patients are monitored closely through the course of their illness. As a result of this monitoring, large amounts of data are routinely collected for these patients. Philips Healthcare has developed a telehealth system, the eICU Program, which leverages these data to support management of critically ill patients. Here we describe the eICU Collaborative Research Database, a multi-center intensive care unit (ICU)database with high granularity data for over 200,000 admissions to ICUs monitored by eICU Programs across the United States. The database is deidentified, and includes vital sign measurements, care plan documentation, severity of illness measures, diagnosis information, treatment information, and more. Data are publicly available after registration, including completion of a training course in research with human subjects and signing of a data use agreement mandating responsible handling of the data and adhering to the principle of collaborative research. The freely available nature of the data will support a number of applications including the development of machine learning algorithms, decision support tools, and clinical research.","container-title":"Scientific Data","DOI":"10.1038/sdata.2018.178","ISSN":"2052-4463","journalAbbreviation":"Sci Data","language":"eng","page":"180178","PMID":"30204154","PMCID":"PMC6132188","source":"PubMed","title":"The eICU Collaborative Research Database, a freely available multi-center database for critical care research","volume":"5","author":[{"family":"Pollard","given":"Tom J."},{"family":"Johnson","given":"Alistair E. W."},{"family":"Raffa","given":"Jesse D."},{"family":"Celi","given":"Leo A."},{"family":"Mark","given":"Roger G."},{"family":"Badawi","given":"Omar"}],"issued":{"date-parts":[["2018",9,11]]}}},{"id":317,"uris":["http://zotero.org/users/local/HfNUMOv5/items/SQNTRHKQ"],"itemData":{"id":317,"type":"dataset","abstract":"HiRID is a freely accessible critical care dataset containing data relating to\nalmost 34 thousand patient admissions to the Department of Intensive Care\nMedicine of the Bern University Hospital, Switzerland (ICU), an\ninterdisciplinary 60-bed unit admitting &gt;6,500 patients per year. The ICU\noffers the full range of modern interdisciplinary intensive care medicine for\nadult patients. The dataset was developed in cooperation between the Swiss\nFederal Institute of Technology (ETH) Zurich, Switzerland and the ICU.\n\nThe dataset contains de-identified demographic information and a total of 681\nroutinely collected physiological variables, diagnostic test results and\ntreatment parameters from almost 34 thousand admissions during the period from\nJanuary 2008 to June 2016. Data is stored with a uniquely high time resolution\nof one entry every two minutes.","DOI":"10.13026/NKWC-JS72","publisher":"PhysioNet","source":"DOI.org (Datacite)","title":"HiRID, a high time-resolution ICU dataset","URL":"https://physionet.org/content/hirid/1.1.1/","version":"1.1.1","author":[{"family":"Faltys, Martin","given":""},{"family":"Zimmermann, Marc","given":""},{"family":"Lyu, Xinrui","given":""},{"family":"Hüser, Matthias","given":""},{"family":"Hyland, Stephanie","given":""},{"family":"Rätsch, Gunnar","given":""},{"family":"Merz, Tobias","given":""}],"accessed":{"date-parts":[["2023",3,22]]}}},{"id":311,"uris":["http://zotero.org/users/local/HfNUMOv5/items/RH2X2GEV"],"itemData":{"id":311,"type":"article-journal","abstract":"OBJECTIVES: Critical care medicine is a natural environment for machine learning approaches to improve outcomes for critically ill patients as admissions to ICUs generate vast amounts of data. However, technical, legal, ethical, and privacy concerns have so far limited the critical care medicine community from making these data readily available. The Society of Critical Care Medicine and the European Society of Intensive Care Medicine have identified ICU patient data sharing as one of the priorities under their Joint Data Science Collaboration. To encourage ICUs worldwide to share their patient data responsibly, we now describe the development and release of Amsterdam University Medical Centers Database (AmsterdamUMCdb), the first freely available critical care database in full compliance with privacy laws from both the United States and Europe, as an example of the feasibility of sharing complex critical care data.\nSETTING: University hospital ICU.\nSUBJECTS: Data from ICU patients admitted between 2003 and 2016.\nINTERVENTIONS: We used a risk-based deidentification strategy to maintain data utility while preserving privacy. In addition, we implemented contractual and governance processes, and a communication strategy. Patient organizations, supporting hospitals, and experts on ethics and privacy audited these processes and the database.\nMEASUREMENTS AND MAIN RESULTS: AmsterdamUMCdb contains approximately 1 billion clinical data points from 23,106 admissions of 20,109 patients. The privacy audit concluded that reidentification is not reasonably likely, and AmsterdamUMCdb can therefore be considered as anonymous information, both in the context of the U.S. Health Insurance Portability and Accountability Act and the European General Data Protection Regulation. The ethics audit concluded that responsible data sharing imposes minimal burden, whereas the potential benefit is tremendous.\nCONCLUSIONS: Technical, legal, ethical, and privacy challenges related to responsible data sharing can be addressed using a multidisciplinary approach. A risk-based deidentification strategy, that complies with both U.S. and European privacy regulations, should be the preferred approach to releasing ICU patient data. This supports the shared Society of Critical Care Medicine and European Society of Intensive Care Medicine vision to improve critical care outcomes through scientific inquiry of vast and combined ICU datasets.","container-title":"Critical Care Medicine","DOI":"10.1097/CCM.0000000000004916","ISSN":"1530-0293","issue":"6","journalAbbreviation":"Crit Care Med","language":"eng","page":"e563-e577","PMID":"33625129","PMCID":"PMC8132908","source":"PubMed","title":"Sharing ICU Patient Data Responsibly Under the Society of Critical Care Medicine/European Society of Intensive Care Medicine Joint Data Science Collaboration: The Amsterdam University Medical Centers Database (AmsterdamUMCdb) Example","title-short":"Sharing ICU Patient Data Responsibly Under the Society of Critical Care Medicine/European Society of Intensive Care Medicine Joint Data Science Collaboration","volume":"49","author":[{"family":"Thoral","given":"Patrick J."},{"family":"Peppink","given":"Jan M."},{"family":"Driessen","given":"Ronald H."},{"family":"Sijbrands","given":"Eric J. G."},{"family":"Kompanje","given":"Erwin J. O."},{"family":"Kaplan","given":"Lewis"},{"family":"Bailey","given":"Heatherlee"},{"family":"Kesecioglu","given":"Jozef"},{"family":"Cecconi","given":"Maurizio"},{"family":"Churpek","given":"Matthew"},{"family":"Clermont","given":"Gilles"},{"family":"Schaar","given":"Mihaela","non-dropping-particle":"van der"},{"family":"Ercole","given":"Ari"},{"family":"Girbes","given":"Armand R. J."},{"family":"Elbers","given":"Paul W. G."},{"literal":"Amsterdam University Medical Centers Database (AmsterdamUMCdb) Collaborators and the SCCM/ESICM Joint Data Science Task Force"}],"issued":{"date-parts":[["2021",6,1]]}}},{"id":331,"uris":["http://zotero.org/users/local/HfNUMOv5/items/BGL68NZW"],"itemData":{"id":331,"type":"article-journal","abstract":"OBJECTIVE: This study introduces the BlendedICU dataset, a massive dataset of international intensive care data. This dataset aims to facilitate generalizability studies of machine learning models, as well as statistical studies of clinical practices in the intensive care units.\nMETHODS: Four publicly available and patient-level intensive care databases were used as source databases. A unique and customizable preprocessing pipeline extracted clinically relevant patient-related variables from each source database. The variables were then harmonized and standardized to the Observational Medical Outcomes Partnership (OMOP) Common Data Format. Finally, a brief comparison was carried out to explore differences in the source databases.\nRESULTS: The BlendedICU dataset features 41 timeseries variables as well as the exposure times to 113 active ingredients extracted from the AmsterdamUMCdb, eICU, HiRID, and MIMIC-IV databases. This resulted in a database of more than 309000 intensive care admissions, spanning over 13 years and three countries. We found that data collection, drug exposure, and patient outcomes varied strongly between source databases.\nCONCLUSION: The variability in data collection, drug exposure, and patient outcomes between the source databases indicated some dissimilarity in patient phenotypes and clinical practices between different intensive care units. This demonstrated the need for generalizability studies of machine learning models. This study provides the clinical data research community with essential data to build efficient and generalizable machine learning models, as well as to explore clinical practices in intensive care units around the world.","container-title":"Journal of Biomedical Informatics","DOI":"10.1016/j.jbi.2023.104502","ISSN":"1532-0480","journalAbbreviation":"J Biomed Inform","language":"eng","page":"104502","PMID":"37769828","source":"PubMed","title":"Introducing the BlendedICU dataset, the first harmonized, international intensive care dataset","volume":"146","author":[{"family":"Oliver","given":"Matthieu"},{"family":"Allyn","given":"Jérôme"},{"family":"Carencotte","given":"Rémi"},{"family":"Allou","given":"Nicolas"},{"family":"Ferdynus","given":"Cyril"}],"issued":{"date-parts":[["2023",10]]}}}],"schema":"https://github.com/citation-style-language/schema/raw/master/csl-citation.json"} </w:instrText>
      </w:r>
      <w:r w:rsidRPr="00000688">
        <w:rPr>
          <w:rFonts w:ascii="Times New Roman" w:hAnsi="Times New Roman" w:cs="Times New Roman"/>
          <w:sz w:val="20"/>
          <w:szCs w:val="20"/>
          <w:lang w:val="en-US"/>
        </w:rPr>
        <w:fldChar w:fldCharType="separate"/>
      </w:r>
      <w:r w:rsidRPr="00000688">
        <w:rPr>
          <w:rFonts w:ascii="Times New Roman" w:hAnsi="Times New Roman" w:cs="Times New Roman"/>
          <w:kern w:val="0"/>
          <w:sz w:val="20"/>
          <w:szCs w:val="20"/>
          <w:lang w:val="en-US"/>
        </w:rPr>
        <w:t>(8–12)</w:t>
      </w:r>
      <w:r w:rsidRPr="00000688">
        <w:rPr>
          <w:rFonts w:ascii="Times New Roman" w:hAnsi="Times New Roman" w:cs="Times New Roman"/>
          <w:sz w:val="20"/>
          <w:szCs w:val="20"/>
          <w:lang w:val="en-US"/>
        </w:rPr>
        <w:fldChar w:fldCharType="end"/>
      </w:r>
      <w:r w:rsidRPr="00000688">
        <w:rPr>
          <w:rFonts w:ascii="Times New Roman" w:hAnsi="Times New Roman" w:cs="Times New Roman"/>
          <w:sz w:val="20"/>
          <w:szCs w:val="20"/>
          <w:lang w:val="en-US"/>
        </w:rPr>
        <w:t xml:space="preserve">. It contains 42 time series variables, and exposure to more than 100 drugs for nearly 380,000 ICU stays from four data sources in the USA, Switzerland and the Netherlands. Because it contains ICU data from international care sites, this database is more representative of worldwide ICU data than individual databases </w:t>
      </w:r>
      <w:r w:rsidRPr="00000688">
        <w:rPr>
          <w:rFonts w:ascii="Times New Roman" w:hAnsi="Times New Roman" w:cs="Times New Roman"/>
          <w:sz w:val="20"/>
          <w:szCs w:val="20"/>
          <w:lang w:val="en-US"/>
        </w:rPr>
        <w:fldChar w:fldCharType="begin"/>
      </w:r>
      <w:r w:rsidRPr="00000688">
        <w:rPr>
          <w:rFonts w:ascii="Times New Roman" w:hAnsi="Times New Roman" w:cs="Times New Roman"/>
          <w:sz w:val="20"/>
          <w:szCs w:val="20"/>
          <w:lang w:val="en-US"/>
        </w:rPr>
        <w:instrText xml:space="preserve"> ADDIN ZOTERO_ITEM CSL_CITATION {"citationID":"TcOoF8KP","properties":{"formattedCitation":"(12)","plainCitation":"(12)","noteIndex":0},"citationItems":[{"id":331,"uris":["http://zotero.org/users/local/HfNUMOv5/items/BGL68NZW"],"itemData":{"id":331,"type":"article-journal","abstract":"OBJECTIVE: This study introduces the BlendedICU dataset, a massive dataset of international intensive care data. This dataset aims to facilitate generalizability studies of machine learning models, as well as statistical studies of clinical practices in the intensive care units.\nMETHODS: Four publicly available and patient-level intensive care databases were used as source databases. A unique and customizable preprocessing pipeline extracted clinically relevant patient-related variables from each source database. The variables were then harmonized and standardized to the Observational Medical Outcomes Partnership (OMOP) Common Data Format. Finally, a brief comparison was carried out to explore differences in the source databases.\nRESULTS: The BlendedICU dataset features 41 timeseries variables as well as the exposure times to 113 active ingredients extracted from the AmsterdamUMCdb, eICU, HiRID, and MIMIC-IV databases. This resulted in a database of more than 309000 intensive care admissions, spanning over 13 years and three countries. We found that data collection, drug exposure, and patient outcomes varied strongly between source databases.\nCONCLUSION: The variability in data collection, drug exposure, and patient outcomes between the source databases indicated some dissimilarity in patient phenotypes and clinical practices between different intensive care units. This demonstrated the need for generalizability studies of machine learning models. This study provides the clinical data research community with essential data to build efficient and generalizable machine learning models, as well as to explore clinical practices in intensive care units around the world.","container-title":"Journal of Biomedical Informatics","DOI":"10.1016/j.jbi.2023.104502","ISSN":"1532-0480","journalAbbreviation":"J Biomed Inform","language":"eng","page":"104502","PMID":"37769828","source":"PubMed","title":"Introducing the BlendedICU dataset, the first harmonized, international intensive care dataset","volume":"146","author":[{"family":"Oliver","given":"Matthieu"},{"family":"Allyn","given":"Jérôme"},{"family":"Carencotte","given":"Rémi"},{"family":"Allou","given":"Nicolas"},{"family":"Ferdynus","given":"Cyril"}],"issued":{"date-parts":[["2023",10]]}}}],"schema":"https://github.com/citation-style-language/schema/raw/master/csl-citation.json"} </w:instrText>
      </w:r>
      <w:r w:rsidRPr="00000688">
        <w:rPr>
          <w:rFonts w:ascii="Times New Roman" w:hAnsi="Times New Roman" w:cs="Times New Roman"/>
          <w:sz w:val="20"/>
          <w:szCs w:val="20"/>
          <w:lang w:val="en-US"/>
        </w:rPr>
        <w:fldChar w:fldCharType="separate"/>
      </w:r>
      <w:r w:rsidRPr="00000688">
        <w:rPr>
          <w:rFonts w:ascii="Times New Roman" w:hAnsi="Times New Roman" w:cs="Times New Roman"/>
          <w:sz w:val="20"/>
          <w:szCs w:val="20"/>
          <w:lang w:val="en-US"/>
        </w:rPr>
        <w:t>(12)</w:t>
      </w:r>
      <w:r w:rsidRPr="00000688">
        <w:rPr>
          <w:rFonts w:ascii="Times New Roman" w:hAnsi="Times New Roman" w:cs="Times New Roman"/>
          <w:sz w:val="20"/>
          <w:szCs w:val="20"/>
          <w:lang w:val="en-US"/>
        </w:rPr>
        <w:fldChar w:fldCharType="end"/>
      </w:r>
      <w:r w:rsidRPr="00000688">
        <w:rPr>
          <w:rFonts w:ascii="Times New Roman" w:hAnsi="Times New Roman" w:cs="Times New Roman"/>
          <w:sz w:val="20"/>
          <w:szCs w:val="20"/>
          <w:lang w:val="en-US"/>
        </w:rPr>
        <w:t xml:space="preserve">. Original patient data from each source database of the </w:t>
      </w:r>
      <w:proofErr w:type="spellStart"/>
      <w:r w:rsidRPr="00000688">
        <w:rPr>
          <w:rFonts w:ascii="Times New Roman" w:hAnsi="Times New Roman" w:cs="Times New Roman"/>
          <w:sz w:val="20"/>
          <w:szCs w:val="20"/>
          <w:lang w:val="en-US"/>
        </w:rPr>
        <w:t>BlendedICU</w:t>
      </w:r>
      <w:proofErr w:type="spellEnd"/>
      <w:r w:rsidRPr="00000688">
        <w:rPr>
          <w:rFonts w:ascii="Times New Roman" w:hAnsi="Times New Roman" w:cs="Times New Roman"/>
          <w:sz w:val="20"/>
          <w:szCs w:val="20"/>
          <w:lang w:val="en-US"/>
        </w:rPr>
        <w:t xml:space="preserve"> dataset was preserved, apart from converting numerical values to a single unit system.</w:t>
      </w:r>
    </w:p>
    <w:p w14:paraId="53879CD7" w14:textId="77777777" w:rsidR="00000688" w:rsidRPr="00000688" w:rsidRDefault="00000688" w:rsidP="00000688">
      <w:pPr>
        <w:spacing w:line="480" w:lineRule="auto"/>
        <w:jc w:val="both"/>
        <w:rPr>
          <w:rFonts w:ascii="Times New Roman" w:hAnsi="Times New Roman" w:cs="Times New Roman"/>
          <w:sz w:val="20"/>
          <w:szCs w:val="20"/>
          <w:lang w:val="en-US"/>
        </w:rPr>
      </w:pPr>
    </w:p>
    <w:p w14:paraId="1498C73D" w14:textId="77777777" w:rsidR="00000688" w:rsidRPr="00AD2A2F" w:rsidRDefault="00000688" w:rsidP="00000688">
      <w:pPr>
        <w:pStyle w:val="Titre2"/>
        <w:rPr>
          <w:rFonts w:ascii="Times New Roman" w:hAnsi="Times New Roman" w:cs="Times New Roman"/>
          <w:i/>
          <w:iCs/>
          <w:color w:val="auto"/>
          <w:sz w:val="20"/>
          <w:szCs w:val="20"/>
          <w:lang w:val="en-US"/>
        </w:rPr>
      </w:pPr>
      <w:r w:rsidRPr="00AD2A2F">
        <w:rPr>
          <w:rFonts w:ascii="Times New Roman" w:hAnsi="Times New Roman" w:cs="Times New Roman"/>
          <w:i/>
          <w:iCs/>
          <w:color w:val="auto"/>
          <w:sz w:val="20"/>
          <w:szCs w:val="20"/>
          <w:lang w:val="en-US"/>
        </w:rPr>
        <w:t>Extraction and pre-processing</w:t>
      </w:r>
    </w:p>
    <w:p w14:paraId="44202E8D"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In this work, we extracted nearly 20,000 unique patients from each of four subsets of the </w:t>
      </w:r>
      <w:proofErr w:type="spellStart"/>
      <w:r w:rsidRPr="00000688">
        <w:rPr>
          <w:rFonts w:ascii="Times New Roman" w:hAnsi="Times New Roman" w:cs="Times New Roman"/>
          <w:sz w:val="20"/>
          <w:szCs w:val="20"/>
          <w:lang w:val="en-US"/>
        </w:rPr>
        <w:t>BlendedICU</w:t>
      </w:r>
      <w:proofErr w:type="spellEnd"/>
      <w:r w:rsidRPr="00000688">
        <w:rPr>
          <w:rFonts w:ascii="Times New Roman" w:hAnsi="Times New Roman" w:cs="Times New Roman"/>
          <w:sz w:val="20"/>
          <w:szCs w:val="20"/>
          <w:lang w:val="en-US"/>
        </w:rPr>
        <w:t xml:space="preserve"> dataset: </w:t>
      </w:r>
      <w:proofErr w:type="spellStart"/>
      <w:r w:rsidRPr="00000688">
        <w:rPr>
          <w:rFonts w:ascii="Times New Roman" w:hAnsi="Times New Roman" w:cs="Times New Roman"/>
          <w:sz w:val="20"/>
          <w:szCs w:val="20"/>
          <w:lang w:val="en-US"/>
        </w:rPr>
        <w:t>AmsterdamUMC</w:t>
      </w:r>
      <w:proofErr w:type="spellEnd"/>
      <w:r w:rsidRPr="00000688">
        <w:rPr>
          <w:rFonts w:ascii="Times New Roman" w:hAnsi="Times New Roman" w:cs="Times New Roman"/>
          <w:sz w:val="20"/>
          <w:szCs w:val="20"/>
          <w:lang w:val="en-US"/>
        </w:rPr>
        <w:t xml:space="preserve">, eICU, </w:t>
      </w:r>
      <w:proofErr w:type="spellStart"/>
      <w:r w:rsidRPr="00000688">
        <w:rPr>
          <w:rFonts w:ascii="Times New Roman" w:hAnsi="Times New Roman" w:cs="Times New Roman"/>
          <w:sz w:val="20"/>
          <w:szCs w:val="20"/>
          <w:lang w:val="en-US"/>
        </w:rPr>
        <w:t>HiRID</w:t>
      </w:r>
      <w:proofErr w:type="spellEnd"/>
      <w:r w:rsidRPr="00000688">
        <w:rPr>
          <w:rFonts w:ascii="Times New Roman" w:hAnsi="Times New Roman" w:cs="Times New Roman"/>
          <w:sz w:val="20"/>
          <w:szCs w:val="20"/>
          <w:lang w:val="en-US"/>
        </w:rPr>
        <w:t>, and MIMIC-IV. Time series variables were sampled hourly using forward filling.</w:t>
      </w:r>
    </w:p>
    <w:p w14:paraId="21A6A453"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Missing data in this study are best characterized as Missing Not At Random (MNAR), a pattern well-documented in ICU electronic health records </w:t>
      </w:r>
      <w:r w:rsidRPr="00000688">
        <w:rPr>
          <w:rFonts w:ascii="Times New Roman" w:hAnsi="Times New Roman" w:cs="Times New Roman"/>
          <w:sz w:val="20"/>
          <w:szCs w:val="20"/>
          <w:lang w:val="en-US"/>
        </w:rPr>
        <w:fldChar w:fldCharType="begin"/>
      </w:r>
      <w:r w:rsidRPr="00000688">
        <w:rPr>
          <w:rFonts w:ascii="Times New Roman" w:hAnsi="Times New Roman" w:cs="Times New Roman"/>
          <w:sz w:val="20"/>
          <w:szCs w:val="20"/>
          <w:lang w:val="en-US"/>
        </w:rPr>
        <w:instrText xml:space="preserve"> ADDIN ZOTERO_ITEM CSL_CITATION {"citationID":"iTL0RVy8","properties":{"formattedCitation":"(22\\uc0\\u8211{}24)","plainCitation":"(22–24)","noteIndex":0},"citationItems":[{"id":600,"uris":["http://zotero.org/users/local/HfNUMOv5/items/65Q6FCD7"],"itemData":{"id":600,"type":"article-journal","abstract":"Background: Missing data in electronic health records (EHRs) presents significant challenges in medical studies. Many methods have been proposed, but uncertainty exists regarding the current state of missing data addressing methods applied for EHR and which strategy performs better within specific contexts. Methods: All studies referencing EHR and missing data methods published from their inception until 2024 March 30 were searched via the MEDLINE, EMBASE, and Digital Bibliography and Library Project databases. The characteristics of the included studies were extracted. We also compared the performance of various methods under different missingness scenarios. Results: After screening, 46 studies published between 2010 and 2024 were included. Three missingness mechanisms were simulated when evaluating the missing data methods: missing completely at random (29/46), missing at random (20/46), and missing not at random (21/46). Multiple imputation by chained equations (MICE) was the most popular statistical method, whereas generative adversarial network-based methods and the k nearest neighbor (KNN) classification were the common deep-learning-based or traditional machine-learning-based methods, respectively. Among the 26 articles comparing the performance among medical statistical and machine learning approaches, traditional machine learning or deep learning methods generally outperformed statistical methods. Med.KNN and context-aware time-series imputation performed better for longitudinal datasets, whereas probabilistic principal component analysis and MICE-based methods were optimal for cross-sectional datasets. Conclusions: Machine learning methods show significant promise for addressing missing data in EHRs. However, no single approach provides a universally generalizable solution. Standardized benchmarking analyses are essential to evaluate these methods across different missingness scenarios.","container-title":"Health Data Science","DOI":"10.34133/hds.0176","ISSN":"2765-8783","journalAbbreviation":"Health Data Sci","language":"eng","page":"0176","PMID":"39635227","PMCID":"PMC11615160","source":"PubMed","title":"Moving Beyond Medical Statistics: A Systematic Review on Missing Data Handling in Electronic Health Records","title-short":"Moving Beyond Medical Statistics","volume":"4","author":[{"family":"Ren","given":"Wenhui"},{"family":"Liu","given":"Zheng"},{"family":"Wu","given":"Yanqiu"},{"family":"Zhang","given":"Zhilong"},{"family":"Hong","given":"Shenda"},{"family":"Liu","given":"Huixin"},{"literal":"Missing Data in  Electronic health Records (MINDER) Group"}],"issued":{"date-parts":[["2024"]]}}},{"id":568,"uris":["http://zotero.org/users/local/HfNUMOv5/items/UL685ZII"],"itemData":{"id":568,"type":"article","abstract":"Existing studies evaluating imputation methods on clinical time series do not jointly account for spatial (e.g., across features) and temporal (across time) structure in missingness. We present a novel simulation model that induces realistic spatio-temporal missingness in three real-world clinical datasets by sampling from Markov chains. On the resulting data, we apply a variety of imputation methods including Last observation Carried Forward (LOCF), linear interpolation, and spatio-temporal autoencoder (STAE). Finally, we evaluate the influence of time series imputations on a downstream prediction task. Deep STAE outperformed simpler baseline methods only when the missingness patterns lacked spatio-temporal structure. In contrast, linear interpolations performed best on such spatio-temporal missingness, contributing to sufficient downstream performances. This study is the first to demonstrate that simple linear imputations attain robust performance for clinical real-world data with spatio-temporal missingness. We provide an open benchmark to evaluate the effect of missingness in clinical studies and prediction tasks.","DOI":"10.21203/rs.3.rs-7263571/v1","note":"ISSN: 2693-5015","publisher":"Research Square","source":"Research Square","title":"Benchmarking imputation methods on real-world clinical time series with simulated spatio-temporal missingness","URL":"https://www.researchsquare.com/article/rs-7263571/v1","author":[{"family":"Giesa","given":"Niklas"},{"family":"Zhumagambetov","given":"Rustam"},{"family":"Sekutowicz","given":"Maria"},{"family":"Sikora","given":"Victor"},{"family":"Piper","given":"Sophie"},{"family":"Balzer","given":"Felix"},{"family":"Haufe","given":"Stefan"},{"family":"Boie","given":"Sebastian Daniel"}],"accessed":{"date-parts":[["2026",3,18]]},"issued":{"date-parts":[["2025",9,1]]}}},{"id":565,"uris":["http://zotero.org/users/local/HfNUMOv5/items/W6KUHJCX"],"itemData":{"id":565,"type":"article-journal","abstract":"Electronic health records provide a potentially valuable data source of information for developing clinical prediction models. However, missing data are common in routinely collected health data and often missingness is informative. Informative missingness can be incorporated in a clinical prediction model, for example by including a separate category of a predictor variable that has missing values. The predictive performance of such a model depends on the transportability of the missing data mechanism, which may be compromised once the model is deployed in practice and the predictive value of certain variables becomes known. Using synthetic data, this phenomenon is explained and illustrated.","container-title":"Diagnostic and Prognostic Research","DOI":"10.1186/s41512-020-00077-0","ISSN":"2397-7523","journalAbbreviation":"Diagn Progn Res","language":"eng","page":"8","PMID":"32699824","PMCID":"PMC7371469","source":"PubMed","title":"Informative missingness in electronic health record systems: the curse of knowing","title-short":"Informative missingness in electronic health record systems","volume":"4","author":[{"family":"Groenwold","given":"Rolf H. H."}],"issued":{"date-parts":[["2020"]]}}}],"schema":"https://github.com/citation-style-language/schema/raw/master/csl-citation.json"} </w:instrText>
      </w:r>
      <w:r w:rsidRPr="00000688">
        <w:rPr>
          <w:rFonts w:ascii="Times New Roman" w:hAnsi="Times New Roman" w:cs="Times New Roman"/>
          <w:sz w:val="20"/>
          <w:szCs w:val="20"/>
          <w:lang w:val="en-US"/>
        </w:rPr>
        <w:fldChar w:fldCharType="separate"/>
      </w:r>
      <w:r w:rsidRPr="00000688">
        <w:rPr>
          <w:rFonts w:ascii="Times New Roman" w:hAnsi="Times New Roman" w:cs="Times New Roman"/>
          <w:kern w:val="0"/>
          <w:sz w:val="20"/>
          <w:szCs w:val="20"/>
          <w:lang w:val="en-US"/>
        </w:rPr>
        <w:t>(22–24)</w:t>
      </w:r>
      <w:r w:rsidRPr="00000688">
        <w:rPr>
          <w:rFonts w:ascii="Times New Roman" w:hAnsi="Times New Roman" w:cs="Times New Roman"/>
          <w:sz w:val="20"/>
          <w:szCs w:val="20"/>
          <w:lang w:val="en-US"/>
        </w:rPr>
        <w:fldChar w:fldCharType="end"/>
      </w:r>
      <w:r w:rsidRPr="00000688">
        <w:rPr>
          <w:rFonts w:ascii="Times New Roman" w:hAnsi="Times New Roman" w:cs="Times New Roman"/>
          <w:sz w:val="20"/>
          <w:szCs w:val="20"/>
          <w:lang w:val="en-US"/>
        </w:rPr>
        <w:t>. Two mechanisms account for this: first, the frequency of measurements varies across source databases (</w:t>
      </w:r>
      <w:r w:rsidRPr="00000688">
        <w:rPr>
          <w:rFonts w:ascii="Times New Roman" w:hAnsi="Times New Roman" w:cs="Times New Roman"/>
          <w:i/>
          <w:iCs/>
          <w:sz w:val="20"/>
          <w:szCs w:val="20"/>
          <w:lang w:val="en-US"/>
        </w:rPr>
        <w:t>e.g</w:t>
      </w:r>
      <w:r w:rsidRPr="00000688">
        <w:rPr>
          <w:rFonts w:ascii="Times New Roman" w:hAnsi="Times New Roman" w:cs="Times New Roman"/>
          <w:sz w:val="20"/>
          <w:szCs w:val="20"/>
          <w:lang w:val="en-US"/>
        </w:rPr>
        <w:t xml:space="preserve">., electrolyte sampling rates differ between institutions), so missingness is structurally linked to data origin; second, the likelihood that a measurement is performed depends on the patient's clinical condition — a stable patient is far less likely to undergo repeated laboratory sampling than a deteriorating one, meaning that the absence of a value is itself informative about the patient's status. Classical imputation methods (mean/median substitution, multiple imputation by chained equations) implicitly assume data are Missing At Random (MAR) and may therefore introduce systematic bias when applied to MNAR data. We adopted forward-filling combined with missingness indicator masks, a strategy widely used in ICU prediction models </w:t>
      </w:r>
      <w:r w:rsidRPr="00000688">
        <w:rPr>
          <w:rFonts w:ascii="Times New Roman" w:hAnsi="Times New Roman" w:cs="Times New Roman"/>
          <w:sz w:val="20"/>
          <w:szCs w:val="20"/>
          <w:lang w:val="en-US"/>
        </w:rPr>
        <w:fldChar w:fldCharType="begin"/>
      </w:r>
      <w:r w:rsidRPr="00000688">
        <w:rPr>
          <w:rFonts w:ascii="Times New Roman" w:hAnsi="Times New Roman" w:cs="Times New Roman"/>
          <w:sz w:val="20"/>
          <w:szCs w:val="20"/>
          <w:lang w:val="en-US"/>
        </w:rPr>
        <w:instrText xml:space="preserve"> ADDIN ZOTERO_ITEM CSL_CITATION {"citationID":"h4EiS3rN","properties":{"formattedCitation":"(25,26)","plainCitation":"(25,26)","noteIndex":0},"citationItems":[{"id":395,"uris":["http://zotero.org/users/local/HfNUMOv5/items/E4FQXF4B"],"itemData":{"id":395,"type":"paper-conference","abstract":"The pressure of ever-increasing patient demand and budget restrictions make hospital bed management a daily challenge for clinical staff. Most critical is the efficient allocation of resource-heavy Intensive Care Unit (ICU) beds to the patients who need life support. Central to solving this problem is knowing for how long the current set of ICU patients are likely to stay in the unit. In this work, we propose a new deep learning model based on the combination of temporal convolution and pointwise (1x1) convolution, to solve the length of stay prediction task on the eICU and MIMIC-IV critical care datasets. The model - which we refer to as Temporal Pointwise Convolution (TPC) - is specifically designed to mitigate common challenges with Electronic Health Records, such as skewness, irregular sampling and missing data. In doing so, we have achieved significant performance benefits of 18-68% (metric and dataset dependent) over the commonly used Long-Short Term Memory (LSTM) network, and the multi-head self-attention network known as the Transformer. By adding mortality prediction as a side-task, we can improve performance further still, resulting in a mean absolute deviation of 1.55 days (eICU) and 2.28 days (MIMIC-IV) on predicting remaining length of stay.","collection-title":"CHIL '21","container-title":"Proceedings of the Conference on Health, Inference, and Learning","DOI":"10.1145/3450439.3451860","ISBN":"978-1-4503-8359-2","page":"58–68","publisher":"Association for Computing Machinery","publisher-place":"New York, NY, USA","source":"ACM Digital Library","title":"Temporal pointwise convolutional networks for length of stay prediction in the intensive care unit","URL":"https://dl.acm.org/doi/10.1145/3450439.3451860","author":[{"family":"Rocheteau","given":"Emma"},{"family":"Liò","given":"Pietro"},{"family":"Hyland","given":"Stephanie"}],"accessed":{"date-parts":[["2024",1,19]]},"issued":{"date-parts":[["2021",4,8]]}}},{"id":608,"uris":["http://zotero.org/users/local/HfNUMOv5/items/THWPAKRQ"],"itemData":{"id":608,"type":"article-journal","abstract":"Multivariate time series data in practical applications, such as health care, geoscience, and biology, are characterized by a variety of missing values. In time series prediction and other related tasks, it has been noted that missing values and their missing patterns are often correlated with the target labels, a.k.a., informative missingness. There is very limited work on exploiting the missing patterns for effective imputation and improving prediction performance. In this paper, we develop novel deep learning models, namely GRU-D, as one of the early attempts. GRU-D is based on Gated Recurrent Unit (GRU), a state-of-the-art recurrent neural network. It takes two representations of missing patterns, i.e., masking and time interval, and effectively incorporates them into a deep model architecture so that it not only captures the long-term temporal dependencies in time series, but also utilizes the missing patterns to achieve better prediction results. Experiments of time series classification tasks on real-world clinical datasets (MIMIC-III, PhysioNet) and synthetic datasets demonstrate that our models achieve state-of-the-art performance and provide useful insights for better understanding and utilization of missing values in time series analysis.","container-title":"Scientific Reports","DOI":"10.1038/s41598-018-24271-9","ISSN":"2045-2322","issue":"1","journalAbbreviation":"Sci Rep","language":"en","license":"2018 The Author(s)","page":"6085","publisher":"Nature Publishing Group","source":"www.nature.com","title":"Recurrent Neural Networks for Multivariate Time Series with Missing Values","volume":"8","author":[{"family":"Che","given":"Zhengping"},{"family":"Purushotham","given":"Sanjay"},{"family":"Cho","given":"Kyunghyun"},{"family":"Sontag","given":"David"},{"family":"Liu","given":"Yan"}],"issued":{"date-parts":[["2018",4,17]]}}}],"schema":"https://github.com/citation-style-language/schema/raw/master/csl-citation.json"} </w:instrText>
      </w:r>
      <w:r w:rsidRPr="00000688">
        <w:rPr>
          <w:rFonts w:ascii="Times New Roman" w:hAnsi="Times New Roman" w:cs="Times New Roman"/>
          <w:sz w:val="20"/>
          <w:szCs w:val="20"/>
          <w:lang w:val="en-US"/>
        </w:rPr>
        <w:fldChar w:fldCharType="separate"/>
      </w:r>
      <w:r w:rsidRPr="00000688">
        <w:rPr>
          <w:rFonts w:ascii="Times New Roman" w:hAnsi="Times New Roman" w:cs="Times New Roman"/>
          <w:sz w:val="20"/>
          <w:szCs w:val="20"/>
          <w:lang w:val="en-US"/>
        </w:rPr>
        <w:t>(25,26)</w:t>
      </w:r>
      <w:r w:rsidRPr="00000688">
        <w:rPr>
          <w:rFonts w:ascii="Times New Roman" w:hAnsi="Times New Roman" w:cs="Times New Roman"/>
          <w:sz w:val="20"/>
          <w:szCs w:val="20"/>
          <w:lang w:val="en-US"/>
        </w:rPr>
        <w:fldChar w:fldCharType="end"/>
      </w:r>
      <w:r w:rsidRPr="00000688">
        <w:rPr>
          <w:rFonts w:ascii="Times New Roman" w:hAnsi="Times New Roman" w:cs="Times New Roman"/>
          <w:sz w:val="20"/>
          <w:szCs w:val="20"/>
          <w:lang w:val="en-US"/>
        </w:rPr>
        <w:t xml:space="preserve">.  Forward-filling preserves the temporal structure of the data while missingness masks allow the model to </w:t>
      </w:r>
      <w:r w:rsidRPr="00000688">
        <w:rPr>
          <w:rFonts w:ascii="Times New Roman" w:hAnsi="Times New Roman" w:cs="Times New Roman"/>
          <w:sz w:val="20"/>
          <w:szCs w:val="20"/>
          <w:lang w:val="en-US"/>
        </w:rPr>
        <w:lastRenderedPageBreak/>
        <w:t>leverage the informative nature of missing values as an additional predictive signal. Although this approach rests on the simplifying assumption that physiological values remain stable between measurements, it avoids the distributional assumptions required by model-based imputation and retains all observations, unlike complete-case analysis which would disproportionately exclude the most severely ill patients.</w:t>
      </w:r>
    </w:p>
    <w:p w14:paraId="08FEB691" w14:textId="7B4BCE6E" w:rsidR="003E0EB4" w:rsidRDefault="003E0EB4" w:rsidP="00000688">
      <w:pPr>
        <w:spacing w:line="480" w:lineRule="auto"/>
        <w:jc w:val="both"/>
        <w:rPr>
          <w:rFonts w:ascii="Times New Roman" w:hAnsi="Times New Roman" w:cs="Times New Roman"/>
          <w:sz w:val="20"/>
          <w:szCs w:val="20"/>
          <w:lang w:val="en-US"/>
        </w:rPr>
      </w:pPr>
      <w:r w:rsidRPr="003E0EB4">
        <w:rPr>
          <w:rFonts w:ascii="Times New Roman" w:hAnsi="Times New Roman" w:cs="Times New Roman"/>
          <w:sz w:val="20"/>
          <w:szCs w:val="20"/>
          <w:lang w:val="en-US"/>
        </w:rPr>
        <w:t xml:space="preserve">Prior to </w:t>
      </w:r>
      <w:r w:rsidRPr="003E0EB4">
        <w:rPr>
          <w:rFonts w:ascii="Times New Roman" w:hAnsi="Times New Roman" w:cs="Times New Roman"/>
          <w:sz w:val="20"/>
          <w:szCs w:val="20"/>
          <w:lang w:val="en-US"/>
        </w:rPr>
        <w:t>normalization</w:t>
      </w:r>
      <w:r w:rsidRPr="003E0EB4">
        <w:rPr>
          <w:rFonts w:ascii="Times New Roman" w:hAnsi="Times New Roman" w:cs="Times New Roman"/>
          <w:sz w:val="20"/>
          <w:szCs w:val="20"/>
          <w:lang w:val="en-US"/>
        </w:rPr>
        <w:t xml:space="preserve">, extreme values were clipped to physiologically plausible ranges rather than </w:t>
      </w:r>
      <w:proofErr w:type="spellStart"/>
      <w:r w:rsidRPr="003E0EB4">
        <w:rPr>
          <w:rFonts w:ascii="Times New Roman" w:hAnsi="Times New Roman" w:cs="Times New Roman"/>
          <w:sz w:val="20"/>
          <w:szCs w:val="20"/>
          <w:lang w:val="en-US"/>
        </w:rPr>
        <w:t>winsorised</w:t>
      </w:r>
      <w:proofErr w:type="spellEnd"/>
      <w:r w:rsidRPr="003E0EB4">
        <w:rPr>
          <w:rFonts w:ascii="Times New Roman" w:hAnsi="Times New Roman" w:cs="Times New Roman"/>
          <w:sz w:val="20"/>
          <w:szCs w:val="20"/>
          <w:lang w:val="en-US"/>
        </w:rPr>
        <w:t xml:space="preserve"> to boundary values. Clipping thresholds were defined a priori based on physiological plausibility — for instance, setting to zero negative values for variables that cannot be negative by definition, or capping percentage values at 100% — consistently with the </w:t>
      </w:r>
      <w:proofErr w:type="spellStart"/>
      <w:r w:rsidRPr="003E0EB4">
        <w:rPr>
          <w:rFonts w:ascii="Times New Roman" w:hAnsi="Times New Roman" w:cs="Times New Roman"/>
          <w:sz w:val="20"/>
          <w:szCs w:val="20"/>
          <w:lang w:val="en-US"/>
        </w:rPr>
        <w:t>BlendedICU</w:t>
      </w:r>
      <w:proofErr w:type="spellEnd"/>
      <w:r w:rsidRPr="003E0EB4">
        <w:rPr>
          <w:rFonts w:ascii="Times New Roman" w:hAnsi="Times New Roman" w:cs="Times New Roman"/>
          <w:sz w:val="20"/>
          <w:szCs w:val="20"/>
          <w:lang w:val="en-US"/>
        </w:rPr>
        <w:t xml:space="preserve"> preprocessing pipeline. This clipping approach was preferred over </w:t>
      </w:r>
      <w:proofErr w:type="spellStart"/>
      <w:r w:rsidRPr="003E0EB4">
        <w:rPr>
          <w:rFonts w:ascii="Times New Roman" w:hAnsi="Times New Roman" w:cs="Times New Roman"/>
          <w:sz w:val="20"/>
          <w:szCs w:val="20"/>
          <w:lang w:val="en-US"/>
        </w:rPr>
        <w:t>winsorisation</w:t>
      </w:r>
      <w:proofErr w:type="spellEnd"/>
      <w:r w:rsidRPr="003E0EB4">
        <w:rPr>
          <w:rFonts w:ascii="Times New Roman" w:hAnsi="Times New Roman" w:cs="Times New Roman"/>
          <w:sz w:val="20"/>
          <w:szCs w:val="20"/>
          <w:lang w:val="en-US"/>
        </w:rPr>
        <w:t xml:space="preserve"> to avoid introducing a systematic signal at the boundary values that could distort gradient updates during model training. A supplementary table comparing descriptive statistics before and after this step is provided (Table S1 in Additional File 1).</w:t>
      </w:r>
    </w:p>
    <w:p w14:paraId="029C1107" w14:textId="531FE0C5"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All numerical data were then normalized according to the following rules:</w:t>
      </w:r>
    </w:p>
    <w:p w14:paraId="3845EE71" w14:textId="77777777" w:rsidR="00000688" w:rsidRPr="00000688" w:rsidRDefault="00000000" w:rsidP="00000688">
      <w:pPr>
        <w:spacing w:line="480" w:lineRule="auto"/>
        <w:jc w:val="center"/>
        <w:rPr>
          <w:rFonts w:ascii="Times New Roman" w:hAnsi="Times New Roman" w:cs="Times New Roman"/>
          <w:sz w:val="20"/>
          <w:szCs w:val="20"/>
          <w:lang w:val="en-US"/>
        </w:rPr>
      </w:pPr>
      <m:oMath>
        <m:d>
          <m:dPr>
            <m:begChr m:val="{"/>
            <m:endChr m:val=""/>
            <m:ctrlPr>
              <w:rPr>
                <w:rFonts w:ascii="Cambria Math" w:hAnsi="Cambria Math" w:cs="Times New Roman"/>
                <w:i/>
                <w:sz w:val="20"/>
                <w:szCs w:val="20"/>
                <w:lang w:val="en-GB"/>
              </w:rPr>
            </m:ctrlPr>
          </m:dPr>
          <m:e>
            <m:m>
              <m:mPr>
                <m:mcs>
                  <m:mc>
                    <m:mcPr>
                      <m:count m:val="1"/>
                      <m:mcJc m:val="left"/>
                    </m:mcPr>
                  </m:mc>
                </m:mcs>
                <m:ctrlPr>
                  <w:rPr>
                    <w:rFonts w:ascii="Cambria Math" w:hAnsi="Cambria Math" w:cs="Times New Roman"/>
                    <w:i/>
                    <w:sz w:val="20"/>
                    <w:szCs w:val="20"/>
                    <w:lang w:val="en-GB"/>
                  </w:rPr>
                </m:ctrlPr>
              </m:mPr>
              <m:mr>
                <m:e>
                  <m:sSub>
                    <m:sSubPr>
                      <m:ctrlPr>
                        <w:rPr>
                          <w:rFonts w:ascii="Cambria Math" w:hAnsi="Cambria Math" w:cs="Times New Roman"/>
                          <w:i/>
                          <w:w w:val="115"/>
                          <w:sz w:val="20"/>
                          <w:szCs w:val="20"/>
                          <w:lang w:val="en-GB"/>
                        </w:rPr>
                      </m:ctrlPr>
                    </m:sSubPr>
                    <m:e>
                      <m:r>
                        <w:rPr>
                          <w:rFonts w:ascii="Cambria Math" w:hAnsi="Cambria Math" w:cs="Times New Roman"/>
                          <w:w w:val="115"/>
                          <w:sz w:val="20"/>
                          <w:szCs w:val="20"/>
                          <w:lang w:val="en-GB"/>
                        </w:rPr>
                        <m:t>x</m:t>
                      </m:r>
                    </m:e>
                    <m:sub>
                      <m:r>
                        <w:rPr>
                          <w:rFonts w:ascii="Cambria Math" w:hAnsi="Cambria Math" w:cs="Times New Roman"/>
                          <w:w w:val="115"/>
                          <w:sz w:val="20"/>
                          <w:szCs w:val="20"/>
                          <w:lang w:val="en-GB"/>
                        </w:rPr>
                        <m:t>norm</m:t>
                      </m:r>
                    </m:sub>
                  </m:sSub>
                  <m:r>
                    <w:rPr>
                      <w:rFonts w:ascii="Cambria Math" w:hAnsi="Cambria Math" w:cs="Times New Roman"/>
                      <w:w w:val="115"/>
                      <w:sz w:val="20"/>
                      <w:szCs w:val="20"/>
                      <w:lang w:val="en-GB"/>
                    </w:rPr>
                    <m:t>=2⋅</m:t>
                  </m:r>
                  <m:f>
                    <m:fPr>
                      <m:ctrlPr>
                        <w:rPr>
                          <w:rFonts w:ascii="Cambria Math" w:hAnsi="Cambria Math" w:cs="Times New Roman"/>
                          <w:i/>
                          <w:w w:val="115"/>
                          <w:sz w:val="20"/>
                          <w:szCs w:val="20"/>
                          <w:lang w:val="en-GB"/>
                        </w:rPr>
                      </m:ctrlPr>
                    </m:fPr>
                    <m:num>
                      <m:r>
                        <w:rPr>
                          <w:rFonts w:ascii="Cambria Math" w:hAnsi="Cambria Math" w:cs="Times New Roman"/>
                          <w:w w:val="115"/>
                          <w:sz w:val="20"/>
                          <w:szCs w:val="20"/>
                          <w:lang w:val="en-GB"/>
                        </w:rPr>
                        <m:t>x-</m:t>
                      </m:r>
                      <m:sSub>
                        <m:sSubPr>
                          <m:ctrlPr>
                            <w:rPr>
                              <w:rFonts w:ascii="Cambria Math" w:hAnsi="Cambria Math" w:cs="Times New Roman"/>
                              <w:i/>
                              <w:w w:val="115"/>
                              <w:sz w:val="20"/>
                              <w:szCs w:val="20"/>
                              <w:lang w:val="en-GB"/>
                            </w:rPr>
                          </m:ctrlPr>
                        </m:sSubPr>
                        <m:e>
                          <m:r>
                            <w:rPr>
                              <w:rFonts w:ascii="Cambria Math" w:hAnsi="Cambria Math" w:cs="Times New Roman"/>
                              <w:w w:val="115"/>
                              <w:sz w:val="20"/>
                              <w:szCs w:val="20"/>
                              <w:lang w:val="en-GB"/>
                            </w:rPr>
                            <m:t>q</m:t>
                          </m:r>
                        </m:e>
                        <m:sub>
                          <m:r>
                            <w:rPr>
                              <w:rFonts w:ascii="Cambria Math" w:hAnsi="Cambria Math" w:cs="Times New Roman"/>
                              <w:w w:val="115"/>
                              <w:sz w:val="20"/>
                              <w:szCs w:val="20"/>
                              <w:lang w:val="en-GB"/>
                            </w:rPr>
                            <m:t>5</m:t>
                          </m:r>
                        </m:sub>
                      </m:sSub>
                    </m:num>
                    <m:den>
                      <m:sSub>
                        <m:sSubPr>
                          <m:ctrlPr>
                            <w:rPr>
                              <w:rFonts w:ascii="Cambria Math" w:hAnsi="Cambria Math" w:cs="Times New Roman"/>
                              <w:i/>
                              <w:w w:val="115"/>
                              <w:sz w:val="20"/>
                              <w:szCs w:val="20"/>
                              <w:lang w:val="en-GB"/>
                            </w:rPr>
                          </m:ctrlPr>
                        </m:sSubPr>
                        <m:e>
                          <m:r>
                            <w:rPr>
                              <w:rFonts w:ascii="Cambria Math" w:hAnsi="Cambria Math" w:cs="Times New Roman"/>
                              <w:w w:val="115"/>
                              <w:sz w:val="20"/>
                              <w:szCs w:val="20"/>
                              <w:lang w:val="en-GB"/>
                            </w:rPr>
                            <m:t>q</m:t>
                          </m:r>
                        </m:e>
                        <m:sub>
                          <m:r>
                            <w:rPr>
                              <w:rFonts w:ascii="Cambria Math" w:hAnsi="Cambria Math" w:cs="Times New Roman"/>
                              <w:w w:val="115"/>
                              <w:sz w:val="20"/>
                              <w:szCs w:val="20"/>
                              <w:lang w:val="en-GB"/>
                            </w:rPr>
                            <m:t>95</m:t>
                          </m:r>
                        </m:sub>
                      </m:sSub>
                      <m:r>
                        <w:rPr>
                          <w:rFonts w:ascii="Cambria Math" w:hAnsi="Cambria Math" w:cs="Times New Roman"/>
                          <w:w w:val="115"/>
                          <w:sz w:val="20"/>
                          <w:szCs w:val="20"/>
                          <w:lang w:val="en-GB"/>
                        </w:rPr>
                        <m:t>-</m:t>
                      </m:r>
                      <m:sSub>
                        <m:sSubPr>
                          <m:ctrlPr>
                            <w:rPr>
                              <w:rFonts w:ascii="Cambria Math" w:hAnsi="Cambria Math" w:cs="Times New Roman"/>
                              <w:i/>
                              <w:w w:val="115"/>
                              <w:sz w:val="20"/>
                              <w:szCs w:val="20"/>
                              <w:lang w:val="en-GB"/>
                            </w:rPr>
                          </m:ctrlPr>
                        </m:sSubPr>
                        <m:e>
                          <m:r>
                            <w:rPr>
                              <w:rFonts w:ascii="Cambria Math" w:hAnsi="Cambria Math" w:cs="Times New Roman"/>
                              <w:w w:val="115"/>
                              <w:sz w:val="20"/>
                              <w:szCs w:val="20"/>
                              <w:lang w:val="en-GB"/>
                            </w:rPr>
                            <m:t>q</m:t>
                          </m:r>
                        </m:e>
                        <m:sub>
                          <m:r>
                            <w:rPr>
                              <w:rFonts w:ascii="Cambria Math" w:hAnsi="Cambria Math" w:cs="Times New Roman"/>
                              <w:w w:val="115"/>
                              <w:sz w:val="20"/>
                              <w:szCs w:val="20"/>
                              <w:lang w:val="en-GB"/>
                            </w:rPr>
                            <m:t>5</m:t>
                          </m:r>
                        </m:sub>
                      </m:sSub>
                    </m:den>
                  </m:f>
                  <m:r>
                    <w:rPr>
                      <w:rFonts w:ascii="Cambria Math" w:hAnsi="Cambria Math" w:cs="Times New Roman"/>
                      <w:w w:val="115"/>
                      <w:sz w:val="20"/>
                      <w:szCs w:val="20"/>
                      <w:lang w:val="en-GB"/>
                    </w:rPr>
                    <m:t>-1</m:t>
                  </m:r>
                </m:e>
              </m:mr>
              <m:mr>
                <m:e>
                  <m:sSub>
                    <m:sSubPr>
                      <m:ctrlPr>
                        <w:rPr>
                          <w:rFonts w:ascii="Cambria Math" w:hAnsi="Cambria Math" w:cs="Times New Roman"/>
                          <w:i/>
                          <w:w w:val="115"/>
                          <w:sz w:val="20"/>
                          <w:szCs w:val="20"/>
                          <w:lang w:val="en-GB"/>
                        </w:rPr>
                      </m:ctrlPr>
                    </m:sSubPr>
                    <m:e>
                      <m:r>
                        <w:rPr>
                          <w:rFonts w:ascii="Cambria Math" w:hAnsi="Cambria Math" w:cs="Times New Roman"/>
                          <w:w w:val="115"/>
                          <w:sz w:val="20"/>
                          <w:szCs w:val="20"/>
                          <w:lang w:val="en-GB"/>
                        </w:rPr>
                        <m:t>x</m:t>
                      </m:r>
                    </m:e>
                    <m:sub>
                      <m:r>
                        <w:rPr>
                          <w:rFonts w:ascii="Cambria Math" w:hAnsi="Cambria Math" w:cs="Times New Roman"/>
                          <w:w w:val="115"/>
                          <w:sz w:val="20"/>
                          <w:szCs w:val="20"/>
                          <w:lang w:val="en-GB"/>
                        </w:rPr>
                        <m:t>clip</m:t>
                      </m:r>
                    </m:sub>
                  </m:sSub>
                  <m:r>
                    <w:rPr>
                      <w:rFonts w:ascii="Cambria Math" w:hAnsi="Cambria Math" w:cs="Times New Roman"/>
                      <w:w w:val="115"/>
                      <w:sz w:val="20"/>
                      <w:szCs w:val="20"/>
                      <w:lang w:val="en-GB"/>
                    </w:rPr>
                    <m:t xml:space="preserve">   =</m:t>
                  </m:r>
                  <m:r>
                    <m:rPr>
                      <m:sty m:val="p"/>
                    </m:rPr>
                    <w:rPr>
                      <w:rFonts w:ascii="Cambria Math" w:hAnsi="Cambria Math" w:cs="Times New Roman"/>
                      <w:w w:val="115"/>
                      <w:sz w:val="20"/>
                      <w:szCs w:val="20"/>
                      <w:lang w:val="en-GB"/>
                    </w:rPr>
                    <m:t>max⁡</m:t>
                  </m:r>
                  <m:r>
                    <w:rPr>
                      <w:rFonts w:ascii="Cambria Math" w:hAnsi="Cambria Math" w:cs="Times New Roman"/>
                      <w:w w:val="115"/>
                      <w:sz w:val="20"/>
                      <w:szCs w:val="20"/>
                      <w:lang w:val="en-GB"/>
                    </w:rPr>
                    <m:t>(</m:t>
                  </m:r>
                  <m:func>
                    <m:funcPr>
                      <m:ctrlPr>
                        <w:rPr>
                          <w:rFonts w:ascii="Cambria Math" w:hAnsi="Cambria Math" w:cs="Times New Roman"/>
                          <w:w w:val="115"/>
                          <w:sz w:val="20"/>
                          <w:szCs w:val="20"/>
                          <w:lang w:val="en-GB"/>
                        </w:rPr>
                      </m:ctrlPr>
                    </m:funcPr>
                    <m:fName>
                      <m:r>
                        <m:rPr>
                          <m:sty m:val="p"/>
                        </m:rPr>
                        <w:rPr>
                          <w:rFonts w:ascii="Cambria Math" w:hAnsi="Cambria Math" w:cs="Times New Roman"/>
                          <w:w w:val="115"/>
                          <w:sz w:val="20"/>
                          <w:szCs w:val="20"/>
                          <w:lang w:val="en-GB"/>
                        </w:rPr>
                        <m:t>min</m:t>
                      </m:r>
                      <m:ctrlPr>
                        <w:rPr>
                          <w:rFonts w:ascii="Cambria Math" w:hAnsi="Cambria Math" w:cs="Times New Roman"/>
                          <w:i/>
                          <w:w w:val="115"/>
                          <w:sz w:val="20"/>
                          <w:szCs w:val="20"/>
                          <w:lang w:val="en-GB"/>
                        </w:rPr>
                      </m:ctrlPr>
                    </m:fName>
                    <m:e>
                      <m:d>
                        <m:dPr>
                          <m:ctrlPr>
                            <w:rPr>
                              <w:rFonts w:ascii="Cambria Math" w:hAnsi="Cambria Math" w:cs="Times New Roman"/>
                              <w:i/>
                              <w:w w:val="115"/>
                              <w:sz w:val="20"/>
                              <w:szCs w:val="20"/>
                              <w:lang w:val="en-GB"/>
                            </w:rPr>
                          </m:ctrlPr>
                        </m:dPr>
                        <m:e>
                          <m:sSub>
                            <m:sSubPr>
                              <m:ctrlPr>
                                <w:rPr>
                                  <w:rFonts w:ascii="Cambria Math" w:hAnsi="Cambria Math" w:cs="Times New Roman"/>
                                  <w:i/>
                                  <w:w w:val="115"/>
                                  <w:sz w:val="20"/>
                                  <w:szCs w:val="20"/>
                                  <w:lang w:val="en-GB"/>
                                </w:rPr>
                              </m:ctrlPr>
                            </m:sSubPr>
                            <m:e>
                              <m:r>
                                <w:rPr>
                                  <w:rFonts w:ascii="Cambria Math" w:hAnsi="Cambria Math" w:cs="Times New Roman"/>
                                  <w:w w:val="115"/>
                                  <w:sz w:val="20"/>
                                  <w:szCs w:val="20"/>
                                  <w:lang w:val="en-GB"/>
                                </w:rPr>
                                <m:t>x</m:t>
                              </m:r>
                            </m:e>
                            <m:sub>
                              <m:r>
                                <w:rPr>
                                  <w:rFonts w:ascii="Cambria Math" w:hAnsi="Cambria Math" w:cs="Times New Roman"/>
                                  <w:w w:val="115"/>
                                  <w:sz w:val="20"/>
                                  <w:szCs w:val="20"/>
                                  <w:lang w:val="en-GB"/>
                                </w:rPr>
                                <m:t>norm</m:t>
                              </m:r>
                            </m:sub>
                          </m:sSub>
                          <m:r>
                            <w:rPr>
                              <w:rFonts w:ascii="Cambria Math" w:hAnsi="Cambria Math" w:cs="Times New Roman"/>
                              <w:w w:val="115"/>
                              <w:sz w:val="20"/>
                              <w:szCs w:val="20"/>
                              <w:lang w:val="en-GB"/>
                            </w:rPr>
                            <m:t>, 4</m:t>
                          </m:r>
                        </m:e>
                      </m:d>
                    </m:e>
                  </m:func>
                  <m:r>
                    <w:rPr>
                      <w:rFonts w:ascii="Cambria Math" w:hAnsi="Cambria Math" w:cs="Times New Roman"/>
                      <w:w w:val="115"/>
                      <w:sz w:val="20"/>
                      <w:szCs w:val="20"/>
                      <w:lang w:val="en-GB"/>
                    </w:rPr>
                    <m:t>, -4)</m:t>
                  </m:r>
                </m:e>
              </m:mr>
            </m:m>
          </m:e>
        </m:d>
      </m:oMath>
      <w:r w:rsidR="00000688" w:rsidRPr="00000688">
        <w:rPr>
          <w:rFonts w:ascii="Times New Roman" w:hAnsi="Times New Roman" w:cs="Times New Roman"/>
          <w:sz w:val="20"/>
          <w:szCs w:val="20"/>
          <w:lang w:val="en-US"/>
        </w:rPr>
        <w:t xml:space="preserve"> </w:t>
      </w:r>
    </w:p>
    <w:p w14:paraId="6DD94808"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where q5 and q95 are the 5% and 95% quantiles, respectively. This normalization step transformed the data between q5 and q95 to [−1, 1] and clipped extreme values to [−4, 4], which limited the influence of residual outliers on model training.</w:t>
      </w:r>
    </w:p>
    <w:p w14:paraId="43AD49BA" w14:textId="77777777" w:rsidR="00000688" w:rsidRPr="00000688" w:rsidRDefault="00000688" w:rsidP="00000688">
      <w:pPr>
        <w:spacing w:line="480" w:lineRule="auto"/>
        <w:jc w:val="both"/>
        <w:rPr>
          <w:rFonts w:ascii="Times New Roman" w:hAnsi="Times New Roman" w:cs="Times New Roman"/>
          <w:sz w:val="20"/>
          <w:szCs w:val="20"/>
          <w:lang w:val="en-US"/>
        </w:rPr>
      </w:pPr>
    </w:p>
    <w:p w14:paraId="69F230EC" w14:textId="77777777" w:rsidR="00000688" w:rsidRPr="00AD2A2F" w:rsidRDefault="00000688" w:rsidP="00000688">
      <w:pPr>
        <w:pStyle w:val="Titre2"/>
        <w:rPr>
          <w:rFonts w:ascii="Times New Roman" w:hAnsi="Times New Roman" w:cs="Times New Roman"/>
          <w:i/>
          <w:iCs/>
          <w:color w:val="auto"/>
          <w:sz w:val="20"/>
          <w:szCs w:val="20"/>
          <w:lang w:val="en-US"/>
        </w:rPr>
      </w:pPr>
      <w:r w:rsidRPr="00AD2A2F">
        <w:rPr>
          <w:rFonts w:ascii="Times New Roman" w:hAnsi="Times New Roman" w:cs="Times New Roman"/>
          <w:i/>
          <w:iCs/>
          <w:color w:val="auto"/>
          <w:sz w:val="20"/>
          <w:szCs w:val="20"/>
          <w:lang w:val="en-US"/>
        </w:rPr>
        <w:t>Feature Selection</w:t>
      </w:r>
    </w:p>
    <w:p w14:paraId="0B4BAB19"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The model uses longitudinal tabular time series data derived from electronic health records, sampled hourly throughout each ICU stay. This data type reflects the continuous, high-frequency monitoring that characterizes modern ICU care and enables dynamic, time-updated predictions rather than static admission-time risk scores. Demographic and time series variables in the </w:t>
      </w:r>
      <w:proofErr w:type="spellStart"/>
      <w:r w:rsidRPr="00000688">
        <w:rPr>
          <w:rFonts w:ascii="Times New Roman" w:hAnsi="Times New Roman" w:cs="Times New Roman"/>
          <w:sz w:val="20"/>
          <w:szCs w:val="20"/>
          <w:lang w:val="en-US"/>
        </w:rPr>
        <w:t>BlendedICU</w:t>
      </w:r>
      <w:proofErr w:type="spellEnd"/>
      <w:r w:rsidRPr="00000688">
        <w:rPr>
          <w:rFonts w:ascii="Times New Roman" w:hAnsi="Times New Roman" w:cs="Times New Roman"/>
          <w:sz w:val="20"/>
          <w:szCs w:val="20"/>
          <w:lang w:val="en-US"/>
        </w:rPr>
        <w:t xml:space="preserve"> dataset (version v0.3.2) were included, along with a selection of 17 drugs. All input variables used in this study are listed in Additional File 1. Patient length of stay in the ICU and mortality were extracted for prediction. Because diagnoses are not available in all four source databases, they were not used in this study.</w:t>
      </w:r>
    </w:p>
    <w:p w14:paraId="70EF9DFE" w14:textId="77777777" w:rsidR="00000688" w:rsidRPr="00000688" w:rsidRDefault="00000688" w:rsidP="00000688">
      <w:pPr>
        <w:spacing w:line="480" w:lineRule="auto"/>
        <w:jc w:val="both"/>
        <w:rPr>
          <w:rFonts w:ascii="Times New Roman" w:hAnsi="Times New Roman" w:cs="Times New Roman"/>
          <w:b/>
          <w:bCs/>
          <w:sz w:val="20"/>
          <w:szCs w:val="20"/>
          <w:lang w:val="en-US"/>
        </w:rPr>
      </w:pPr>
    </w:p>
    <w:p w14:paraId="338D1727" w14:textId="77777777" w:rsidR="00000688" w:rsidRPr="00AD2A2F" w:rsidRDefault="00000688" w:rsidP="00000688">
      <w:pPr>
        <w:pStyle w:val="Titre2"/>
        <w:rPr>
          <w:rFonts w:ascii="Times New Roman" w:hAnsi="Times New Roman" w:cs="Times New Roman"/>
          <w:i/>
          <w:iCs/>
          <w:color w:val="auto"/>
          <w:sz w:val="20"/>
          <w:szCs w:val="20"/>
          <w:lang w:val="en-US"/>
        </w:rPr>
      </w:pPr>
      <w:r w:rsidRPr="00AD2A2F">
        <w:rPr>
          <w:rFonts w:ascii="Times New Roman" w:hAnsi="Times New Roman" w:cs="Times New Roman"/>
          <w:i/>
          <w:iCs/>
          <w:color w:val="auto"/>
          <w:sz w:val="20"/>
          <w:szCs w:val="20"/>
          <w:lang w:val="en-US"/>
        </w:rPr>
        <w:lastRenderedPageBreak/>
        <w:t>Experimental designs</w:t>
      </w:r>
    </w:p>
    <w:p w14:paraId="46BE1300"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Numerous studies have used patient data to predict length of stay in ICU including simple linear regression models based on physiology scores (Sequential Organ Failure Assessment (SOFA) score, Simplified Acute Physiology Score II (SAPS II), Acute Physiology and Chronic Health Evaluation (APACHE)) and multiple linear regression models </w:t>
      </w:r>
      <w:r w:rsidRPr="00000688">
        <w:rPr>
          <w:rFonts w:ascii="Times New Roman" w:hAnsi="Times New Roman" w:cs="Times New Roman"/>
          <w:sz w:val="20"/>
          <w:szCs w:val="20"/>
          <w:lang w:val="en-US"/>
        </w:rPr>
        <w:fldChar w:fldCharType="begin"/>
      </w:r>
      <w:r w:rsidRPr="00000688">
        <w:rPr>
          <w:rFonts w:ascii="Times New Roman" w:hAnsi="Times New Roman" w:cs="Times New Roman"/>
          <w:sz w:val="20"/>
          <w:szCs w:val="20"/>
          <w:lang w:val="en-US"/>
        </w:rPr>
        <w:instrText xml:space="preserve"> ADDIN ZOTERO_ITEM CSL_CITATION {"citationID":"iVUKAeWO","properties":{"formattedCitation":"(27,28)","plainCitation":"(27,28)","noteIndex":0},"citationItems":[{"id":518,"uris":["http://zotero.org/users/local/HfNUMOv5/items/Y6VUKPMZ"],"itemData":{"id":518,"type":"article-journal","abstract":"Patients with a prolonged intensive care unit (ICU) length of stay account for a disproportionate amount of resource use. Early identification of patients at risk for a prolonged length of stay can lead to quality enhancements that reduce ICU stay. This study developed and validated a model that identifies patients at risk for a prolonged ICU stay.","container-title":"BMC Medical Informatics and Decision Making","DOI":"10.1186/1472-6947-10-27","ISSN":"1472-6947","issue":"1","journalAbbreviation":"BMC Med Inform Decis Mak","language":"en","page":"27","source":"Springer Link","title":"A predictive model for the early identification of patients at risk for a prolonged intensive care unit length of stay","volume":"10","author":[{"family":"Kramer","given":"Andrew A."},{"family":"Zimmerman","given":"Jack E."}],"issued":{"date-parts":[["2010",5,13]]}}},{"id":215,"uris":["http://zotero.org/users/local/HfNUMOv5/items/R8S767RG"],"itemData":{"id":215,"type":"article-journal","abstract":"OBJECTIVE: To improve the accuracy of the Acute Physiology and Chronic Health Evaluation (APACHE) method for predicting hospital mortality among critically ill adults and to evaluate changes in the accuracy of earlier APACHE models.\nDESIGN: : Observational cohort study.\nSETTING: A total of 104 intensive care units (ICUs) in 45 U.S. hospitals.\nPATIENTS: A total of 131,618 consecutive ICU admissions during 2002 and 2003, of which 110,558 met inclusion criteria and had complete data.\nINTERVENTIONS: None.\nMEASUREMENTS AND MAIN RESULTS: We developed APACHE IV using ICU day 1 information and a multivariate logistic regression procedure to estimate the probability of hospital death for randomly selected patients who comprised 60% of the database. Predictor variables were similar to those in APACHE III, but new variables were added and different statistical modeling used. We assessed the accuracy of APACHE IV predictions by comparing observed and predicted hospital mortality for the excluded patients (validation set). We tested discrimination and used multiple tests of calibration in aggregate and for patient subgroups. APACHE IV had good discrimination (area under the receiver operating characteristic curve = 0.88) and calibration (Hosmer-Lemeshow C statistic = 16.9, p = .08). For 90% of 116 ICU admission diagnoses, the ratio of observed to predicted mortality was not significantly different from 1.0. We also used the validation data set to compare the accuracy of APACHE IV predictions to those using APACHE III versions developed 7 and 14 yrs previously. There was little change in discrimination, but aggregate mortality was systematically overestimated as model age increased. When examined across disease, predictive accuracy was maintained for some diagnoses but for others seemed to reflect changes in practice or therapy.\nCONCLUSIONS: APACHE IV predictions of hospital mortality have good discrimination and calibration and should be useful for benchmarking performance in U.S. ICUs. The accuracy of predictive models is dynamic and should be periodically retested. When accuracy deteriorates they should be revised and updated.","container-title":"Critical Care Medicine","DOI":"10.1097/01.CCM.0000215112.84523.F0","ISSN":"0090-3493","issue":"5","journalAbbreviation":"Crit Care Med","language":"eng","page":"1297-1310","PMID":"16540951","source":"PubMed","title":"Acute Physiology and Chronic Health Evaluation (APACHE) IV: hospital mortality assessment for today's critically ill patients","title-short":"Acute Physiology and Chronic Health Evaluation (APACHE) IV","volume":"34","author":[{"family":"Zimmerman","given":"Jack E."},{"family":"Kramer","given":"Andrew A."},{"family":"McNair","given":"Douglas S."},{"family":"Malila","given":"Fern M."}],"issued":{"date-parts":[["2006",5]]}}}],"schema":"https://github.com/citation-style-language/schema/raw/master/csl-citation.json"} </w:instrText>
      </w:r>
      <w:r w:rsidRPr="00000688">
        <w:rPr>
          <w:rFonts w:ascii="Times New Roman" w:hAnsi="Times New Roman" w:cs="Times New Roman"/>
          <w:sz w:val="20"/>
          <w:szCs w:val="20"/>
          <w:lang w:val="en-US"/>
        </w:rPr>
        <w:fldChar w:fldCharType="separate"/>
      </w:r>
      <w:r w:rsidRPr="00000688">
        <w:rPr>
          <w:rFonts w:ascii="Times New Roman" w:hAnsi="Times New Roman" w:cs="Times New Roman"/>
          <w:sz w:val="20"/>
          <w:szCs w:val="20"/>
          <w:lang w:val="en-US"/>
        </w:rPr>
        <w:t>(27,28)</w:t>
      </w:r>
      <w:r w:rsidRPr="00000688">
        <w:rPr>
          <w:rFonts w:ascii="Times New Roman" w:hAnsi="Times New Roman" w:cs="Times New Roman"/>
          <w:sz w:val="20"/>
          <w:szCs w:val="20"/>
          <w:lang w:val="en-US"/>
        </w:rPr>
        <w:fldChar w:fldCharType="end"/>
      </w:r>
      <w:r w:rsidRPr="00000688">
        <w:rPr>
          <w:rFonts w:ascii="Times New Roman" w:hAnsi="Times New Roman" w:cs="Times New Roman"/>
          <w:sz w:val="20"/>
          <w:szCs w:val="20"/>
          <w:lang w:val="en-US"/>
        </w:rPr>
        <w:t xml:space="preserve">. They assumed a linear relation between patient data and the length of stay and did not use temporal data acquired during a patient’s stay. Machine learning models, such as random forest and gradient boosting methods, have also been utilized for non-temporal data </w:t>
      </w:r>
      <w:r w:rsidRPr="00000688">
        <w:rPr>
          <w:rFonts w:ascii="Times New Roman" w:hAnsi="Times New Roman" w:cs="Times New Roman"/>
          <w:sz w:val="20"/>
          <w:szCs w:val="20"/>
          <w:lang w:val="en-US"/>
        </w:rPr>
        <w:fldChar w:fldCharType="begin"/>
      </w:r>
      <w:r w:rsidRPr="00000688">
        <w:rPr>
          <w:rFonts w:ascii="Times New Roman" w:hAnsi="Times New Roman" w:cs="Times New Roman"/>
          <w:sz w:val="20"/>
          <w:szCs w:val="20"/>
          <w:lang w:val="en-US"/>
        </w:rPr>
        <w:instrText xml:space="preserve"> ADDIN ZOTERO_ITEM CSL_CITATION {"citationID":"3xbBupkS","properties":{"formattedCitation":"(29,30)","plainCitation":"(29,30)","noteIndex":0},"citationItems":[{"id":520,"uris":["http://zotero.org/users/local/HfNUMOv5/items/M9CH98KP"],"itemData":{"id":520,"type":"paper-conference","abstract":"Proper prediction of Length Of Stay (LOS) has become increasingly important these years. The LOS prediction provides better services, managing hospital resources and controls their costs. In this paper, we implemented and compared two Machine Learning (ML) methods, the Random Forest (RF) and the Gradient Boosting model (GB), using an open source available dataset. This data are been firstly preprocessed by combining data transformation, data standardization and data codification. Then, the RF and the GB were carried out, with a phase of hyper parameters tuning until setting optimal coefficients. Finally, the Mean Square Error (MAE), the R-squared ($$R^{2}$$) and the Adjusted R-squared (Adjusted $$R^{2}$$) metrics are selected to evaluate model with parameters.","container-title":"Trends and Innovations in Information Systems and Technologies","DOI":"10.1007/978-3-030-45688-7_21","ISBN":"978-3-030-45688-7","language":"en","page":"202-211","publisher":"Springer International Publishing","publisher-place":"Cham","source":"Springer Link","title":"Using Machine Learning Models to Predict the Length of Stay in a Hospital Setting","author":[{"family":"Mekhaldi","given":"Rachda Naila"},{"family":"Caulier","given":"Patrice"},{"family":"Chaabane","given":"Sondes"},{"family":"Chraibi","given":"Abdelahad"},{"family":"Piechowiak","given":"Sylvain"}],"editor":[{"family":"Rocha","given":"Álvaro"},{"family":"Adeli","given":"Hojjat"},{"family":"Reis","given":"Luís Paulo"},{"family":"Costanzo","given":"Sandra"},{"family":"Orovic","given":"Irena"},{"family":"Moreira","given":"Fernando"}],"issued":{"date-parts":[["2020"]]}}},{"id":521,"uris":["http://zotero.org/users/local/HfNUMOv5/items/URW9MNA7"],"itemData":{"id":521,"type":"article-journal","abstract":"ABSTRACT\nIntroduction: Prolonged Hospital Length of Stay (PLOS) is an indicator of deteriorated efficiency in Quality of Care. One goal of public health management is to reduce PLOS by identifying its most relevant predictors. The objective of this study is to explore Machine Learning (ML) models that best predict PLOS. Methods: Our dataset was collected from the French Medico-Administrative database (PMSI) as a retrospective cohort study of all discharges in the year 2015 from a large university hospital in France (APHM). The study outcomes were LOS transformed into a binary variable (long vs. short LOS) according to the 90th percentile (14 days). Logistic regression (LR), classification and regression trees (CART), random forest (RF), gradient boosting (GB) and neural networks (NN) were applied to the collected data. The predictive performance of the models was evaluated using the area under the ROC curve (AUC). Results: Our analysis included 73,182 hospitalizations, of which 7341 (10.0%) led to PLOS. The GB classifier was the most performant model with the highest AUC (0.810), superior to all the other models (all p-values &lt; 0.0001). The performance of the RF, GB and NN models (AUC ranged from 0.808 to 0.810) was superior to that of the LR model (AUC = 0.795); all p-values &lt;0.0001. In contrast, LR was superior to CART (AUC = 0.786), p &lt; 0.0001. The variable most predictive of the PLOS was the destination of the patient after hospitalization to other institutions. The typical clinical profile of these patients (17.5% of the sample) was the elderly patient, admitted in emergency, for a trauma, a neurological or a cardiovascular pathology, more often institutionalized, with more comorbidities notably mental health problems, dementia and hemiplegia. Discussion: The integration of ML, particularly the GB algorithm, may be useful for health-care professionals and bed managers to better identify patients at risk of PLOS. These findings underscore the need to strengthen hospitals through targeted allocation to meet the needs of an aging population.","container-title":"Journal of Market Access &amp; Health Policy","DOI":"10.1080/20016689.2022.2149318","ISSN":"2001-6689","issue":"1","language":"en","license":"http://creativecommons.org/licenses/by/3.0/","page":"2149318","publisher":"Multidisciplinary Digital Publishing Institute","source":"www.mdpi.com","title":"Machine-Learning Prediction for Hospital Length of Stay Using a French Medico-Administrative Database","volume":"11","author":[{"family":"Jaotombo","given":"Franck"},{"family":"Pauly","given":"Vanessa"},{"family":"Fond","given":"Guillaume"},{"family":"Orleans","given":"Veronica"},{"family":"Auquier","given":"Pascal"},{"family":"Ghattas","given":"Badih"},{"family":"Boyer","given":"Laurent"}],"issued":{"date-parts":[["2023",1]]}}}],"schema":"https://github.com/citation-style-language/schema/raw/master/csl-citation.json"} </w:instrText>
      </w:r>
      <w:r w:rsidRPr="00000688">
        <w:rPr>
          <w:rFonts w:ascii="Times New Roman" w:hAnsi="Times New Roman" w:cs="Times New Roman"/>
          <w:sz w:val="20"/>
          <w:szCs w:val="20"/>
          <w:lang w:val="en-US"/>
        </w:rPr>
        <w:fldChar w:fldCharType="separate"/>
      </w:r>
      <w:r w:rsidRPr="00000688">
        <w:rPr>
          <w:rFonts w:ascii="Times New Roman" w:hAnsi="Times New Roman" w:cs="Times New Roman"/>
          <w:sz w:val="20"/>
          <w:szCs w:val="20"/>
          <w:lang w:val="en-US"/>
        </w:rPr>
        <w:t>(29,30)</w:t>
      </w:r>
      <w:r w:rsidRPr="00000688">
        <w:rPr>
          <w:rFonts w:ascii="Times New Roman" w:hAnsi="Times New Roman" w:cs="Times New Roman"/>
          <w:sz w:val="20"/>
          <w:szCs w:val="20"/>
          <w:lang w:val="en-US"/>
        </w:rPr>
        <w:fldChar w:fldCharType="end"/>
      </w:r>
      <w:r w:rsidRPr="00000688">
        <w:rPr>
          <w:rFonts w:ascii="Times New Roman" w:hAnsi="Times New Roman" w:cs="Times New Roman"/>
          <w:sz w:val="20"/>
          <w:szCs w:val="20"/>
          <w:lang w:val="en-US"/>
        </w:rPr>
        <w:t>.</w:t>
      </w:r>
    </w:p>
    <w:p w14:paraId="04EBCD0E"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Machine learning models improved current performance by utilizing time series data on the </w:t>
      </w:r>
      <w:proofErr w:type="spellStart"/>
      <w:r w:rsidRPr="00000688">
        <w:rPr>
          <w:rFonts w:ascii="Times New Roman" w:hAnsi="Times New Roman" w:cs="Times New Roman"/>
          <w:sz w:val="20"/>
          <w:szCs w:val="20"/>
          <w:lang w:val="en-US"/>
        </w:rPr>
        <w:t>HiRID</w:t>
      </w:r>
      <w:proofErr w:type="spellEnd"/>
      <w:r w:rsidRPr="00000688">
        <w:rPr>
          <w:rFonts w:ascii="Times New Roman" w:hAnsi="Times New Roman" w:cs="Times New Roman"/>
          <w:sz w:val="20"/>
          <w:szCs w:val="20"/>
          <w:lang w:val="en-US"/>
        </w:rPr>
        <w:t xml:space="preserve"> dataset </w:t>
      </w:r>
      <w:r w:rsidRPr="00000688">
        <w:rPr>
          <w:rFonts w:ascii="Times New Roman" w:hAnsi="Times New Roman" w:cs="Times New Roman"/>
          <w:sz w:val="20"/>
          <w:szCs w:val="20"/>
          <w:lang w:val="en-US"/>
        </w:rPr>
        <w:fldChar w:fldCharType="begin"/>
      </w:r>
      <w:r w:rsidRPr="00000688">
        <w:rPr>
          <w:rFonts w:ascii="Times New Roman" w:hAnsi="Times New Roman" w:cs="Times New Roman"/>
          <w:sz w:val="20"/>
          <w:szCs w:val="20"/>
          <w:lang w:val="en-US"/>
        </w:rPr>
        <w:instrText xml:space="preserve"> ADDIN ZOTERO_ITEM CSL_CITATION {"citationID":"jTUwXvAk","properties":{"formattedCitation":"(31)","plainCitation":"(31)","noteIndex":0},"citationItems":[{"id":523,"uris":["http://zotero.org/users/local/HfNUMOv5/items/E3A3FSDV"],"itemData":{"id":523,"type":"webpage","abstract":"The recent success of machine learning methods applied to time series collected from Intensive Care Units (ICU) exposes the lack of standardized machine learning benchmarks for developing and comparing such methods. While raw datasets, such as MIMIC-IV or eICU, can be freely accessed on Physionet, the choice of tasks and pre-processing is often chosen ad-hoc for each publication, limiting comparability across publications. In this work, we aim to improve this situation by providing a benchmark covering a large spectrum of ICU-related tasks. Using the HiRID dataset, we define multiple clinically relevant tasks in collaboration with clinicians. In addition, we provide a reproducible end-to-end pipeline to construct both data and labels. Finally, we provide an in-depth analysis of current state-of-the-art sequence modeling methods, highlighting some limitations of deep learning approaches for this type of data. With this benchmark, we hope to give the research community the possibility of a fair comparison of their work.","container-title":"arXiv.org","language":"en","title":"HiRID-ICU-Benchmark -- A Comprehensive Machine Learning Benchmark on High-resolution ICU Data","URL":"https://arxiv.org/abs/2111.08536v4","author":[{"family":"Yèche","given":"Hugo"},{"family":"Kuznetsova","given":"Rita"},{"family":"Zimmermann","given":"Marc"},{"family":"Hüser","given":"Matthias"},{"family":"Lyu","given":"Xinrui"},{"family":"Faltys","given":"Martin"},{"family":"Rätsch","given":"Gunnar"}],"accessed":{"date-parts":[["2026",1,8]]},"issued":{"date-parts":[["2021",11,16]]}}}],"schema":"https://github.com/citation-style-language/schema/raw/master/csl-citation.json"} </w:instrText>
      </w:r>
      <w:r w:rsidRPr="00000688">
        <w:rPr>
          <w:rFonts w:ascii="Times New Roman" w:hAnsi="Times New Roman" w:cs="Times New Roman"/>
          <w:sz w:val="20"/>
          <w:szCs w:val="20"/>
          <w:lang w:val="en-US"/>
        </w:rPr>
        <w:fldChar w:fldCharType="separate"/>
      </w:r>
      <w:r w:rsidRPr="00000688">
        <w:rPr>
          <w:rFonts w:ascii="Times New Roman" w:hAnsi="Times New Roman" w:cs="Times New Roman"/>
          <w:sz w:val="20"/>
          <w:szCs w:val="20"/>
          <w:lang w:val="en-US"/>
        </w:rPr>
        <w:t>(31)</w:t>
      </w:r>
      <w:r w:rsidRPr="00000688">
        <w:rPr>
          <w:rFonts w:ascii="Times New Roman" w:hAnsi="Times New Roman" w:cs="Times New Roman"/>
          <w:sz w:val="20"/>
          <w:szCs w:val="20"/>
          <w:lang w:val="en-US"/>
        </w:rPr>
        <w:fldChar w:fldCharType="end"/>
      </w:r>
      <w:r w:rsidRPr="00000688">
        <w:rPr>
          <w:rFonts w:ascii="Times New Roman" w:hAnsi="Times New Roman" w:cs="Times New Roman"/>
          <w:sz w:val="20"/>
          <w:szCs w:val="20"/>
          <w:lang w:val="en-US"/>
        </w:rPr>
        <w:t xml:space="preserve">. In addition, </w:t>
      </w:r>
      <w:proofErr w:type="spellStart"/>
      <w:r w:rsidRPr="00000688">
        <w:rPr>
          <w:rFonts w:ascii="Times New Roman" w:hAnsi="Times New Roman" w:cs="Times New Roman"/>
          <w:sz w:val="20"/>
          <w:szCs w:val="20"/>
          <w:lang w:val="en-US"/>
        </w:rPr>
        <w:t>Rocheteau</w:t>
      </w:r>
      <w:proofErr w:type="spellEnd"/>
      <w:r w:rsidRPr="00000688">
        <w:rPr>
          <w:rFonts w:ascii="Times New Roman" w:hAnsi="Times New Roman" w:cs="Times New Roman"/>
          <w:sz w:val="20"/>
          <w:szCs w:val="20"/>
          <w:lang w:val="en-US"/>
        </w:rPr>
        <w:t xml:space="preserve"> </w:t>
      </w:r>
      <w:r w:rsidRPr="00000688">
        <w:rPr>
          <w:rFonts w:ascii="Times New Roman" w:hAnsi="Times New Roman" w:cs="Times New Roman"/>
          <w:i/>
          <w:iCs/>
          <w:sz w:val="20"/>
          <w:szCs w:val="20"/>
          <w:lang w:val="en-US"/>
        </w:rPr>
        <w:t>et al</w:t>
      </w:r>
      <w:r w:rsidRPr="00000688">
        <w:rPr>
          <w:rFonts w:ascii="Times New Roman" w:hAnsi="Times New Roman" w:cs="Times New Roman"/>
          <w:sz w:val="20"/>
          <w:szCs w:val="20"/>
          <w:lang w:val="en-US"/>
        </w:rPr>
        <w:t xml:space="preserve">. introduced the Temporal Pointwise Convolution (TPC) architecture, which outperformed Long Short-Term Memory (LSTM) and Transformer architectures for predicting the length of stay and mortality on MIMIC-IV and eICU datasets </w:t>
      </w:r>
      <w:r w:rsidRPr="00000688">
        <w:rPr>
          <w:rFonts w:ascii="Times New Roman" w:hAnsi="Times New Roman" w:cs="Times New Roman"/>
          <w:sz w:val="20"/>
          <w:szCs w:val="20"/>
          <w:lang w:val="en-US"/>
        </w:rPr>
        <w:fldChar w:fldCharType="begin"/>
      </w:r>
      <w:r w:rsidRPr="00000688">
        <w:rPr>
          <w:rFonts w:ascii="Times New Roman" w:hAnsi="Times New Roman" w:cs="Times New Roman"/>
          <w:sz w:val="20"/>
          <w:szCs w:val="20"/>
          <w:lang w:val="en-US"/>
        </w:rPr>
        <w:instrText xml:space="preserve"> ADDIN ZOTERO_ITEM CSL_CITATION {"citationID":"24FBLNSp","properties":{"formattedCitation":"(25)","plainCitation":"(25)","noteIndex":0},"citationItems":[{"id":395,"uris":["http://zotero.org/users/local/HfNUMOv5/items/E4FQXF4B"],"itemData":{"id":395,"type":"paper-conference","abstract":"The pressure of ever-increasing patient demand and budget restrictions make hospital bed management a daily challenge for clinical staff. Most critical is the efficient allocation of resource-heavy Intensive Care Unit (ICU) beds to the patients who need life support. Central to solving this problem is knowing for how long the current set of ICU patients are likely to stay in the unit. In this work, we propose a new deep learning model based on the combination of temporal convolution and pointwise (1x1) convolution, to solve the length of stay prediction task on the eICU and MIMIC-IV critical care datasets. The model - which we refer to as Temporal Pointwise Convolution (TPC) - is specifically designed to mitigate common challenges with Electronic Health Records, such as skewness, irregular sampling and missing data. In doing so, we have achieved significant performance benefits of 18-68% (metric and dataset dependent) over the commonly used Long-Short Term Memory (LSTM) network, and the multi-head self-attention network known as the Transformer. By adding mortality prediction as a side-task, we can improve performance further still, resulting in a mean absolute deviation of 1.55 days (eICU) and 2.28 days (MIMIC-IV) on predicting remaining length of stay.","collection-title":"CHIL '21","container-title":"Proceedings of the Conference on Health, Inference, and Learning","DOI":"10.1145/3450439.3451860","ISBN":"978-1-4503-8359-2","page":"58–68","publisher":"Association for Computing Machinery","publisher-place":"New York, NY, USA","source":"ACM Digital Library","title":"Temporal pointwise convolutional networks for length of stay prediction in the intensive care unit","URL":"https://dl.acm.org/doi/10.1145/3450439.3451860","author":[{"family":"Rocheteau","given":"Emma"},{"family":"Liò","given":"Pietro"},{"family":"Hyland","given":"Stephanie"}],"accessed":{"date-parts":[["2024",1,19]]},"issued":{"date-parts":[["2021",4,8]]}}}],"schema":"https://github.com/citation-style-language/schema/raw/master/csl-citation.json"} </w:instrText>
      </w:r>
      <w:r w:rsidRPr="00000688">
        <w:rPr>
          <w:rFonts w:ascii="Times New Roman" w:hAnsi="Times New Roman" w:cs="Times New Roman"/>
          <w:sz w:val="20"/>
          <w:szCs w:val="20"/>
          <w:lang w:val="en-US"/>
        </w:rPr>
        <w:fldChar w:fldCharType="separate"/>
      </w:r>
      <w:r w:rsidRPr="00000688">
        <w:rPr>
          <w:rFonts w:ascii="Times New Roman" w:hAnsi="Times New Roman" w:cs="Times New Roman"/>
          <w:sz w:val="20"/>
          <w:szCs w:val="20"/>
          <w:lang w:val="en-US"/>
        </w:rPr>
        <w:t>(25)</w:t>
      </w:r>
      <w:r w:rsidRPr="00000688">
        <w:rPr>
          <w:rFonts w:ascii="Times New Roman" w:hAnsi="Times New Roman" w:cs="Times New Roman"/>
          <w:sz w:val="20"/>
          <w:szCs w:val="20"/>
          <w:lang w:val="en-US"/>
        </w:rPr>
        <w:fldChar w:fldCharType="end"/>
      </w:r>
      <w:r w:rsidRPr="00000688">
        <w:rPr>
          <w:rFonts w:ascii="Times New Roman" w:hAnsi="Times New Roman" w:cs="Times New Roman"/>
          <w:sz w:val="20"/>
          <w:szCs w:val="20"/>
          <w:lang w:val="en-US"/>
        </w:rPr>
        <w:t xml:space="preserve">. The TPC architecture is the current reference for predicting ICU mortality and ICU remaining length of stay (RLoS). </w:t>
      </w:r>
    </w:p>
    <w:p w14:paraId="652654B2" w14:textId="77777777" w:rsidR="00000688" w:rsidRPr="00000688" w:rsidRDefault="00000688" w:rsidP="00000688">
      <w:pPr>
        <w:spacing w:line="480" w:lineRule="auto"/>
        <w:jc w:val="both"/>
        <w:rPr>
          <w:rFonts w:ascii="Times New Roman" w:hAnsi="Times New Roman" w:cs="Times New Roman"/>
          <w:sz w:val="20"/>
          <w:szCs w:val="20"/>
          <w:lang w:val="en-US"/>
        </w:rPr>
      </w:pPr>
    </w:p>
    <w:p w14:paraId="0A8C1CDD" w14:textId="77777777" w:rsidR="00000688" w:rsidRPr="00AD2A2F" w:rsidRDefault="00000688" w:rsidP="00000688">
      <w:pPr>
        <w:pStyle w:val="Titre2"/>
        <w:rPr>
          <w:rFonts w:ascii="Times New Roman" w:hAnsi="Times New Roman" w:cs="Times New Roman"/>
          <w:i/>
          <w:iCs/>
          <w:color w:val="auto"/>
          <w:sz w:val="20"/>
          <w:szCs w:val="20"/>
          <w:lang w:val="en-US"/>
        </w:rPr>
      </w:pPr>
      <w:r w:rsidRPr="00AD2A2F">
        <w:rPr>
          <w:rFonts w:ascii="Times New Roman" w:hAnsi="Times New Roman" w:cs="Times New Roman"/>
          <w:i/>
          <w:iCs/>
          <w:color w:val="auto"/>
          <w:sz w:val="20"/>
          <w:szCs w:val="20"/>
          <w:lang w:val="en-US"/>
        </w:rPr>
        <w:t>Prediction of the ICU remaining length of stay through a two-stage process</w:t>
      </w:r>
    </w:p>
    <w:p w14:paraId="3C3C08DA"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Patient mortality drastically influences their RLoS: a severe patient could either recover over a long period of time or deteriorate and die swiftly. For this reason, RLoS prediction assumed that the patient was discharged alive. Accordingly, a two-step process was chosen. First, the model predicts the probability of patient mortality before discharge from ICU, and then the model predicts a patient’s time-to-discharge assuming survival. RLoS was capped to 10 days; a prediction of 10 was equivalent to “RLoS is more than 10 days”. Mortality and RLoS were evaluated hourly during a patient’s stay, beginning 5 hours after admission. </w:t>
      </w:r>
    </w:p>
    <w:p w14:paraId="662C605F" w14:textId="7C10479A" w:rsidR="00000688" w:rsidRPr="003E0EB4" w:rsidRDefault="003E0EB4" w:rsidP="00000688">
      <w:pPr>
        <w:spacing w:line="480" w:lineRule="auto"/>
        <w:jc w:val="both"/>
        <w:rPr>
          <w:rFonts w:ascii="Times New Roman" w:hAnsi="Times New Roman" w:cs="Times New Roman"/>
          <w:sz w:val="20"/>
          <w:szCs w:val="20"/>
          <w:lang w:val="en-US"/>
        </w:rPr>
      </w:pPr>
      <w:r w:rsidRPr="003E0EB4">
        <w:rPr>
          <w:rFonts w:ascii="Times New Roman" w:hAnsi="Times New Roman" w:cs="Times New Roman"/>
          <w:sz w:val="20"/>
          <w:szCs w:val="20"/>
          <w:lang w:val="en-US"/>
        </w:rPr>
        <w:t>The model is trained on the entire patient cohort, including those with a known fatal outcome. However, when evaluating performance, length-of-stay predictions are not included for patients who have died. This design preserves the full range of illness trajectories during training while ensuring that RLoS performance metrics reflect only clinically interpretable predictions — that is, those for patients who survive to discharge. The loss function (L) is therefore a weighted sum of the binary cross-entropy of mortality prediction and the mean squared logarithmic error of the RLoS prediction, applied conditionally:</w:t>
      </w:r>
    </w:p>
    <w:p w14:paraId="4F79F9CC" w14:textId="77777777" w:rsidR="00000688" w:rsidRPr="00000688" w:rsidRDefault="00000688" w:rsidP="00000688">
      <w:pPr>
        <w:spacing w:line="480" w:lineRule="auto"/>
        <w:jc w:val="both"/>
        <w:rPr>
          <w:rFonts w:ascii="Times New Roman" w:hAnsi="Times New Roman" w:cs="Times New Roman"/>
          <w:sz w:val="20"/>
          <w:szCs w:val="20"/>
          <w:lang w:val="en-US"/>
        </w:rPr>
      </w:pPr>
    </w:p>
    <w:p w14:paraId="1570E66C" w14:textId="77777777" w:rsidR="00000688" w:rsidRPr="00000688" w:rsidRDefault="00000688" w:rsidP="00000688">
      <w:pPr>
        <w:spacing w:line="480" w:lineRule="auto"/>
        <w:jc w:val="both"/>
        <w:rPr>
          <w:rFonts w:ascii="Times New Roman" w:hAnsi="Times New Roman" w:cs="Times New Roman"/>
          <w:sz w:val="20"/>
          <w:szCs w:val="20"/>
          <w:lang w:val="en-US"/>
        </w:rPr>
      </w:pPr>
      <m:oMathPara>
        <m:oMath>
          <m:r>
            <w:rPr>
              <w:rFonts w:ascii="Cambria Math" w:hAnsi="Cambria Math" w:cs="Times New Roman"/>
              <w:w w:val="110"/>
              <w:sz w:val="20"/>
              <w:szCs w:val="20"/>
              <w:lang w:val="en-GB"/>
            </w:rPr>
            <m:t xml:space="preserve">L= </m:t>
          </m:r>
          <m:d>
            <m:dPr>
              <m:begChr m:val="{"/>
              <m:endChr m:val=""/>
              <m:ctrlPr>
                <w:rPr>
                  <w:rFonts w:ascii="Cambria Math" w:hAnsi="Cambria Math" w:cs="Times New Roman"/>
                  <w:i/>
                  <w:w w:val="110"/>
                  <w:sz w:val="20"/>
                  <w:szCs w:val="20"/>
                  <w:lang w:val="en-GB"/>
                </w:rPr>
              </m:ctrlPr>
            </m:dPr>
            <m:e>
              <m:m>
                <m:mPr>
                  <m:mcs>
                    <m:mc>
                      <m:mcPr>
                        <m:count m:val="2"/>
                        <m:mcJc m:val="left"/>
                      </m:mcPr>
                    </m:mc>
                  </m:mcs>
                  <m:ctrlPr>
                    <w:rPr>
                      <w:rFonts w:ascii="Cambria Math" w:hAnsi="Cambria Math" w:cs="Times New Roman"/>
                      <w:i/>
                      <w:w w:val="110"/>
                      <w:sz w:val="20"/>
                      <w:szCs w:val="20"/>
                      <w:lang w:val="en-GB"/>
                    </w:rPr>
                  </m:ctrlPr>
                </m:mPr>
                <m:mr>
                  <m:e>
                    <m:r>
                      <w:rPr>
                        <w:rFonts w:ascii="Cambria Math" w:hAnsi="Cambria Math" w:cs="Times New Roman"/>
                        <w:sz w:val="20"/>
                        <w:szCs w:val="20"/>
                        <w:lang w:val="en-GB"/>
                      </w:rPr>
                      <m:t>αBCE</m:t>
                    </m:r>
                    <m:d>
                      <m:dPr>
                        <m:ctrlPr>
                          <w:rPr>
                            <w:rFonts w:ascii="Cambria Math" w:hAnsi="Cambria Math" w:cs="Times New Roman"/>
                            <w:i/>
                            <w:sz w:val="20"/>
                            <w:szCs w:val="20"/>
                            <w:lang w:val="en-GB"/>
                          </w:rPr>
                        </m:ctrlPr>
                      </m:dPr>
                      <m:e>
                        <m:sSub>
                          <m:sSubPr>
                            <m:ctrlPr>
                              <w:rPr>
                                <w:rFonts w:ascii="Cambria Math" w:hAnsi="Cambria Math" w:cs="Times New Roman"/>
                                <w:i/>
                                <w:sz w:val="20"/>
                                <w:szCs w:val="20"/>
                                <w:lang w:val="en-GB"/>
                              </w:rPr>
                            </m:ctrlPr>
                          </m:sSubPr>
                          <m:e>
                            <m:r>
                              <w:rPr>
                                <w:rFonts w:ascii="Cambria Math" w:hAnsi="Cambria Math" w:cs="Times New Roman"/>
                                <w:sz w:val="20"/>
                                <w:szCs w:val="20"/>
                                <w:lang w:val="en-GB"/>
                              </w:rPr>
                              <m:t>y</m:t>
                            </m:r>
                          </m:e>
                          <m:sub>
                            <m:r>
                              <w:rPr>
                                <w:rFonts w:ascii="Cambria Math" w:hAnsi="Cambria Math" w:cs="Times New Roman"/>
                                <w:sz w:val="20"/>
                                <w:szCs w:val="20"/>
                                <w:lang w:val="en-GB"/>
                              </w:rPr>
                              <m:t>M</m:t>
                            </m:r>
                          </m:sub>
                        </m:sSub>
                        <m:r>
                          <w:rPr>
                            <w:rFonts w:ascii="Cambria Math" w:hAnsi="Cambria Math" w:cs="Times New Roman"/>
                            <w:sz w:val="20"/>
                            <w:szCs w:val="20"/>
                            <w:lang w:val="en-GB"/>
                          </w:rPr>
                          <m:t xml:space="preserve">, </m:t>
                        </m:r>
                        <m:sSub>
                          <m:sSubPr>
                            <m:ctrlPr>
                              <w:rPr>
                                <w:rFonts w:ascii="Cambria Math" w:hAnsi="Cambria Math" w:cs="Times New Roman"/>
                                <w:i/>
                                <w:sz w:val="20"/>
                                <w:szCs w:val="20"/>
                                <w:lang w:val="en-GB"/>
                              </w:rPr>
                            </m:ctrlPr>
                          </m:sSubPr>
                          <m:e>
                            <m:acc>
                              <m:accPr>
                                <m:ctrlPr>
                                  <w:rPr>
                                    <w:rFonts w:ascii="Cambria Math" w:hAnsi="Cambria Math" w:cs="Times New Roman"/>
                                    <w:i/>
                                    <w:sz w:val="20"/>
                                    <w:szCs w:val="20"/>
                                    <w:lang w:val="en-GB"/>
                                  </w:rPr>
                                </m:ctrlPr>
                              </m:accPr>
                              <m:e>
                                <m:r>
                                  <w:rPr>
                                    <w:rFonts w:ascii="Cambria Math" w:hAnsi="Cambria Math" w:cs="Times New Roman"/>
                                    <w:sz w:val="20"/>
                                    <w:szCs w:val="20"/>
                                    <w:lang w:val="en-GB"/>
                                  </w:rPr>
                                  <m:t>y</m:t>
                                </m:r>
                              </m:e>
                            </m:acc>
                          </m:e>
                          <m:sub>
                            <m:r>
                              <w:rPr>
                                <w:rFonts w:ascii="Cambria Math" w:hAnsi="Cambria Math" w:cs="Times New Roman"/>
                                <w:sz w:val="20"/>
                                <w:szCs w:val="20"/>
                                <w:lang w:val="en-GB"/>
                              </w:rPr>
                              <m:t>M</m:t>
                            </m:r>
                          </m:sub>
                        </m:sSub>
                      </m:e>
                    </m:d>
                    <m:r>
                      <w:rPr>
                        <w:rFonts w:ascii="Cambria Math" w:hAnsi="Cambria Math" w:cs="Times New Roman"/>
                        <w:sz w:val="20"/>
                        <w:szCs w:val="20"/>
                        <w:lang w:val="en-GB"/>
                      </w:rPr>
                      <m:t>+ MSLE</m:t>
                    </m:r>
                    <m:d>
                      <m:dPr>
                        <m:ctrlPr>
                          <w:rPr>
                            <w:rFonts w:ascii="Cambria Math" w:hAnsi="Cambria Math" w:cs="Times New Roman"/>
                            <w:i/>
                            <w:sz w:val="20"/>
                            <w:szCs w:val="20"/>
                            <w:lang w:val="en-GB"/>
                          </w:rPr>
                        </m:ctrlPr>
                      </m:dPr>
                      <m:e>
                        <m:sSub>
                          <m:sSubPr>
                            <m:ctrlPr>
                              <w:rPr>
                                <w:rFonts w:ascii="Cambria Math" w:hAnsi="Cambria Math" w:cs="Times New Roman"/>
                                <w:i/>
                                <w:sz w:val="20"/>
                                <w:szCs w:val="20"/>
                                <w:lang w:val="en-GB"/>
                              </w:rPr>
                            </m:ctrlPr>
                          </m:sSubPr>
                          <m:e>
                            <m:r>
                              <w:rPr>
                                <w:rFonts w:ascii="Cambria Math" w:hAnsi="Cambria Math" w:cs="Times New Roman"/>
                                <w:sz w:val="20"/>
                                <w:szCs w:val="20"/>
                                <w:lang w:val="en-GB"/>
                              </w:rPr>
                              <m:t>y</m:t>
                            </m:r>
                          </m:e>
                          <m:sub>
                            <m:r>
                              <w:rPr>
                                <w:rFonts w:ascii="Cambria Math" w:hAnsi="Cambria Math" w:cs="Times New Roman"/>
                                <w:sz w:val="20"/>
                                <w:szCs w:val="20"/>
                                <w:lang w:val="en-GB"/>
                              </w:rPr>
                              <m:t>L</m:t>
                            </m:r>
                          </m:sub>
                        </m:sSub>
                        <m:r>
                          <w:rPr>
                            <w:rFonts w:ascii="Cambria Math" w:hAnsi="Cambria Math" w:cs="Times New Roman"/>
                            <w:sz w:val="20"/>
                            <w:szCs w:val="20"/>
                            <w:lang w:val="en-GB"/>
                          </w:rPr>
                          <m:t xml:space="preserve">, </m:t>
                        </m:r>
                        <m:sSub>
                          <m:sSubPr>
                            <m:ctrlPr>
                              <w:rPr>
                                <w:rFonts w:ascii="Cambria Math" w:hAnsi="Cambria Math" w:cs="Times New Roman"/>
                                <w:i/>
                                <w:sz w:val="20"/>
                                <w:szCs w:val="20"/>
                                <w:lang w:val="en-GB"/>
                              </w:rPr>
                            </m:ctrlPr>
                          </m:sSubPr>
                          <m:e>
                            <m:acc>
                              <m:accPr>
                                <m:ctrlPr>
                                  <w:rPr>
                                    <w:rFonts w:ascii="Cambria Math" w:hAnsi="Cambria Math" w:cs="Times New Roman"/>
                                    <w:i/>
                                    <w:sz w:val="20"/>
                                    <w:szCs w:val="20"/>
                                    <w:lang w:val="en-GB"/>
                                  </w:rPr>
                                </m:ctrlPr>
                              </m:accPr>
                              <m:e>
                                <m:r>
                                  <w:rPr>
                                    <w:rFonts w:ascii="Cambria Math" w:hAnsi="Cambria Math" w:cs="Times New Roman"/>
                                    <w:sz w:val="20"/>
                                    <w:szCs w:val="20"/>
                                    <w:lang w:val="en-GB"/>
                                  </w:rPr>
                                  <m:t>y</m:t>
                                </m:r>
                              </m:e>
                            </m:acc>
                          </m:e>
                          <m:sub>
                            <m:r>
                              <w:rPr>
                                <w:rFonts w:ascii="Cambria Math" w:hAnsi="Cambria Math" w:cs="Times New Roman"/>
                                <w:sz w:val="20"/>
                                <w:szCs w:val="20"/>
                                <w:lang w:val="en-GB"/>
                              </w:rPr>
                              <m:t>L</m:t>
                            </m:r>
                          </m:sub>
                        </m:sSub>
                      </m:e>
                    </m:d>
                  </m:e>
                  <m:e>
                    <m:r>
                      <m:rPr>
                        <m:sty m:val="p"/>
                      </m:rPr>
                      <w:rPr>
                        <w:rFonts w:ascii="Cambria Math" w:hAnsi="Cambria Math" w:cs="Times New Roman"/>
                        <w:sz w:val="20"/>
                        <w:szCs w:val="20"/>
                        <w:lang w:val="en-GB"/>
                      </w:rPr>
                      <m:t xml:space="preserve">if </m:t>
                    </m:r>
                    <m:sSub>
                      <m:sSubPr>
                        <m:ctrlPr>
                          <w:rPr>
                            <w:rFonts w:ascii="Cambria Math" w:hAnsi="Cambria Math" w:cs="Times New Roman"/>
                            <w:sz w:val="20"/>
                            <w:szCs w:val="20"/>
                            <w:lang w:val="en-GB"/>
                          </w:rPr>
                        </m:ctrlPr>
                      </m:sSubPr>
                      <m:e>
                        <m:r>
                          <m:rPr>
                            <m:sty m:val="p"/>
                          </m:rPr>
                          <w:rPr>
                            <w:rFonts w:ascii="Cambria Math" w:hAnsi="Cambria Math" w:cs="Times New Roman"/>
                            <w:sz w:val="20"/>
                            <w:szCs w:val="20"/>
                            <w:lang w:val="en-GB"/>
                          </w:rPr>
                          <m:t>y</m:t>
                        </m:r>
                      </m:e>
                      <m:sub>
                        <m:r>
                          <m:rPr>
                            <m:sty m:val="p"/>
                          </m:rPr>
                          <w:rPr>
                            <w:rFonts w:ascii="Cambria Math" w:hAnsi="Cambria Math" w:cs="Times New Roman"/>
                            <w:sz w:val="20"/>
                            <w:szCs w:val="20"/>
                            <w:lang w:val="en-GB"/>
                          </w:rPr>
                          <m:t>M</m:t>
                        </m:r>
                      </m:sub>
                    </m:sSub>
                    <m:r>
                      <w:rPr>
                        <w:rFonts w:ascii="Cambria Math" w:hAnsi="Cambria Math" w:cs="Times New Roman"/>
                        <w:sz w:val="20"/>
                        <w:szCs w:val="20"/>
                        <w:lang w:val="en-GB"/>
                      </w:rPr>
                      <m:t>= 0</m:t>
                    </m:r>
                  </m:e>
                </m:mr>
                <m:mr>
                  <m:e>
                    <m:r>
                      <w:rPr>
                        <w:rFonts w:ascii="Cambria Math" w:hAnsi="Cambria Math" w:cs="Times New Roman"/>
                        <w:sz w:val="20"/>
                        <w:szCs w:val="20"/>
                        <w:lang w:val="en-GB"/>
                      </w:rPr>
                      <m:t>αBCE</m:t>
                    </m:r>
                    <m:d>
                      <m:dPr>
                        <m:ctrlPr>
                          <w:rPr>
                            <w:rFonts w:ascii="Cambria Math" w:hAnsi="Cambria Math" w:cs="Times New Roman"/>
                            <w:i/>
                            <w:sz w:val="20"/>
                            <w:szCs w:val="20"/>
                            <w:lang w:val="en-GB"/>
                          </w:rPr>
                        </m:ctrlPr>
                      </m:dPr>
                      <m:e>
                        <m:sSub>
                          <m:sSubPr>
                            <m:ctrlPr>
                              <w:rPr>
                                <w:rFonts w:ascii="Cambria Math" w:hAnsi="Cambria Math" w:cs="Times New Roman"/>
                                <w:i/>
                                <w:sz w:val="20"/>
                                <w:szCs w:val="20"/>
                                <w:lang w:val="en-GB"/>
                              </w:rPr>
                            </m:ctrlPr>
                          </m:sSubPr>
                          <m:e>
                            <m:r>
                              <w:rPr>
                                <w:rFonts w:ascii="Cambria Math" w:hAnsi="Cambria Math" w:cs="Times New Roman"/>
                                <w:sz w:val="20"/>
                                <w:szCs w:val="20"/>
                                <w:lang w:val="en-GB"/>
                              </w:rPr>
                              <m:t>y</m:t>
                            </m:r>
                          </m:e>
                          <m:sub>
                            <m:r>
                              <w:rPr>
                                <w:rFonts w:ascii="Cambria Math" w:hAnsi="Cambria Math" w:cs="Times New Roman"/>
                                <w:sz w:val="20"/>
                                <w:szCs w:val="20"/>
                                <w:lang w:val="en-GB"/>
                              </w:rPr>
                              <m:t>M</m:t>
                            </m:r>
                          </m:sub>
                        </m:sSub>
                        <m:r>
                          <w:rPr>
                            <w:rFonts w:ascii="Cambria Math" w:hAnsi="Cambria Math" w:cs="Times New Roman"/>
                            <w:sz w:val="20"/>
                            <w:szCs w:val="20"/>
                            <w:lang w:val="en-GB"/>
                          </w:rPr>
                          <m:t xml:space="preserve">, </m:t>
                        </m:r>
                        <m:sSub>
                          <m:sSubPr>
                            <m:ctrlPr>
                              <w:rPr>
                                <w:rFonts w:ascii="Cambria Math" w:hAnsi="Cambria Math" w:cs="Times New Roman"/>
                                <w:i/>
                                <w:sz w:val="20"/>
                                <w:szCs w:val="20"/>
                                <w:lang w:val="en-GB"/>
                              </w:rPr>
                            </m:ctrlPr>
                          </m:sSubPr>
                          <m:e>
                            <m:acc>
                              <m:accPr>
                                <m:ctrlPr>
                                  <w:rPr>
                                    <w:rFonts w:ascii="Cambria Math" w:hAnsi="Cambria Math" w:cs="Times New Roman"/>
                                    <w:i/>
                                    <w:sz w:val="20"/>
                                    <w:szCs w:val="20"/>
                                    <w:lang w:val="en-GB"/>
                                  </w:rPr>
                                </m:ctrlPr>
                              </m:accPr>
                              <m:e>
                                <m:r>
                                  <w:rPr>
                                    <w:rFonts w:ascii="Cambria Math" w:hAnsi="Cambria Math" w:cs="Times New Roman"/>
                                    <w:sz w:val="20"/>
                                    <w:szCs w:val="20"/>
                                    <w:lang w:val="en-GB"/>
                                  </w:rPr>
                                  <m:t>y</m:t>
                                </m:r>
                              </m:e>
                            </m:acc>
                          </m:e>
                          <m:sub>
                            <m:r>
                              <w:rPr>
                                <w:rFonts w:ascii="Cambria Math" w:hAnsi="Cambria Math" w:cs="Times New Roman"/>
                                <w:sz w:val="20"/>
                                <w:szCs w:val="20"/>
                                <w:lang w:val="en-GB"/>
                              </w:rPr>
                              <m:t>M</m:t>
                            </m:r>
                          </m:sub>
                        </m:sSub>
                      </m:e>
                    </m:d>
                  </m:e>
                  <m:e>
                    <m:r>
                      <m:rPr>
                        <m:sty m:val="p"/>
                      </m:rPr>
                      <w:rPr>
                        <w:rFonts w:ascii="Cambria Math" w:hAnsi="Cambria Math" w:cs="Times New Roman"/>
                        <w:sz w:val="20"/>
                        <w:szCs w:val="20"/>
                        <w:lang w:val="en-GB"/>
                      </w:rPr>
                      <m:t>otherwise (patient died before discharge)</m:t>
                    </m:r>
                  </m:e>
                </m:mr>
              </m:m>
            </m:e>
          </m:d>
        </m:oMath>
      </m:oMathPara>
    </w:p>
    <w:p w14:paraId="27447283"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lastRenderedPageBreak/>
        <w:t xml:space="preserve">where </w:t>
      </w:r>
      <w:proofErr w:type="spellStart"/>
      <w:r w:rsidRPr="00000688">
        <w:rPr>
          <w:rFonts w:ascii="Times New Roman" w:hAnsi="Times New Roman" w:cs="Times New Roman"/>
          <w:sz w:val="20"/>
          <w:szCs w:val="20"/>
          <w:lang w:val="en-US"/>
        </w:rPr>
        <w:t>y</w:t>
      </w:r>
      <w:r w:rsidRPr="00000688">
        <w:rPr>
          <w:rFonts w:ascii="Times New Roman" w:hAnsi="Times New Roman" w:cs="Times New Roman"/>
          <w:sz w:val="20"/>
          <w:szCs w:val="20"/>
          <w:vertAlign w:val="subscript"/>
          <w:lang w:val="en-US"/>
        </w:rPr>
        <w:t>M</w:t>
      </w:r>
      <w:proofErr w:type="spellEnd"/>
      <w:r w:rsidRPr="00000688">
        <w:rPr>
          <w:rFonts w:ascii="Times New Roman" w:hAnsi="Times New Roman" w:cs="Times New Roman"/>
          <w:sz w:val="20"/>
          <w:szCs w:val="20"/>
          <w:lang w:val="en-US"/>
        </w:rPr>
        <w:t xml:space="preserve"> and </w:t>
      </w:r>
      <w:proofErr w:type="spellStart"/>
      <w:r w:rsidRPr="00000688">
        <w:rPr>
          <w:rFonts w:ascii="Times New Roman" w:hAnsi="Times New Roman" w:cs="Times New Roman"/>
          <w:sz w:val="20"/>
          <w:szCs w:val="20"/>
          <w:lang w:val="en-US"/>
        </w:rPr>
        <w:t>y</w:t>
      </w:r>
      <w:r w:rsidRPr="00000688">
        <w:rPr>
          <w:rFonts w:ascii="Times New Roman" w:hAnsi="Times New Roman" w:cs="Times New Roman"/>
          <w:sz w:val="20"/>
          <w:szCs w:val="20"/>
          <w:vertAlign w:val="subscript"/>
          <w:lang w:val="en-US"/>
        </w:rPr>
        <w:t>L</w:t>
      </w:r>
      <w:proofErr w:type="spellEnd"/>
      <w:r w:rsidRPr="00000688">
        <w:rPr>
          <w:rFonts w:ascii="Times New Roman" w:hAnsi="Times New Roman" w:cs="Times New Roman"/>
          <w:sz w:val="20"/>
          <w:szCs w:val="20"/>
          <w:lang w:val="en-US"/>
        </w:rPr>
        <w:t xml:space="preserve"> are the true ICU mortality and RLoS; </w:t>
      </w:r>
      <w:proofErr w:type="spellStart"/>
      <w:r w:rsidRPr="00000688">
        <w:rPr>
          <w:rFonts w:ascii="Times New Roman" w:hAnsi="Times New Roman" w:cs="Times New Roman"/>
          <w:sz w:val="20"/>
          <w:szCs w:val="20"/>
          <w:lang w:val="en-US"/>
        </w:rPr>
        <w:t>ŷ</w:t>
      </w:r>
      <w:r w:rsidRPr="00000688">
        <w:rPr>
          <w:rFonts w:ascii="Times New Roman" w:hAnsi="Times New Roman" w:cs="Times New Roman"/>
          <w:sz w:val="20"/>
          <w:szCs w:val="20"/>
          <w:vertAlign w:val="subscript"/>
          <w:lang w:val="en-US"/>
        </w:rPr>
        <w:t>M</w:t>
      </w:r>
      <w:proofErr w:type="spellEnd"/>
      <w:r w:rsidRPr="00000688">
        <w:rPr>
          <w:rFonts w:ascii="Times New Roman" w:hAnsi="Times New Roman" w:cs="Times New Roman"/>
          <w:sz w:val="20"/>
          <w:szCs w:val="20"/>
          <w:lang w:val="en-US"/>
        </w:rPr>
        <w:t xml:space="preserve"> and </w:t>
      </w:r>
      <w:proofErr w:type="spellStart"/>
      <w:r w:rsidRPr="00000688">
        <w:rPr>
          <w:rFonts w:ascii="Times New Roman" w:hAnsi="Times New Roman" w:cs="Times New Roman"/>
          <w:sz w:val="20"/>
          <w:szCs w:val="20"/>
          <w:lang w:val="en-US"/>
        </w:rPr>
        <w:t>ŷ</w:t>
      </w:r>
      <w:r w:rsidRPr="00000688">
        <w:rPr>
          <w:rFonts w:ascii="Times New Roman" w:hAnsi="Times New Roman" w:cs="Times New Roman"/>
          <w:sz w:val="20"/>
          <w:szCs w:val="20"/>
          <w:vertAlign w:val="subscript"/>
          <w:lang w:val="en-US"/>
        </w:rPr>
        <w:t>L</w:t>
      </w:r>
      <w:proofErr w:type="spellEnd"/>
      <w:r w:rsidRPr="00000688">
        <w:rPr>
          <w:rFonts w:ascii="Times New Roman" w:hAnsi="Times New Roman" w:cs="Times New Roman"/>
          <w:sz w:val="20"/>
          <w:szCs w:val="20"/>
          <w:lang w:val="en-US"/>
        </w:rPr>
        <w:t xml:space="preserve"> are the ICU mortality and RLoS predictions; and </w:t>
      </w:r>
      <w:r w:rsidRPr="00000688">
        <w:rPr>
          <w:rFonts w:ascii="Times New Roman" w:hAnsi="Times New Roman" w:cs="Times New Roman"/>
          <w:sz w:val="20"/>
          <w:szCs w:val="20"/>
        </w:rPr>
        <w:t>α</w:t>
      </w:r>
      <w:r w:rsidRPr="00000688">
        <w:rPr>
          <w:rFonts w:ascii="Times New Roman" w:hAnsi="Times New Roman" w:cs="Times New Roman"/>
          <w:sz w:val="20"/>
          <w:szCs w:val="20"/>
          <w:lang w:val="en-US"/>
        </w:rPr>
        <w:t xml:space="preserve"> = 20.</w:t>
      </w:r>
    </w:p>
    <w:p w14:paraId="07E9C4B0" w14:textId="77777777" w:rsidR="00000688" w:rsidRPr="00000688" w:rsidRDefault="00000688" w:rsidP="00000688">
      <w:pPr>
        <w:spacing w:line="480" w:lineRule="auto"/>
        <w:jc w:val="both"/>
        <w:rPr>
          <w:rFonts w:ascii="Times New Roman" w:hAnsi="Times New Roman" w:cs="Times New Roman"/>
          <w:sz w:val="20"/>
          <w:szCs w:val="20"/>
          <w:lang w:val="en-US"/>
        </w:rPr>
      </w:pPr>
    </w:p>
    <w:p w14:paraId="2E2B5726" w14:textId="77777777" w:rsidR="00000688" w:rsidRPr="00000688" w:rsidRDefault="00000688" w:rsidP="00000688">
      <w:pPr>
        <w:pStyle w:val="Titre2"/>
        <w:rPr>
          <w:rFonts w:ascii="Times New Roman" w:hAnsi="Times New Roman" w:cs="Times New Roman"/>
          <w:color w:val="auto"/>
          <w:sz w:val="20"/>
          <w:szCs w:val="20"/>
          <w:lang w:val="en-US"/>
        </w:rPr>
      </w:pPr>
      <w:r w:rsidRPr="00000688">
        <w:rPr>
          <w:rFonts w:ascii="Times New Roman" w:hAnsi="Times New Roman" w:cs="Times New Roman"/>
          <w:color w:val="auto"/>
          <w:sz w:val="20"/>
          <w:szCs w:val="20"/>
          <w:lang w:val="en-US"/>
        </w:rPr>
        <w:t xml:space="preserve">Comparison of Transformer, LSTM, and TPC models </w:t>
      </w:r>
    </w:p>
    <w:p w14:paraId="4FBB2405"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In this study, we used state-of-the-art prediction models to predict ICU mortality and RLoS. We benchmarked Transformer, LSTM, and TPC models on our two-stage prediction task using the </w:t>
      </w:r>
      <w:proofErr w:type="spellStart"/>
      <w:r w:rsidRPr="00000688">
        <w:rPr>
          <w:rFonts w:ascii="Times New Roman" w:hAnsi="Times New Roman" w:cs="Times New Roman"/>
          <w:sz w:val="20"/>
          <w:szCs w:val="20"/>
          <w:lang w:val="en-US"/>
        </w:rPr>
        <w:t>BlendedICU</w:t>
      </w:r>
      <w:proofErr w:type="spellEnd"/>
      <w:r w:rsidRPr="00000688">
        <w:rPr>
          <w:rFonts w:ascii="Times New Roman" w:hAnsi="Times New Roman" w:cs="Times New Roman"/>
          <w:sz w:val="20"/>
          <w:szCs w:val="20"/>
          <w:lang w:val="en-US"/>
        </w:rPr>
        <w:t xml:space="preserve"> dataset. The TPC architecture demonstrated superior performance compared to Transformer and LSTM architectures (see Additional File 2). This architecture was introduced to handle both static (tabular) and dynamic (temporal) data, which is essential when dealing with data from electronic medical records </w:t>
      </w:r>
      <w:r w:rsidRPr="00000688">
        <w:rPr>
          <w:rFonts w:ascii="Times New Roman" w:hAnsi="Times New Roman" w:cs="Times New Roman"/>
          <w:sz w:val="20"/>
          <w:szCs w:val="20"/>
          <w:lang w:val="en-US"/>
        </w:rPr>
        <w:fldChar w:fldCharType="begin"/>
      </w:r>
      <w:r w:rsidRPr="00000688">
        <w:rPr>
          <w:rFonts w:ascii="Times New Roman" w:hAnsi="Times New Roman" w:cs="Times New Roman"/>
          <w:sz w:val="20"/>
          <w:szCs w:val="20"/>
          <w:lang w:val="en-US"/>
        </w:rPr>
        <w:instrText xml:space="preserve"> ADDIN ZOTERO_ITEM CSL_CITATION {"citationID":"XsDtIVc2","properties":{"formattedCitation":"(25)","plainCitation":"(25)","noteIndex":0},"citationItems":[{"id":395,"uris":["http://zotero.org/users/local/HfNUMOv5/items/E4FQXF4B"],"itemData":{"id":395,"type":"paper-conference","abstract":"The pressure of ever-increasing patient demand and budget restrictions make hospital bed management a daily challenge for clinical staff. Most critical is the efficient allocation of resource-heavy Intensive Care Unit (ICU) beds to the patients who need life support. Central to solving this problem is knowing for how long the current set of ICU patients are likely to stay in the unit. In this work, we propose a new deep learning model based on the combination of temporal convolution and pointwise (1x1) convolution, to solve the length of stay prediction task on the eICU and MIMIC-IV critical care datasets. The model - which we refer to as Temporal Pointwise Convolution (TPC) - is specifically designed to mitigate common challenges with Electronic Health Records, such as skewness, irregular sampling and missing data. In doing so, we have achieved significant performance benefits of 18-68% (metric and dataset dependent) over the commonly used Long-Short Term Memory (LSTM) network, and the multi-head self-attention network known as the Transformer. By adding mortality prediction as a side-task, we can improve performance further still, resulting in a mean absolute deviation of 1.55 days (eICU) and 2.28 days (MIMIC-IV) on predicting remaining length of stay.","collection-title":"CHIL '21","container-title":"Proceedings of the Conference on Health, Inference, and Learning","DOI":"10.1145/3450439.3451860","ISBN":"978-1-4503-8359-2","page":"58–68","publisher":"Association for Computing Machinery","publisher-place":"New York, NY, USA","source":"ACM Digital Library","title":"Temporal pointwise convolutional networks for length of stay prediction in the intensive care unit","URL":"https://dl.acm.org/doi/10.1145/3450439.3451860","author":[{"family":"Rocheteau","given":"Emma"},{"family":"Liò","given":"Pietro"},{"family":"Hyland","given":"Stephanie"}],"accessed":{"date-parts":[["2024",1,19]]},"issued":{"date-parts":[["2021",4,8]]}}}],"schema":"https://github.com/citation-style-language/schema/raw/master/csl-citation.json"} </w:instrText>
      </w:r>
      <w:r w:rsidRPr="00000688">
        <w:rPr>
          <w:rFonts w:ascii="Times New Roman" w:hAnsi="Times New Roman" w:cs="Times New Roman"/>
          <w:sz w:val="20"/>
          <w:szCs w:val="20"/>
          <w:lang w:val="en-US"/>
        </w:rPr>
        <w:fldChar w:fldCharType="separate"/>
      </w:r>
      <w:r w:rsidRPr="00000688">
        <w:rPr>
          <w:rFonts w:ascii="Times New Roman" w:hAnsi="Times New Roman" w:cs="Times New Roman"/>
          <w:sz w:val="20"/>
          <w:szCs w:val="20"/>
          <w:lang w:val="en-US"/>
        </w:rPr>
        <w:t>(25)</w:t>
      </w:r>
      <w:r w:rsidRPr="00000688">
        <w:rPr>
          <w:rFonts w:ascii="Times New Roman" w:hAnsi="Times New Roman" w:cs="Times New Roman"/>
          <w:sz w:val="20"/>
          <w:szCs w:val="20"/>
          <w:lang w:val="en-US"/>
        </w:rPr>
        <w:fldChar w:fldCharType="end"/>
      </w:r>
      <w:r w:rsidRPr="00000688">
        <w:rPr>
          <w:rFonts w:ascii="Times New Roman" w:hAnsi="Times New Roman" w:cs="Times New Roman"/>
          <w:sz w:val="20"/>
          <w:szCs w:val="20"/>
          <w:lang w:val="en-US"/>
        </w:rPr>
        <w:t>.</w:t>
      </w:r>
    </w:p>
    <w:p w14:paraId="5961BE23" w14:textId="77777777" w:rsidR="00000688" w:rsidRPr="00000688" w:rsidRDefault="00000688" w:rsidP="00000688">
      <w:pPr>
        <w:spacing w:line="480" w:lineRule="auto"/>
        <w:jc w:val="both"/>
        <w:rPr>
          <w:rFonts w:ascii="Times New Roman" w:hAnsi="Times New Roman" w:cs="Times New Roman"/>
          <w:sz w:val="20"/>
          <w:szCs w:val="20"/>
          <w:lang w:val="en-US"/>
        </w:rPr>
      </w:pPr>
    </w:p>
    <w:p w14:paraId="15C83B41" w14:textId="77777777" w:rsidR="00000688" w:rsidRPr="00AD2A2F" w:rsidRDefault="00000688" w:rsidP="00000688">
      <w:pPr>
        <w:pStyle w:val="Titre2"/>
        <w:rPr>
          <w:rFonts w:ascii="Times New Roman" w:hAnsi="Times New Roman" w:cs="Times New Roman"/>
          <w:i/>
          <w:iCs/>
          <w:color w:val="auto"/>
          <w:sz w:val="20"/>
          <w:szCs w:val="20"/>
          <w:lang w:val="en-US"/>
        </w:rPr>
      </w:pPr>
      <w:r w:rsidRPr="00AD2A2F">
        <w:rPr>
          <w:rFonts w:ascii="Times New Roman" w:hAnsi="Times New Roman" w:cs="Times New Roman"/>
          <w:i/>
          <w:iCs/>
          <w:color w:val="auto"/>
          <w:sz w:val="20"/>
          <w:szCs w:val="20"/>
          <w:lang w:val="en-US"/>
        </w:rPr>
        <w:t>Model evaluation</w:t>
      </w:r>
    </w:p>
    <w:p w14:paraId="3D95EDBA"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The </w:t>
      </w:r>
      <w:proofErr w:type="spellStart"/>
      <w:r w:rsidRPr="00000688">
        <w:rPr>
          <w:rFonts w:ascii="Times New Roman" w:hAnsi="Times New Roman" w:cs="Times New Roman"/>
          <w:sz w:val="20"/>
          <w:szCs w:val="20"/>
          <w:lang w:val="en-US"/>
        </w:rPr>
        <w:t>BlendedICU</w:t>
      </w:r>
      <w:proofErr w:type="spellEnd"/>
      <w:r w:rsidRPr="00000688">
        <w:rPr>
          <w:rFonts w:ascii="Times New Roman" w:hAnsi="Times New Roman" w:cs="Times New Roman"/>
          <w:sz w:val="20"/>
          <w:szCs w:val="20"/>
          <w:lang w:val="en-US"/>
        </w:rPr>
        <w:t xml:space="preserve"> dataset was partitioned using the source database of each patient. Each partition was split into a train, validation and test set containing, respectively, 70%, 15%, and 15% of the patients in the partition. Critically, the unit of splitting was the patient, not the individual observation or time step. </w:t>
      </w:r>
    </w:p>
    <w:p w14:paraId="3BCDCC7E"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Model performance was evaluated for predictions of both mortality and RLoS. Mortality prediction was evaluated using the Area Under the Receiver Operating Characteristic curve (AUROC) and the Area Under the Precision-Recall Curve (AUPRC), the latter being particularly informative in the presence of class imbalance. RLoS prediction was evaluated using the Mean Absolute Percentage Error (MAPE). The outcome studied is in-ICU mortality, defined as death occurring prior to ICU discharge. In-hospital mortality was not studied, as it is not available in a consistent and harmonized form across all four constituent databases of </w:t>
      </w:r>
      <w:proofErr w:type="spellStart"/>
      <w:r w:rsidRPr="00000688">
        <w:rPr>
          <w:rFonts w:ascii="Times New Roman" w:hAnsi="Times New Roman" w:cs="Times New Roman"/>
          <w:sz w:val="20"/>
          <w:szCs w:val="20"/>
          <w:lang w:val="en-US"/>
        </w:rPr>
        <w:t>BlendedICU</w:t>
      </w:r>
      <w:proofErr w:type="spellEnd"/>
      <w:r w:rsidRPr="00000688">
        <w:rPr>
          <w:rFonts w:ascii="Times New Roman" w:hAnsi="Times New Roman" w:cs="Times New Roman"/>
          <w:sz w:val="20"/>
          <w:szCs w:val="20"/>
          <w:lang w:val="en-US"/>
        </w:rPr>
        <w:t xml:space="preserve">. Ninety-five percent confidence intervals (95% CI) for AUROC were computed using the DeLong method, a non-parametric approach designed for ROC curve comparison that does not assume a normal distribution of the AUC statistic </w:t>
      </w:r>
      <w:r w:rsidRPr="00000688">
        <w:rPr>
          <w:rFonts w:ascii="Times New Roman" w:hAnsi="Times New Roman" w:cs="Times New Roman"/>
          <w:sz w:val="20"/>
          <w:szCs w:val="20"/>
          <w:lang w:val="en-US"/>
        </w:rPr>
        <w:fldChar w:fldCharType="begin"/>
      </w:r>
      <w:r w:rsidRPr="00000688">
        <w:rPr>
          <w:rFonts w:ascii="Times New Roman" w:hAnsi="Times New Roman" w:cs="Times New Roman"/>
          <w:sz w:val="20"/>
          <w:szCs w:val="20"/>
          <w:lang w:val="en-US"/>
        </w:rPr>
        <w:instrText xml:space="preserve"> ADDIN ZOTERO_ITEM CSL_CITATION {"citationID":"5V5WWCWP","properties":{"formattedCitation":"(32)","plainCitation":"(32)","noteIndex":0},"citationItems":[{"id":416,"uris":["http://zotero.org/users/local/HfNUMOv5/items/8D93LLCU"],"itemData":{"id":416,"type":"article-journal","abstract":"Methods of evaluating and comparing the performance of diagnostic tests are of increasing importance as new tests are developed and marketed. When a test is based on an observed variable that lies on a continuous or graded scale, an assessment of the overall value of the test can be made through the use of a receiver operating characteristic (ROC) curve. The curve is constructed by varying the cutpoint used to determine which values of the observed variable will be considered abnormal and then plotting the resulting sensitivities against the corresponding false positive rates. When two or more empirical curves are constructed based on tests performed on the same individuals, statistical analysis on differences between curves must take into account the correlated nature of the data. This paper presents a nonparametric approach to the analysis of areas under correlated ROC curves, by using the theory on generalized U-statistics to generate an estimated covariance matrix.","container-title":"Biometrics","ISSN":"0006-341X","issue":"3","journalAbbreviation":"Biometrics","language":"eng","page":"837-845","PMID":"3203132","source":"PubMed","title":"Comparing the areas under two or more correlated receiver operating characteristic curves: a nonparametric approach","title-short":"Comparing the areas under two or more correlated receiver operating characteristic curves","volume":"44","author":[{"family":"DeLong","given":"E. R."},{"family":"DeLong","given":"D. M."},{"family":"Clarke-Pearson","given":"D. L."}],"issued":{"date-parts":[["1988",9]]}}}],"schema":"https://github.com/citation-style-language/schema/raw/master/csl-citation.json"} </w:instrText>
      </w:r>
      <w:r w:rsidRPr="00000688">
        <w:rPr>
          <w:rFonts w:ascii="Times New Roman" w:hAnsi="Times New Roman" w:cs="Times New Roman"/>
          <w:sz w:val="20"/>
          <w:szCs w:val="20"/>
          <w:lang w:val="en-US"/>
        </w:rPr>
        <w:fldChar w:fldCharType="separate"/>
      </w:r>
      <w:r w:rsidRPr="00000688">
        <w:rPr>
          <w:rFonts w:ascii="Times New Roman" w:hAnsi="Times New Roman" w:cs="Times New Roman"/>
          <w:sz w:val="20"/>
          <w:szCs w:val="20"/>
          <w:lang w:val="en-US"/>
        </w:rPr>
        <w:t>(32)</w:t>
      </w:r>
      <w:r w:rsidRPr="00000688">
        <w:rPr>
          <w:rFonts w:ascii="Times New Roman" w:hAnsi="Times New Roman" w:cs="Times New Roman"/>
          <w:sz w:val="20"/>
          <w:szCs w:val="20"/>
          <w:lang w:val="en-US"/>
        </w:rPr>
        <w:fldChar w:fldCharType="end"/>
      </w:r>
      <w:r w:rsidRPr="00000688">
        <w:rPr>
          <w:rFonts w:ascii="Times New Roman" w:hAnsi="Times New Roman" w:cs="Times New Roman"/>
          <w:sz w:val="20"/>
          <w:szCs w:val="20"/>
          <w:lang w:val="en-US"/>
        </w:rPr>
        <w:t>. For MAPE and AUPRC, 95% CIs were estimated via bootstrapping with 10,000 resampling iterations. For the composite metric, 1,000 bootstrap iterations were used. All bootstrap CIs were computed using the percentile method on the held-out test set. There is currently no universally accepted statistical framework for comparing regression-based performance metrics such as MAPE across models; we therefore report bootstrapped CIs to convey uncertainty around point estimates, consistent with recommendations for transparent model evaluation reporting.</w:t>
      </w:r>
    </w:p>
    <w:p w14:paraId="612AC208"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lastRenderedPageBreak/>
        <w:t>We introduced a composite metric “</w:t>
      </w:r>
      <w:bookmarkStart w:id="0" w:name="_Hlk221691840"/>
      <w:proofErr w:type="spellStart"/>
      <w:r w:rsidRPr="00000688">
        <w:rPr>
          <w:rFonts w:ascii="Times New Roman" w:hAnsi="Times New Roman" w:cs="Times New Roman"/>
          <w:i/>
          <w:iCs/>
          <w:sz w:val="20"/>
          <w:szCs w:val="20"/>
          <w:lang w:val="en-US"/>
        </w:rPr>
        <w:t>M</w:t>
      </w:r>
      <w:r w:rsidRPr="00000688">
        <w:rPr>
          <w:rFonts w:ascii="Times New Roman" w:hAnsi="Times New Roman" w:cs="Times New Roman"/>
          <w:i/>
          <w:iCs/>
          <w:sz w:val="20"/>
          <w:szCs w:val="20"/>
          <w:vertAlign w:val="subscript"/>
          <w:lang w:val="en-US"/>
        </w:rPr>
        <w:t>composite</w:t>
      </w:r>
      <w:bookmarkEnd w:id="0"/>
      <w:proofErr w:type="spellEnd"/>
      <w:r w:rsidRPr="00000688">
        <w:rPr>
          <w:rFonts w:ascii="Times New Roman" w:hAnsi="Times New Roman" w:cs="Times New Roman"/>
          <w:sz w:val="20"/>
          <w:szCs w:val="20"/>
          <w:lang w:val="en-US"/>
        </w:rPr>
        <w:t>” that evaluated both the mortality and RLoS performance by comparing them to a baseline:</w:t>
      </w:r>
    </w:p>
    <w:p w14:paraId="406298F4" w14:textId="77777777" w:rsidR="00000688" w:rsidRPr="00000688" w:rsidRDefault="00000000" w:rsidP="00000688">
      <w:pPr>
        <w:spacing w:line="480" w:lineRule="auto"/>
        <w:jc w:val="both"/>
        <w:rPr>
          <w:rFonts w:ascii="Times New Roman" w:hAnsi="Times New Roman" w:cs="Times New Roman"/>
          <w:sz w:val="20"/>
          <w:szCs w:val="20"/>
          <w:lang w:val="en-US"/>
        </w:rPr>
      </w:pPr>
      <m:oMathPara>
        <m:oMath>
          <m:sSub>
            <m:sSubPr>
              <m:ctrlPr>
                <w:rPr>
                  <w:rFonts w:ascii="Cambria Math" w:hAnsi="Cambria Math" w:cs="Times New Roman"/>
                  <w:i/>
                  <w:sz w:val="20"/>
                  <w:szCs w:val="20"/>
                  <w:lang w:val="en-GB"/>
                </w:rPr>
              </m:ctrlPr>
            </m:sSubPr>
            <m:e>
              <m:r>
                <w:rPr>
                  <w:rFonts w:ascii="Cambria Math" w:hAnsi="Cambria Math" w:cs="Times New Roman"/>
                  <w:sz w:val="20"/>
                  <w:szCs w:val="20"/>
                  <w:lang w:val="en-GB"/>
                </w:rPr>
                <m:t>M</m:t>
              </m:r>
            </m:e>
            <m:sub>
              <m:r>
                <w:rPr>
                  <w:rFonts w:ascii="Cambria Math" w:hAnsi="Cambria Math" w:cs="Times New Roman"/>
                  <w:sz w:val="20"/>
                  <w:szCs w:val="20"/>
                  <w:lang w:val="en-GB"/>
                </w:rPr>
                <m:t>composite</m:t>
              </m:r>
            </m:sub>
          </m:sSub>
          <m:r>
            <w:rPr>
              <w:rFonts w:ascii="Cambria Math" w:hAnsi="Cambria Math" w:cs="Times New Roman"/>
              <w:sz w:val="20"/>
              <w:szCs w:val="20"/>
              <w:lang w:val="en-GB"/>
            </w:rPr>
            <m:t>=0.5⋅(</m:t>
          </m:r>
          <m:f>
            <m:fPr>
              <m:ctrlPr>
                <w:rPr>
                  <w:rFonts w:ascii="Cambria Math" w:hAnsi="Cambria Math" w:cs="Times New Roman"/>
                  <w:i/>
                  <w:sz w:val="20"/>
                  <w:szCs w:val="20"/>
                  <w:lang w:val="en-GB"/>
                </w:rPr>
              </m:ctrlPr>
            </m:fPr>
            <m:num>
              <m:r>
                <w:rPr>
                  <w:rFonts w:ascii="Cambria Math" w:hAnsi="Cambria Math" w:cs="Times New Roman"/>
                  <w:sz w:val="20"/>
                  <w:szCs w:val="20"/>
                  <w:lang w:val="en-GB"/>
                </w:rPr>
                <m:t>MAPE</m:t>
              </m:r>
              <m:d>
                <m:dPr>
                  <m:ctrlPr>
                    <w:rPr>
                      <w:rFonts w:ascii="Cambria Math" w:hAnsi="Cambria Math" w:cs="Times New Roman"/>
                      <w:i/>
                      <w:sz w:val="20"/>
                      <w:szCs w:val="20"/>
                      <w:lang w:val="en-GB"/>
                    </w:rPr>
                  </m:ctrlPr>
                </m:dPr>
                <m:e>
                  <m:sSub>
                    <m:sSubPr>
                      <m:ctrlPr>
                        <w:rPr>
                          <w:rFonts w:ascii="Cambria Math" w:hAnsi="Cambria Math" w:cs="Times New Roman"/>
                          <w:i/>
                          <w:sz w:val="20"/>
                          <w:szCs w:val="20"/>
                          <w:lang w:val="en-GB"/>
                        </w:rPr>
                      </m:ctrlPr>
                    </m:sSubPr>
                    <m:e>
                      <m:r>
                        <w:rPr>
                          <w:rFonts w:ascii="Cambria Math" w:hAnsi="Cambria Math" w:cs="Times New Roman"/>
                          <w:sz w:val="20"/>
                          <w:szCs w:val="20"/>
                          <w:lang w:val="en-GB"/>
                        </w:rPr>
                        <m:t>y</m:t>
                      </m:r>
                    </m:e>
                    <m:sub>
                      <m:r>
                        <w:rPr>
                          <w:rFonts w:ascii="Cambria Math" w:hAnsi="Cambria Math" w:cs="Times New Roman"/>
                          <w:sz w:val="20"/>
                          <w:szCs w:val="20"/>
                          <w:lang w:val="en-GB"/>
                        </w:rPr>
                        <m:t>rlos</m:t>
                      </m:r>
                    </m:sub>
                  </m:sSub>
                </m:e>
              </m:d>
            </m:num>
            <m:den>
              <m:r>
                <w:rPr>
                  <w:rFonts w:ascii="Cambria Math" w:hAnsi="Cambria Math" w:cs="Times New Roman"/>
                  <w:sz w:val="20"/>
                  <w:szCs w:val="20"/>
                  <w:lang w:val="en-GB"/>
                </w:rPr>
                <m:t>MAP</m:t>
              </m:r>
              <m:sSub>
                <m:sSubPr>
                  <m:ctrlPr>
                    <w:rPr>
                      <w:rFonts w:ascii="Cambria Math" w:hAnsi="Cambria Math" w:cs="Times New Roman"/>
                      <w:i/>
                      <w:sz w:val="20"/>
                      <w:szCs w:val="20"/>
                      <w:lang w:val="en-GB"/>
                    </w:rPr>
                  </m:ctrlPr>
                </m:sSubPr>
                <m:e>
                  <m:r>
                    <w:rPr>
                      <w:rFonts w:ascii="Cambria Math" w:hAnsi="Cambria Math" w:cs="Times New Roman"/>
                      <w:sz w:val="20"/>
                      <w:szCs w:val="20"/>
                      <w:lang w:val="en-GB"/>
                    </w:rPr>
                    <m:t>E</m:t>
                  </m:r>
                </m:e>
                <m:sub>
                  <m:r>
                    <w:rPr>
                      <w:rFonts w:ascii="Cambria Math" w:hAnsi="Cambria Math" w:cs="Times New Roman"/>
                      <w:sz w:val="20"/>
                      <w:szCs w:val="20"/>
                      <w:lang w:val="en-GB"/>
                    </w:rPr>
                    <m:t>rlos,baseline</m:t>
                  </m:r>
                </m:sub>
              </m:sSub>
            </m:den>
          </m:f>
          <m:r>
            <w:rPr>
              <w:rFonts w:ascii="Cambria Math" w:hAnsi="Cambria Math" w:cs="Times New Roman"/>
              <w:sz w:val="20"/>
              <w:szCs w:val="20"/>
              <w:lang w:val="en-GB"/>
            </w:rPr>
            <m:t xml:space="preserve">+ </m:t>
          </m:r>
          <m:f>
            <m:fPr>
              <m:ctrlPr>
                <w:rPr>
                  <w:rFonts w:ascii="Cambria Math" w:hAnsi="Cambria Math" w:cs="Times New Roman"/>
                  <w:i/>
                  <w:sz w:val="20"/>
                  <w:szCs w:val="20"/>
                  <w:lang w:val="en-GB"/>
                </w:rPr>
              </m:ctrlPr>
            </m:fPr>
            <m:num>
              <m:r>
                <w:rPr>
                  <w:rFonts w:ascii="Cambria Math" w:hAnsi="Cambria Math" w:cs="Times New Roman"/>
                  <w:sz w:val="20"/>
                  <w:szCs w:val="20"/>
                  <w:lang w:val="en-GB"/>
                </w:rPr>
                <m:t>1-AUC</m:t>
              </m:r>
              <m:d>
                <m:dPr>
                  <m:ctrlPr>
                    <w:rPr>
                      <w:rFonts w:ascii="Cambria Math" w:hAnsi="Cambria Math" w:cs="Times New Roman"/>
                      <w:i/>
                      <w:sz w:val="20"/>
                      <w:szCs w:val="20"/>
                      <w:lang w:val="en-GB"/>
                    </w:rPr>
                  </m:ctrlPr>
                </m:dPr>
                <m:e>
                  <m:sSub>
                    <m:sSubPr>
                      <m:ctrlPr>
                        <w:rPr>
                          <w:rFonts w:ascii="Cambria Math" w:hAnsi="Cambria Math" w:cs="Times New Roman"/>
                          <w:i/>
                          <w:sz w:val="20"/>
                          <w:szCs w:val="20"/>
                          <w:lang w:val="en-GB"/>
                        </w:rPr>
                      </m:ctrlPr>
                    </m:sSubPr>
                    <m:e>
                      <m:r>
                        <w:rPr>
                          <w:rFonts w:ascii="Cambria Math" w:hAnsi="Cambria Math" w:cs="Times New Roman"/>
                          <w:sz w:val="20"/>
                          <w:szCs w:val="20"/>
                          <w:lang w:val="en-GB"/>
                        </w:rPr>
                        <m:t>y</m:t>
                      </m:r>
                    </m:e>
                    <m:sub>
                      <m:r>
                        <w:rPr>
                          <w:rFonts w:ascii="Cambria Math" w:hAnsi="Cambria Math" w:cs="Times New Roman"/>
                          <w:sz w:val="20"/>
                          <w:szCs w:val="20"/>
                          <w:lang w:val="en-GB"/>
                        </w:rPr>
                        <m:t>mort</m:t>
                      </m:r>
                    </m:sub>
                  </m:sSub>
                </m:e>
              </m:d>
            </m:num>
            <m:den>
              <m:r>
                <w:rPr>
                  <w:rFonts w:ascii="Cambria Math" w:hAnsi="Cambria Math" w:cs="Times New Roman"/>
                  <w:sz w:val="20"/>
                  <w:szCs w:val="20"/>
                  <w:lang w:val="en-GB"/>
                </w:rPr>
                <m:t>1-AU</m:t>
              </m:r>
              <m:sSub>
                <m:sSubPr>
                  <m:ctrlPr>
                    <w:rPr>
                      <w:rFonts w:ascii="Cambria Math" w:hAnsi="Cambria Math" w:cs="Times New Roman"/>
                      <w:i/>
                      <w:sz w:val="20"/>
                      <w:szCs w:val="20"/>
                      <w:lang w:val="en-GB"/>
                    </w:rPr>
                  </m:ctrlPr>
                </m:sSubPr>
                <m:e>
                  <m:r>
                    <w:rPr>
                      <w:rFonts w:ascii="Cambria Math" w:hAnsi="Cambria Math" w:cs="Times New Roman"/>
                      <w:sz w:val="20"/>
                      <w:szCs w:val="20"/>
                      <w:lang w:val="en-GB"/>
                    </w:rPr>
                    <m:t>C</m:t>
                  </m:r>
                </m:e>
                <m:sub>
                  <m:r>
                    <w:rPr>
                      <w:rFonts w:ascii="Cambria Math" w:hAnsi="Cambria Math" w:cs="Times New Roman"/>
                      <w:sz w:val="20"/>
                      <w:szCs w:val="20"/>
                      <w:lang w:val="en-GB"/>
                    </w:rPr>
                    <m:t>mort,baseline</m:t>
                  </m:r>
                </m:sub>
              </m:sSub>
            </m:den>
          </m:f>
          <m:r>
            <w:rPr>
              <w:rFonts w:ascii="Cambria Math" w:hAnsi="Cambria Math" w:cs="Times New Roman"/>
              <w:sz w:val="20"/>
              <w:szCs w:val="20"/>
              <w:lang w:val="en-GB"/>
            </w:rPr>
            <m:t>)</m:t>
          </m:r>
        </m:oMath>
      </m:oMathPara>
    </w:p>
    <w:p w14:paraId="21929FA2"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where </w:t>
      </w:r>
      <w:proofErr w:type="spellStart"/>
      <w:r w:rsidRPr="00000688">
        <w:rPr>
          <w:rFonts w:ascii="Times New Roman" w:hAnsi="Times New Roman" w:cs="Times New Roman"/>
          <w:sz w:val="20"/>
          <w:szCs w:val="20"/>
          <w:lang w:val="en-US"/>
        </w:rPr>
        <w:t>y</w:t>
      </w:r>
      <w:r w:rsidRPr="00000688">
        <w:rPr>
          <w:rFonts w:ascii="Times New Roman" w:hAnsi="Times New Roman" w:cs="Times New Roman"/>
          <w:sz w:val="20"/>
          <w:szCs w:val="20"/>
          <w:vertAlign w:val="subscript"/>
          <w:lang w:val="en-US"/>
        </w:rPr>
        <w:t>rlos</w:t>
      </w:r>
      <w:proofErr w:type="spellEnd"/>
      <w:r w:rsidRPr="00000688">
        <w:rPr>
          <w:rFonts w:ascii="Times New Roman" w:hAnsi="Times New Roman" w:cs="Times New Roman"/>
          <w:sz w:val="20"/>
          <w:szCs w:val="20"/>
          <w:lang w:val="en-US"/>
        </w:rPr>
        <w:t xml:space="preserve"> and </w:t>
      </w:r>
      <w:proofErr w:type="spellStart"/>
      <w:r w:rsidRPr="00000688">
        <w:rPr>
          <w:rFonts w:ascii="Times New Roman" w:hAnsi="Times New Roman" w:cs="Times New Roman"/>
          <w:sz w:val="20"/>
          <w:szCs w:val="20"/>
          <w:lang w:val="en-US"/>
        </w:rPr>
        <w:t>y</w:t>
      </w:r>
      <w:r w:rsidRPr="00000688">
        <w:rPr>
          <w:rFonts w:ascii="Times New Roman" w:hAnsi="Times New Roman" w:cs="Times New Roman"/>
          <w:sz w:val="20"/>
          <w:szCs w:val="20"/>
          <w:vertAlign w:val="subscript"/>
          <w:lang w:val="en-US"/>
        </w:rPr>
        <w:t>mort</w:t>
      </w:r>
      <w:proofErr w:type="spellEnd"/>
      <w:r w:rsidRPr="00000688">
        <w:rPr>
          <w:rFonts w:ascii="Times New Roman" w:hAnsi="Times New Roman" w:cs="Times New Roman"/>
          <w:sz w:val="20"/>
          <w:szCs w:val="20"/>
          <w:lang w:val="en-US"/>
        </w:rPr>
        <w:t xml:space="preserve"> are the predicted RLoS and ICU mortality, respectively; and </w:t>
      </w:r>
      <w:proofErr w:type="spellStart"/>
      <w:r w:rsidRPr="00000688">
        <w:rPr>
          <w:rFonts w:ascii="Times New Roman" w:hAnsi="Times New Roman" w:cs="Times New Roman"/>
          <w:sz w:val="20"/>
          <w:szCs w:val="20"/>
          <w:lang w:val="en-US"/>
        </w:rPr>
        <w:t>MAPE</w:t>
      </w:r>
      <w:r w:rsidRPr="00000688">
        <w:rPr>
          <w:rFonts w:ascii="Times New Roman" w:hAnsi="Times New Roman" w:cs="Times New Roman"/>
          <w:sz w:val="20"/>
          <w:szCs w:val="20"/>
          <w:vertAlign w:val="subscript"/>
          <w:lang w:val="en-US"/>
        </w:rPr>
        <w:t>rlos,baseline</w:t>
      </w:r>
      <w:proofErr w:type="spellEnd"/>
      <w:r w:rsidRPr="00000688">
        <w:rPr>
          <w:rFonts w:ascii="Times New Roman" w:hAnsi="Times New Roman" w:cs="Times New Roman"/>
          <w:sz w:val="20"/>
          <w:szCs w:val="20"/>
          <w:lang w:val="en-US"/>
        </w:rPr>
        <w:t xml:space="preserve"> and </w:t>
      </w:r>
      <w:proofErr w:type="spellStart"/>
      <w:r w:rsidRPr="00000688">
        <w:rPr>
          <w:rFonts w:ascii="Times New Roman" w:hAnsi="Times New Roman" w:cs="Times New Roman"/>
          <w:sz w:val="20"/>
          <w:szCs w:val="20"/>
          <w:lang w:val="en-US"/>
        </w:rPr>
        <w:t>AUC</w:t>
      </w:r>
      <w:r w:rsidRPr="00000688">
        <w:rPr>
          <w:rFonts w:ascii="Times New Roman" w:hAnsi="Times New Roman" w:cs="Times New Roman"/>
          <w:sz w:val="20"/>
          <w:szCs w:val="20"/>
          <w:vertAlign w:val="subscript"/>
          <w:lang w:val="en-US"/>
        </w:rPr>
        <w:t>mort,baseline</w:t>
      </w:r>
      <w:proofErr w:type="spellEnd"/>
      <w:r w:rsidRPr="00000688">
        <w:rPr>
          <w:rFonts w:ascii="Times New Roman" w:hAnsi="Times New Roman" w:cs="Times New Roman"/>
          <w:sz w:val="20"/>
          <w:szCs w:val="20"/>
          <w:vertAlign w:val="subscript"/>
          <w:lang w:val="en-US"/>
        </w:rPr>
        <w:t xml:space="preserve"> </w:t>
      </w:r>
      <w:r w:rsidRPr="00000688">
        <w:rPr>
          <w:rFonts w:ascii="Times New Roman" w:hAnsi="Times New Roman" w:cs="Times New Roman"/>
          <w:sz w:val="20"/>
          <w:szCs w:val="20"/>
          <w:lang w:val="en-US"/>
        </w:rPr>
        <w:t xml:space="preserve">are the performance baseline metrics obtained through internal validation. Lower values of </w:t>
      </w:r>
      <w:proofErr w:type="spellStart"/>
      <w:r w:rsidRPr="00000688">
        <w:rPr>
          <w:rFonts w:ascii="Times New Roman" w:hAnsi="Times New Roman" w:cs="Times New Roman"/>
          <w:i/>
          <w:iCs/>
          <w:sz w:val="20"/>
          <w:szCs w:val="20"/>
          <w:lang w:val="en-US"/>
        </w:rPr>
        <w:t>M</w:t>
      </w:r>
      <w:r w:rsidRPr="00000688">
        <w:rPr>
          <w:rFonts w:ascii="Times New Roman" w:hAnsi="Times New Roman" w:cs="Times New Roman"/>
          <w:i/>
          <w:iCs/>
          <w:sz w:val="20"/>
          <w:szCs w:val="20"/>
          <w:vertAlign w:val="subscript"/>
          <w:lang w:val="en-US"/>
        </w:rPr>
        <w:t>composite</w:t>
      </w:r>
      <w:proofErr w:type="spellEnd"/>
      <w:r w:rsidRPr="00000688">
        <w:rPr>
          <w:rFonts w:ascii="Times New Roman" w:hAnsi="Times New Roman" w:cs="Times New Roman"/>
          <w:sz w:val="20"/>
          <w:szCs w:val="20"/>
          <w:lang w:val="en-US"/>
        </w:rPr>
        <w:t xml:space="preserve"> indicate better performance; scores lower than 1 indicate a performance higher than internal validation.</w:t>
      </w:r>
    </w:p>
    <w:p w14:paraId="1102DF46"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The composite metric is normalized to the internal validation performance of each model on its training database, such that </w:t>
      </w:r>
      <w:proofErr w:type="spellStart"/>
      <w:r w:rsidRPr="00000688">
        <w:rPr>
          <w:rFonts w:ascii="Times New Roman" w:hAnsi="Times New Roman" w:cs="Times New Roman"/>
          <w:i/>
          <w:iCs/>
          <w:sz w:val="20"/>
          <w:szCs w:val="20"/>
          <w:lang w:val="en-US"/>
        </w:rPr>
        <w:t>Mcomposite</w:t>
      </w:r>
      <w:proofErr w:type="spellEnd"/>
      <w:r w:rsidRPr="00000688">
        <w:rPr>
          <w:rFonts w:ascii="Times New Roman" w:hAnsi="Times New Roman" w:cs="Times New Roman"/>
          <w:sz w:val="20"/>
          <w:szCs w:val="20"/>
          <w:lang w:val="en-US"/>
        </w:rPr>
        <w:t xml:space="preserve"> = 1 corresponds to performance equal to the internal baseline, values below 1 indicate improvement relative to that baseline, and values above 1 indicate degradation. This formulation enables fair cross-model and cross-database comparison by accounting for the inherent differences in task difficulty across datasets. The composite metric is used solely for overall model ranking; the individual AUROC and MAPE values reported in Tables 2 and S1 remain the primary performance metrics.</w:t>
      </w:r>
    </w:p>
    <w:p w14:paraId="363C369B" w14:textId="77777777" w:rsidR="00000688" w:rsidRPr="00000688" w:rsidRDefault="00000688" w:rsidP="00000688">
      <w:pPr>
        <w:spacing w:line="480" w:lineRule="auto"/>
        <w:jc w:val="both"/>
        <w:rPr>
          <w:rFonts w:ascii="Times New Roman" w:hAnsi="Times New Roman" w:cs="Times New Roman"/>
          <w:sz w:val="20"/>
          <w:szCs w:val="20"/>
          <w:lang w:val="en-US"/>
        </w:rPr>
      </w:pPr>
    </w:p>
    <w:p w14:paraId="3F07984C" w14:textId="77777777" w:rsidR="00000688" w:rsidRPr="00AD2A2F" w:rsidRDefault="00000688" w:rsidP="00000688">
      <w:pPr>
        <w:pStyle w:val="Titre2"/>
        <w:rPr>
          <w:rFonts w:ascii="Times New Roman" w:hAnsi="Times New Roman" w:cs="Times New Roman"/>
          <w:i/>
          <w:iCs/>
          <w:color w:val="auto"/>
          <w:sz w:val="20"/>
          <w:szCs w:val="20"/>
          <w:lang w:val="en-US"/>
        </w:rPr>
      </w:pPr>
      <w:r w:rsidRPr="00AD2A2F">
        <w:rPr>
          <w:rFonts w:ascii="Times New Roman" w:hAnsi="Times New Roman" w:cs="Times New Roman"/>
          <w:i/>
          <w:iCs/>
          <w:color w:val="auto"/>
          <w:sz w:val="20"/>
          <w:szCs w:val="20"/>
          <w:lang w:val="en-US"/>
        </w:rPr>
        <w:t>Specialization and Generalization</w:t>
      </w:r>
    </w:p>
    <w:p w14:paraId="216A7A19"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Two model performances were considered in particular:</w:t>
      </w:r>
    </w:p>
    <w:p w14:paraId="0CDAC66F" w14:textId="77777777" w:rsidR="00000688" w:rsidRPr="00000688" w:rsidRDefault="00000688" w:rsidP="00000688">
      <w:pPr>
        <w:pStyle w:val="Paragraphedeliste"/>
        <w:numPr>
          <w:ilvl w:val="0"/>
          <w:numId w:val="1"/>
        </w:numPr>
        <w:spacing w:line="480" w:lineRule="auto"/>
        <w:jc w:val="both"/>
        <w:rPr>
          <w:rFonts w:ascii="Times New Roman" w:hAnsi="Times New Roman" w:cs="Times New Roman"/>
          <w:sz w:val="20"/>
          <w:szCs w:val="20"/>
          <w:lang w:val="en-US"/>
        </w:rPr>
      </w:pPr>
      <w:r w:rsidRPr="00000688">
        <w:rPr>
          <w:rFonts w:ascii="Times New Roman" w:hAnsi="Times New Roman" w:cs="Times New Roman"/>
          <w:i/>
          <w:iCs/>
          <w:sz w:val="20"/>
          <w:szCs w:val="20"/>
          <w:lang w:val="en-US"/>
        </w:rPr>
        <w:t>Specialization</w:t>
      </w:r>
      <w:r w:rsidRPr="00000688">
        <w:rPr>
          <w:rFonts w:ascii="Times New Roman" w:hAnsi="Times New Roman" w:cs="Times New Roman"/>
          <w:sz w:val="20"/>
          <w:szCs w:val="20"/>
          <w:lang w:val="en-US"/>
        </w:rPr>
        <w:t xml:space="preserve">: Model performance on a selected care site from which some data may be seen in training. This property is most relevant when applying a trained model to a known clinical setting. As it applies to a single known environment, some of its data may be used for training. </w:t>
      </w:r>
    </w:p>
    <w:p w14:paraId="3FFB5063" w14:textId="77777777" w:rsidR="00000688" w:rsidRPr="00000688" w:rsidRDefault="00000688" w:rsidP="00000688">
      <w:pPr>
        <w:pStyle w:val="Paragraphedeliste"/>
        <w:numPr>
          <w:ilvl w:val="0"/>
          <w:numId w:val="1"/>
        </w:numPr>
        <w:spacing w:line="480" w:lineRule="auto"/>
        <w:jc w:val="both"/>
        <w:rPr>
          <w:rFonts w:ascii="Times New Roman" w:hAnsi="Times New Roman" w:cs="Times New Roman"/>
          <w:sz w:val="20"/>
          <w:szCs w:val="20"/>
          <w:lang w:val="en-US"/>
        </w:rPr>
      </w:pPr>
      <w:r w:rsidRPr="00000688">
        <w:rPr>
          <w:rFonts w:ascii="Times New Roman" w:hAnsi="Times New Roman" w:cs="Times New Roman"/>
          <w:i/>
          <w:iCs/>
          <w:sz w:val="20"/>
          <w:szCs w:val="20"/>
          <w:lang w:val="en-US"/>
        </w:rPr>
        <w:t>Generalization:</w:t>
      </w:r>
      <w:r w:rsidRPr="00000688">
        <w:rPr>
          <w:rFonts w:ascii="Times New Roman" w:hAnsi="Times New Roman" w:cs="Times New Roman"/>
          <w:sz w:val="20"/>
          <w:szCs w:val="20"/>
          <w:lang w:val="en-US"/>
        </w:rPr>
        <w:t xml:space="preserve"> Model performance on care settings unseen in training. Generalization evaluates the model’s portability to new clinical environments. When evaluating generalization, it is important for the evaluation data to have been acquired outside of the training data's clinical setting. Generalization is a crucial property for applying a generic model to care sites unseen during model development.</w:t>
      </w:r>
    </w:p>
    <w:p w14:paraId="2747CB6B" w14:textId="77777777" w:rsidR="00000688" w:rsidRPr="00000688" w:rsidRDefault="00000688" w:rsidP="00000688">
      <w:pPr>
        <w:spacing w:line="480" w:lineRule="auto"/>
        <w:jc w:val="both"/>
        <w:rPr>
          <w:rFonts w:ascii="Times New Roman" w:hAnsi="Times New Roman" w:cs="Times New Roman"/>
          <w:sz w:val="20"/>
          <w:szCs w:val="20"/>
          <w:lang w:val="en-US"/>
        </w:rPr>
      </w:pPr>
    </w:p>
    <w:p w14:paraId="08539F77" w14:textId="77777777" w:rsidR="00000688" w:rsidRPr="00AD2A2F" w:rsidRDefault="00000688" w:rsidP="00000688">
      <w:pPr>
        <w:pStyle w:val="Titre2"/>
        <w:rPr>
          <w:rFonts w:ascii="Times New Roman" w:hAnsi="Times New Roman" w:cs="Times New Roman"/>
          <w:i/>
          <w:iCs/>
          <w:color w:val="auto"/>
          <w:sz w:val="20"/>
          <w:szCs w:val="20"/>
          <w:lang w:val="en-US"/>
        </w:rPr>
      </w:pPr>
      <w:r w:rsidRPr="00AD2A2F">
        <w:rPr>
          <w:rFonts w:ascii="Times New Roman" w:hAnsi="Times New Roman" w:cs="Times New Roman"/>
          <w:i/>
          <w:iCs/>
          <w:color w:val="auto"/>
          <w:sz w:val="20"/>
          <w:szCs w:val="20"/>
          <w:lang w:val="en-US"/>
        </w:rPr>
        <w:t>Experiment</w:t>
      </w:r>
    </w:p>
    <w:p w14:paraId="0B1958AC" w14:textId="77777777" w:rsidR="00000688" w:rsidRPr="00000688" w:rsidRDefault="00000688" w:rsidP="00000688">
      <w:pPr>
        <w:pStyle w:val="Titre2"/>
        <w:rPr>
          <w:rFonts w:ascii="Times New Roman" w:hAnsi="Times New Roman" w:cs="Times New Roman"/>
          <w:color w:val="auto"/>
          <w:sz w:val="20"/>
          <w:szCs w:val="20"/>
          <w:lang w:val="en-US"/>
        </w:rPr>
      </w:pPr>
      <w:r w:rsidRPr="00AD2A2F">
        <w:rPr>
          <w:rFonts w:ascii="Times New Roman" w:hAnsi="Times New Roman" w:cs="Times New Roman"/>
          <w:i/>
          <w:iCs/>
          <w:color w:val="auto"/>
          <w:sz w:val="20"/>
          <w:szCs w:val="20"/>
          <w:lang w:val="en-US"/>
        </w:rPr>
        <w:t>Dataset</w:t>
      </w:r>
      <w:r w:rsidRPr="00000688">
        <w:rPr>
          <w:rFonts w:ascii="Times New Roman" w:hAnsi="Times New Roman" w:cs="Times New Roman"/>
          <w:color w:val="auto"/>
          <w:sz w:val="20"/>
          <w:szCs w:val="20"/>
          <w:lang w:val="en-US"/>
        </w:rPr>
        <w:t xml:space="preserve"> </w:t>
      </w:r>
      <w:r w:rsidRPr="00AD2A2F">
        <w:rPr>
          <w:rFonts w:ascii="Times New Roman" w:hAnsi="Times New Roman" w:cs="Times New Roman"/>
          <w:i/>
          <w:iCs/>
          <w:color w:val="auto"/>
          <w:sz w:val="20"/>
          <w:szCs w:val="20"/>
          <w:lang w:val="en-US"/>
        </w:rPr>
        <w:t>benchmark</w:t>
      </w:r>
    </w:p>
    <w:p w14:paraId="666B7A0D"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We evaluated the TPC architecture for each source database of the </w:t>
      </w:r>
      <w:proofErr w:type="spellStart"/>
      <w:r w:rsidRPr="00000688">
        <w:rPr>
          <w:rFonts w:ascii="Times New Roman" w:hAnsi="Times New Roman" w:cs="Times New Roman"/>
          <w:sz w:val="20"/>
          <w:szCs w:val="20"/>
          <w:lang w:val="en-US"/>
        </w:rPr>
        <w:t>BlendedICU</w:t>
      </w:r>
      <w:proofErr w:type="spellEnd"/>
      <w:r w:rsidRPr="00000688">
        <w:rPr>
          <w:rFonts w:ascii="Times New Roman" w:hAnsi="Times New Roman" w:cs="Times New Roman"/>
          <w:sz w:val="20"/>
          <w:szCs w:val="20"/>
          <w:lang w:val="en-US"/>
        </w:rPr>
        <w:t xml:space="preserve"> dataset:</w:t>
      </w:r>
    </w:p>
    <w:p w14:paraId="44362E12" w14:textId="77777777" w:rsidR="00000688" w:rsidRPr="00000688" w:rsidRDefault="00000688" w:rsidP="00000688">
      <w:pPr>
        <w:pStyle w:val="Paragraphedeliste"/>
        <w:numPr>
          <w:ilvl w:val="0"/>
          <w:numId w:val="2"/>
        </w:numPr>
        <w:spacing w:line="480" w:lineRule="auto"/>
        <w:jc w:val="both"/>
        <w:rPr>
          <w:rFonts w:ascii="Times New Roman" w:hAnsi="Times New Roman" w:cs="Times New Roman"/>
          <w:sz w:val="20"/>
          <w:szCs w:val="20"/>
          <w:lang w:val="en-US"/>
        </w:rPr>
      </w:pPr>
      <w:r w:rsidRPr="00000688">
        <w:rPr>
          <w:rFonts w:ascii="Times New Roman" w:hAnsi="Times New Roman" w:cs="Times New Roman"/>
          <w:i/>
          <w:iCs/>
          <w:sz w:val="20"/>
          <w:szCs w:val="20"/>
          <w:lang w:val="en-US"/>
        </w:rPr>
        <w:t>Internally</w:t>
      </w:r>
      <w:r w:rsidRPr="00000688">
        <w:rPr>
          <w:rFonts w:ascii="Times New Roman" w:hAnsi="Times New Roman" w:cs="Times New Roman"/>
          <w:sz w:val="20"/>
          <w:szCs w:val="20"/>
          <w:lang w:val="en-US"/>
        </w:rPr>
        <w:t>: Training and evaluation were done on separate samples from a single subset;</w:t>
      </w:r>
    </w:p>
    <w:p w14:paraId="6D925136" w14:textId="77777777" w:rsidR="00000688" w:rsidRPr="00000688" w:rsidRDefault="00000688" w:rsidP="00000688">
      <w:pPr>
        <w:pStyle w:val="Paragraphedeliste"/>
        <w:numPr>
          <w:ilvl w:val="0"/>
          <w:numId w:val="2"/>
        </w:numPr>
        <w:spacing w:line="480" w:lineRule="auto"/>
        <w:jc w:val="both"/>
        <w:rPr>
          <w:rFonts w:ascii="Times New Roman" w:hAnsi="Times New Roman" w:cs="Times New Roman"/>
          <w:sz w:val="20"/>
          <w:szCs w:val="20"/>
          <w:lang w:val="en-US"/>
        </w:rPr>
      </w:pPr>
      <w:r w:rsidRPr="00000688">
        <w:rPr>
          <w:rFonts w:ascii="Times New Roman" w:hAnsi="Times New Roman" w:cs="Times New Roman"/>
          <w:i/>
          <w:iCs/>
          <w:sz w:val="20"/>
          <w:szCs w:val="20"/>
          <w:lang w:val="en-US"/>
        </w:rPr>
        <w:lastRenderedPageBreak/>
        <w:t>Externally</w:t>
      </w:r>
      <w:r w:rsidRPr="00000688">
        <w:rPr>
          <w:rFonts w:ascii="Times New Roman" w:hAnsi="Times New Roman" w:cs="Times New Roman"/>
          <w:sz w:val="20"/>
          <w:szCs w:val="20"/>
          <w:lang w:val="en-US"/>
        </w:rPr>
        <w:t>: Training was done on a sample from a single subset and evaluation was done on a sample from all other subsets.</w:t>
      </w:r>
    </w:p>
    <w:p w14:paraId="21427B4E"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This experiment measured the shortcomings of using solely internal validation as an indicator of model performance. It was also used to define the baseline performance metrics that are used in the composite metric </w:t>
      </w:r>
      <w:proofErr w:type="spellStart"/>
      <w:r w:rsidRPr="00000688">
        <w:rPr>
          <w:rFonts w:ascii="Times New Roman" w:hAnsi="Times New Roman" w:cs="Times New Roman"/>
          <w:i/>
          <w:iCs/>
          <w:sz w:val="20"/>
          <w:szCs w:val="20"/>
          <w:lang w:val="en-US"/>
        </w:rPr>
        <w:t>M</w:t>
      </w:r>
      <w:r w:rsidRPr="00000688">
        <w:rPr>
          <w:rFonts w:ascii="Times New Roman" w:hAnsi="Times New Roman" w:cs="Times New Roman"/>
          <w:i/>
          <w:iCs/>
          <w:sz w:val="20"/>
          <w:szCs w:val="20"/>
          <w:vertAlign w:val="subscript"/>
          <w:lang w:val="en-US"/>
        </w:rPr>
        <w:t>composite</w:t>
      </w:r>
      <w:proofErr w:type="spellEnd"/>
      <w:r w:rsidRPr="00000688">
        <w:rPr>
          <w:rFonts w:ascii="Times New Roman" w:hAnsi="Times New Roman" w:cs="Times New Roman"/>
          <w:sz w:val="20"/>
          <w:szCs w:val="20"/>
          <w:lang w:val="en-US"/>
        </w:rPr>
        <w:t>.</w:t>
      </w:r>
    </w:p>
    <w:p w14:paraId="0E812E63" w14:textId="77777777" w:rsidR="00000688" w:rsidRPr="00000688" w:rsidRDefault="00000688" w:rsidP="00000688">
      <w:pPr>
        <w:spacing w:line="480" w:lineRule="auto"/>
        <w:jc w:val="both"/>
        <w:rPr>
          <w:rFonts w:ascii="Times New Roman" w:hAnsi="Times New Roman" w:cs="Times New Roman"/>
          <w:sz w:val="20"/>
          <w:szCs w:val="20"/>
          <w:lang w:val="en-US"/>
        </w:rPr>
      </w:pPr>
    </w:p>
    <w:p w14:paraId="0CDD57A5" w14:textId="77777777" w:rsidR="00000688" w:rsidRPr="00AD2A2F" w:rsidRDefault="00000688" w:rsidP="00000688">
      <w:pPr>
        <w:pStyle w:val="Titre2"/>
        <w:rPr>
          <w:rFonts w:ascii="Times New Roman" w:hAnsi="Times New Roman" w:cs="Times New Roman"/>
          <w:i/>
          <w:iCs/>
          <w:color w:val="auto"/>
          <w:sz w:val="20"/>
          <w:szCs w:val="20"/>
          <w:lang w:val="en-US"/>
        </w:rPr>
      </w:pPr>
      <w:r w:rsidRPr="00AD2A2F">
        <w:rPr>
          <w:rFonts w:ascii="Times New Roman" w:hAnsi="Times New Roman" w:cs="Times New Roman"/>
          <w:i/>
          <w:iCs/>
          <w:color w:val="auto"/>
          <w:sz w:val="20"/>
          <w:szCs w:val="20"/>
          <w:lang w:val="en-US"/>
        </w:rPr>
        <w:t>Training scheme comparison</w:t>
      </w:r>
    </w:p>
    <w:p w14:paraId="227819F4"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The aim of this experiment was to compare the benefits of methodologies utilizing multi-site data:</w:t>
      </w:r>
    </w:p>
    <w:p w14:paraId="74886447" w14:textId="77777777" w:rsidR="00000688" w:rsidRPr="00000688" w:rsidRDefault="00000688" w:rsidP="00000688">
      <w:pPr>
        <w:pStyle w:val="Paragraphedeliste"/>
        <w:numPr>
          <w:ilvl w:val="0"/>
          <w:numId w:val="3"/>
        </w:numPr>
        <w:spacing w:line="480" w:lineRule="auto"/>
        <w:jc w:val="both"/>
        <w:rPr>
          <w:rFonts w:ascii="Times New Roman" w:hAnsi="Times New Roman" w:cs="Times New Roman"/>
          <w:sz w:val="20"/>
          <w:szCs w:val="20"/>
          <w:lang w:val="en-US"/>
        </w:rPr>
      </w:pPr>
      <w:r w:rsidRPr="00000688">
        <w:rPr>
          <w:rFonts w:ascii="Times New Roman" w:hAnsi="Times New Roman" w:cs="Times New Roman"/>
          <w:i/>
          <w:iCs/>
          <w:sz w:val="20"/>
          <w:szCs w:val="20"/>
          <w:lang w:val="en-US"/>
        </w:rPr>
        <w:t>Data pooling</w:t>
      </w:r>
      <w:r w:rsidRPr="00000688">
        <w:rPr>
          <w:rFonts w:ascii="Times New Roman" w:hAnsi="Times New Roman" w:cs="Times New Roman"/>
          <w:sz w:val="20"/>
          <w:szCs w:val="20"/>
          <w:lang w:val="en-US"/>
        </w:rPr>
        <w:t>; which consists of training a model with data from several data sources. This method avoids overfitting specific features of a single data source and improves generalization for external care sites. Overfitting occurs when a model learns the noise and specific patterns of the training data rather than the underlying generalizable relationships, resulting in poor performance on new, unseen data.</w:t>
      </w:r>
    </w:p>
    <w:p w14:paraId="2F7BF24D" w14:textId="77777777" w:rsidR="00000688" w:rsidRPr="00000688" w:rsidRDefault="00000688" w:rsidP="00000688">
      <w:pPr>
        <w:pStyle w:val="Paragraphedeliste"/>
        <w:numPr>
          <w:ilvl w:val="0"/>
          <w:numId w:val="3"/>
        </w:numPr>
        <w:spacing w:line="480" w:lineRule="auto"/>
        <w:jc w:val="both"/>
        <w:rPr>
          <w:rFonts w:ascii="Times New Roman" w:hAnsi="Times New Roman" w:cs="Times New Roman"/>
          <w:sz w:val="20"/>
          <w:szCs w:val="20"/>
          <w:lang w:val="en-US"/>
        </w:rPr>
      </w:pPr>
      <w:r w:rsidRPr="00000688">
        <w:rPr>
          <w:rFonts w:ascii="Times New Roman" w:hAnsi="Times New Roman" w:cs="Times New Roman"/>
          <w:i/>
          <w:iCs/>
          <w:sz w:val="20"/>
          <w:szCs w:val="20"/>
          <w:lang w:val="en-US"/>
        </w:rPr>
        <w:t>Transfer learning</w:t>
      </w:r>
      <w:r w:rsidRPr="00000688">
        <w:rPr>
          <w:rFonts w:ascii="Times New Roman" w:hAnsi="Times New Roman" w:cs="Times New Roman"/>
          <w:sz w:val="20"/>
          <w:szCs w:val="20"/>
          <w:lang w:val="en-US"/>
        </w:rPr>
        <w:t>; where a model is pre-trained on a data source, then fine-tuned to another data source by resuming training using some of its data. This method can optimize the specialization of the model on a selected care site.</w:t>
      </w:r>
    </w:p>
    <w:p w14:paraId="410B4D36" w14:textId="77777777" w:rsidR="00000688" w:rsidRPr="00000688" w:rsidRDefault="00000688" w:rsidP="00000688">
      <w:pPr>
        <w:spacing w:line="480" w:lineRule="auto"/>
        <w:jc w:val="both"/>
        <w:rPr>
          <w:rFonts w:ascii="Times New Roman" w:hAnsi="Times New Roman" w:cs="Times New Roman"/>
          <w:sz w:val="20"/>
          <w:szCs w:val="20"/>
          <w:lang w:val="en-US"/>
        </w:rPr>
      </w:pPr>
      <w:r w:rsidRPr="00000688">
        <w:rPr>
          <w:rFonts w:ascii="Times New Roman" w:hAnsi="Times New Roman" w:cs="Times New Roman"/>
          <w:sz w:val="20"/>
          <w:szCs w:val="20"/>
          <w:lang w:val="en-US"/>
        </w:rPr>
        <w:t xml:space="preserve">To evaluate multi-site integration, we compared two distinct regimes. In the Data Pooling approach, a unified model was trained on the combined cohorts of MIMIC-IV (N ≈10,000) and </w:t>
      </w:r>
      <w:proofErr w:type="spellStart"/>
      <w:r w:rsidRPr="00000688">
        <w:rPr>
          <w:rFonts w:ascii="Times New Roman" w:hAnsi="Times New Roman" w:cs="Times New Roman"/>
          <w:sz w:val="20"/>
          <w:szCs w:val="20"/>
          <w:lang w:val="en-US"/>
        </w:rPr>
        <w:t>AmsterdamUMC</w:t>
      </w:r>
      <w:proofErr w:type="spellEnd"/>
      <w:r w:rsidRPr="00000688">
        <w:rPr>
          <w:rFonts w:ascii="Times New Roman" w:hAnsi="Times New Roman" w:cs="Times New Roman"/>
          <w:sz w:val="20"/>
          <w:szCs w:val="20"/>
          <w:lang w:val="en-US"/>
        </w:rPr>
        <w:t xml:space="preserve"> (N ≈3,000). In the Transfer Learning approach, models were first pre-trained on MIMIC-IV dataset and subsequently fine-tuned on </w:t>
      </w:r>
      <w:proofErr w:type="spellStart"/>
      <w:r w:rsidRPr="00000688">
        <w:rPr>
          <w:rFonts w:ascii="Times New Roman" w:hAnsi="Times New Roman" w:cs="Times New Roman"/>
          <w:sz w:val="20"/>
          <w:szCs w:val="20"/>
          <w:lang w:val="en-US"/>
        </w:rPr>
        <w:t>AmsterdamUMC</w:t>
      </w:r>
      <w:proofErr w:type="spellEnd"/>
      <w:r w:rsidRPr="00000688">
        <w:rPr>
          <w:rFonts w:ascii="Times New Roman" w:hAnsi="Times New Roman" w:cs="Times New Roman"/>
          <w:sz w:val="20"/>
          <w:szCs w:val="20"/>
          <w:lang w:val="en-US"/>
        </w:rPr>
        <w:t xml:space="preserve"> to assess site-specific adaptation. For both regimes, specialization was measured on the respective test sets of the training sources, while generalization was strictly evaluated on the unseen eICU and </w:t>
      </w:r>
      <w:proofErr w:type="spellStart"/>
      <w:r w:rsidRPr="00000688">
        <w:rPr>
          <w:rFonts w:ascii="Times New Roman" w:hAnsi="Times New Roman" w:cs="Times New Roman"/>
          <w:sz w:val="20"/>
          <w:szCs w:val="20"/>
          <w:lang w:val="en-US"/>
        </w:rPr>
        <w:t>HiRID</w:t>
      </w:r>
      <w:proofErr w:type="spellEnd"/>
      <w:r w:rsidRPr="00000688">
        <w:rPr>
          <w:rFonts w:ascii="Times New Roman" w:hAnsi="Times New Roman" w:cs="Times New Roman"/>
          <w:sz w:val="20"/>
          <w:szCs w:val="20"/>
          <w:lang w:val="en-US"/>
        </w:rPr>
        <w:t xml:space="preserve"> databases.</w:t>
      </w:r>
    </w:p>
    <w:p w14:paraId="02D92200" w14:textId="77777777" w:rsidR="00000688" w:rsidRDefault="00000688" w:rsidP="005D0101">
      <w:pPr>
        <w:spacing w:line="360" w:lineRule="auto"/>
        <w:jc w:val="both"/>
        <w:rPr>
          <w:rFonts w:ascii="Times New Roman" w:hAnsi="Times New Roman" w:cs="Times New Roman"/>
          <w:b/>
          <w:bCs/>
          <w:sz w:val="20"/>
          <w:szCs w:val="20"/>
          <w:lang w:val="en-US"/>
        </w:rPr>
      </w:pPr>
    </w:p>
    <w:p w14:paraId="3BC6BD45" w14:textId="77777777" w:rsidR="00000688" w:rsidRDefault="00000688" w:rsidP="005D0101">
      <w:pPr>
        <w:spacing w:line="360" w:lineRule="auto"/>
        <w:jc w:val="both"/>
        <w:rPr>
          <w:rFonts w:ascii="Times New Roman" w:hAnsi="Times New Roman" w:cs="Times New Roman"/>
          <w:b/>
          <w:bCs/>
          <w:sz w:val="20"/>
          <w:szCs w:val="20"/>
          <w:lang w:val="en-US"/>
        </w:rPr>
      </w:pPr>
    </w:p>
    <w:p w14:paraId="02F779DB" w14:textId="77777777" w:rsidR="00000688" w:rsidRDefault="00000688">
      <w:pPr>
        <w:rPr>
          <w:rFonts w:ascii="Times New Roman" w:hAnsi="Times New Roman" w:cs="Times New Roman"/>
          <w:b/>
          <w:bCs/>
          <w:sz w:val="20"/>
          <w:szCs w:val="20"/>
          <w:lang w:val="en-US"/>
        </w:rPr>
      </w:pPr>
      <w:r>
        <w:rPr>
          <w:rFonts w:ascii="Times New Roman" w:hAnsi="Times New Roman" w:cs="Times New Roman"/>
          <w:b/>
          <w:bCs/>
          <w:sz w:val="20"/>
          <w:szCs w:val="20"/>
          <w:lang w:val="en-US"/>
        </w:rPr>
        <w:br w:type="page"/>
      </w:r>
    </w:p>
    <w:p w14:paraId="552B860E" w14:textId="29823351" w:rsidR="005D0101" w:rsidRPr="00EE57A6" w:rsidRDefault="005D0101" w:rsidP="005D0101">
      <w:pPr>
        <w:spacing w:line="360" w:lineRule="auto"/>
        <w:jc w:val="both"/>
        <w:rPr>
          <w:rFonts w:ascii="Times New Roman" w:hAnsi="Times New Roman" w:cs="Times New Roman"/>
          <w:sz w:val="20"/>
          <w:szCs w:val="20"/>
          <w:lang w:val="en-US"/>
        </w:rPr>
      </w:pPr>
      <w:r w:rsidRPr="00EE57A6">
        <w:rPr>
          <w:rFonts w:ascii="Times New Roman" w:hAnsi="Times New Roman" w:cs="Times New Roman"/>
          <w:b/>
          <w:bCs/>
          <w:sz w:val="20"/>
          <w:szCs w:val="20"/>
          <w:lang w:val="en-US"/>
        </w:rPr>
        <w:lastRenderedPageBreak/>
        <w:t>Table S</w:t>
      </w:r>
      <w:r>
        <w:rPr>
          <w:rFonts w:ascii="Times New Roman" w:hAnsi="Times New Roman" w:cs="Times New Roman"/>
          <w:b/>
          <w:bCs/>
          <w:sz w:val="20"/>
          <w:szCs w:val="20"/>
          <w:lang w:val="en-US"/>
        </w:rPr>
        <w:t>1</w:t>
      </w:r>
      <w:r w:rsidRPr="00EE57A6">
        <w:rPr>
          <w:rFonts w:ascii="Times New Roman" w:hAnsi="Times New Roman" w:cs="Times New Roman"/>
          <w:b/>
          <w:bCs/>
          <w:sz w:val="20"/>
          <w:szCs w:val="20"/>
          <w:lang w:val="en-US"/>
        </w:rPr>
        <w:t>. Distribution of variable values before and after removal of physiologically implausible values and outlier clipping.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1"/>
        <w:gridCol w:w="1393"/>
        <w:gridCol w:w="986"/>
        <w:gridCol w:w="725"/>
        <w:gridCol w:w="1593"/>
        <w:gridCol w:w="1593"/>
        <w:gridCol w:w="1281"/>
      </w:tblGrid>
      <w:tr w:rsidR="005D0101" w:rsidRPr="00872399" w14:paraId="581DD632" w14:textId="77777777" w:rsidTr="00963CEC">
        <w:trPr>
          <w:tblHeader/>
          <w:jc w:val="center"/>
        </w:trPr>
        <w:tc>
          <w:tcPr>
            <w:tcW w:w="822" w:type="pct"/>
            <w:tcBorders>
              <w:top w:val="single" w:sz="4" w:space="0" w:color="AAAAAA"/>
              <w:left w:val="single" w:sz="4" w:space="0" w:color="AAAAAA"/>
              <w:bottom w:val="single" w:sz="4" w:space="0" w:color="AAAAAA"/>
              <w:right w:val="single" w:sz="4" w:space="0" w:color="AAAAAA"/>
            </w:tcBorders>
            <w:shd w:val="clear" w:color="auto" w:fill="2C2C6C"/>
            <w:tcMar>
              <w:top w:w="70" w:type="dxa"/>
              <w:left w:w="100" w:type="dxa"/>
              <w:bottom w:w="70" w:type="dxa"/>
              <w:right w:w="100" w:type="dxa"/>
            </w:tcMar>
            <w:vAlign w:val="center"/>
            <w:hideMark/>
          </w:tcPr>
          <w:p w14:paraId="01C2ACD8"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b/>
                <w:bCs/>
                <w:sz w:val="16"/>
                <w:szCs w:val="16"/>
                <w:lang w:val="fr-RE"/>
              </w:rPr>
              <w:t>Variable</w:t>
            </w:r>
          </w:p>
        </w:tc>
        <w:tc>
          <w:tcPr>
            <w:tcW w:w="768" w:type="pct"/>
            <w:tcBorders>
              <w:top w:val="single" w:sz="4" w:space="0" w:color="AAAAAA"/>
              <w:left w:val="single" w:sz="4" w:space="0" w:color="AAAAAA"/>
              <w:bottom w:val="single" w:sz="4" w:space="0" w:color="AAAAAA"/>
              <w:right w:val="single" w:sz="4" w:space="0" w:color="AAAAAA"/>
            </w:tcBorders>
            <w:shd w:val="clear" w:color="auto" w:fill="2C2C6C"/>
            <w:tcMar>
              <w:top w:w="70" w:type="dxa"/>
              <w:left w:w="100" w:type="dxa"/>
              <w:bottom w:w="70" w:type="dxa"/>
              <w:right w:w="100" w:type="dxa"/>
            </w:tcMar>
            <w:vAlign w:val="center"/>
            <w:hideMark/>
          </w:tcPr>
          <w:p w14:paraId="246D8135"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b/>
                <w:bCs/>
                <w:sz w:val="16"/>
                <w:szCs w:val="16"/>
                <w:lang w:val="fr-RE"/>
              </w:rPr>
              <w:t xml:space="preserve">Total </w:t>
            </w:r>
            <w:proofErr w:type="spellStart"/>
            <w:r w:rsidRPr="00EE57A6">
              <w:rPr>
                <w:rFonts w:ascii="Times New Roman" w:hAnsi="Times New Roman" w:cs="Times New Roman"/>
                <w:b/>
                <w:bCs/>
                <w:sz w:val="16"/>
                <w:szCs w:val="16"/>
                <w:lang w:val="fr-RE"/>
              </w:rPr>
              <w:t>measurements</w:t>
            </w:r>
            <w:proofErr w:type="spellEnd"/>
            <w:r w:rsidRPr="00EE57A6">
              <w:rPr>
                <w:rFonts w:ascii="Times New Roman" w:hAnsi="Times New Roman" w:cs="Times New Roman"/>
                <w:b/>
                <w:bCs/>
                <w:sz w:val="16"/>
                <w:szCs w:val="16"/>
                <w:lang w:val="fr-RE"/>
              </w:rPr>
              <w:t xml:space="preserve"> (N)</w:t>
            </w:r>
          </w:p>
        </w:tc>
        <w:tc>
          <w:tcPr>
            <w:tcW w:w="944" w:type="pct"/>
            <w:gridSpan w:val="2"/>
            <w:tcBorders>
              <w:top w:val="single" w:sz="4" w:space="0" w:color="AAAAAA"/>
              <w:left w:val="single" w:sz="4" w:space="0" w:color="AAAAAA"/>
              <w:bottom w:val="single" w:sz="4" w:space="0" w:color="AAAAAA"/>
              <w:right w:val="single" w:sz="4" w:space="0" w:color="AAAAAA"/>
            </w:tcBorders>
            <w:shd w:val="clear" w:color="auto" w:fill="2C2C6C"/>
            <w:tcMar>
              <w:top w:w="70" w:type="dxa"/>
              <w:left w:w="100" w:type="dxa"/>
              <w:bottom w:w="70" w:type="dxa"/>
              <w:right w:w="100" w:type="dxa"/>
            </w:tcMar>
            <w:vAlign w:val="center"/>
            <w:hideMark/>
          </w:tcPr>
          <w:p w14:paraId="1802A494" w14:textId="77777777" w:rsidR="005D0101" w:rsidRPr="00EE57A6" w:rsidRDefault="005D0101" w:rsidP="00963CEC">
            <w:pPr>
              <w:spacing w:line="360" w:lineRule="auto"/>
              <w:jc w:val="both"/>
              <w:rPr>
                <w:rFonts w:ascii="Times New Roman" w:hAnsi="Times New Roman" w:cs="Times New Roman"/>
                <w:sz w:val="16"/>
                <w:szCs w:val="16"/>
                <w:lang w:val="fr-RE"/>
              </w:rPr>
            </w:pPr>
            <w:proofErr w:type="spellStart"/>
            <w:r w:rsidRPr="00EE57A6">
              <w:rPr>
                <w:rFonts w:ascii="Times New Roman" w:hAnsi="Times New Roman" w:cs="Times New Roman"/>
                <w:b/>
                <w:bCs/>
                <w:sz w:val="16"/>
                <w:szCs w:val="16"/>
                <w:lang w:val="fr-RE"/>
              </w:rPr>
              <w:t>Outliers</w:t>
            </w:r>
            <w:proofErr w:type="spellEnd"/>
            <w:r w:rsidRPr="00EE57A6">
              <w:rPr>
                <w:rFonts w:ascii="Times New Roman" w:hAnsi="Times New Roman" w:cs="Times New Roman"/>
                <w:b/>
                <w:bCs/>
                <w:sz w:val="16"/>
                <w:szCs w:val="16"/>
                <w:lang w:val="fr-RE"/>
              </w:rPr>
              <w:t xml:space="preserve"> </w:t>
            </w:r>
            <w:proofErr w:type="spellStart"/>
            <w:r w:rsidRPr="00EE57A6">
              <w:rPr>
                <w:rFonts w:ascii="Times New Roman" w:hAnsi="Times New Roman" w:cs="Times New Roman"/>
                <w:b/>
                <w:bCs/>
                <w:sz w:val="16"/>
                <w:szCs w:val="16"/>
                <w:lang w:val="fr-RE"/>
              </w:rPr>
              <w:t>clipped</w:t>
            </w:r>
            <w:proofErr w:type="spellEnd"/>
            <w:r w:rsidRPr="00EE57A6">
              <w:rPr>
                <w:rFonts w:ascii="Times New Roman" w:hAnsi="Times New Roman" w:cs="Times New Roman"/>
                <w:b/>
                <w:bCs/>
                <w:sz w:val="16"/>
                <w:szCs w:val="16"/>
                <w:lang w:val="fr-RE"/>
              </w:rPr>
              <w:t xml:space="preserve"> </w:t>
            </w:r>
            <w:proofErr w:type="spellStart"/>
            <w:r w:rsidRPr="00EE57A6">
              <w:rPr>
                <w:rFonts w:ascii="Times New Roman" w:hAnsi="Times New Roman" w:cs="Times New Roman"/>
                <w:b/>
                <w:bCs/>
                <w:sz w:val="16"/>
                <w:szCs w:val="16"/>
                <w:lang w:val="fr-RE"/>
              </w:rPr>
              <w:t>after</w:t>
            </w:r>
            <w:proofErr w:type="spellEnd"/>
            <w:r w:rsidRPr="00EE57A6">
              <w:rPr>
                <w:rFonts w:ascii="Times New Roman" w:hAnsi="Times New Roman" w:cs="Times New Roman"/>
                <w:b/>
                <w:bCs/>
                <w:sz w:val="16"/>
                <w:szCs w:val="16"/>
                <w:lang w:val="fr-RE"/>
              </w:rPr>
              <w:t xml:space="preserve"> normalisation</w:t>
            </w:r>
          </w:p>
        </w:tc>
        <w:tc>
          <w:tcPr>
            <w:tcW w:w="879" w:type="pct"/>
            <w:tcBorders>
              <w:top w:val="single" w:sz="4" w:space="0" w:color="AAAAAA"/>
              <w:left w:val="single" w:sz="4" w:space="0" w:color="AAAAAA"/>
              <w:bottom w:val="single" w:sz="4" w:space="0" w:color="AAAAAA"/>
              <w:right w:val="single" w:sz="4" w:space="0" w:color="AAAAAA"/>
            </w:tcBorders>
            <w:shd w:val="clear" w:color="auto" w:fill="2C2C6C"/>
            <w:tcMar>
              <w:top w:w="70" w:type="dxa"/>
              <w:left w:w="100" w:type="dxa"/>
              <w:bottom w:w="70" w:type="dxa"/>
              <w:right w:w="100" w:type="dxa"/>
            </w:tcMar>
            <w:vAlign w:val="center"/>
            <w:hideMark/>
          </w:tcPr>
          <w:p w14:paraId="38706F79" w14:textId="77777777" w:rsidR="005D0101" w:rsidRPr="00EE57A6" w:rsidRDefault="005D0101" w:rsidP="00963CEC">
            <w:pPr>
              <w:spacing w:line="360" w:lineRule="auto"/>
              <w:jc w:val="both"/>
              <w:rPr>
                <w:rFonts w:ascii="Times New Roman" w:hAnsi="Times New Roman" w:cs="Times New Roman"/>
                <w:sz w:val="16"/>
                <w:szCs w:val="16"/>
                <w:lang w:val="en-US"/>
              </w:rPr>
            </w:pPr>
            <w:r w:rsidRPr="00EE57A6">
              <w:rPr>
                <w:rFonts w:ascii="Times New Roman" w:hAnsi="Times New Roman" w:cs="Times New Roman"/>
                <w:b/>
                <w:bCs/>
                <w:sz w:val="16"/>
                <w:szCs w:val="16"/>
                <w:lang w:val="en-US"/>
              </w:rPr>
              <w:t>Before removal/clipping (original scale)</w:t>
            </w:r>
          </w:p>
        </w:tc>
        <w:tc>
          <w:tcPr>
            <w:tcW w:w="879" w:type="pct"/>
            <w:tcBorders>
              <w:top w:val="single" w:sz="4" w:space="0" w:color="AAAAAA"/>
              <w:left w:val="single" w:sz="4" w:space="0" w:color="AAAAAA"/>
              <w:bottom w:val="single" w:sz="4" w:space="0" w:color="AAAAAA"/>
              <w:right w:val="single" w:sz="4" w:space="0" w:color="AAAAAA"/>
            </w:tcBorders>
            <w:shd w:val="clear" w:color="auto" w:fill="2C2C6C"/>
            <w:tcMar>
              <w:top w:w="70" w:type="dxa"/>
              <w:left w:w="100" w:type="dxa"/>
              <w:bottom w:w="70" w:type="dxa"/>
              <w:right w:w="100" w:type="dxa"/>
            </w:tcMar>
            <w:vAlign w:val="center"/>
            <w:hideMark/>
          </w:tcPr>
          <w:p w14:paraId="4C714727" w14:textId="77777777" w:rsidR="005D0101" w:rsidRPr="00AD2A2F" w:rsidRDefault="005D0101" w:rsidP="00963CEC">
            <w:pPr>
              <w:spacing w:line="360" w:lineRule="auto"/>
              <w:jc w:val="both"/>
              <w:rPr>
                <w:rFonts w:ascii="Times New Roman" w:hAnsi="Times New Roman" w:cs="Times New Roman"/>
                <w:sz w:val="16"/>
                <w:szCs w:val="16"/>
                <w:lang w:val="en-US"/>
              </w:rPr>
            </w:pPr>
            <w:r w:rsidRPr="00AD2A2F">
              <w:rPr>
                <w:rFonts w:ascii="Times New Roman" w:hAnsi="Times New Roman" w:cs="Times New Roman"/>
                <w:b/>
                <w:bCs/>
                <w:sz w:val="16"/>
                <w:szCs w:val="16"/>
                <w:lang w:val="en-US"/>
              </w:rPr>
              <w:t>After removal/clipping (original scale)</w:t>
            </w:r>
          </w:p>
        </w:tc>
        <w:tc>
          <w:tcPr>
            <w:tcW w:w="707" w:type="pct"/>
            <w:tcBorders>
              <w:top w:val="single" w:sz="4" w:space="0" w:color="AAAAAA"/>
              <w:left w:val="single" w:sz="4" w:space="0" w:color="AAAAAA"/>
              <w:bottom w:val="single" w:sz="4" w:space="0" w:color="AAAAAA"/>
              <w:right w:val="single" w:sz="4" w:space="0" w:color="AAAAAA"/>
            </w:tcBorders>
            <w:shd w:val="clear" w:color="auto" w:fill="2C2C6C"/>
            <w:tcMar>
              <w:top w:w="70" w:type="dxa"/>
              <w:left w:w="100" w:type="dxa"/>
              <w:bottom w:w="70" w:type="dxa"/>
              <w:right w:w="100" w:type="dxa"/>
            </w:tcMar>
            <w:vAlign w:val="center"/>
            <w:hideMark/>
          </w:tcPr>
          <w:p w14:paraId="30C386F9"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b/>
                <w:bCs/>
                <w:sz w:val="16"/>
                <w:szCs w:val="16"/>
                <w:lang w:val="fr-RE"/>
              </w:rPr>
              <w:t xml:space="preserve">Normal </w:t>
            </w:r>
            <w:proofErr w:type="spellStart"/>
            <w:r w:rsidRPr="00EE57A6">
              <w:rPr>
                <w:rFonts w:ascii="Times New Roman" w:hAnsi="Times New Roman" w:cs="Times New Roman"/>
                <w:b/>
                <w:bCs/>
                <w:sz w:val="16"/>
                <w:szCs w:val="16"/>
                <w:lang w:val="fr-RE"/>
              </w:rPr>
              <w:t>physiological</w:t>
            </w:r>
            <w:proofErr w:type="spellEnd"/>
            <w:r w:rsidRPr="00EE57A6">
              <w:rPr>
                <w:rFonts w:ascii="Times New Roman" w:hAnsi="Times New Roman" w:cs="Times New Roman"/>
                <w:b/>
                <w:bCs/>
                <w:sz w:val="16"/>
                <w:szCs w:val="16"/>
                <w:lang w:val="fr-RE"/>
              </w:rPr>
              <w:t xml:space="preserve"> range</w:t>
            </w:r>
          </w:p>
        </w:tc>
      </w:tr>
      <w:tr w:rsidR="005D0101" w:rsidRPr="00872399" w14:paraId="4392C9E2" w14:textId="77777777" w:rsidTr="00963CEC">
        <w:trPr>
          <w:tblHeader/>
          <w:jc w:val="center"/>
        </w:trPr>
        <w:tc>
          <w:tcPr>
            <w:tcW w:w="822" w:type="pct"/>
            <w:tcBorders>
              <w:top w:val="single" w:sz="4" w:space="0" w:color="AAAAAA"/>
              <w:left w:val="single" w:sz="4" w:space="0" w:color="AAAAAA"/>
              <w:bottom w:val="single" w:sz="4" w:space="0" w:color="AAAAAA"/>
              <w:right w:val="single" w:sz="4" w:space="0" w:color="AAAAAA"/>
            </w:tcBorders>
            <w:shd w:val="clear" w:color="auto" w:fill="EEEDFE"/>
            <w:tcMar>
              <w:top w:w="70" w:type="dxa"/>
              <w:left w:w="100" w:type="dxa"/>
              <w:bottom w:w="70" w:type="dxa"/>
              <w:right w:w="100" w:type="dxa"/>
            </w:tcMar>
            <w:vAlign w:val="center"/>
          </w:tcPr>
          <w:p w14:paraId="0BAF30E8" w14:textId="77777777" w:rsidR="005D0101" w:rsidRPr="00EE57A6" w:rsidRDefault="005D0101" w:rsidP="00963CEC">
            <w:pPr>
              <w:spacing w:line="360" w:lineRule="auto"/>
              <w:jc w:val="both"/>
              <w:rPr>
                <w:rFonts w:ascii="Times New Roman" w:hAnsi="Times New Roman" w:cs="Times New Roman"/>
                <w:sz w:val="16"/>
                <w:szCs w:val="16"/>
                <w:lang w:val="fr-RE"/>
              </w:rPr>
            </w:pPr>
          </w:p>
        </w:tc>
        <w:tc>
          <w:tcPr>
            <w:tcW w:w="768" w:type="pct"/>
            <w:tcBorders>
              <w:top w:val="single" w:sz="4" w:space="0" w:color="AAAAAA"/>
              <w:left w:val="single" w:sz="4" w:space="0" w:color="AAAAAA"/>
              <w:bottom w:val="single" w:sz="4" w:space="0" w:color="AAAAAA"/>
              <w:right w:val="single" w:sz="4" w:space="0" w:color="AAAAAA"/>
            </w:tcBorders>
            <w:shd w:val="clear" w:color="auto" w:fill="EEEDFE"/>
            <w:tcMar>
              <w:top w:w="70" w:type="dxa"/>
              <w:left w:w="100" w:type="dxa"/>
              <w:bottom w:w="70" w:type="dxa"/>
              <w:right w:w="100" w:type="dxa"/>
            </w:tcMar>
            <w:vAlign w:val="center"/>
          </w:tcPr>
          <w:p w14:paraId="5AF3E79B" w14:textId="77777777" w:rsidR="005D0101" w:rsidRPr="00EE57A6" w:rsidRDefault="005D0101" w:rsidP="00963CEC">
            <w:pPr>
              <w:spacing w:line="360" w:lineRule="auto"/>
              <w:jc w:val="both"/>
              <w:rPr>
                <w:rFonts w:ascii="Times New Roman" w:hAnsi="Times New Roman" w:cs="Times New Roman"/>
                <w:sz w:val="16"/>
                <w:szCs w:val="16"/>
                <w:lang w:val="fr-RE"/>
              </w:rPr>
            </w:pPr>
          </w:p>
        </w:tc>
        <w:tc>
          <w:tcPr>
            <w:tcW w:w="544" w:type="pct"/>
            <w:tcBorders>
              <w:top w:val="single" w:sz="4" w:space="0" w:color="AAAAAA"/>
              <w:left w:val="single" w:sz="4" w:space="0" w:color="AAAAAA"/>
              <w:bottom w:val="single" w:sz="4" w:space="0" w:color="AAAAAA"/>
              <w:right w:val="single" w:sz="4" w:space="0" w:color="AAAAAA"/>
            </w:tcBorders>
            <w:shd w:val="clear" w:color="auto" w:fill="EEEDFE"/>
            <w:tcMar>
              <w:top w:w="70" w:type="dxa"/>
              <w:left w:w="100" w:type="dxa"/>
              <w:bottom w:w="70" w:type="dxa"/>
              <w:right w:w="100" w:type="dxa"/>
            </w:tcMar>
            <w:vAlign w:val="center"/>
            <w:hideMark/>
          </w:tcPr>
          <w:p w14:paraId="5A090F68"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b/>
                <w:bCs/>
                <w:i/>
                <w:iCs/>
                <w:sz w:val="16"/>
                <w:szCs w:val="16"/>
                <w:lang w:val="fr-RE"/>
              </w:rPr>
              <w:t xml:space="preserve">N </w:t>
            </w:r>
            <w:proofErr w:type="spellStart"/>
            <w:r w:rsidRPr="00EE57A6">
              <w:rPr>
                <w:rFonts w:ascii="Times New Roman" w:hAnsi="Times New Roman" w:cs="Times New Roman"/>
                <w:b/>
                <w:bCs/>
                <w:i/>
                <w:iCs/>
                <w:sz w:val="16"/>
                <w:szCs w:val="16"/>
                <w:lang w:val="fr-RE"/>
              </w:rPr>
              <w:t>clipped</w:t>
            </w:r>
            <w:proofErr w:type="spellEnd"/>
          </w:p>
        </w:tc>
        <w:tc>
          <w:tcPr>
            <w:tcW w:w="399" w:type="pct"/>
            <w:tcBorders>
              <w:top w:val="single" w:sz="4" w:space="0" w:color="AAAAAA"/>
              <w:left w:val="single" w:sz="4" w:space="0" w:color="AAAAAA"/>
              <w:bottom w:val="single" w:sz="4" w:space="0" w:color="AAAAAA"/>
              <w:right w:val="single" w:sz="4" w:space="0" w:color="AAAAAA"/>
            </w:tcBorders>
            <w:shd w:val="clear" w:color="auto" w:fill="EEEDFE"/>
            <w:tcMar>
              <w:top w:w="70" w:type="dxa"/>
              <w:left w:w="100" w:type="dxa"/>
              <w:bottom w:w="70" w:type="dxa"/>
              <w:right w:w="100" w:type="dxa"/>
            </w:tcMar>
            <w:vAlign w:val="center"/>
            <w:hideMark/>
          </w:tcPr>
          <w:p w14:paraId="28A0EA6A"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b/>
                <w:bCs/>
                <w:i/>
                <w:iCs/>
                <w:sz w:val="16"/>
                <w:szCs w:val="16"/>
                <w:lang w:val="fr-RE"/>
              </w:rPr>
              <w:t>% of total</w:t>
            </w:r>
          </w:p>
        </w:tc>
        <w:tc>
          <w:tcPr>
            <w:tcW w:w="879" w:type="pct"/>
            <w:tcBorders>
              <w:top w:val="single" w:sz="4" w:space="0" w:color="AAAAAA"/>
              <w:left w:val="single" w:sz="4" w:space="0" w:color="AAAAAA"/>
              <w:bottom w:val="single" w:sz="4" w:space="0" w:color="AAAAAA"/>
              <w:right w:val="single" w:sz="4" w:space="0" w:color="AAAAAA"/>
            </w:tcBorders>
            <w:shd w:val="clear" w:color="auto" w:fill="EEEDFE"/>
            <w:tcMar>
              <w:top w:w="70" w:type="dxa"/>
              <w:left w:w="100" w:type="dxa"/>
              <w:bottom w:w="70" w:type="dxa"/>
              <w:right w:w="100" w:type="dxa"/>
            </w:tcMar>
            <w:vAlign w:val="center"/>
            <w:hideMark/>
          </w:tcPr>
          <w:p w14:paraId="404DB1FC"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b/>
                <w:bCs/>
                <w:i/>
                <w:iCs/>
                <w:sz w:val="16"/>
                <w:szCs w:val="16"/>
                <w:lang w:val="fr-RE"/>
              </w:rPr>
              <w:t>Median [IQR]</w:t>
            </w:r>
          </w:p>
        </w:tc>
        <w:tc>
          <w:tcPr>
            <w:tcW w:w="879" w:type="pct"/>
            <w:tcBorders>
              <w:top w:val="single" w:sz="4" w:space="0" w:color="AAAAAA"/>
              <w:left w:val="single" w:sz="4" w:space="0" w:color="AAAAAA"/>
              <w:bottom w:val="single" w:sz="4" w:space="0" w:color="AAAAAA"/>
              <w:right w:val="single" w:sz="4" w:space="0" w:color="AAAAAA"/>
            </w:tcBorders>
            <w:shd w:val="clear" w:color="auto" w:fill="EEEDFE"/>
            <w:tcMar>
              <w:top w:w="70" w:type="dxa"/>
              <w:left w:w="100" w:type="dxa"/>
              <w:bottom w:w="70" w:type="dxa"/>
              <w:right w:w="100" w:type="dxa"/>
            </w:tcMar>
            <w:vAlign w:val="center"/>
            <w:hideMark/>
          </w:tcPr>
          <w:p w14:paraId="7FB1E357" w14:textId="77777777" w:rsidR="005D0101" w:rsidRPr="00AD2A2F" w:rsidRDefault="005D0101" w:rsidP="00963CEC">
            <w:pPr>
              <w:spacing w:line="360" w:lineRule="auto"/>
              <w:jc w:val="both"/>
              <w:rPr>
                <w:rFonts w:ascii="Times New Roman" w:hAnsi="Times New Roman" w:cs="Times New Roman"/>
                <w:sz w:val="16"/>
                <w:szCs w:val="16"/>
                <w:lang w:val="fr-RE"/>
              </w:rPr>
            </w:pPr>
            <w:r w:rsidRPr="00AD2A2F">
              <w:rPr>
                <w:rFonts w:ascii="Times New Roman" w:hAnsi="Times New Roman" w:cs="Times New Roman"/>
                <w:b/>
                <w:bCs/>
                <w:i/>
                <w:iCs/>
                <w:sz w:val="16"/>
                <w:szCs w:val="16"/>
                <w:lang w:val="fr-RE"/>
              </w:rPr>
              <w:t>Median [IQR]</w:t>
            </w:r>
          </w:p>
        </w:tc>
        <w:tc>
          <w:tcPr>
            <w:tcW w:w="707" w:type="pct"/>
            <w:tcBorders>
              <w:top w:val="single" w:sz="4" w:space="0" w:color="AAAAAA"/>
              <w:left w:val="single" w:sz="4" w:space="0" w:color="AAAAAA"/>
              <w:bottom w:val="single" w:sz="4" w:space="0" w:color="AAAAAA"/>
              <w:right w:val="single" w:sz="4" w:space="0" w:color="AAAAAA"/>
            </w:tcBorders>
            <w:shd w:val="clear" w:color="auto" w:fill="EEEDFE"/>
            <w:tcMar>
              <w:top w:w="70" w:type="dxa"/>
              <w:left w:w="100" w:type="dxa"/>
              <w:bottom w:w="70" w:type="dxa"/>
              <w:right w:w="100" w:type="dxa"/>
            </w:tcMar>
            <w:vAlign w:val="center"/>
          </w:tcPr>
          <w:p w14:paraId="666B75CB" w14:textId="77777777" w:rsidR="005D0101" w:rsidRPr="00EE57A6" w:rsidRDefault="005D0101" w:rsidP="00963CEC">
            <w:pPr>
              <w:spacing w:line="360" w:lineRule="auto"/>
              <w:jc w:val="both"/>
              <w:rPr>
                <w:rFonts w:ascii="Times New Roman" w:hAnsi="Times New Roman" w:cs="Times New Roman"/>
                <w:sz w:val="16"/>
                <w:szCs w:val="16"/>
                <w:lang w:val="fr-RE"/>
              </w:rPr>
            </w:pPr>
          </w:p>
        </w:tc>
      </w:tr>
      <w:tr w:rsidR="005D0101" w:rsidRPr="00872399" w14:paraId="716BFAC5"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7157B479"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Heart rate (/min)</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CB369D6"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2</w:t>
            </w:r>
            <w:r>
              <w:rPr>
                <w:rFonts w:ascii="Times New Roman" w:hAnsi="Times New Roman" w:cs="Times New Roman"/>
                <w:sz w:val="16"/>
                <w:szCs w:val="16"/>
                <w:lang w:val="fr-RE"/>
              </w:rPr>
              <w:t>,</w:t>
            </w:r>
            <w:r w:rsidRPr="00250B0D">
              <w:rPr>
                <w:rFonts w:ascii="Times New Roman" w:hAnsi="Times New Roman" w:cs="Times New Roman"/>
                <w:sz w:val="16"/>
                <w:szCs w:val="16"/>
                <w:lang w:val="fr-RE"/>
              </w:rPr>
              <w:t>927</w:t>
            </w:r>
            <w:r>
              <w:rPr>
                <w:rFonts w:ascii="Times New Roman" w:hAnsi="Times New Roman" w:cs="Times New Roman"/>
                <w:sz w:val="16"/>
                <w:szCs w:val="16"/>
                <w:lang w:val="fr-RE"/>
              </w:rPr>
              <w:t>,</w:t>
            </w:r>
            <w:r w:rsidRPr="00250B0D">
              <w:rPr>
                <w:rFonts w:ascii="Times New Roman" w:hAnsi="Times New Roman" w:cs="Times New Roman"/>
                <w:sz w:val="16"/>
                <w:szCs w:val="16"/>
                <w:lang w:val="fr-RE"/>
              </w:rPr>
              <w:t>729</w:t>
            </w:r>
            <w:r>
              <w:rPr>
                <w:rFonts w:ascii="Times New Roman" w:hAnsi="Times New Roman" w:cs="Times New Roman"/>
                <w:sz w:val="16"/>
                <w:szCs w:val="16"/>
                <w:lang w:val="fr-RE"/>
              </w:rPr>
              <w:t xml:space="preserve"> -</w:t>
            </w:r>
            <w:r w:rsidRPr="006D71C3">
              <w:rPr>
                <w:rFonts w:ascii="Times New Roman" w:hAnsi="Times New Roman" w:cs="Times New Roman"/>
                <w:sz w:val="16"/>
                <w:szCs w:val="16"/>
                <w:lang w:val="fr-RE"/>
              </w:rPr>
              <w:t>2</w:t>
            </w:r>
            <w:r>
              <w:rPr>
                <w:rFonts w:ascii="Times New Roman" w:hAnsi="Times New Roman" w:cs="Times New Roman"/>
                <w:sz w:val="16"/>
                <w:szCs w:val="16"/>
                <w:lang w:val="fr-RE"/>
              </w:rPr>
              <w:t>,</w:t>
            </w:r>
            <w:r w:rsidRPr="006D71C3">
              <w:rPr>
                <w:rFonts w:ascii="Times New Roman" w:hAnsi="Times New Roman" w:cs="Times New Roman"/>
                <w:sz w:val="16"/>
                <w:szCs w:val="16"/>
                <w:lang w:val="fr-RE"/>
              </w:rPr>
              <w:t>927</w:t>
            </w:r>
            <w:r>
              <w:rPr>
                <w:rFonts w:ascii="Times New Roman" w:hAnsi="Times New Roman" w:cs="Times New Roman"/>
                <w:sz w:val="16"/>
                <w:szCs w:val="16"/>
                <w:lang w:val="fr-RE"/>
              </w:rPr>
              <w:t>,</w:t>
            </w:r>
            <w:r w:rsidRPr="006D71C3">
              <w:rPr>
                <w:rFonts w:ascii="Times New Roman" w:hAnsi="Times New Roman" w:cs="Times New Roman"/>
                <w:sz w:val="16"/>
                <w:szCs w:val="16"/>
                <w:lang w:val="fr-RE"/>
              </w:rPr>
              <w:t>683</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9F01587"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46</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A76AD44"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&lt; 0.01</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5E1DFA6"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84.74 [72.66 - 98.0]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54DA3E4"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84.74 [72.66 - 98.0]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E9551B2"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[46.74 - 122.7]</w:t>
            </w:r>
          </w:p>
        </w:tc>
      </w:tr>
      <w:tr w:rsidR="005D0101" w:rsidRPr="00872399" w14:paraId="5584933F"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568040FD"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 xml:space="preserve">Inv. </w:t>
            </w:r>
            <w:proofErr w:type="spellStart"/>
            <w:r w:rsidRPr="00EE57A6">
              <w:rPr>
                <w:rFonts w:ascii="Times New Roman" w:hAnsi="Times New Roman" w:cs="Times New Roman"/>
                <w:sz w:val="16"/>
                <w:szCs w:val="16"/>
                <w:lang w:val="fr-RE"/>
              </w:rPr>
              <w:t>Syst</w:t>
            </w:r>
            <w:proofErr w:type="spellEnd"/>
            <w:r w:rsidRPr="00EE57A6">
              <w:rPr>
                <w:rFonts w:ascii="Times New Roman" w:hAnsi="Times New Roman" w:cs="Times New Roman"/>
                <w:sz w:val="16"/>
                <w:szCs w:val="16"/>
                <w:lang w:val="fr-RE"/>
              </w:rPr>
              <w:t>. Art. pressure (</w:t>
            </w:r>
            <w:proofErr w:type="spellStart"/>
            <w:r w:rsidRPr="00EE57A6">
              <w:rPr>
                <w:rFonts w:ascii="Times New Roman" w:hAnsi="Times New Roman" w:cs="Times New Roman"/>
                <w:sz w:val="16"/>
                <w:szCs w:val="16"/>
                <w:lang w:val="fr-RE"/>
              </w:rPr>
              <w:t>mmHg</w:t>
            </w:r>
            <w:proofErr w:type="spellEnd"/>
            <w:r w:rsidRPr="00EE57A6">
              <w:rPr>
                <w:rFonts w:ascii="Times New Roman" w:hAnsi="Times New Roman" w:cs="Times New Roman"/>
                <w:sz w:val="16"/>
                <w:szCs w:val="16"/>
                <w:lang w:val="fr-RE"/>
              </w:rPr>
              <w:t>)</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14A19A2"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2</w:t>
            </w:r>
            <w:r>
              <w:rPr>
                <w:rFonts w:ascii="Times New Roman" w:hAnsi="Times New Roman" w:cs="Times New Roman"/>
                <w:sz w:val="16"/>
                <w:szCs w:val="16"/>
                <w:lang w:val="fr-RE"/>
              </w:rPr>
              <w:t>,</w:t>
            </w:r>
            <w:r w:rsidRPr="00250B0D">
              <w:rPr>
                <w:rFonts w:ascii="Times New Roman" w:hAnsi="Times New Roman" w:cs="Times New Roman"/>
                <w:sz w:val="16"/>
                <w:szCs w:val="16"/>
                <w:lang w:val="fr-RE"/>
              </w:rPr>
              <w:t>012</w:t>
            </w:r>
            <w:r>
              <w:rPr>
                <w:rFonts w:ascii="Times New Roman" w:hAnsi="Times New Roman" w:cs="Times New Roman"/>
                <w:sz w:val="16"/>
                <w:szCs w:val="16"/>
                <w:lang w:val="fr-RE"/>
              </w:rPr>
              <w:t>,</w:t>
            </w:r>
            <w:r w:rsidRPr="00250B0D">
              <w:rPr>
                <w:rFonts w:ascii="Times New Roman" w:hAnsi="Times New Roman" w:cs="Times New Roman"/>
                <w:sz w:val="16"/>
                <w:szCs w:val="16"/>
                <w:lang w:val="fr-RE"/>
              </w:rPr>
              <w:t>993</w:t>
            </w:r>
            <w:r>
              <w:rPr>
                <w:rFonts w:ascii="Times New Roman" w:hAnsi="Times New Roman" w:cs="Times New Roman"/>
                <w:sz w:val="16"/>
                <w:szCs w:val="16"/>
                <w:lang w:val="fr-RE"/>
              </w:rPr>
              <w:t xml:space="preserve"> – </w:t>
            </w:r>
            <w:r w:rsidRPr="00F30A2D">
              <w:rPr>
                <w:rFonts w:ascii="Times New Roman" w:hAnsi="Times New Roman" w:cs="Times New Roman"/>
                <w:sz w:val="16"/>
                <w:szCs w:val="16"/>
                <w:lang w:val="fr-RE"/>
              </w:rPr>
              <w:t>2</w:t>
            </w:r>
            <w:r>
              <w:rPr>
                <w:rFonts w:ascii="Times New Roman" w:hAnsi="Times New Roman" w:cs="Times New Roman"/>
                <w:sz w:val="16"/>
                <w:szCs w:val="16"/>
                <w:lang w:val="fr-RE"/>
              </w:rPr>
              <w:t>,</w:t>
            </w:r>
            <w:r w:rsidRPr="00F30A2D">
              <w:rPr>
                <w:rFonts w:ascii="Times New Roman" w:hAnsi="Times New Roman" w:cs="Times New Roman"/>
                <w:sz w:val="16"/>
                <w:szCs w:val="16"/>
                <w:lang w:val="fr-RE"/>
              </w:rPr>
              <w:t>012</w:t>
            </w:r>
            <w:r>
              <w:rPr>
                <w:rFonts w:ascii="Times New Roman" w:hAnsi="Times New Roman" w:cs="Times New Roman"/>
                <w:sz w:val="16"/>
                <w:szCs w:val="16"/>
                <w:lang w:val="fr-RE"/>
              </w:rPr>
              <w:t>,</w:t>
            </w:r>
            <w:r w:rsidRPr="00F30A2D">
              <w:rPr>
                <w:rFonts w:ascii="Times New Roman" w:hAnsi="Times New Roman" w:cs="Times New Roman"/>
                <w:sz w:val="16"/>
                <w:szCs w:val="16"/>
                <w:lang w:val="fr-RE"/>
              </w:rPr>
              <w:t>799</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2C608A8"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194</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24706B2"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&lt; 0.01</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9D8C98F"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121.8 [104.9 - 141.0]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CB94631"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121.8 [104.9 - 141.0]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AC6BE70"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[67.78 - 175.8]</w:t>
            </w:r>
          </w:p>
        </w:tc>
      </w:tr>
      <w:tr w:rsidR="005D0101" w:rsidRPr="00872399" w14:paraId="1309FA07"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5A11B971" w14:textId="77777777" w:rsidR="005D0101" w:rsidRPr="00EE57A6" w:rsidRDefault="005D0101" w:rsidP="00963CEC">
            <w:pPr>
              <w:spacing w:line="360" w:lineRule="auto"/>
              <w:jc w:val="both"/>
              <w:rPr>
                <w:rFonts w:ascii="Times New Roman" w:hAnsi="Times New Roman" w:cs="Times New Roman"/>
                <w:sz w:val="16"/>
                <w:szCs w:val="16"/>
                <w:lang w:val="en-US"/>
              </w:rPr>
            </w:pPr>
            <w:r w:rsidRPr="00EE57A6">
              <w:rPr>
                <w:rFonts w:ascii="Times New Roman" w:hAnsi="Times New Roman" w:cs="Times New Roman"/>
                <w:sz w:val="16"/>
                <w:szCs w:val="16"/>
                <w:lang w:val="en-US"/>
              </w:rPr>
              <w:t xml:space="preserve">Inv. </w:t>
            </w:r>
            <w:proofErr w:type="spellStart"/>
            <w:r w:rsidRPr="00EE57A6">
              <w:rPr>
                <w:rFonts w:ascii="Times New Roman" w:hAnsi="Times New Roman" w:cs="Times New Roman"/>
                <w:sz w:val="16"/>
                <w:szCs w:val="16"/>
                <w:lang w:val="en-US"/>
              </w:rPr>
              <w:t>Diast</w:t>
            </w:r>
            <w:proofErr w:type="spellEnd"/>
            <w:r w:rsidRPr="00EE57A6">
              <w:rPr>
                <w:rFonts w:ascii="Times New Roman" w:hAnsi="Times New Roman" w:cs="Times New Roman"/>
                <w:sz w:val="16"/>
                <w:szCs w:val="16"/>
                <w:lang w:val="en-US"/>
              </w:rPr>
              <w:t>. Art. pressure (mmHg)</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50410EB" w14:textId="77777777" w:rsidR="005D0101" w:rsidRDefault="005D0101" w:rsidP="00963CEC">
            <w:pPr>
              <w:spacing w:line="360"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1,750,345 -</w:t>
            </w:r>
          </w:p>
          <w:p w14:paraId="380A04A7" w14:textId="77777777" w:rsidR="005D0101" w:rsidRPr="00EE57A6" w:rsidRDefault="005D0101" w:rsidP="00963CEC">
            <w:pPr>
              <w:spacing w:line="360" w:lineRule="auto"/>
              <w:jc w:val="center"/>
              <w:rPr>
                <w:rFonts w:ascii="Times New Roman" w:hAnsi="Times New Roman" w:cs="Times New Roman"/>
                <w:sz w:val="16"/>
                <w:szCs w:val="16"/>
                <w:lang w:val="en-US"/>
              </w:rPr>
            </w:pPr>
            <w:r w:rsidRPr="00F30A2D">
              <w:rPr>
                <w:rFonts w:ascii="Times New Roman" w:hAnsi="Times New Roman" w:cs="Times New Roman"/>
                <w:sz w:val="16"/>
                <w:szCs w:val="16"/>
                <w:lang w:val="en-US"/>
              </w:rPr>
              <w:t>1</w:t>
            </w:r>
            <w:r>
              <w:rPr>
                <w:rFonts w:ascii="Times New Roman" w:hAnsi="Times New Roman" w:cs="Times New Roman"/>
                <w:sz w:val="16"/>
                <w:szCs w:val="16"/>
                <w:lang w:val="en-US"/>
              </w:rPr>
              <w:t>,</w:t>
            </w:r>
            <w:r w:rsidRPr="00F30A2D">
              <w:rPr>
                <w:rFonts w:ascii="Times New Roman" w:hAnsi="Times New Roman" w:cs="Times New Roman"/>
                <w:sz w:val="16"/>
                <w:szCs w:val="16"/>
                <w:lang w:val="en-US"/>
              </w:rPr>
              <w:t>748</w:t>
            </w:r>
            <w:r>
              <w:rPr>
                <w:rFonts w:ascii="Times New Roman" w:hAnsi="Times New Roman" w:cs="Times New Roman"/>
                <w:sz w:val="16"/>
                <w:szCs w:val="16"/>
                <w:lang w:val="en-US"/>
              </w:rPr>
              <w:t>,</w:t>
            </w:r>
            <w:r w:rsidRPr="00F30A2D">
              <w:rPr>
                <w:rFonts w:ascii="Times New Roman" w:hAnsi="Times New Roman" w:cs="Times New Roman"/>
                <w:sz w:val="16"/>
                <w:szCs w:val="16"/>
                <w:lang w:val="en-US"/>
              </w:rPr>
              <w:t>403</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361491D" w14:textId="77777777" w:rsidR="005D0101" w:rsidRPr="00EE57A6" w:rsidRDefault="005D0101" w:rsidP="00963CEC">
            <w:pPr>
              <w:spacing w:line="360"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1,942</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63EE48E" w14:textId="77777777" w:rsidR="005D0101" w:rsidRPr="00EE57A6" w:rsidRDefault="005D0101" w:rsidP="00963CEC">
            <w:pPr>
              <w:spacing w:line="360"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0.11</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5D301B6" w14:textId="77777777" w:rsidR="005D0101" w:rsidRPr="00DF6C72" w:rsidRDefault="005D0101" w:rsidP="00963CEC">
            <w:pPr>
              <w:spacing w:line="360" w:lineRule="auto"/>
              <w:jc w:val="center"/>
              <w:rPr>
                <w:rFonts w:ascii="Times New Roman" w:hAnsi="Times New Roman" w:cs="Times New Roman"/>
                <w:sz w:val="14"/>
                <w:szCs w:val="14"/>
                <w:lang w:val="en-US"/>
              </w:rPr>
            </w:pPr>
            <w:r w:rsidRPr="00DF6C72">
              <w:rPr>
                <w:rFonts w:ascii="Times New Roman" w:hAnsi="Times New Roman" w:cs="Times New Roman"/>
                <w:sz w:val="14"/>
                <w:szCs w:val="14"/>
                <w:lang w:val="en-US"/>
              </w:rPr>
              <w:t>58.79 [51.03 - 68.0]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AF59322" w14:textId="77777777" w:rsidR="005D0101" w:rsidRPr="00AD2A2F" w:rsidRDefault="005D0101" w:rsidP="00963CEC">
            <w:pPr>
              <w:spacing w:line="360" w:lineRule="auto"/>
              <w:jc w:val="center"/>
              <w:rPr>
                <w:rFonts w:ascii="Times New Roman" w:hAnsi="Times New Roman" w:cs="Times New Roman"/>
                <w:sz w:val="14"/>
                <w:szCs w:val="14"/>
                <w:lang w:val="en-US"/>
              </w:rPr>
            </w:pPr>
            <w:r w:rsidRPr="00AD2A2F">
              <w:rPr>
                <w:rFonts w:ascii="Times New Roman" w:hAnsi="Times New Roman" w:cs="Times New Roman"/>
                <w:sz w:val="14"/>
                <w:szCs w:val="14"/>
                <w:lang w:val="en-US"/>
              </w:rPr>
              <w:t>58.76 [51.03 - 68.0]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A1A6E65" w14:textId="77777777" w:rsidR="005D0101" w:rsidRPr="00DF6C72" w:rsidRDefault="005D0101" w:rsidP="00963CEC">
            <w:pPr>
              <w:spacing w:line="360" w:lineRule="auto"/>
              <w:jc w:val="center"/>
              <w:rPr>
                <w:rFonts w:ascii="Times New Roman" w:hAnsi="Times New Roman" w:cs="Times New Roman"/>
                <w:sz w:val="14"/>
                <w:szCs w:val="14"/>
                <w:lang w:val="en-US"/>
              </w:rPr>
            </w:pPr>
            <w:r w:rsidRPr="00DF6C72">
              <w:rPr>
                <w:rFonts w:ascii="Times New Roman" w:hAnsi="Times New Roman" w:cs="Times New Roman"/>
                <w:sz w:val="14"/>
                <w:szCs w:val="14"/>
                <w:lang w:val="en-US"/>
              </w:rPr>
              <w:t>[33.34 - 84.24]</w:t>
            </w:r>
          </w:p>
        </w:tc>
      </w:tr>
      <w:tr w:rsidR="005D0101" w:rsidRPr="00872399" w14:paraId="0FA74704"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00C99026" w14:textId="77777777" w:rsidR="005D0101" w:rsidRPr="00EE57A6" w:rsidRDefault="005D0101" w:rsidP="00963CEC">
            <w:pPr>
              <w:spacing w:line="360" w:lineRule="auto"/>
              <w:jc w:val="both"/>
              <w:rPr>
                <w:rFonts w:ascii="Times New Roman" w:hAnsi="Times New Roman" w:cs="Times New Roman"/>
                <w:sz w:val="16"/>
                <w:szCs w:val="16"/>
                <w:lang w:val="en-US"/>
              </w:rPr>
            </w:pPr>
            <w:r w:rsidRPr="00EE57A6">
              <w:rPr>
                <w:rFonts w:ascii="Times New Roman" w:hAnsi="Times New Roman" w:cs="Times New Roman"/>
                <w:sz w:val="16"/>
                <w:szCs w:val="16"/>
                <w:lang w:val="en-US"/>
              </w:rPr>
              <w:t>Inv. Mean Art. pressure (mmHg)</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FABBEB9" w14:textId="77777777" w:rsidR="005D0101" w:rsidRPr="00EE57A6" w:rsidRDefault="005D0101" w:rsidP="00963CEC">
            <w:pPr>
              <w:spacing w:line="360" w:lineRule="auto"/>
              <w:jc w:val="center"/>
              <w:rPr>
                <w:rFonts w:ascii="Times New Roman" w:hAnsi="Times New Roman" w:cs="Times New Roman"/>
                <w:sz w:val="16"/>
                <w:szCs w:val="16"/>
                <w:lang w:val="en-US"/>
              </w:rPr>
            </w:pPr>
            <w:r w:rsidRPr="00250B0D">
              <w:rPr>
                <w:rFonts w:ascii="Times New Roman" w:hAnsi="Times New Roman" w:cs="Times New Roman"/>
                <w:sz w:val="16"/>
                <w:szCs w:val="16"/>
                <w:lang w:val="en-US"/>
              </w:rPr>
              <w:t>2</w:t>
            </w:r>
            <w:r>
              <w:rPr>
                <w:rFonts w:ascii="Times New Roman" w:hAnsi="Times New Roman" w:cs="Times New Roman"/>
                <w:sz w:val="16"/>
                <w:szCs w:val="16"/>
                <w:lang w:val="en-US"/>
              </w:rPr>
              <w:t>,</w:t>
            </w:r>
            <w:r w:rsidRPr="00250B0D">
              <w:rPr>
                <w:rFonts w:ascii="Times New Roman" w:hAnsi="Times New Roman" w:cs="Times New Roman"/>
                <w:sz w:val="16"/>
                <w:szCs w:val="16"/>
                <w:lang w:val="en-US"/>
              </w:rPr>
              <w:t>011</w:t>
            </w:r>
            <w:r>
              <w:rPr>
                <w:rFonts w:ascii="Times New Roman" w:hAnsi="Times New Roman" w:cs="Times New Roman"/>
                <w:sz w:val="16"/>
                <w:szCs w:val="16"/>
                <w:lang w:val="en-US"/>
              </w:rPr>
              <w:t>,</w:t>
            </w:r>
            <w:r w:rsidRPr="00250B0D">
              <w:rPr>
                <w:rFonts w:ascii="Times New Roman" w:hAnsi="Times New Roman" w:cs="Times New Roman"/>
                <w:sz w:val="16"/>
                <w:szCs w:val="16"/>
                <w:lang w:val="en-US"/>
              </w:rPr>
              <w:t>034</w:t>
            </w:r>
            <w:r>
              <w:rPr>
                <w:rFonts w:ascii="Times New Roman" w:hAnsi="Times New Roman" w:cs="Times New Roman"/>
                <w:sz w:val="16"/>
                <w:szCs w:val="16"/>
                <w:lang w:val="en-US"/>
              </w:rPr>
              <w:t xml:space="preserve"> – </w:t>
            </w:r>
            <w:r w:rsidRPr="00F30A2D">
              <w:rPr>
                <w:rFonts w:ascii="Times New Roman" w:hAnsi="Times New Roman" w:cs="Times New Roman"/>
                <w:sz w:val="16"/>
                <w:szCs w:val="16"/>
                <w:lang w:val="en-US"/>
              </w:rPr>
              <w:t>2</w:t>
            </w:r>
            <w:r>
              <w:rPr>
                <w:rFonts w:ascii="Times New Roman" w:hAnsi="Times New Roman" w:cs="Times New Roman"/>
                <w:sz w:val="16"/>
                <w:szCs w:val="16"/>
                <w:lang w:val="en-US"/>
              </w:rPr>
              <w:t>,</w:t>
            </w:r>
            <w:r w:rsidRPr="00F30A2D">
              <w:rPr>
                <w:rFonts w:ascii="Times New Roman" w:hAnsi="Times New Roman" w:cs="Times New Roman"/>
                <w:sz w:val="16"/>
                <w:szCs w:val="16"/>
                <w:lang w:val="en-US"/>
              </w:rPr>
              <w:t>007</w:t>
            </w:r>
            <w:r>
              <w:rPr>
                <w:rFonts w:ascii="Times New Roman" w:hAnsi="Times New Roman" w:cs="Times New Roman"/>
                <w:sz w:val="16"/>
                <w:szCs w:val="16"/>
                <w:lang w:val="en-US"/>
              </w:rPr>
              <w:t>,</w:t>
            </w:r>
            <w:r w:rsidRPr="00F30A2D">
              <w:rPr>
                <w:rFonts w:ascii="Times New Roman" w:hAnsi="Times New Roman" w:cs="Times New Roman"/>
                <w:sz w:val="16"/>
                <w:szCs w:val="16"/>
                <w:lang w:val="en-US"/>
              </w:rPr>
              <w:t>587</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AC08C8A" w14:textId="77777777" w:rsidR="005D0101" w:rsidRPr="00EE57A6" w:rsidRDefault="005D0101" w:rsidP="00963CEC">
            <w:pPr>
              <w:spacing w:line="360"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3,447</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7DC3418" w14:textId="77777777" w:rsidR="005D0101" w:rsidRPr="00EE57A6" w:rsidRDefault="005D0101" w:rsidP="00963CEC">
            <w:pPr>
              <w:spacing w:line="360"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2.7</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5C74BC4" w14:textId="77777777" w:rsidR="005D0101" w:rsidRPr="00DF6C72" w:rsidRDefault="005D0101" w:rsidP="00963CEC">
            <w:pPr>
              <w:spacing w:line="360" w:lineRule="auto"/>
              <w:jc w:val="center"/>
              <w:rPr>
                <w:rFonts w:ascii="Times New Roman" w:hAnsi="Times New Roman" w:cs="Times New Roman"/>
                <w:sz w:val="14"/>
                <w:szCs w:val="14"/>
                <w:lang w:val="en-US"/>
              </w:rPr>
            </w:pPr>
            <w:r w:rsidRPr="00DF6C72">
              <w:rPr>
                <w:rFonts w:ascii="Times New Roman" w:hAnsi="Times New Roman" w:cs="Times New Roman"/>
                <w:sz w:val="14"/>
                <w:szCs w:val="14"/>
                <w:lang w:val="en-US"/>
              </w:rPr>
              <w:t>80.1 [70.0 - 92.1]</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9B2903E" w14:textId="77777777" w:rsidR="005D0101" w:rsidRPr="00AD2A2F" w:rsidRDefault="005D0101" w:rsidP="00963CEC">
            <w:pPr>
              <w:spacing w:line="360" w:lineRule="auto"/>
              <w:jc w:val="center"/>
              <w:rPr>
                <w:rFonts w:ascii="Times New Roman" w:hAnsi="Times New Roman" w:cs="Times New Roman"/>
                <w:sz w:val="14"/>
                <w:szCs w:val="14"/>
                <w:lang w:val="en-US"/>
              </w:rPr>
            </w:pPr>
            <w:r w:rsidRPr="00AD2A2F">
              <w:rPr>
                <w:rFonts w:ascii="Times New Roman" w:hAnsi="Times New Roman" w:cs="Times New Roman"/>
                <w:sz w:val="14"/>
                <w:szCs w:val="14"/>
                <w:lang w:val="en-US"/>
              </w:rPr>
              <w:t>80.07 [70.0 - 92.0]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254860B" w14:textId="77777777" w:rsidR="005D0101" w:rsidRPr="00DF6C72" w:rsidRDefault="005D0101" w:rsidP="00963CEC">
            <w:pPr>
              <w:spacing w:line="360" w:lineRule="auto"/>
              <w:jc w:val="center"/>
              <w:rPr>
                <w:rFonts w:ascii="Times New Roman" w:hAnsi="Times New Roman" w:cs="Times New Roman"/>
                <w:sz w:val="14"/>
                <w:szCs w:val="14"/>
                <w:lang w:val="en-US"/>
              </w:rPr>
            </w:pPr>
            <w:r w:rsidRPr="00DF6C72">
              <w:rPr>
                <w:rFonts w:ascii="Times New Roman" w:hAnsi="Times New Roman" w:cs="Times New Roman"/>
                <w:sz w:val="14"/>
                <w:szCs w:val="14"/>
                <w:lang w:val="en-US"/>
              </w:rPr>
              <w:t>[46.95 - 113.2]</w:t>
            </w:r>
          </w:p>
        </w:tc>
      </w:tr>
      <w:tr w:rsidR="005D0101" w:rsidRPr="00872399" w14:paraId="282EC415"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1F5C10F6"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 xml:space="preserve">Non-inv. </w:t>
            </w:r>
            <w:proofErr w:type="spellStart"/>
            <w:r w:rsidRPr="00EE57A6">
              <w:rPr>
                <w:rFonts w:ascii="Times New Roman" w:hAnsi="Times New Roman" w:cs="Times New Roman"/>
                <w:sz w:val="16"/>
                <w:szCs w:val="16"/>
                <w:lang w:val="fr-RE"/>
              </w:rPr>
              <w:t>Syst</w:t>
            </w:r>
            <w:proofErr w:type="spellEnd"/>
            <w:r w:rsidRPr="00EE57A6">
              <w:rPr>
                <w:rFonts w:ascii="Times New Roman" w:hAnsi="Times New Roman" w:cs="Times New Roman"/>
                <w:sz w:val="16"/>
                <w:szCs w:val="16"/>
                <w:lang w:val="fr-RE"/>
              </w:rPr>
              <w:t>. Art. pressure (</w:t>
            </w:r>
            <w:proofErr w:type="spellStart"/>
            <w:r w:rsidRPr="00EE57A6">
              <w:rPr>
                <w:rFonts w:ascii="Times New Roman" w:hAnsi="Times New Roman" w:cs="Times New Roman"/>
                <w:sz w:val="16"/>
                <w:szCs w:val="16"/>
                <w:lang w:val="fr-RE"/>
              </w:rPr>
              <w:t>mmHg</w:t>
            </w:r>
            <w:proofErr w:type="spellEnd"/>
            <w:r w:rsidRPr="00EE57A6">
              <w:rPr>
                <w:rFonts w:ascii="Times New Roman" w:hAnsi="Times New Roman" w:cs="Times New Roman"/>
                <w:sz w:val="16"/>
                <w:szCs w:val="16"/>
                <w:lang w:val="fr-RE"/>
              </w:rPr>
              <w:t>)</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A038329"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 xml:space="preserve">1,681,100- </w:t>
            </w:r>
            <w:r w:rsidRPr="004E1B12">
              <w:rPr>
                <w:rFonts w:ascii="Times New Roman" w:hAnsi="Times New Roman" w:cs="Times New Roman"/>
                <w:sz w:val="16"/>
                <w:szCs w:val="16"/>
                <w:lang w:val="fr-RE"/>
              </w:rPr>
              <w:t>1</w:t>
            </w:r>
            <w:r>
              <w:rPr>
                <w:rFonts w:ascii="Times New Roman" w:hAnsi="Times New Roman" w:cs="Times New Roman"/>
                <w:sz w:val="16"/>
                <w:szCs w:val="16"/>
                <w:lang w:val="fr-RE"/>
              </w:rPr>
              <w:t>,</w:t>
            </w:r>
            <w:r w:rsidRPr="004E1B12">
              <w:rPr>
                <w:rFonts w:ascii="Times New Roman" w:hAnsi="Times New Roman" w:cs="Times New Roman"/>
                <w:sz w:val="16"/>
                <w:szCs w:val="16"/>
                <w:lang w:val="fr-RE"/>
              </w:rPr>
              <w:t>681</w:t>
            </w:r>
            <w:r>
              <w:rPr>
                <w:rFonts w:ascii="Times New Roman" w:hAnsi="Times New Roman" w:cs="Times New Roman"/>
                <w:sz w:val="16"/>
                <w:szCs w:val="16"/>
                <w:lang w:val="fr-RE"/>
              </w:rPr>
              <w:t>,</w:t>
            </w:r>
            <w:r w:rsidRPr="004E1B12">
              <w:rPr>
                <w:rFonts w:ascii="Times New Roman" w:hAnsi="Times New Roman" w:cs="Times New Roman"/>
                <w:sz w:val="16"/>
                <w:szCs w:val="16"/>
                <w:lang w:val="fr-RE"/>
              </w:rPr>
              <w:t>029</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3CB94E8"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73</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41C8065"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&lt; 0.01</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4765CB0"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120.0 [105.0 - 138.0]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BCE960A"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120.0 [105.0 - 138.0]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F5EF01F"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[70.5 - 169.5]</w:t>
            </w:r>
          </w:p>
        </w:tc>
      </w:tr>
      <w:tr w:rsidR="005D0101" w:rsidRPr="00872399" w14:paraId="0DD9D818"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252525FC"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 xml:space="preserve">Non-inv. </w:t>
            </w:r>
            <w:proofErr w:type="spellStart"/>
            <w:r w:rsidRPr="00EE57A6">
              <w:rPr>
                <w:rFonts w:ascii="Times New Roman" w:hAnsi="Times New Roman" w:cs="Times New Roman"/>
                <w:sz w:val="16"/>
                <w:szCs w:val="16"/>
                <w:lang w:val="fr-RE"/>
              </w:rPr>
              <w:t>Diast</w:t>
            </w:r>
            <w:proofErr w:type="spellEnd"/>
            <w:r w:rsidRPr="00EE57A6">
              <w:rPr>
                <w:rFonts w:ascii="Times New Roman" w:hAnsi="Times New Roman" w:cs="Times New Roman"/>
                <w:sz w:val="16"/>
                <w:szCs w:val="16"/>
                <w:lang w:val="fr-RE"/>
              </w:rPr>
              <w:t>. Art. pressure (</w:t>
            </w:r>
            <w:proofErr w:type="spellStart"/>
            <w:r w:rsidRPr="00EE57A6">
              <w:rPr>
                <w:rFonts w:ascii="Times New Roman" w:hAnsi="Times New Roman" w:cs="Times New Roman"/>
                <w:sz w:val="16"/>
                <w:szCs w:val="16"/>
                <w:lang w:val="fr-RE"/>
              </w:rPr>
              <w:t>mmHg</w:t>
            </w:r>
            <w:proofErr w:type="spellEnd"/>
            <w:r w:rsidRPr="00EE57A6">
              <w:rPr>
                <w:rFonts w:ascii="Times New Roman" w:hAnsi="Times New Roman" w:cs="Times New Roman"/>
                <w:sz w:val="16"/>
                <w:szCs w:val="16"/>
                <w:lang w:val="fr-RE"/>
              </w:rPr>
              <w:t>)</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D2EEB8C"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1</w:t>
            </w:r>
            <w:r>
              <w:rPr>
                <w:rFonts w:ascii="Times New Roman" w:hAnsi="Times New Roman" w:cs="Times New Roman"/>
                <w:sz w:val="16"/>
                <w:szCs w:val="16"/>
                <w:lang w:val="fr-RE"/>
              </w:rPr>
              <w:t>,</w:t>
            </w:r>
            <w:r w:rsidRPr="00250B0D">
              <w:rPr>
                <w:rFonts w:ascii="Times New Roman" w:hAnsi="Times New Roman" w:cs="Times New Roman"/>
                <w:sz w:val="16"/>
                <w:szCs w:val="16"/>
                <w:lang w:val="fr-RE"/>
              </w:rPr>
              <w:t>467</w:t>
            </w:r>
            <w:r>
              <w:rPr>
                <w:rFonts w:ascii="Times New Roman" w:hAnsi="Times New Roman" w:cs="Times New Roman"/>
                <w:sz w:val="16"/>
                <w:szCs w:val="16"/>
                <w:lang w:val="fr-RE"/>
              </w:rPr>
              <w:t>,</w:t>
            </w:r>
            <w:r w:rsidRPr="00250B0D">
              <w:rPr>
                <w:rFonts w:ascii="Times New Roman" w:hAnsi="Times New Roman" w:cs="Times New Roman"/>
                <w:sz w:val="16"/>
                <w:szCs w:val="16"/>
                <w:lang w:val="fr-RE"/>
              </w:rPr>
              <w:t>823</w:t>
            </w:r>
            <w:r>
              <w:rPr>
                <w:rFonts w:ascii="Times New Roman" w:hAnsi="Times New Roman" w:cs="Times New Roman"/>
                <w:sz w:val="16"/>
                <w:szCs w:val="16"/>
                <w:lang w:val="fr-RE"/>
              </w:rPr>
              <w:t xml:space="preserve"> – </w:t>
            </w:r>
            <w:r w:rsidRPr="004E1B12">
              <w:rPr>
                <w:rFonts w:ascii="Times New Roman" w:hAnsi="Times New Roman" w:cs="Times New Roman"/>
                <w:sz w:val="16"/>
                <w:szCs w:val="16"/>
                <w:lang w:val="fr-RE"/>
              </w:rPr>
              <w:t>1</w:t>
            </w:r>
            <w:r>
              <w:rPr>
                <w:rFonts w:ascii="Times New Roman" w:hAnsi="Times New Roman" w:cs="Times New Roman"/>
                <w:sz w:val="16"/>
                <w:szCs w:val="16"/>
                <w:lang w:val="fr-RE"/>
              </w:rPr>
              <w:t>,</w:t>
            </w:r>
            <w:r w:rsidRPr="004E1B12">
              <w:rPr>
                <w:rFonts w:ascii="Times New Roman" w:hAnsi="Times New Roman" w:cs="Times New Roman"/>
                <w:sz w:val="16"/>
                <w:szCs w:val="16"/>
                <w:lang w:val="fr-RE"/>
              </w:rPr>
              <w:t>467</w:t>
            </w:r>
            <w:r>
              <w:rPr>
                <w:rFonts w:ascii="Times New Roman" w:hAnsi="Times New Roman" w:cs="Times New Roman"/>
                <w:sz w:val="16"/>
                <w:szCs w:val="16"/>
                <w:lang w:val="fr-RE"/>
              </w:rPr>
              <w:t>,</w:t>
            </w:r>
            <w:r w:rsidRPr="004E1B12">
              <w:rPr>
                <w:rFonts w:ascii="Times New Roman" w:hAnsi="Times New Roman" w:cs="Times New Roman"/>
                <w:sz w:val="16"/>
                <w:szCs w:val="16"/>
                <w:lang w:val="fr-RE"/>
              </w:rPr>
              <w:t>610</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C0F19C6"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213</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A5C9872"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0.014</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D512D40"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65.0 [55.33 - 76.75]</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E41AFF1"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65.0 [55.33 - 76.75]</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9077329"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[32.87 - 97.12]</w:t>
            </w:r>
          </w:p>
        </w:tc>
      </w:tr>
      <w:tr w:rsidR="005D0101" w:rsidRPr="00872399" w14:paraId="46E731F1"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7943CF48" w14:textId="77777777" w:rsidR="005D0101" w:rsidRPr="00EE57A6" w:rsidRDefault="005D0101" w:rsidP="00963CEC">
            <w:pPr>
              <w:spacing w:line="360" w:lineRule="auto"/>
              <w:jc w:val="both"/>
              <w:rPr>
                <w:rFonts w:ascii="Times New Roman" w:hAnsi="Times New Roman" w:cs="Times New Roman"/>
                <w:sz w:val="16"/>
                <w:szCs w:val="16"/>
                <w:lang w:val="en-US"/>
              </w:rPr>
            </w:pPr>
            <w:r w:rsidRPr="00EE57A6">
              <w:rPr>
                <w:rFonts w:ascii="Times New Roman" w:hAnsi="Times New Roman" w:cs="Times New Roman"/>
                <w:sz w:val="16"/>
                <w:szCs w:val="16"/>
                <w:lang w:val="en-US"/>
              </w:rPr>
              <w:t>Non-inv. Mean Art. pressure (mmHg)</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973F0B2" w14:textId="77777777" w:rsidR="005D0101" w:rsidRPr="00EE57A6" w:rsidRDefault="005D0101" w:rsidP="00963CEC">
            <w:pPr>
              <w:spacing w:line="360" w:lineRule="auto"/>
              <w:jc w:val="center"/>
              <w:rPr>
                <w:rFonts w:ascii="Times New Roman" w:hAnsi="Times New Roman" w:cs="Times New Roman"/>
                <w:sz w:val="16"/>
                <w:szCs w:val="16"/>
                <w:lang w:val="en-US"/>
              </w:rPr>
            </w:pPr>
            <w:r w:rsidRPr="00250B0D">
              <w:rPr>
                <w:rFonts w:ascii="Times New Roman" w:hAnsi="Times New Roman" w:cs="Times New Roman"/>
                <w:sz w:val="16"/>
                <w:szCs w:val="16"/>
                <w:lang w:val="fr-RE"/>
              </w:rPr>
              <w:t>1</w:t>
            </w:r>
            <w:r>
              <w:rPr>
                <w:rFonts w:ascii="Times New Roman" w:hAnsi="Times New Roman" w:cs="Times New Roman"/>
                <w:sz w:val="16"/>
                <w:szCs w:val="16"/>
                <w:lang w:val="fr-RE"/>
              </w:rPr>
              <w:t>,</w:t>
            </w:r>
            <w:r w:rsidRPr="00250B0D">
              <w:rPr>
                <w:rFonts w:ascii="Times New Roman" w:hAnsi="Times New Roman" w:cs="Times New Roman"/>
                <w:sz w:val="16"/>
                <w:szCs w:val="16"/>
                <w:lang w:val="fr-RE"/>
              </w:rPr>
              <w:t>499</w:t>
            </w:r>
            <w:r>
              <w:rPr>
                <w:rFonts w:ascii="Times New Roman" w:hAnsi="Times New Roman" w:cs="Times New Roman"/>
                <w:sz w:val="16"/>
                <w:szCs w:val="16"/>
                <w:lang w:val="fr-RE"/>
              </w:rPr>
              <w:t>,</w:t>
            </w:r>
            <w:r w:rsidRPr="00250B0D">
              <w:rPr>
                <w:rFonts w:ascii="Times New Roman" w:hAnsi="Times New Roman" w:cs="Times New Roman"/>
                <w:sz w:val="16"/>
                <w:szCs w:val="16"/>
                <w:lang w:val="fr-RE"/>
              </w:rPr>
              <w:t>913</w:t>
            </w:r>
            <w:r>
              <w:rPr>
                <w:rFonts w:ascii="Times New Roman" w:hAnsi="Times New Roman" w:cs="Times New Roman"/>
                <w:sz w:val="16"/>
                <w:szCs w:val="16"/>
                <w:lang w:val="fr-RE"/>
              </w:rPr>
              <w:t xml:space="preserve"> – </w:t>
            </w:r>
            <w:r w:rsidRPr="004E1B12">
              <w:rPr>
                <w:rFonts w:ascii="Times New Roman" w:hAnsi="Times New Roman" w:cs="Times New Roman"/>
                <w:sz w:val="16"/>
                <w:szCs w:val="16"/>
                <w:lang w:val="en-US"/>
              </w:rPr>
              <w:t>1</w:t>
            </w:r>
            <w:r>
              <w:rPr>
                <w:rFonts w:ascii="Times New Roman" w:hAnsi="Times New Roman" w:cs="Times New Roman"/>
                <w:sz w:val="16"/>
                <w:szCs w:val="16"/>
                <w:lang w:val="en-US"/>
              </w:rPr>
              <w:t>,</w:t>
            </w:r>
            <w:r w:rsidRPr="004E1B12">
              <w:rPr>
                <w:rFonts w:ascii="Times New Roman" w:hAnsi="Times New Roman" w:cs="Times New Roman"/>
                <w:sz w:val="16"/>
                <w:szCs w:val="16"/>
                <w:lang w:val="en-US"/>
              </w:rPr>
              <w:t>499</w:t>
            </w:r>
            <w:r>
              <w:rPr>
                <w:rFonts w:ascii="Times New Roman" w:hAnsi="Times New Roman" w:cs="Times New Roman"/>
                <w:sz w:val="16"/>
                <w:szCs w:val="16"/>
                <w:lang w:val="en-US"/>
              </w:rPr>
              <w:t>,</w:t>
            </w:r>
            <w:r w:rsidRPr="004E1B12">
              <w:rPr>
                <w:rFonts w:ascii="Times New Roman" w:hAnsi="Times New Roman" w:cs="Times New Roman"/>
                <w:sz w:val="16"/>
                <w:szCs w:val="16"/>
                <w:lang w:val="en-US"/>
              </w:rPr>
              <w:t>760</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FE5BA1A" w14:textId="77777777" w:rsidR="005D0101" w:rsidRPr="00EE57A6" w:rsidRDefault="005D0101" w:rsidP="00963CEC">
            <w:pPr>
              <w:spacing w:line="360"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153</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B213E54" w14:textId="77777777" w:rsidR="005D0101" w:rsidRPr="00EE57A6" w:rsidRDefault="005D0101" w:rsidP="00963CEC">
            <w:pPr>
              <w:spacing w:line="360"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0.01</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560EFE9" w14:textId="77777777" w:rsidR="005D0101" w:rsidRPr="00DF6C72" w:rsidRDefault="005D0101" w:rsidP="00963CEC">
            <w:pPr>
              <w:spacing w:line="360" w:lineRule="auto"/>
              <w:jc w:val="center"/>
              <w:rPr>
                <w:rFonts w:ascii="Times New Roman" w:hAnsi="Times New Roman" w:cs="Times New Roman"/>
                <w:sz w:val="14"/>
                <w:szCs w:val="14"/>
                <w:lang w:val="en-US"/>
              </w:rPr>
            </w:pPr>
            <w:r w:rsidRPr="00DF6C72">
              <w:rPr>
                <w:rFonts w:ascii="Times New Roman" w:hAnsi="Times New Roman" w:cs="Times New Roman"/>
                <w:sz w:val="14"/>
                <w:szCs w:val="14"/>
                <w:lang w:val="en-US"/>
              </w:rPr>
              <w:t>80.0 [69.25 - 93.0]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2E09DDA" w14:textId="77777777" w:rsidR="005D0101" w:rsidRPr="00AD2A2F" w:rsidRDefault="005D0101" w:rsidP="00963CEC">
            <w:pPr>
              <w:spacing w:line="360" w:lineRule="auto"/>
              <w:jc w:val="center"/>
              <w:rPr>
                <w:rFonts w:ascii="Times New Roman" w:hAnsi="Times New Roman" w:cs="Times New Roman"/>
                <w:sz w:val="14"/>
                <w:szCs w:val="14"/>
                <w:lang w:val="en-US"/>
              </w:rPr>
            </w:pPr>
            <w:r w:rsidRPr="00AD2A2F">
              <w:rPr>
                <w:rFonts w:ascii="Times New Roman" w:hAnsi="Times New Roman" w:cs="Times New Roman"/>
                <w:sz w:val="14"/>
                <w:szCs w:val="14"/>
                <w:lang w:val="en-US"/>
              </w:rPr>
              <w:t>80.0 [69.25 - 93.0]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E1496BB" w14:textId="77777777" w:rsidR="005D0101" w:rsidRPr="00DF6C72" w:rsidRDefault="005D0101" w:rsidP="00963CEC">
            <w:pPr>
              <w:spacing w:line="360" w:lineRule="auto"/>
              <w:jc w:val="center"/>
              <w:rPr>
                <w:rFonts w:ascii="Times New Roman" w:hAnsi="Times New Roman" w:cs="Times New Roman"/>
                <w:sz w:val="14"/>
                <w:szCs w:val="14"/>
                <w:lang w:val="en-US"/>
              </w:rPr>
            </w:pPr>
            <w:r w:rsidRPr="00DF6C72">
              <w:rPr>
                <w:rFonts w:ascii="Times New Roman" w:hAnsi="Times New Roman" w:cs="Times New Roman"/>
                <w:sz w:val="14"/>
                <w:szCs w:val="14"/>
                <w:lang w:val="en-US"/>
              </w:rPr>
              <w:t>[44.37 - 115.6]</w:t>
            </w:r>
          </w:p>
        </w:tc>
      </w:tr>
      <w:tr w:rsidR="005D0101" w:rsidRPr="00872399" w14:paraId="62AC8A85"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2E73B242" w14:textId="77777777" w:rsidR="005D0101" w:rsidRPr="00EE57A6" w:rsidRDefault="005D0101" w:rsidP="00963CEC">
            <w:pPr>
              <w:spacing w:line="360" w:lineRule="auto"/>
              <w:jc w:val="both"/>
              <w:rPr>
                <w:rFonts w:ascii="Times New Roman" w:hAnsi="Times New Roman" w:cs="Times New Roman"/>
                <w:sz w:val="16"/>
                <w:szCs w:val="16"/>
                <w:lang w:val="en-US"/>
              </w:rPr>
            </w:pPr>
            <w:r w:rsidRPr="00EE57A6">
              <w:rPr>
                <w:rFonts w:ascii="Times New Roman" w:hAnsi="Times New Roman" w:cs="Times New Roman"/>
                <w:sz w:val="16"/>
                <w:szCs w:val="16"/>
                <w:lang w:val="en-US"/>
              </w:rPr>
              <w:t>O² Sat. in Art. blood (%)</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78A614C" w14:textId="77777777" w:rsidR="005D0101" w:rsidRPr="00EE57A6" w:rsidRDefault="005D0101" w:rsidP="00963CEC">
            <w:pPr>
              <w:spacing w:line="360" w:lineRule="auto"/>
              <w:jc w:val="center"/>
              <w:rPr>
                <w:rFonts w:ascii="Times New Roman" w:hAnsi="Times New Roman" w:cs="Times New Roman"/>
                <w:sz w:val="16"/>
                <w:szCs w:val="16"/>
                <w:lang w:val="en-US"/>
              </w:rPr>
            </w:pPr>
            <w:r w:rsidRPr="00250B0D">
              <w:rPr>
                <w:rFonts w:ascii="Times New Roman" w:hAnsi="Times New Roman" w:cs="Times New Roman"/>
                <w:sz w:val="16"/>
                <w:szCs w:val="16"/>
                <w:lang w:val="en-US"/>
              </w:rPr>
              <w:t>214</w:t>
            </w:r>
            <w:r>
              <w:rPr>
                <w:rFonts w:ascii="Times New Roman" w:hAnsi="Times New Roman" w:cs="Times New Roman"/>
                <w:sz w:val="16"/>
                <w:szCs w:val="16"/>
                <w:lang w:val="en-US"/>
              </w:rPr>
              <w:t>,</w:t>
            </w:r>
            <w:r w:rsidRPr="00250B0D">
              <w:rPr>
                <w:rFonts w:ascii="Times New Roman" w:hAnsi="Times New Roman" w:cs="Times New Roman"/>
                <w:sz w:val="16"/>
                <w:szCs w:val="16"/>
                <w:lang w:val="en-US"/>
              </w:rPr>
              <w:t>190</w:t>
            </w:r>
            <w:r>
              <w:rPr>
                <w:rFonts w:ascii="Times New Roman" w:hAnsi="Times New Roman" w:cs="Times New Roman"/>
                <w:sz w:val="16"/>
                <w:szCs w:val="16"/>
                <w:lang w:val="en-US"/>
              </w:rPr>
              <w:t xml:space="preserve"> – </w:t>
            </w:r>
            <w:r w:rsidRPr="004E1B12">
              <w:rPr>
                <w:rFonts w:ascii="Times New Roman" w:hAnsi="Times New Roman" w:cs="Times New Roman"/>
                <w:sz w:val="16"/>
                <w:szCs w:val="16"/>
                <w:lang w:val="en-US"/>
              </w:rPr>
              <w:t>213</w:t>
            </w:r>
            <w:r>
              <w:rPr>
                <w:rFonts w:ascii="Times New Roman" w:hAnsi="Times New Roman" w:cs="Times New Roman"/>
                <w:sz w:val="16"/>
                <w:szCs w:val="16"/>
                <w:lang w:val="en-US"/>
              </w:rPr>
              <w:t>,</w:t>
            </w:r>
            <w:r w:rsidRPr="004E1B12">
              <w:rPr>
                <w:rFonts w:ascii="Times New Roman" w:hAnsi="Times New Roman" w:cs="Times New Roman"/>
                <w:sz w:val="16"/>
                <w:szCs w:val="16"/>
                <w:lang w:val="en-US"/>
              </w:rPr>
              <w:t>225</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2C379DA" w14:textId="77777777" w:rsidR="005D0101" w:rsidRPr="00EE57A6" w:rsidRDefault="005D0101" w:rsidP="00963CEC">
            <w:pPr>
              <w:spacing w:line="360"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965</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026607C" w14:textId="77777777" w:rsidR="005D0101" w:rsidRPr="00EE57A6" w:rsidRDefault="005D0101" w:rsidP="00963CEC">
            <w:pPr>
              <w:spacing w:line="360"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0.45</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B50490A" w14:textId="77777777" w:rsidR="005D0101" w:rsidRPr="00DF6C72" w:rsidRDefault="005D0101" w:rsidP="00963CEC">
            <w:pPr>
              <w:spacing w:line="360" w:lineRule="auto"/>
              <w:jc w:val="center"/>
              <w:rPr>
                <w:rFonts w:ascii="Times New Roman" w:hAnsi="Times New Roman" w:cs="Times New Roman"/>
                <w:sz w:val="14"/>
                <w:szCs w:val="14"/>
                <w:lang w:val="en-US"/>
              </w:rPr>
            </w:pPr>
            <w:r w:rsidRPr="00DF6C72">
              <w:rPr>
                <w:rFonts w:ascii="Times New Roman" w:hAnsi="Times New Roman" w:cs="Times New Roman"/>
                <w:sz w:val="14"/>
                <w:szCs w:val="14"/>
                <w:lang w:val="en-US"/>
              </w:rPr>
              <w:t>96.2 [93.0 - 98.0]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20F0D3A" w14:textId="77777777" w:rsidR="005D0101" w:rsidRPr="00AD2A2F" w:rsidRDefault="005D0101" w:rsidP="00963CEC">
            <w:pPr>
              <w:spacing w:line="360" w:lineRule="auto"/>
              <w:jc w:val="center"/>
              <w:rPr>
                <w:rFonts w:ascii="Times New Roman" w:hAnsi="Times New Roman" w:cs="Times New Roman"/>
                <w:sz w:val="14"/>
                <w:szCs w:val="14"/>
                <w:lang w:val="en-US"/>
              </w:rPr>
            </w:pPr>
            <w:r w:rsidRPr="00AD2A2F">
              <w:rPr>
                <w:rFonts w:ascii="Times New Roman" w:hAnsi="Times New Roman" w:cs="Times New Roman"/>
                <w:sz w:val="14"/>
                <w:szCs w:val="14"/>
                <w:lang w:val="en-US"/>
              </w:rPr>
              <w:t>96.3 [93.0 - 98.0]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67B4902" w14:textId="77777777" w:rsidR="005D0101" w:rsidRPr="00DF6C72" w:rsidRDefault="005D0101" w:rsidP="00963CEC">
            <w:pPr>
              <w:spacing w:line="360" w:lineRule="auto"/>
              <w:jc w:val="center"/>
              <w:rPr>
                <w:rFonts w:ascii="Times New Roman" w:hAnsi="Times New Roman" w:cs="Times New Roman"/>
                <w:sz w:val="14"/>
                <w:szCs w:val="14"/>
                <w:lang w:val="en-US"/>
              </w:rPr>
            </w:pPr>
            <w:r w:rsidRPr="00DF6C72">
              <w:rPr>
                <w:rFonts w:ascii="Times New Roman" w:hAnsi="Times New Roman" w:cs="Times New Roman"/>
                <w:sz w:val="14"/>
                <w:szCs w:val="14"/>
                <w:lang w:val="en-US"/>
              </w:rPr>
              <w:t>[88.7 - 103.7]</w:t>
            </w:r>
          </w:p>
        </w:tc>
      </w:tr>
      <w:tr w:rsidR="005D0101" w:rsidRPr="00872399" w14:paraId="69C625C5"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104B0462" w14:textId="77777777" w:rsidR="005D0101" w:rsidRPr="00EE57A6" w:rsidRDefault="005D0101" w:rsidP="00963CEC">
            <w:pPr>
              <w:spacing w:line="360" w:lineRule="auto"/>
              <w:jc w:val="both"/>
              <w:rPr>
                <w:rFonts w:ascii="Times New Roman" w:hAnsi="Times New Roman" w:cs="Times New Roman"/>
                <w:sz w:val="16"/>
                <w:szCs w:val="16"/>
                <w:lang w:val="fr-RE"/>
              </w:rPr>
            </w:pPr>
            <w:proofErr w:type="spellStart"/>
            <w:r w:rsidRPr="00EE57A6">
              <w:rPr>
                <w:rFonts w:ascii="Times New Roman" w:hAnsi="Times New Roman" w:cs="Times New Roman"/>
                <w:sz w:val="16"/>
                <w:szCs w:val="16"/>
                <w:lang w:val="fr-RE"/>
              </w:rPr>
              <w:t>Temperature</w:t>
            </w:r>
            <w:proofErr w:type="spellEnd"/>
            <w:r w:rsidRPr="00EE57A6">
              <w:rPr>
                <w:rFonts w:ascii="Times New Roman" w:hAnsi="Times New Roman" w:cs="Times New Roman"/>
                <w:sz w:val="16"/>
                <w:szCs w:val="16"/>
                <w:lang w:val="fr-RE"/>
              </w:rPr>
              <w:t xml:space="preserve"> (°C)</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8F3E4F1"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489</w:t>
            </w:r>
            <w:r>
              <w:rPr>
                <w:rFonts w:ascii="Times New Roman" w:hAnsi="Times New Roman" w:cs="Times New Roman"/>
                <w:sz w:val="16"/>
                <w:szCs w:val="16"/>
                <w:lang w:val="fr-RE"/>
              </w:rPr>
              <w:t>,</w:t>
            </w:r>
            <w:r w:rsidRPr="00250B0D">
              <w:rPr>
                <w:rFonts w:ascii="Times New Roman" w:hAnsi="Times New Roman" w:cs="Times New Roman"/>
                <w:sz w:val="16"/>
                <w:szCs w:val="16"/>
                <w:lang w:val="fr-RE"/>
              </w:rPr>
              <w:t>405</w:t>
            </w:r>
            <w:r>
              <w:rPr>
                <w:rFonts w:ascii="Times New Roman" w:hAnsi="Times New Roman" w:cs="Times New Roman"/>
                <w:sz w:val="16"/>
                <w:szCs w:val="16"/>
                <w:lang w:val="fr-RE"/>
              </w:rPr>
              <w:t xml:space="preserve"> – </w:t>
            </w:r>
            <w:r w:rsidRPr="00F30A2D">
              <w:rPr>
                <w:rFonts w:ascii="Times New Roman" w:hAnsi="Times New Roman" w:cs="Times New Roman"/>
                <w:sz w:val="16"/>
                <w:szCs w:val="16"/>
                <w:lang w:val="fr-RE"/>
              </w:rPr>
              <w:t>488</w:t>
            </w:r>
            <w:r>
              <w:rPr>
                <w:rFonts w:ascii="Times New Roman" w:hAnsi="Times New Roman" w:cs="Times New Roman"/>
                <w:sz w:val="16"/>
                <w:szCs w:val="16"/>
                <w:lang w:val="fr-RE"/>
              </w:rPr>
              <w:t>,</w:t>
            </w:r>
            <w:r w:rsidRPr="00F30A2D">
              <w:rPr>
                <w:rFonts w:ascii="Times New Roman" w:hAnsi="Times New Roman" w:cs="Times New Roman"/>
                <w:sz w:val="16"/>
                <w:szCs w:val="16"/>
                <w:lang w:val="fr-RE"/>
              </w:rPr>
              <w:t>310</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FA2B403"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1,095</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FE0B55A"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0.22</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A9A0481"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36.92 [36.51 - 37.38]</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1AB954A"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36.93 [36.53 - 37.38]</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E8B1C36"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[35.61 - 38.23]</w:t>
            </w:r>
          </w:p>
        </w:tc>
      </w:tr>
      <w:tr w:rsidR="005D0101" w:rsidRPr="00872399" w14:paraId="2AA4F01E"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71A3F4F8"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Lactate (</w:t>
            </w:r>
            <w:proofErr w:type="spellStart"/>
            <w:r w:rsidRPr="00EE57A6">
              <w:rPr>
                <w:rFonts w:ascii="Times New Roman" w:hAnsi="Times New Roman" w:cs="Times New Roman"/>
                <w:sz w:val="16"/>
                <w:szCs w:val="16"/>
                <w:lang w:val="fr-RE"/>
              </w:rPr>
              <w:t>mmol</w:t>
            </w:r>
            <w:proofErr w:type="spellEnd"/>
            <w:r w:rsidRPr="00EE57A6">
              <w:rPr>
                <w:rFonts w:ascii="Times New Roman" w:hAnsi="Times New Roman" w:cs="Times New Roman"/>
                <w:sz w:val="16"/>
                <w:szCs w:val="16"/>
                <w:lang w:val="fr-RE"/>
              </w:rPr>
              <w:t>/L)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9F9B858"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206</w:t>
            </w:r>
            <w:r>
              <w:rPr>
                <w:rFonts w:ascii="Times New Roman" w:hAnsi="Times New Roman" w:cs="Times New Roman"/>
                <w:sz w:val="16"/>
                <w:szCs w:val="16"/>
                <w:lang w:val="fr-RE"/>
              </w:rPr>
              <w:t>,</w:t>
            </w:r>
            <w:r w:rsidRPr="00250B0D">
              <w:rPr>
                <w:rFonts w:ascii="Times New Roman" w:hAnsi="Times New Roman" w:cs="Times New Roman"/>
                <w:sz w:val="16"/>
                <w:szCs w:val="16"/>
                <w:lang w:val="fr-RE"/>
              </w:rPr>
              <w:t>670</w:t>
            </w:r>
            <w:r>
              <w:rPr>
                <w:rFonts w:ascii="Times New Roman" w:hAnsi="Times New Roman" w:cs="Times New Roman"/>
                <w:sz w:val="16"/>
                <w:szCs w:val="16"/>
                <w:lang w:val="fr-RE"/>
              </w:rPr>
              <w:t xml:space="preserve"> – </w:t>
            </w:r>
            <w:r w:rsidRPr="004E1B12">
              <w:rPr>
                <w:rFonts w:ascii="Times New Roman" w:hAnsi="Times New Roman" w:cs="Times New Roman"/>
                <w:sz w:val="16"/>
                <w:szCs w:val="16"/>
                <w:lang w:val="fr-RE"/>
              </w:rPr>
              <w:t>206</w:t>
            </w:r>
            <w:r>
              <w:rPr>
                <w:rFonts w:ascii="Times New Roman" w:hAnsi="Times New Roman" w:cs="Times New Roman"/>
                <w:sz w:val="16"/>
                <w:szCs w:val="16"/>
                <w:lang w:val="fr-RE"/>
              </w:rPr>
              <w:t>,</w:t>
            </w:r>
            <w:r w:rsidRPr="004E1B12">
              <w:rPr>
                <w:rFonts w:ascii="Times New Roman" w:hAnsi="Times New Roman" w:cs="Times New Roman"/>
                <w:sz w:val="16"/>
                <w:szCs w:val="16"/>
                <w:lang w:val="fr-RE"/>
              </w:rPr>
              <w:t>241</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C21D153"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429</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8683052"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0.21</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012AB74"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1.7 [1.1 - 2.7]</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748701B"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1.7 [1.1 - 2.7]</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101BC63"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[0.70 – 2.2]</w:t>
            </w:r>
          </w:p>
        </w:tc>
      </w:tr>
      <w:tr w:rsidR="005D0101" w:rsidRPr="00872399" w14:paraId="74D1BC4C"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149C73B0"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Glucose (</w:t>
            </w:r>
            <w:proofErr w:type="spellStart"/>
            <w:r w:rsidRPr="00EE57A6">
              <w:rPr>
                <w:rFonts w:ascii="Times New Roman" w:hAnsi="Times New Roman" w:cs="Times New Roman"/>
                <w:sz w:val="16"/>
                <w:szCs w:val="16"/>
                <w:lang w:val="fr-RE"/>
              </w:rPr>
              <w:t>mmol</w:t>
            </w:r>
            <w:proofErr w:type="spellEnd"/>
            <w:r w:rsidRPr="00EE57A6">
              <w:rPr>
                <w:rFonts w:ascii="Times New Roman" w:hAnsi="Times New Roman" w:cs="Times New Roman"/>
                <w:sz w:val="16"/>
                <w:szCs w:val="16"/>
                <w:lang w:val="fr-RE"/>
              </w:rPr>
              <w:t>/L)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10ED0AC"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701</w:t>
            </w:r>
            <w:r>
              <w:rPr>
                <w:rFonts w:ascii="Times New Roman" w:hAnsi="Times New Roman" w:cs="Times New Roman"/>
                <w:sz w:val="16"/>
                <w:szCs w:val="16"/>
                <w:lang w:val="fr-RE"/>
              </w:rPr>
              <w:t>,</w:t>
            </w:r>
            <w:r w:rsidRPr="00250B0D">
              <w:rPr>
                <w:rFonts w:ascii="Times New Roman" w:hAnsi="Times New Roman" w:cs="Times New Roman"/>
                <w:sz w:val="16"/>
                <w:szCs w:val="16"/>
                <w:lang w:val="fr-RE"/>
              </w:rPr>
              <w:t>180</w:t>
            </w:r>
            <w:r>
              <w:rPr>
                <w:rFonts w:ascii="Times New Roman" w:hAnsi="Times New Roman" w:cs="Times New Roman"/>
                <w:sz w:val="16"/>
                <w:szCs w:val="16"/>
                <w:lang w:val="fr-RE"/>
              </w:rPr>
              <w:t xml:space="preserve"> – </w:t>
            </w:r>
            <w:r w:rsidRPr="00F30A2D">
              <w:rPr>
                <w:rFonts w:ascii="Times New Roman" w:hAnsi="Times New Roman" w:cs="Times New Roman"/>
                <w:sz w:val="16"/>
                <w:szCs w:val="16"/>
                <w:lang w:val="fr-RE"/>
              </w:rPr>
              <w:t>699</w:t>
            </w:r>
            <w:r>
              <w:rPr>
                <w:rFonts w:ascii="Times New Roman" w:hAnsi="Times New Roman" w:cs="Times New Roman"/>
                <w:sz w:val="16"/>
                <w:szCs w:val="16"/>
                <w:lang w:val="fr-RE"/>
              </w:rPr>
              <w:t>,</w:t>
            </w:r>
            <w:r w:rsidRPr="00F30A2D">
              <w:rPr>
                <w:rFonts w:ascii="Times New Roman" w:hAnsi="Times New Roman" w:cs="Times New Roman"/>
                <w:sz w:val="16"/>
                <w:szCs w:val="16"/>
                <w:lang w:val="fr-RE"/>
              </w:rPr>
              <w:t>973</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06836FE"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1,207</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9128650"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0.17</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6B7954F"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7.6 [6.2 - 9.4]</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BE7E76A"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7.6 [6.2 - 9.379]</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AA5C70A"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[2.800 - 12.4]</w:t>
            </w:r>
          </w:p>
        </w:tc>
      </w:tr>
      <w:tr w:rsidR="005D0101" w:rsidRPr="00872399" w14:paraId="611FC03B"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2D319E81" w14:textId="77777777" w:rsidR="005D0101" w:rsidRPr="00EE57A6" w:rsidRDefault="005D0101" w:rsidP="00963CEC">
            <w:pPr>
              <w:spacing w:line="360" w:lineRule="auto"/>
              <w:jc w:val="both"/>
              <w:rPr>
                <w:rFonts w:ascii="Times New Roman" w:hAnsi="Times New Roman" w:cs="Times New Roman"/>
                <w:sz w:val="16"/>
                <w:szCs w:val="16"/>
                <w:lang w:val="fr-RE"/>
              </w:rPr>
            </w:pPr>
            <w:proofErr w:type="spellStart"/>
            <w:r w:rsidRPr="00EE57A6">
              <w:rPr>
                <w:rFonts w:ascii="Times New Roman" w:hAnsi="Times New Roman" w:cs="Times New Roman"/>
                <w:sz w:val="16"/>
                <w:szCs w:val="16"/>
                <w:lang w:val="fr-RE"/>
              </w:rPr>
              <w:t>Magnesium</w:t>
            </w:r>
            <w:proofErr w:type="spellEnd"/>
            <w:r w:rsidRPr="00EE57A6">
              <w:rPr>
                <w:rFonts w:ascii="Times New Roman" w:hAnsi="Times New Roman" w:cs="Times New Roman"/>
                <w:sz w:val="16"/>
                <w:szCs w:val="16"/>
                <w:lang w:val="fr-RE"/>
              </w:rPr>
              <w:t xml:space="preserve"> (</w:t>
            </w:r>
            <w:proofErr w:type="spellStart"/>
            <w:r w:rsidRPr="00EE57A6">
              <w:rPr>
                <w:rFonts w:ascii="Times New Roman" w:hAnsi="Times New Roman" w:cs="Times New Roman"/>
                <w:sz w:val="16"/>
                <w:szCs w:val="16"/>
                <w:lang w:val="fr-RE"/>
              </w:rPr>
              <w:t>mmol</w:t>
            </w:r>
            <w:proofErr w:type="spellEnd"/>
            <w:r w:rsidRPr="00EE57A6">
              <w:rPr>
                <w:rFonts w:ascii="Times New Roman" w:hAnsi="Times New Roman" w:cs="Times New Roman"/>
                <w:sz w:val="16"/>
                <w:szCs w:val="16"/>
                <w:lang w:val="fr-RE"/>
              </w:rPr>
              <w:t>/L)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39A8E1B"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215</w:t>
            </w:r>
            <w:r>
              <w:rPr>
                <w:rFonts w:ascii="Times New Roman" w:hAnsi="Times New Roman" w:cs="Times New Roman"/>
                <w:sz w:val="16"/>
                <w:szCs w:val="16"/>
                <w:lang w:val="fr-RE"/>
              </w:rPr>
              <w:t>,</w:t>
            </w:r>
            <w:r w:rsidRPr="00250B0D">
              <w:rPr>
                <w:rFonts w:ascii="Times New Roman" w:hAnsi="Times New Roman" w:cs="Times New Roman"/>
                <w:sz w:val="16"/>
                <w:szCs w:val="16"/>
                <w:lang w:val="fr-RE"/>
              </w:rPr>
              <w:t>097</w:t>
            </w:r>
            <w:r>
              <w:rPr>
                <w:rFonts w:ascii="Times New Roman" w:hAnsi="Times New Roman" w:cs="Times New Roman"/>
                <w:sz w:val="16"/>
                <w:szCs w:val="16"/>
                <w:lang w:val="fr-RE"/>
              </w:rPr>
              <w:t xml:space="preserve"> – </w:t>
            </w:r>
            <w:r w:rsidRPr="004E1B12">
              <w:rPr>
                <w:rFonts w:ascii="Times New Roman" w:hAnsi="Times New Roman" w:cs="Times New Roman"/>
                <w:sz w:val="16"/>
                <w:szCs w:val="16"/>
                <w:lang w:val="fr-RE"/>
              </w:rPr>
              <w:t>214</w:t>
            </w:r>
            <w:r>
              <w:rPr>
                <w:rFonts w:ascii="Times New Roman" w:hAnsi="Times New Roman" w:cs="Times New Roman"/>
                <w:sz w:val="16"/>
                <w:szCs w:val="16"/>
                <w:lang w:val="fr-RE"/>
              </w:rPr>
              <w:t>,</w:t>
            </w:r>
            <w:r w:rsidRPr="004E1B12">
              <w:rPr>
                <w:rFonts w:ascii="Times New Roman" w:hAnsi="Times New Roman" w:cs="Times New Roman"/>
                <w:sz w:val="16"/>
                <w:szCs w:val="16"/>
                <w:lang w:val="fr-RE"/>
              </w:rPr>
              <w:t>757</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B4A9A72"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340</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813CBD3"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0.16</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A7F3145"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0.863 [0.76 - 0.98]</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C92192E"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0.863 [0.76 - 0.98]</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BDCCFE0"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[0.533 - 1.193]</w:t>
            </w:r>
          </w:p>
        </w:tc>
      </w:tr>
      <w:tr w:rsidR="005D0101" w:rsidRPr="00872399" w14:paraId="48A32BFD"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1A1E7B04"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lastRenderedPageBreak/>
              <w:t>Sodium (</w:t>
            </w:r>
            <w:proofErr w:type="spellStart"/>
            <w:r w:rsidRPr="00EE57A6">
              <w:rPr>
                <w:rFonts w:ascii="Times New Roman" w:hAnsi="Times New Roman" w:cs="Times New Roman"/>
                <w:sz w:val="16"/>
                <w:szCs w:val="16"/>
                <w:lang w:val="fr-RE"/>
              </w:rPr>
              <w:t>mmol</w:t>
            </w:r>
            <w:proofErr w:type="spellEnd"/>
            <w:r w:rsidRPr="00EE57A6">
              <w:rPr>
                <w:rFonts w:ascii="Times New Roman" w:hAnsi="Times New Roman" w:cs="Times New Roman"/>
                <w:sz w:val="16"/>
                <w:szCs w:val="16"/>
                <w:lang w:val="fr-RE"/>
              </w:rPr>
              <w:t>/L)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E620B4B"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300</w:t>
            </w:r>
            <w:r>
              <w:rPr>
                <w:rFonts w:ascii="Times New Roman" w:hAnsi="Times New Roman" w:cs="Times New Roman"/>
                <w:sz w:val="16"/>
                <w:szCs w:val="16"/>
                <w:lang w:val="fr-RE"/>
              </w:rPr>
              <w:t>,</w:t>
            </w:r>
            <w:r w:rsidRPr="00250B0D">
              <w:rPr>
                <w:rFonts w:ascii="Times New Roman" w:hAnsi="Times New Roman" w:cs="Times New Roman"/>
                <w:sz w:val="16"/>
                <w:szCs w:val="16"/>
                <w:lang w:val="fr-RE"/>
              </w:rPr>
              <w:t>317</w:t>
            </w:r>
            <w:r>
              <w:rPr>
                <w:rFonts w:ascii="Times New Roman" w:hAnsi="Times New Roman" w:cs="Times New Roman"/>
                <w:sz w:val="16"/>
                <w:szCs w:val="16"/>
                <w:lang w:val="fr-RE"/>
              </w:rPr>
              <w:t xml:space="preserve"> – </w:t>
            </w:r>
            <w:r w:rsidRPr="004E1B12">
              <w:rPr>
                <w:rFonts w:ascii="Times New Roman" w:hAnsi="Times New Roman" w:cs="Times New Roman"/>
                <w:sz w:val="16"/>
                <w:szCs w:val="16"/>
                <w:lang w:val="fr-RE"/>
              </w:rPr>
              <w:t>300</w:t>
            </w:r>
            <w:r>
              <w:rPr>
                <w:rFonts w:ascii="Times New Roman" w:hAnsi="Times New Roman" w:cs="Times New Roman"/>
                <w:sz w:val="16"/>
                <w:szCs w:val="16"/>
                <w:lang w:val="fr-RE"/>
              </w:rPr>
              <w:t>,</w:t>
            </w:r>
            <w:r w:rsidRPr="004E1B12">
              <w:rPr>
                <w:rFonts w:ascii="Times New Roman" w:hAnsi="Times New Roman" w:cs="Times New Roman"/>
                <w:sz w:val="16"/>
                <w:szCs w:val="16"/>
                <w:lang w:val="fr-RE"/>
              </w:rPr>
              <w:t>238</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257F09F"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79</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2B6DC53"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0.026</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C2F50D0"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139.0 [136.0 - 142.0]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E3C34B8"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139.0 [136.0 - 142.0]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6BF6C1C"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[130.0 - 148.0]</w:t>
            </w:r>
          </w:p>
        </w:tc>
      </w:tr>
      <w:tr w:rsidR="005D0101" w:rsidRPr="00872399" w14:paraId="331D2E34"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36DB5D21" w14:textId="77777777" w:rsidR="005D0101" w:rsidRPr="00EE57A6" w:rsidRDefault="005D0101" w:rsidP="00963CEC">
            <w:pPr>
              <w:spacing w:line="360" w:lineRule="auto"/>
              <w:jc w:val="both"/>
              <w:rPr>
                <w:rFonts w:ascii="Times New Roman" w:hAnsi="Times New Roman" w:cs="Times New Roman"/>
                <w:sz w:val="16"/>
                <w:szCs w:val="16"/>
                <w:lang w:val="fr-RE"/>
              </w:rPr>
            </w:pPr>
            <w:proofErr w:type="spellStart"/>
            <w:r w:rsidRPr="00EE57A6">
              <w:rPr>
                <w:rFonts w:ascii="Times New Roman" w:hAnsi="Times New Roman" w:cs="Times New Roman"/>
                <w:sz w:val="16"/>
                <w:szCs w:val="16"/>
                <w:lang w:val="fr-RE"/>
              </w:rPr>
              <w:t>Creatinine</w:t>
            </w:r>
            <w:proofErr w:type="spellEnd"/>
            <w:r w:rsidRPr="00EE57A6">
              <w:rPr>
                <w:rFonts w:ascii="Times New Roman" w:hAnsi="Times New Roman" w:cs="Times New Roman"/>
                <w:sz w:val="16"/>
                <w:szCs w:val="16"/>
                <w:lang w:val="fr-RE"/>
              </w:rPr>
              <w:t xml:space="preserve"> (µmol/L)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8909B20"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279</w:t>
            </w:r>
            <w:r>
              <w:rPr>
                <w:rFonts w:ascii="Times New Roman" w:hAnsi="Times New Roman" w:cs="Times New Roman"/>
                <w:sz w:val="16"/>
                <w:szCs w:val="16"/>
                <w:lang w:val="fr-RE"/>
              </w:rPr>
              <w:t>,</w:t>
            </w:r>
            <w:r w:rsidRPr="00250B0D">
              <w:rPr>
                <w:rFonts w:ascii="Times New Roman" w:hAnsi="Times New Roman" w:cs="Times New Roman"/>
                <w:sz w:val="16"/>
                <w:szCs w:val="16"/>
                <w:lang w:val="fr-RE"/>
              </w:rPr>
              <w:t>472</w:t>
            </w:r>
            <w:r>
              <w:rPr>
                <w:rFonts w:ascii="Times New Roman" w:hAnsi="Times New Roman" w:cs="Times New Roman"/>
                <w:sz w:val="16"/>
                <w:szCs w:val="16"/>
                <w:lang w:val="fr-RE"/>
              </w:rPr>
              <w:t xml:space="preserve"> – </w:t>
            </w:r>
            <w:r w:rsidRPr="004E1B12">
              <w:rPr>
                <w:rFonts w:ascii="Times New Roman" w:hAnsi="Times New Roman" w:cs="Times New Roman"/>
                <w:sz w:val="16"/>
                <w:szCs w:val="16"/>
                <w:lang w:val="fr-RE"/>
              </w:rPr>
              <w:t>279</w:t>
            </w:r>
            <w:r>
              <w:rPr>
                <w:rFonts w:ascii="Times New Roman" w:hAnsi="Times New Roman" w:cs="Times New Roman"/>
                <w:sz w:val="16"/>
                <w:szCs w:val="16"/>
                <w:lang w:val="fr-RE"/>
              </w:rPr>
              <w:t>,</w:t>
            </w:r>
            <w:r w:rsidRPr="004E1B12">
              <w:rPr>
                <w:rFonts w:ascii="Times New Roman" w:hAnsi="Times New Roman" w:cs="Times New Roman"/>
                <w:sz w:val="16"/>
                <w:szCs w:val="16"/>
                <w:lang w:val="fr-RE"/>
              </w:rPr>
              <w:t>203</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E9BCFD2"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269</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A80AA25"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0.096</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50C14D8"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93.0 [66.0 - 159.1]</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B88A6A4"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93.0 [66.0 - 159.1]</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46DCB4D"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[46.6 - 110]</w:t>
            </w:r>
          </w:p>
        </w:tc>
      </w:tr>
      <w:tr w:rsidR="005D0101" w:rsidRPr="00872399" w14:paraId="3BF3FDD4"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018243A8"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Calcium (</w:t>
            </w:r>
            <w:proofErr w:type="spellStart"/>
            <w:r w:rsidRPr="00EE57A6">
              <w:rPr>
                <w:rFonts w:ascii="Times New Roman" w:hAnsi="Times New Roman" w:cs="Times New Roman"/>
                <w:sz w:val="16"/>
                <w:szCs w:val="16"/>
                <w:lang w:val="fr-RE"/>
              </w:rPr>
              <w:t>mmol</w:t>
            </w:r>
            <w:proofErr w:type="spellEnd"/>
            <w:r w:rsidRPr="00EE57A6">
              <w:rPr>
                <w:rFonts w:ascii="Times New Roman" w:hAnsi="Times New Roman" w:cs="Times New Roman"/>
                <w:sz w:val="16"/>
                <w:szCs w:val="16"/>
                <w:lang w:val="fr-RE"/>
              </w:rPr>
              <w:t>/L)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D6A316F"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233</w:t>
            </w:r>
            <w:r>
              <w:rPr>
                <w:rFonts w:ascii="Times New Roman" w:hAnsi="Times New Roman" w:cs="Times New Roman"/>
                <w:sz w:val="16"/>
                <w:szCs w:val="16"/>
                <w:lang w:val="fr-RE"/>
              </w:rPr>
              <w:t>,</w:t>
            </w:r>
            <w:r w:rsidRPr="00250B0D">
              <w:rPr>
                <w:rFonts w:ascii="Times New Roman" w:hAnsi="Times New Roman" w:cs="Times New Roman"/>
                <w:sz w:val="16"/>
                <w:szCs w:val="16"/>
                <w:lang w:val="fr-RE"/>
              </w:rPr>
              <w:t>584</w:t>
            </w:r>
            <w:r>
              <w:rPr>
                <w:rFonts w:ascii="Times New Roman" w:hAnsi="Times New Roman" w:cs="Times New Roman"/>
                <w:sz w:val="16"/>
                <w:szCs w:val="16"/>
                <w:lang w:val="fr-RE"/>
              </w:rPr>
              <w:t xml:space="preserve"> – </w:t>
            </w:r>
            <w:r w:rsidRPr="00F30A2D">
              <w:rPr>
                <w:rFonts w:ascii="Times New Roman" w:hAnsi="Times New Roman" w:cs="Times New Roman"/>
                <w:sz w:val="16"/>
                <w:szCs w:val="16"/>
                <w:lang w:val="fr-RE"/>
              </w:rPr>
              <w:t>233</w:t>
            </w:r>
            <w:r>
              <w:rPr>
                <w:rFonts w:ascii="Times New Roman" w:hAnsi="Times New Roman" w:cs="Times New Roman"/>
                <w:sz w:val="16"/>
                <w:szCs w:val="16"/>
                <w:lang w:val="fr-RE"/>
              </w:rPr>
              <w:t>,</w:t>
            </w:r>
            <w:r w:rsidRPr="00F30A2D">
              <w:rPr>
                <w:rFonts w:ascii="Times New Roman" w:hAnsi="Times New Roman" w:cs="Times New Roman"/>
                <w:sz w:val="16"/>
                <w:szCs w:val="16"/>
                <w:lang w:val="fr-RE"/>
              </w:rPr>
              <w:t>385</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DF7725F"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199</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8EBA66A"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0.085</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35C0CBF"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2.05 [1.925 - 2.175]</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D61C5DD"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2.05 [1.925 - 2.175]</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AF09E41"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[1.675 - 2.425]</w:t>
            </w:r>
          </w:p>
        </w:tc>
      </w:tr>
      <w:tr w:rsidR="005D0101" w:rsidRPr="00872399" w14:paraId="237B875E"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1A5D7C2B"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Chloride (</w:t>
            </w:r>
            <w:proofErr w:type="spellStart"/>
            <w:r w:rsidRPr="00EE57A6">
              <w:rPr>
                <w:rFonts w:ascii="Times New Roman" w:hAnsi="Times New Roman" w:cs="Times New Roman"/>
                <w:sz w:val="16"/>
                <w:szCs w:val="16"/>
                <w:lang w:val="fr-RE"/>
              </w:rPr>
              <w:t>mmol</w:t>
            </w:r>
            <w:proofErr w:type="spellEnd"/>
            <w:r w:rsidRPr="00EE57A6">
              <w:rPr>
                <w:rFonts w:ascii="Times New Roman" w:hAnsi="Times New Roman" w:cs="Times New Roman"/>
                <w:sz w:val="16"/>
                <w:szCs w:val="16"/>
                <w:lang w:val="fr-RE"/>
              </w:rPr>
              <w:t>/L)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F714269"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270</w:t>
            </w:r>
            <w:r>
              <w:rPr>
                <w:rFonts w:ascii="Times New Roman" w:hAnsi="Times New Roman" w:cs="Times New Roman"/>
                <w:sz w:val="16"/>
                <w:szCs w:val="16"/>
                <w:lang w:val="fr-RE"/>
              </w:rPr>
              <w:t>,</w:t>
            </w:r>
            <w:r w:rsidRPr="00250B0D">
              <w:rPr>
                <w:rFonts w:ascii="Times New Roman" w:hAnsi="Times New Roman" w:cs="Times New Roman"/>
                <w:sz w:val="16"/>
                <w:szCs w:val="16"/>
                <w:lang w:val="fr-RE"/>
              </w:rPr>
              <w:t>461</w:t>
            </w:r>
            <w:r>
              <w:rPr>
                <w:rFonts w:ascii="Times New Roman" w:hAnsi="Times New Roman" w:cs="Times New Roman"/>
                <w:sz w:val="16"/>
                <w:szCs w:val="16"/>
                <w:lang w:val="fr-RE"/>
              </w:rPr>
              <w:t xml:space="preserve"> – </w:t>
            </w:r>
            <w:r w:rsidRPr="00F30A2D">
              <w:rPr>
                <w:rFonts w:ascii="Times New Roman" w:hAnsi="Times New Roman" w:cs="Times New Roman"/>
                <w:sz w:val="16"/>
                <w:szCs w:val="16"/>
                <w:lang w:val="fr-RE"/>
              </w:rPr>
              <w:t>270</w:t>
            </w:r>
            <w:r>
              <w:rPr>
                <w:rFonts w:ascii="Times New Roman" w:hAnsi="Times New Roman" w:cs="Times New Roman"/>
                <w:sz w:val="16"/>
                <w:szCs w:val="16"/>
                <w:lang w:val="fr-RE"/>
              </w:rPr>
              <w:t>,</w:t>
            </w:r>
            <w:r w:rsidRPr="00F30A2D">
              <w:rPr>
                <w:rFonts w:ascii="Times New Roman" w:hAnsi="Times New Roman" w:cs="Times New Roman"/>
                <w:sz w:val="16"/>
                <w:szCs w:val="16"/>
                <w:lang w:val="fr-RE"/>
              </w:rPr>
              <w:t>110</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70D5FE2"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351</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7241B3F"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0.113</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F3617EE"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106.0 [101.0 - 110.0]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940C959"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106.0 [101.0 - 110.0]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5792489"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[92.5 - 119.5]</w:t>
            </w:r>
          </w:p>
        </w:tc>
      </w:tr>
      <w:tr w:rsidR="005D0101" w:rsidRPr="00872399" w14:paraId="3F2DD95C"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5504F4B1"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Potassium (</w:t>
            </w:r>
            <w:proofErr w:type="spellStart"/>
            <w:r w:rsidRPr="00EE57A6">
              <w:rPr>
                <w:rFonts w:ascii="Times New Roman" w:hAnsi="Times New Roman" w:cs="Times New Roman"/>
                <w:sz w:val="16"/>
                <w:szCs w:val="16"/>
                <w:lang w:val="fr-RE"/>
              </w:rPr>
              <w:t>mmol</w:t>
            </w:r>
            <w:proofErr w:type="spellEnd"/>
            <w:r w:rsidRPr="00EE57A6">
              <w:rPr>
                <w:rFonts w:ascii="Times New Roman" w:hAnsi="Times New Roman" w:cs="Times New Roman"/>
                <w:sz w:val="16"/>
                <w:szCs w:val="16"/>
                <w:lang w:val="fr-RE"/>
              </w:rPr>
              <w:t>/L)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A2C1872"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381</w:t>
            </w:r>
            <w:r>
              <w:rPr>
                <w:rFonts w:ascii="Times New Roman" w:hAnsi="Times New Roman" w:cs="Times New Roman"/>
                <w:sz w:val="16"/>
                <w:szCs w:val="16"/>
                <w:lang w:val="fr-RE"/>
              </w:rPr>
              <w:t>,</w:t>
            </w:r>
            <w:r w:rsidRPr="00250B0D">
              <w:rPr>
                <w:rFonts w:ascii="Times New Roman" w:hAnsi="Times New Roman" w:cs="Times New Roman"/>
                <w:sz w:val="16"/>
                <w:szCs w:val="16"/>
                <w:lang w:val="fr-RE"/>
              </w:rPr>
              <w:t>317</w:t>
            </w:r>
            <w:r>
              <w:rPr>
                <w:rFonts w:ascii="Times New Roman" w:hAnsi="Times New Roman" w:cs="Times New Roman"/>
                <w:sz w:val="16"/>
                <w:szCs w:val="16"/>
                <w:lang w:val="fr-RE"/>
              </w:rPr>
              <w:t xml:space="preserve"> – </w:t>
            </w:r>
            <w:r w:rsidRPr="00F30A2D">
              <w:rPr>
                <w:rFonts w:ascii="Times New Roman" w:hAnsi="Times New Roman" w:cs="Times New Roman"/>
                <w:sz w:val="16"/>
                <w:szCs w:val="16"/>
                <w:lang w:val="fr-RE"/>
              </w:rPr>
              <w:t>381</w:t>
            </w:r>
            <w:r>
              <w:rPr>
                <w:rFonts w:ascii="Times New Roman" w:hAnsi="Times New Roman" w:cs="Times New Roman"/>
                <w:sz w:val="16"/>
                <w:szCs w:val="16"/>
                <w:lang w:val="fr-RE"/>
              </w:rPr>
              <w:t>,</w:t>
            </w:r>
            <w:r w:rsidRPr="00F30A2D">
              <w:rPr>
                <w:rFonts w:ascii="Times New Roman" w:hAnsi="Times New Roman" w:cs="Times New Roman"/>
                <w:sz w:val="16"/>
                <w:szCs w:val="16"/>
                <w:lang w:val="fr-RE"/>
              </w:rPr>
              <w:t>118</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8B2A7B4"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199</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8D87983"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0.052</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3BA5740"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4.1 [3.7 - 4.5]</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EB22916"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4.1 [3.7 - 4.5]</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3DF0E21"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[2.9 - 5.299]</w:t>
            </w:r>
          </w:p>
        </w:tc>
      </w:tr>
      <w:tr w:rsidR="005D0101" w:rsidRPr="00872399" w14:paraId="4E233B99"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5CF8824D"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PTT (s)</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4ABA2AF"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146</w:t>
            </w:r>
            <w:r>
              <w:rPr>
                <w:rFonts w:ascii="Times New Roman" w:hAnsi="Times New Roman" w:cs="Times New Roman"/>
                <w:sz w:val="16"/>
                <w:szCs w:val="16"/>
                <w:lang w:val="fr-RE"/>
              </w:rPr>
              <w:t>,</w:t>
            </w:r>
            <w:r w:rsidRPr="00250B0D">
              <w:rPr>
                <w:rFonts w:ascii="Times New Roman" w:hAnsi="Times New Roman" w:cs="Times New Roman"/>
                <w:sz w:val="16"/>
                <w:szCs w:val="16"/>
                <w:lang w:val="fr-RE"/>
              </w:rPr>
              <w:t>212</w:t>
            </w:r>
            <w:r>
              <w:rPr>
                <w:rFonts w:ascii="Times New Roman" w:hAnsi="Times New Roman" w:cs="Times New Roman"/>
                <w:sz w:val="16"/>
                <w:szCs w:val="16"/>
                <w:lang w:val="fr-RE"/>
              </w:rPr>
              <w:t xml:space="preserve"> – </w:t>
            </w:r>
            <w:r w:rsidRPr="00F30A2D">
              <w:rPr>
                <w:rFonts w:ascii="Times New Roman" w:hAnsi="Times New Roman" w:cs="Times New Roman"/>
                <w:sz w:val="16"/>
                <w:szCs w:val="16"/>
                <w:lang w:val="fr-RE"/>
              </w:rPr>
              <w:t>145</w:t>
            </w:r>
            <w:r>
              <w:rPr>
                <w:rFonts w:ascii="Times New Roman" w:hAnsi="Times New Roman" w:cs="Times New Roman"/>
                <w:sz w:val="16"/>
                <w:szCs w:val="16"/>
                <w:lang w:val="fr-RE"/>
              </w:rPr>
              <w:t>,</w:t>
            </w:r>
            <w:r w:rsidRPr="00F30A2D">
              <w:rPr>
                <w:rFonts w:ascii="Times New Roman" w:hAnsi="Times New Roman" w:cs="Times New Roman"/>
                <w:sz w:val="16"/>
                <w:szCs w:val="16"/>
                <w:lang w:val="fr-RE"/>
              </w:rPr>
              <w:t>968</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78CDDD5"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244</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226E814"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0.17</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9A22DD7"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37.0 [30.0 - 53.7]</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DC58480"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37.0 [30.0 - 53.5]</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D78CB7C"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[1.449 - 72.55]</w:t>
            </w:r>
          </w:p>
        </w:tc>
      </w:tr>
      <w:tr w:rsidR="005D0101" w:rsidRPr="00872399" w14:paraId="3254C709"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38B2379F" w14:textId="77777777" w:rsidR="005D0101" w:rsidRPr="00EE57A6" w:rsidRDefault="005D0101" w:rsidP="00963CEC">
            <w:pPr>
              <w:spacing w:line="360" w:lineRule="auto"/>
              <w:jc w:val="both"/>
              <w:rPr>
                <w:rFonts w:ascii="Times New Roman" w:hAnsi="Times New Roman" w:cs="Times New Roman"/>
                <w:sz w:val="16"/>
                <w:szCs w:val="16"/>
                <w:lang w:val="fr-RE"/>
              </w:rPr>
            </w:pPr>
            <w:proofErr w:type="spellStart"/>
            <w:r w:rsidRPr="00EE57A6">
              <w:rPr>
                <w:rFonts w:ascii="Times New Roman" w:hAnsi="Times New Roman" w:cs="Times New Roman"/>
                <w:sz w:val="16"/>
                <w:szCs w:val="16"/>
                <w:lang w:val="fr-RE"/>
              </w:rPr>
              <w:t>Bilirubin</w:t>
            </w:r>
            <w:proofErr w:type="spellEnd"/>
            <w:r w:rsidRPr="00EE57A6">
              <w:rPr>
                <w:rFonts w:ascii="Times New Roman" w:hAnsi="Times New Roman" w:cs="Times New Roman"/>
                <w:sz w:val="16"/>
                <w:szCs w:val="16"/>
                <w:lang w:val="fr-RE"/>
              </w:rPr>
              <w:t xml:space="preserve"> (µmol/L)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80C9CD7"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89</w:t>
            </w:r>
            <w:r>
              <w:rPr>
                <w:rFonts w:ascii="Times New Roman" w:hAnsi="Times New Roman" w:cs="Times New Roman"/>
                <w:sz w:val="16"/>
                <w:szCs w:val="16"/>
                <w:lang w:val="fr-RE"/>
              </w:rPr>
              <w:t>,</w:t>
            </w:r>
            <w:r w:rsidRPr="00250B0D">
              <w:rPr>
                <w:rFonts w:ascii="Times New Roman" w:hAnsi="Times New Roman" w:cs="Times New Roman"/>
                <w:sz w:val="16"/>
                <w:szCs w:val="16"/>
                <w:lang w:val="fr-RE"/>
              </w:rPr>
              <w:t>790</w:t>
            </w:r>
            <w:r>
              <w:rPr>
                <w:rFonts w:ascii="Times New Roman" w:hAnsi="Times New Roman" w:cs="Times New Roman"/>
                <w:sz w:val="16"/>
                <w:szCs w:val="16"/>
                <w:lang w:val="fr-RE"/>
              </w:rPr>
              <w:t xml:space="preserve"> – </w:t>
            </w:r>
            <w:r w:rsidRPr="004E1B12">
              <w:rPr>
                <w:rFonts w:ascii="Times New Roman" w:hAnsi="Times New Roman" w:cs="Times New Roman"/>
                <w:sz w:val="16"/>
                <w:szCs w:val="16"/>
                <w:lang w:val="fr-RE"/>
              </w:rPr>
              <w:t>89</w:t>
            </w:r>
            <w:r>
              <w:rPr>
                <w:rFonts w:ascii="Times New Roman" w:hAnsi="Times New Roman" w:cs="Times New Roman"/>
                <w:sz w:val="16"/>
                <w:szCs w:val="16"/>
                <w:lang w:val="fr-RE"/>
              </w:rPr>
              <w:t>,</w:t>
            </w:r>
            <w:r w:rsidRPr="004E1B12">
              <w:rPr>
                <w:rFonts w:ascii="Times New Roman" w:hAnsi="Times New Roman" w:cs="Times New Roman"/>
                <w:sz w:val="16"/>
                <w:szCs w:val="16"/>
                <w:lang w:val="fr-RE"/>
              </w:rPr>
              <w:t>245</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6E9A1ED"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545</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BF5AEF4"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0.61</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B45A6C6"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13.91 [8.0 - 33.04]</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A1BD57E"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13.91 [8.0 - 33.0]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8DA1B44"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[23.6 - 51.47]</w:t>
            </w:r>
          </w:p>
        </w:tc>
      </w:tr>
      <w:tr w:rsidR="005D0101" w:rsidRPr="00872399" w14:paraId="20BBF45B"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79647B1C"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ALT (U/L)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ED3CF05"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113</w:t>
            </w:r>
            <w:r>
              <w:rPr>
                <w:rFonts w:ascii="Times New Roman" w:hAnsi="Times New Roman" w:cs="Times New Roman"/>
                <w:sz w:val="16"/>
                <w:szCs w:val="16"/>
                <w:lang w:val="fr-RE"/>
              </w:rPr>
              <w:t>,</w:t>
            </w:r>
            <w:r w:rsidRPr="00250B0D">
              <w:rPr>
                <w:rFonts w:ascii="Times New Roman" w:hAnsi="Times New Roman" w:cs="Times New Roman"/>
                <w:sz w:val="16"/>
                <w:szCs w:val="16"/>
                <w:lang w:val="fr-RE"/>
              </w:rPr>
              <w:t>338</w:t>
            </w:r>
            <w:r>
              <w:rPr>
                <w:rFonts w:ascii="Times New Roman" w:hAnsi="Times New Roman" w:cs="Times New Roman"/>
                <w:sz w:val="16"/>
                <w:szCs w:val="16"/>
                <w:lang w:val="fr-RE"/>
              </w:rPr>
              <w:t xml:space="preserve"> – </w:t>
            </w:r>
            <w:r w:rsidRPr="00DF6C72">
              <w:rPr>
                <w:rFonts w:ascii="Times New Roman" w:hAnsi="Times New Roman" w:cs="Times New Roman"/>
                <w:sz w:val="16"/>
                <w:szCs w:val="16"/>
                <w:lang w:val="fr-RE"/>
              </w:rPr>
              <w:t>112</w:t>
            </w:r>
            <w:r>
              <w:rPr>
                <w:rFonts w:ascii="Times New Roman" w:hAnsi="Times New Roman" w:cs="Times New Roman"/>
                <w:sz w:val="16"/>
                <w:szCs w:val="16"/>
                <w:lang w:val="fr-RE"/>
              </w:rPr>
              <w:t>,</w:t>
            </w:r>
            <w:r w:rsidRPr="00DF6C72">
              <w:rPr>
                <w:rFonts w:ascii="Times New Roman" w:hAnsi="Times New Roman" w:cs="Times New Roman"/>
                <w:sz w:val="16"/>
                <w:szCs w:val="16"/>
                <w:lang w:val="fr-RE"/>
              </w:rPr>
              <w:t>019</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EB9B162"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1,319</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4D6C9C6"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1.16</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F07B493"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41.0 [21.0 - 106.0]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5A77127"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40.0 [21.0 - 101.0]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3ACA17C"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[10 - 40]</w:t>
            </w:r>
          </w:p>
        </w:tc>
      </w:tr>
      <w:tr w:rsidR="005D0101" w:rsidRPr="00872399" w14:paraId="532E1557"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659A0685"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AST (U/L)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0F916BF"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114</w:t>
            </w:r>
            <w:r>
              <w:rPr>
                <w:rFonts w:ascii="Times New Roman" w:hAnsi="Times New Roman" w:cs="Times New Roman"/>
                <w:sz w:val="16"/>
                <w:szCs w:val="16"/>
                <w:lang w:val="fr-RE"/>
              </w:rPr>
              <w:t>,</w:t>
            </w:r>
            <w:r w:rsidRPr="00250B0D">
              <w:rPr>
                <w:rFonts w:ascii="Times New Roman" w:hAnsi="Times New Roman" w:cs="Times New Roman"/>
                <w:sz w:val="16"/>
                <w:szCs w:val="16"/>
                <w:lang w:val="fr-RE"/>
              </w:rPr>
              <w:t>827</w:t>
            </w:r>
            <w:r>
              <w:rPr>
                <w:rFonts w:ascii="Times New Roman" w:hAnsi="Times New Roman" w:cs="Times New Roman"/>
                <w:sz w:val="16"/>
                <w:szCs w:val="16"/>
                <w:lang w:val="fr-RE"/>
              </w:rPr>
              <w:t xml:space="preserve"> – </w:t>
            </w:r>
            <w:r w:rsidRPr="004E1B12">
              <w:rPr>
                <w:rFonts w:ascii="Times New Roman" w:hAnsi="Times New Roman" w:cs="Times New Roman"/>
                <w:sz w:val="16"/>
                <w:szCs w:val="16"/>
                <w:lang w:val="fr-RE"/>
              </w:rPr>
              <w:t>113</w:t>
            </w:r>
            <w:r>
              <w:rPr>
                <w:rFonts w:ascii="Times New Roman" w:hAnsi="Times New Roman" w:cs="Times New Roman"/>
                <w:sz w:val="16"/>
                <w:szCs w:val="16"/>
                <w:lang w:val="fr-RE"/>
              </w:rPr>
              <w:t>,</w:t>
            </w:r>
            <w:r w:rsidRPr="004E1B12">
              <w:rPr>
                <w:rFonts w:ascii="Times New Roman" w:hAnsi="Times New Roman" w:cs="Times New Roman"/>
                <w:sz w:val="16"/>
                <w:szCs w:val="16"/>
                <w:lang w:val="fr-RE"/>
              </w:rPr>
              <w:t>227</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EEA95F2"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1,600</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88748B9"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1.4</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8FD9296"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53.0 [28.0 - 131.0]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2ED52DE"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52.0 [28.0 - 125.0]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590E856" w14:textId="7C80AEAD" w:rsidR="005D0101" w:rsidRPr="00DF6C72" w:rsidRDefault="00AD2A2F"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[10 - 40]</w:t>
            </w:r>
          </w:p>
        </w:tc>
      </w:tr>
      <w:tr w:rsidR="005D0101" w:rsidRPr="00872399" w14:paraId="085178C4"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29F58C3D" w14:textId="77777777" w:rsidR="005D0101" w:rsidRPr="00EE57A6" w:rsidRDefault="005D0101" w:rsidP="00963CEC">
            <w:pPr>
              <w:spacing w:line="360" w:lineRule="auto"/>
              <w:jc w:val="both"/>
              <w:rPr>
                <w:rFonts w:ascii="Times New Roman" w:hAnsi="Times New Roman" w:cs="Times New Roman"/>
                <w:sz w:val="16"/>
                <w:szCs w:val="16"/>
                <w:lang w:val="fr-RE"/>
              </w:rPr>
            </w:pPr>
            <w:proofErr w:type="spellStart"/>
            <w:r w:rsidRPr="00EE57A6">
              <w:rPr>
                <w:rFonts w:ascii="Times New Roman" w:hAnsi="Times New Roman" w:cs="Times New Roman"/>
                <w:sz w:val="16"/>
                <w:szCs w:val="16"/>
                <w:lang w:val="fr-RE"/>
              </w:rPr>
              <w:t>Alkaline</w:t>
            </w:r>
            <w:proofErr w:type="spellEnd"/>
            <w:r w:rsidRPr="00EE57A6">
              <w:rPr>
                <w:rFonts w:ascii="Times New Roman" w:hAnsi="Times New Roman" w:cs="Times New Roman"/>
                <w:sz w:val="16"/>
                <w:szCs w:val="16"/>
                <w:lang w:val="fr-RE"/>
              </w:rPr>
              <w:t xml:space="preserve"> phosphatase (U/L)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C11CDA3"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95</w:t>
            </w:r>
            <w:r>
              <w:rPr>
                <w:rFonts w:ascii="Times New Roman" w:hAnsi="Times New Roman" w:cs="Times New Roman"/>
                <w:sz w:val="16"/>
                <w:szCs w:val="16"/>
                <w:lang w:val="fr-RE"/>
              </w:rPr>
              <w:t>,</w:t>
            </w:r>
            <w:r w:rsidRPr="00250B0D">
              <w:rPr>
                <w:rFonts w:ascii="Times New Roman" w:hAnsi="Times New Roman" w:cs="Times New Roman"/>
                <w:sz w:val="16"/>
                <w:szCs w:val="16"/>
                <w:lang w:val="fr-RE"/>
              </w:rPr>
              <w:t>542</w:t>
            </w:r>
            <w:r>
              <w:rPr>
                <w:rFonts w:ascii="Times New Roman" w:hAnsi="Times New Roman" w:cs="Times New Roman"/>
                <w:sz w:val="16"/>
                <w:szCs w:val="16"/>
                <w:lang w:val="fr-RE"/>
              </w:rPr>
              <w:t xml:space="preserve"> – </w:t>
            </w:r>
            <w:r w:rsidRPr="00F30A2D">
              <w:rPr>
                <w:rFonts w:ascii="Times New Roman" w:hAnsi="Times New Roman" w:cs="Times New Roman"/>
                <w:sz w:val="16"/>
                <w:szCs w:val="16"/>
                <w:lang w:val="fr-RE"/>
              </w:rPr>
              <w:t>95</w:t>
            </w:r>
            <w:r>
              <w:rPr>
                <w:rFonts w:ascii="Times New Roman" w:hAnsi="Times New Roman" w:cs="Times New Roman"/>
                <w:sz w:val="16"/>
                <w:szCs w:val="16"/>
                <w:lang w:val="fr-RE"/>
              </w:rPr>
              <w:t>,</w:t>
            </w:r>
            <w:r w:rsidRPr="00F30A2D">
              <w:rPr>
                <w:rFonts w:ascii="Times New Roman" w:hAnsi="Times New Roman" w:cs="Times New Roman"/>
                <w:sz w:val="16"/>
                <w:szCs w:val="16"/>
                <w:lang w:val="fr-RE"/>
              </w:rPr>
              <w:t>207</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20AB902"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335</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06876EA"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0.35</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2A6CC25"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87.0 [61.0 - 138.0]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3F278D0"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87.0 [61.0 - 137.0]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811A771"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[28.5 - 202.5]</w:t>
            </w:r>
          </w:p>
        </w:tc>
      </w:tr>
      <w:tr w:rsidR="005D0101" w:rsidRPr="00872399" w14:paraId="7F8B16E9"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38929B18" w14:textId="77777777" w:rsidR="005D0101" w:rsidRPr="00EE57A6" w:rsidRDefault="005D0101" w:rsidP="00963CEC">
            <w:pPr>
              <w:spacing w:line="360" w:lineRule="auto"/>
              <w:jc w:val="both"/>
              <w:rPr>
                <w:rFonts w:ascii="Times New Roman" w:hAnsi="Times New Roman" w:cs="Times New Roman"/>
                <w:sz w:val="16"/>
                <w:szCs w:val="16"/>
                <w:lang w:val="fr-RE"/>
              </w:rPr>
            </w:pPr>
            <w:proofErr w:type="spellStart"/>
            <w:r w:rsidRPr="00EE57A6">
              <w:rPr>
                <w:rFonts w:ascii="Times New Roman" w:hAnsi="Times New Roman" w:cs="Times New Roman"/>
                <w:sz w:val="16"/>
                <w:szCs w:val="16"/>
                <w:lang w:val="fr-RE"/>
              </w:rPr>
              <w:t>Albumin</w:t>
            </w:r>
            <w:proofErr w:type="spellEnd"/>
            <w:r w:rsidRPr="00EE57A6">
              <w:rPr>
                <w:rFonts w:ascii="Times New Roman" w:hAnsi="Times New Roman" w:cs="Times New Roman"/>
                <w:sz w:val="16"/>
                <w:szCs w:val="16"/>
                <w:lang w:val="fr-RE"/>
              </w:rPr>
              <w:t xml:space="preserve"> (g/L)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B54C1C8"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 xml:space="preserve">80, 557- </w:t>
            </w:r>
            <w:r w:rsidRPr="004E1B12">
              <w:rPr>
                <w:rFonts w:ascii="Times New Roman" w:hAnsi="Times New Roman" w:cs="Times New Roman"/>
                <w:sz w:val="16"/>
                <w:szCs w:val="16"/>
                <w:lang w:val="fr-RE"/>
              </w:rPr>
              <w:t xml:space="preserve"> 80</w:t>
            </w:r>
            <w:r>
              <w:rPr>
                <w:rFonts w:ascii="Times New Roman" w:hAnsi="Times New Roman" w:cs="Times New Roman"/>
                <w:sz w:val="16"/>
                <w:szCs w:val="16"/>
                <w:lang w:val="fr-RE"/>
              </w:rPr>
              <w:t>,</w:t>
            </w:r>
            <w:r w:rsidRPr="004E1B12">
              <w:rPr>
                <w:rFonts w:ascii="Times New Roman" w:hAnsi="Times New Roman" w:cs="Times New Roman"/>
                <w:sz w:val="16"/>
                <w:szCs w:val="16"/>
                <w:lang w:val="fr-RE"/>
              </w:rPr>
              <w:t>550</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D9AFC3C"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7</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DCB56E6"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&lt; 0.01</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CD18BDF"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25.0 [20.0 - 30.0]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DEFCD71"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25.0 [20.0 - 30.0]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3A94364"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[10.0 - 40.0]</w:t>
            </w:r>
          </w:p>
        </w:tc>
      </w:tr>
      <w:tr w:rsidR="005D0101" w:rsidRPr="00872399" w14:paraId="363BEADF"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15FAE2B5"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Phosphate (</w:t>
            </w:r>
            <w:proofErr w:type="spellStart"/>
            <w:r w:rsidRPr="00EE57A6">
              <w:rPr>
                <w:rFonts w:ascii="Times New Roman" w:hAnsi="Times New Roman" w:cs="Times New Roman"/>
                <w:sz w:val="16"/>
                <w:szCs w:val="16"/>
                <w:lang w:val="fr-RE"/>
              </w:rPr>
              <w:t>mmol</w:t>
            </w:r>
            <w:proofErr w:type="spellEnd"/>
            <w:r w:rsidRPr="00EE57A6">
              <w:rPr>
                <w:rFonts w:ascii="Times New Roman" w:hAnsi="Times New Roman" w:cs="Times New Roman"/>
                <w:sz w:val="16"/>
                <w:szCs w:val="16"/>
                <w:lang w:val="fr-RE"/>
              </w:rPr>
              <w:t>/L)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4D7E92F"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243</w:t>
            </w:r>
            <w:r>
              <w:rPr>
                <w:rFonts w:ascii="Times New Roman" w:hAnsi="Times New Roman" w:cs="Times New Roman"/>
                <w:sz w:val="16"/>
                <w:szCs w:val="16"/>
                <w:lang w:val="fr-RE"/>
              </w:rPr>
              <w:t>,</w:t>
            </w:r>
            <w:r w:rsidRPr="00250B0D">
              <w:rPr>
                <w:rFonts w:ascii="Times New Roman" w:hAnsi="Times New Roman" w:cs="Times New Roman"/>
                <w:sz w:val="16"/>
                <w:szCs w:val="16"/>
                <w:lang w:val="fr-RE"/>
              </w:rPr>
              <w:t>169</w:t>
            </w:r>
            <w:r>
              <w:rPr>
                <w:rFonts w:ascii="Times New Roman" w:hAnsi="Times New Roman" w:cs="Times New Roman"/>
                <w:sz w:val="16"/>
                <w:szCs w:val="16"/>
                <w:lang w:val="fr-RE"/>
              </w:rPr>
              <w:t xml:space="preserve"> – </w:t>
            </w:r>
            <w:r w:rsidRPr="004E1B12">
              <w:rPr>
                <w:rFonts w:ascii="Times New Roman" w:hAnsi="Times New Roman" w:cs="Times New Roman"/>
                <w:sz w:val="16"/>
                <w:szCs w:val="16"/>
                <w:lang w:val="fr-RE"/>
              </w:rPr>
              <w:t>243</w:t>
            </w:r>
            <w:r>
              <w:rPr>
                <w:rFonts w:ascii="Times New Roman" w:hAnsi="Times New Roman" w:cs="Times New Roman"/>
                <w:sz w:val="16"/>
                <w:szCs w:val="16"/>
                <w:lang w:val="fr-RE"/>
              </w:rPr>
              <w:t>,</w:t>
            </w:r>
            <w:r w:rsidRPr="004E1B12">
              <w:rPr>
                <w:rFonts w:ascii="Times New Roman" w:hAnsi="Times New Roman" w:cs="Times New Roman"/>
                <w:sz w:val="16"/>
                <w:szCs w:val="16"/>
                <w:lang w:val="fr-RE"/>
              </w:rPr>
              <w:t>106</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A198916"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63</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0AD091A"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0.026</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9430AE1"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1.065 [0.839 - 1.34]</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C052AD0"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1.065 [0.839 - 1.34]</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D483591"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[0.315 - 1.816]</w:t>
            </w:r>
          </w:p>
        </w:tc>
      </w:tr>
      <w:tr w:rsidR="005D0101" w:rsidRPr="00872399" w14:paraId="5C2340D2"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33AE35C5"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Bicarbonate (</w:t>
            </w:r>
            <w:proofErr w:type="spellStart"/>
            <w:r w:rsidRPr="00EE57A6">
              <w:rPr>
                <w:rFonts w:ascii="Times New Roman" w:hAnsi="Times New Roman" w:cs="Times New Roman"/>
                <w:sz w:val="16"/>
                <w:szCs w:val="16"/>
                <w:lang w:val="fr-RE"/>
              </w:rPr>
              <w:t>mmol</w:t>
            </w:r>
            <w:proofErr w:type="spellEnd"/>
            <w:r w:rsidRPr="00EE57A6">
              <w:rPr>
                <w:rFonts w:ascii="Times New Roman" w:hAnsi="Times New Roman" w:cs="Times New Roman"/>
                <w:sz w:val="16"/>
                <w:szCs w:val="16"/>
                <w:lang w:val="fr-RE"/>
              </w:rPr>
              <w:t>/L)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D51885B"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531</w:t>
            </w:r>
            <w:r>
              <w:rPr>
                <w:rFonts w:ascii="Times New Roman" w:hAnsi="Times New Roman" w:cs="Times New Roman"/>
                <w:sz w:val="16"/>
                <w:szCs w:val="16"/>
                <w:lang w:val="fr-RE"/>
              </w:rPr>
              <w:t>,</w:t>
            </w:r>
            <w:r w:rsidRPr="00250B0D">
              <w:rPr>
                <w:rFonts w:ascii="Times New Roman" w:hAnsi="Times New Roman" w:cs="Times New Roman"/>
                <w:sz w:val="16"/>
                <w:szCs w:val="16"/>
                <w:lang w:val="fr-RE"/>
              </w:rPr>
              <w:t>299</w:t>
            </w:r>
            <w:r>
              <w:rPr>
                <w:rFonts w:ascii="Times New Roman" w:hAnsi="Times New Roman" w:cs="Times New Roman"/>
                <w:sz w:val="16"/>
                <w:szCs w:val="16"/>
                <w:lang w:val="fr-RE"/>
              </w:rPr>
              <w:t xml:space="preserve"> – </w:t>
            </w:r>
            <w:r w:rsidRPr="004E1B12">
              <w:rPr>
                <w:rFonts w:ascii="Times New Roman" w:hAnsi="Times New Roman" w:cs="Times New Roman"/>
                <w:sz w:val="16"/>
                <w:szCs w:val="16"/>
                <w:lang w:val="fr-RE"/>
              </w:rPr>
              <w:t>531</w:t>
            </w:r>
            <w:r>
              <w:rPr>
                <w:rFonts w:ascii="Times New Roman" w:hAnsi="Times New Roman" w:cs="Times New Roman"/>
                <w:sz w:val="16"/>
                <w:szCs w:val="16"/>
                <w:lang w:val="fr-RE"/>
              </w:rPr>
              <w:t>,</w:t>
            </w:r>
            <w:r w:rsidRPr="004E1B12">
              <w:rPr>
                <w:rFonts w:ascii="Times New Roman" w:hAnsi="Times New Roman" w:cs="Times New Roman"/>
                <w:sz w:val="16"/>
                <w:szCs w:val="16"/>
                <w:lang w:val="fr-RE"/>
              </w:rPr>
              <w:t>232</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BE8D0F7"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67</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DA57FA1"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0.013</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11E0C8B"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24.1 [21.5 - 27.1]</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8D40E28"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24.1 [21.5 - 27.1]</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A2FF052"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[15.7 - 32.5]</w:t>
            </w:r>
          </w:p>
        </w:tc>
      </w:tr>
      <w:tr w:rsidR="005D0101" w:rsidRPr="00872399" w14:paraId="4BFC4F77"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4F7A999F"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BUN (</w:t>
            </w:r>
            <w:proofErr w:type="spellStart"/>
            <w:r w:rsidRPr="00EE57A6">
              <w:rPr>
                <w:rFonts w:ascii="Times New Roman" w:hAnsi="Times New Roman" w:cs="Times New Roman"/>
                <w:sz w:val="16"/>
                <w:szCs w:val="16"/>
                <w:lang w:val="fr-RE"/>
              </w:rPr>
              <w:t>mmol</w:t>
            </w:r>
            <w:proofErr w:type="spellEnd"/>
            <w:r w:rsidRPr="00EE57A6">
              <w:rPr>
                <w:rFonts w:ascii="Times New Roman" w:hAnsi="Times New Roman" w:cs="Times New Roman"/>
                <w:sz w:val="16"/>
                <w:szCs w:val="16"/>
                <w:lang w:val="fr-RE"/>
              </w:rPr>
              <w:t>/L)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D6440BB"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263</w:t>
            </w:r>
            <w:r>
              <w:rPr>
                <w:rFonts w:ascii="Times New Roman" w:hAnsi="Times New Roman" w:cs="Times New Roman"/>
                <w:sz w:val="16"/>
                <w:szCs w:val="16"/>
                <w:lang w:val="fr-RE"/>
              </w:rPr>
              <w:t>,</w:t>
            </w:r>
            <w:r w:rsidRPr="00250B0D">
              <w:rPr>
                <w:rFonts w:ascii="Times New Roman" w:hAnsi="Times New Roman" w:cs="Times New Roman"/>
                <w:sz w:val="16"/>
                <w:szCs w:val="16"/>
                <w:lang w:val="fr-RE"/>
              </w:rPr>
              <w:t>903</w:t>
            </w:r>
            <w:r>
              <w:rPr>
                <w:rFonts w:ascii="Times New Roman" w:hAnsi="Times New Roman" w:cs="Times New Roman"/>
                <w:sz w:val="16"/>
                <w:szCs w:val="16"/>
                <w:lang w:val="fr-RE"/>
              </w:rPr>
              <w:t xml:space="preserve"> – </w:t>
            </w:r>
            <w:r w:rsidRPr="00F30A2D">
              <w:rPr>
                <w:rFonts w:ascii="Times New Roman" w:hAnsi="Times New Roman" w:cs="Times New Roman"/>
                <w:sz w:val="16"/>
                <w:szCs w:val="16"/>
                <w:lang w:val="fr-RE"/>
              </w:rPr>
              <w:t>263</w:t>
            </w:r>
            <w:r>
              <w:rPr>
                <w:rFonts w:ascii="Times New Roman" w:hAnsi="Times New Roman" w:cs="Times New Roman"/>
                <w:sz w:val="16"/>
                <w:szCs w:val="16"/>
                <w:lang w:val="fr-RE"/>
              </w:rPr>
              <w:t>,</w:t>
            </w:r>
            <w:r w:rsidRPr="00F30A2D">
              <w:rPr>
                <w:rFonts w:ascii="Times New Roman" w:hAnsi="Times New Roman" w:cs="Times New Roman"/>
                <w:sz w:val="16"/>
                <w:szCs w:val="16"/>
                <w:lang w:val="fr-RE"/>
              </w:rPr>
              <w:t>881</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A1402D9"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22</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CBE3285"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&lt; 0.01</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7A5038A"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8.5 [5.3 - 14.4]</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0859C46"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8.5 [5.3 - 14.4]</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0C90CC9"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[-5.14 - 22.15]</w:t>
            </w:r>
          </w:p>
        </w:tc>
      </w:tr>
      <w:tr w:rsidR="005D0101" w:rsidRPr="00872399" w14:paraId="463DF51F"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298156E8"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lastRenderedPageBreak/>
              <w:t>pH</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1EFD17B"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368</w:t>
            </w:r>
            <w:r>
              <w:rPr>
                <w:rFonts w:ascii="Times New Roman" w:hAnsi="Times New Roman" w:cs="Times New Roman"/>
                <w:sz w:val="16"/>
                <w:szCs w:val="16"/>
                <w:lang w:val="fr-RE"/>
              </w:rPr>
              <w:t>,</w:t>
            </w:r>
            <w:r w:rsidRPr="00250B0D">
              <w:rPr>
                <w:rFonts w:ascii="Times New Roman" w:hAnsi="Times New Roman" w:cs="Times New Roman"/>
                <w:sz w:val="16"/>
                <w:szCs w:val="16"/>
                <w:lang w:val="fr-RE"/>
              </w:rPr>
              <w:t>957</w:t>
            </w:r>
            <w:r>
              <w:rPr>
                <w:rFonts w:ascii="Times New Roman" w:hAnsi="Times New Roman" w:cs="Times New Roman"/>
                <w:sz w:val="16"/>
                <w:szCs w:val="16"/>
                <w:lang w:val="fr-RE"/>
              </w:rPr>
              <w:t xml:space="preserve"> – </w:t>
            </w:r>
            <w:r w:rsidRPr="00F30A2D">
              <w:rPr>
                <w:rFonts w:ascii="Times New Roman" w:hAnsi="Times New Roman" w:cs="Times New Roman"/>
                <w:sz w:val="16"/>
                <w:szCs w:val="16"/>
                <w:lang w:val="fr-RE"/>
              </w:rPr>
              <w:t>368</w:t>
            </w:r>
            <w:r>
              <w:rPr>
                <w:rFonts w:ascii="Times New Roman" w:hAnsi="Times New Roman" w:cs="Times New Roman"/>
                <w:sz w:val="16"/>
                <w:szCs w:val="16"/>
                <w:lang w:val="fr-RE"/>
              </w:rPr>
              <w:t>,</w:t>
            </w:r>
            <w:r w:rsidRPr="00F30A2D">
              <w:rPr>
                <w:rFonts w:ascii="Times New Roman" w:hAnsi="Times New Roman" w:cs="Times New Roman"/>
                <w:sz w:val="16"/>
                <w:szCs w:val="16"/>
                <w:lang w:val="fr-RE"/>
              </w:rPr>
              <w:t>601</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844354C"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356</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BBD87BC"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0.096</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10D436A"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7.4 [7.34 - 7.45]</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4E006C2"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7.4 [7.34 - 7.45]</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17024BC"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[7.235 - 7.564]</w:t>
            </w:r>
          </w:p>
        </w:tc>
      </w:tr>
      <w:tr w:rsidR="005D0101" w:rsidRPr="00872399" w14:paraId="607523F0"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51F18246" w14:textId="77777777" w:rsidR="005D0101" w:rsidRPr="00EE57A6" w:rsidRDefault="005D0101" w:rsidP="00963CEC">
            <w:pPr>
              <w:spacing w:line="360" w:lineRule="auto"/>
              <w:jc w:val="both"/>
              <w:rPr>
                <w:rFonts w:ascii="Times New Roman" w:hAnsi="Times New Roman" w:cs="Times New Roman"/>
                <w:sz w:val="16"/>
                <w:szCs w:val="16"/>
                <w:lang w:val="fr-RE"/>
              </w:rPr>
            </w:pPr>
            <w:proofErr w:type="spellStart"/>
            <w:r w:rsidRPr="00EE57A6">
              <w:rPr>
                <w:rFonts w:ascii="Times New Roman" w:hAnsi="Times New Roman" w:cs="Times New Roman"/>
                <w:sz w:val="16"/>
                <w:szCs w:val="16"/>
                <w:lang w:val="fr-RE"/>
              </w:rPr>
              <w:t>PaO</w:t>
            </w:r>
            <w:proofErr w:type="spellEnd"/>
            <w:r w:rsidRPr="00EE57A6">
              <w:rPr>
                <w:rFonts w:ascii="Times New Roman" w:hAnsi="Times New Roman" w:cs="Times New Roman"/>
                <w:sz w:val="16"/>
                <w:szCs w:val="16"/>
                <w:lang w:val="fr-RE"/>
              </w:rPr>
              <w:t>₂ (</w:t>
            </w:r>
            <w:proofErr w:type="spellStart"/>
            <w:r w:rsidRPr="00EE57A6">
              <w:rPr>
                <w:rFonts w:ascii="Times New Roman" w:hAnsi="Times New Roman" w:cs="Times New Roman"/>
                <w:sz w:val="16"/>
                <w:szCs w:val="16"/>
                <w:lang w:val="fr-RE"/>
              </w:rPr>
              <w:t>mmHg</w:t>
            </w:r>
            <w:proofErr w:type="spellEnd"/>
            <w:r w:rsidRPr="00EE57A6">
              <w:rPr>
                <w:rFonts w:ascii="Times New Roman" w:hAnsi="Times New Roman" w:cs="Times New Roman"/>
                <w:sz w:val="16"/>
                <w:szCs w:val="16"/>
                <w:lang w:val="fr-RE"/>
              </w:rPr>
              <w:t>)</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91F9ED5"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507</w:t>
            </w:r>
            <w:r>
              <w:rPr>
                <w:rFonts w:ascii="Times New Roman" w:hAnsi="Times New Roman" w:cs="Times New Roman"/>
                <w:sz w:val="16"/>
                <w:szCs w:val="16"/>
                <w:lang w:val="fr-RE"/>
              </w:rPr>
              <w:t>,</w:t>
            </w:r>
            <w:r w:rsidRPr="00250B0D">
              <w:rPr>
                <w:rFonts w:ascii="Times New Roman" w:hAnsi="Times New Roman" w:cs="Times New Roman"/>
                <w:sz w:val="16"/>
                <w:szCs w:val="16"/>
                <w:lang w:val="fr-RE"/>
              </w:rPr>
              <w:t>426</w:t>
            </w:r>
            <w:r>
              <w:rPr>
                <w:rFonts w:ascii="Times New Roman" w:hAnsi="Times New Roman" w:cs="Times New Roman"/>
                <w:sz w:val="16"/>
                <w:szCs w:val="16"/>
                <w:lang w:val="fr-RE"/>
              </w:rPr>
              <w:t xml:space="preserve"> – </w:t>
            </w:r>
            <w:r w:rsidRPr="00F30A2D">
              <w:rPr>
                <w:rFonts w:ascii="Times New Roman" w:hAnsi="Times New Roman" w:cs="Times New Roman"/>
                <w:sz w:val="16"/>
                <w:szCs w:val="16"/>
                <w:lang w:val="fr-RE"/>
              </w:rPr>
              <w:t>506</w:t>
            </w:r>
            <w:r>
              <w:rPr>
                <w:rFonts w:ascii="Times New Roman" w:hAnsi="Times New Roman" w:cs="Times New Roman"/>
                <w:sz w:val="16"/>
                <w:szCs w:val="16"/>
                <w:lang w:val="fr-RE"/>
              </w:rPr>
              <w:t>,</w:t>
            </w:r>
            <w:r w:rsidRPr="00F30A2D">
              <w:rPr>
                <w:rFonts w:ascii="Times New Roman" w:hAnsi="Times New Roman" w:cs="Times New Roman"/>
                <w:sz w:val="16"/>
                <w:szCs w:val="16"/>
                <w:lang w:val="fr-RE"/>
              </w:rPr>
              <w:t>695</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D1D1E55"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731</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1216B43"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0.14</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A1CAEA5"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94.9 [76.0 - 122.0]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964F0D1"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94.6 [76.0 - 122.0]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0776BF3"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[25.90 - 163.9]</w:t>
            </w:r>
          </w:p>
        </w:tc>
      </w:tr>
      <w:tr w:rsidR="005D0101" w:rsidRPr="00872399" w14:paraId="50C30A11"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08F0A627" w14:textId="77777777" w:rsidR="005D0101" w:rsidRPr="00EE57A6" w:rsidRDefault="005D0101" w:rsidP="00963CEC">
            <w:pPr>
              <w:spacing w:line="360" w:lineRule="auto"/>
              <w:jc w:val="both"/>
              <w:rPr>
                <w:rFonts w:ascii="Times New Roman" w:hAnsi="Times New Roman" w:cs="Times New Roman"/>
                <w:sz w:val="16"/>
                <w:szCs w:val="16"/>
                <w:lang w:val="fr-RE"/>
              </w:rPr>
            </w:pPr>
            <w:proofErr w:type="spellStart"/>
            <w:r w:rsidRPr="00EE57A6">
              <w:rPr>
                <w:rFonts w:ascii="Times New Roman" w:hAnsi="Times New Roman" w:cs="Times New Roman"/>
                <w:sz w:val="16"/>
                <w:szCs w:val="16"/>
                <w:lang w:val="fr-RE"/>
              </w:rPr>
              <w:t>PaCO</w:t>
            </w:r>
            <w:proofErr w:type="spellEnd"/>
            <w:r w:rsidRPr="00EE57A6">
              <w:rPr>
                <w:rFonts w:ascii="Times New Roman" w:hAnsi="Times New Roman" w:cs="Times New Roman"/>
                <w:sz w:val="16"/>
                <w:szCs w:val="16"/>
                <w:lang w:val="fr-RE"/>
              </w:rPr>
              <w:t>₂ (</w:t>
            </w:r>
            <w:proofErr w:type="spellStart"/>
            <w:r w:rsidRPr="00EE57A6">
              <w:rPr>
                <w:rFonts w:ascii="Times New Roman" w:hAnsi="Times New Roman" w:cs="Times New Roman"/>
                <w:sz w:val="16"/>
                <w:szCs w:val="16"/>
                <w:lang w:val="fr-RE"/>
              </w:rPr>
              <w:t>mmHg</w:t>
            </w:r>
            <w:proofErr w:type="spellEnd"/>
            <w:r w:rsidRPr="00EE57A6">
              <w:rPr>
                <w:rFonts w:ascii="Times New Roman" w:hAnsi="Times New Roman" w:cs="Times New Roman"/>
                <w:sz w:val="16"/>
                <w:szCs w:val="16"/>
                <w:lang w:val="fr-RE"/>
              </w:rPr>
              <w:t>)</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322D23B"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366</w:t>
            </w:r>
            <w:r>
              <w:rPr>
                <w:rFonts w:ascii="Times New Roman" w:hAnsi="Times New Roman" w:cs="Times New Roman"/>
                <w:sz w:val="16"/>
                <w:szCs w:val="16"/>
                <w:lang w:val="fr-RE"/>
              </w:rPr>
              <w:t>,</w:t>
            </w:r>
            <w:r w:rsidRPr="00250B0D">
              <w:rPr>
                <w:rFonts w:ascii="Times New Roman" w:hAnsi="Times New Roman" w:cs="Times New Roman"/>
                <w:sz w:val="16"/>
                <w:szCs w:val="16"/>
                <w:lang w:val="fr-RE"/>
              </w:rPr>
              <w:t>977</w:t>
            </w:r>
            <w:r>
              <w:rPr>
                <w:rFonts w:ascii="Times New Roman" w:hAnsi="Times New Roman" w:cs="Times New Roman"/>
                <w:sz w:val="16"/>
                <w:szCs w:val="16"/>
                <w:lang w:val="fr-RE"/>
              </w:rPr>
              <w:t xml:space="preserve"> – </w:t>
            </w:r>
            <w:r w:rsidRPr="004E1B12">
              <w:rPr>
                <w:rFonts w:ascii="Times New Roman" w:hAnsi="Times New Roman" w:cs="Times New Roman"/>
                <w:sz w:val="16"/>
                <w:szCs w:val="16"/>
                <w:lang w:val="fr-RE"/>
              </w:rPr>
              <w:t>366</w:t>
            </w:r>
            <w:r>
              <w:rPr>
                <w:rFonts w:ascii="Times New Roman" w:hAnsi="Times New Roman" w:cs="Times New Roman"/>
                <w:sz w:val="16"/>
                <w:szCs w:val="16"/>
                <w:lang w:val="fr-RE"/>
              </w:rPr>
              <w:t>,</w:t>
            </w:r>
            <w:r w:rsidRPr="004E1B12">
              <w:rPr>
                <w:rFonts w:ascii="Times New Roman" w:hAnsi="Times New Roman" w:cs="Times New Roman"/>
                <w:sz w:val="16"/>
                <w:szCs w:val="16"/>
                <w:lang w:val="fr-RE"/>
              </w:rPr>
              <w:t>726</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9E7CD6B"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251</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CC04D41"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0.068</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8605FC0"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39.1 [34.5 - 45.5]</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44617E0"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39.1 [34.5 - 45.3]</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00EBF06"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[22.59 - 55.6]</w:t>
            </w:r>
          </w:p>
        </w:tc>
      </w:tr>
      <w:tr w:rsidR="005D0101" w:rsidRPr="00872399" w14:paraId="75F6B400"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6566138E" w14:textId="77777777" w:rsidR="005D0101" w:rsidRPr="00EE57A6" w:rsidRDefault="005D0101" w:rsidP="00963CEC">
            <w:pPr>
              <w:spacing w:line="360" w:lineRule="auto"/>
              <w:jc w:val="both"/>
              <w:rPr>
                <w:rFonts w:ascii="Times New Roman" w:hAnsi="Times New Roman" w:cs="Times New Roman"/>
                <w:sz w:val="16"/>
                <w:szCs w:val="16"/>
                <w:lang w:val="fr-RE"/>
              </w:rPr>
            </w:pPr>
            <w:proofErr w:type="spellStart"/>
            <w:r w:rsidRPr="00EE57A6">
              <w:rPr>
                <w:rFonts w:ascii="Times New Roman" w:hAnsi="Times New Roman" w:cs="Times New Roman"/>
                <w:sz w:val="16"/>
                <w:szCs w:val="16"/>
                <w:lang w:val="fr-RE"/>
              </w:rPr>
              <w:t>Haemoglobin</w:t>
            </w:r>
            <w:proofErr w:type="spellEnd"/>
            <w:r w:rsidRPr="00EE57A6">
              <w:rPr>
                <w:rFonts w:ascii="Times New Roman" w:hAnsi="Times New Roman" w:cs="Times New Roman"/>
                <w:sz w:val="16"/>
                <w:szCs w:val="16"/>
                <w:lang w:val="fr-RE"/>
              </w:rPr>
              <w:t xml:space="preserve"> (g/</w:t>
            </w:r>
            <w:proofErr w:type="spellStart"/>
            <w:r w:rsidRPr="00EE57A6">
              <w:rPr>
                <w:rFonts w:ascii="Times New Roman" w:hAnsi="Times New Roman" w:cs="Times New Roman"/>
                <w:sz w:val="16"/>
                <w:szCs w:val="16"/>
                <w:lang w:val="fr-RE"/>
              </w:rPr>
              <w:t>dL</w:t>
            </w:r>
            <w:proofErr w:type="spellEnd"/>
            <w:r w:rsidRPr="00EE57A6">
              <w:rPr>
                <w:rFonts w:ascii="Times New Roman" w:hAnsi="Times New Roman" w:cs="Times New Roman"/>
                <w:sz w:val="16"/>
                <w:szCs w:val="16"/>
                <w:lang w:val="fr-RE"/>
              </w:rPr>
              <w:t>)</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8090CD9"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326</w:t>
            </w:r>
            <w:r>
              <w:rPr>
                <w:rFonts w:ascii="Times New Roman" w:hAnsi="Times New Roman" w:cs="Times New Roman"/>
                <w:sz w:val="16"/>
                <w:szCs w:val="16"/>
                <w:lang w:val="fr-RE"/>
              </w:rPr>
              <w:t>,</w:t>
            </w:r>
            <w:r w:rsidRPr="00250B0D">
              <w:rPr>
                <w:rFonts w:ascii="Times New Roman" w:hAnsi="Times New Roman" w:cs="Times New Roman"/>
                <w:sz w:val="16"/>
                <w:szCs w:val="16"/>
                <w:lang w:val="fr-RE"/>
              </w:rPr>
              <w:t>213</w:t>
            </w:r>
            <w:r>
              <w:rPr>
                <w:rFonts w:ascii="Times New Roman" w:hAnsi="Times New Roman" w:cs="Times New Roman"/>
                <w:sz w:val="16"/>
                <w:szCs w:val="16"/>
                <w:lang w:val="fr-RE"/>
              </w:rPr>
              <w:t xml:space="preserve"> – </w:t>
            </w:r>
            <w:r w:rsidRPr="004E1B12">
              <w:rPr>
                <w:rFonts w:ascii="Times New Roman" w:hAnsi="Times New Roman" w:cs="Times New Roman"/>
                <w:sz w:val="16"/>
                <w:szCs w:val="16"/>
                <w:lang w:val="fr-RE"/>
              </w:rPr>
              <w:t>326</w:t>
            </w:r>
            <w:r>
              <w:rPr>
                <w:rFonts w:ascii="Times New Roman" w:hAnsi="Times New Roman" w:cs="Times New Roman"/>
                <w:sz w:val="16"/>
                <w:szCs w:val="16"/>
                <w:lang w:val="fr-RE"/>
              </w:rPr>
              <w:t>,</w:t>
            </w:r>
            <w:r w:rsidRPr="004E1B12">
              <w:rPr>
                <w:rFonts w:ascii="Times New Roman" w:hAnsi="Times New Roman" w:cs="Times New Roman"/>
                <w:sz w:val="16"/>
                <w:szCs w:val="16"/>
                <w:lang w:val="fr-RE"/>
              </w:rPr>
              <w:t>188</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E3EA7A4"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25</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4B20B02"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&lt; 0.01</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D5D09B2"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10.0 [8.8 - 11.45]</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549AD74"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10.0 [8.8 - 11.45]</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6903965"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[6.021 - 13.97]</w:t>
            </w:r>
          </w:p>
        </w:tc>
      </w:tr>
      <w:tr w:rsidR="005D0101" w:rsidRPr="00872399" w14:paraId="169DDAA5"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14645BD0" w14:textId="77777777" w:rsidR="005D0101" w:rsidRPr="00EE57A6" w:rsidRDefault="005D0101" w:rsidP="00963CEC">
            <w:pPr>
              <w:spacing w:line="360" w:lineRule="auto"/>
              <w:jc w:val="both"/>
              <w:rPr>
                <w:rFonts w:ascii="Times New Roman" w:hAnsi="Times New Roman" w:cs="Times New Roman"/>
                <w:sz w:val="16"/>
                <w:szCs w:val="16"/>
                <w:lang w:val="en-US"/>
              </w:rPr>
            </w:pPr>
            <w:r w:rsidRPr="00EE57A6">
              <w:rPr>
                <w:rFonts w:ascii="Times New Roman" w:hAnsi="Times New Roman" w:cs="Times New Roman"/>
                <w:sz w:val="16"/>
                <w:szCs w:val="16"/>
                <w:lang w:val="en-US"/>
              </w:rPr>
              <w:t>White blood cells (G/L)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922FF1F" w14:textId="77777777" w:rsidR="005D0101" w:rsidRPr="00EE57A6" w:rsidRDefault="005D0101" w:rsidP="00963CEC">
            <w:pPr>
              <w:spacing w:line="360" w:lineRule="auto"/>
              <w:jc w:val="center"/>
              <w:rPr>
                <w:rFonts w:ascii="Times New Roman" w:hAnsi="Times New Roman" w:cs="Times New Roman"/>
                <w:sz w:val="16"/>
                <w:szCs w:val="16"/>
                <w:lang w:val="en-US"/>
              </w:rPr>
            </w:pPr>
            <w:r w:rsidRPr="00250B0D">
              <w:rPr>
                <w:rFonts w:ascii="Times New Roman" w:hAnsi="Times New Roman" w:cs="Times New Roman"/>
                <w:sz w:val="16"/>
                <w:szCs w:val="16"/>
                <w:lang w:val="en-US"/>
              </w:rPr>
              <w:t>329</w:t>
            </w:r>
            <w:r>
              <w:rPr>
                <w:rFonts w:ascii="Times New Roman" w:hAnsi="Times New Roman" w:cs="Times New Roman"/>
                <w:sz w:val="16"/>
                <w:szCs w:val="16"/>
                <w:lang w:val="en-US"/>
              </w:rPr>
              <w:t>,</w:t>
            </w:r>
            <w:r w:rsidRPr="00250B0D">
              <w:rPr>
                <w:rFonts w:ascii="Times New Roman" w:hAnsi="Times New Roman" w:cs="Times New Roman"/>
                <w:sz w:val="16"/>
                <w:szCs w:val="16"/>
                <w:lang w:val="en-US"/>
              </w:rPr>
              <w:t>152</w:t>
            </w:r>
            <w:r>
              <w:rPr>
                <w:rFonts w:ascii="Times New Roman" w:hAnsi="Times New Roman" w:cs="Times New Roman"/>
                <w:sz w:val="16"/>
                <w:szCs w:val="16"/>
                <w:lang w:val="en-US"/>
              </w:rPr>
              <w:t xml:space="preserve"> – </w:t>
            </w:r>
            <w:r w:rsidRPr="00F30A2D">
              <w:rPr>
                <w:rFonts w:ascii="Times New Roman" w:hAnsi="Times New Roman" w:cs="Times New Roman"/>
                <w:sz w:val="16"/>
                <w:szCs w:val="16"/>
                <w:lang w:val="en-US"/>
              </w:rPr>
              <w:t>328</w:t>
            </w:r>
            <w:r>
              <w:rPr>
                <w:rFonts w:ascii="Times New Roman" w:hAnsi="Times New Roman" w:cs="Times New Roman"/>
                <w:sz w:val="16"/>
                <w:szCs w:val="16"/>
                <w:lang w:val="en-US"/>
              </w:rPr>
              <w:t>,</w:t>
            </w:r>
            <w:r w:rsidRPr="00F30A2D">
              <w:rPr>
                <w:rFonts w:ascii="Times New Roman" w:hAnsi="Times New Roman" w:cs="Times New Roman"/>
                <w:sz w:val="16"/>
                <w:szCs w:val="16"/>
                <w:lang w:val="en-US"/>
              </w:rPr>
              <w:t>420</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EA229D1" w14:textId="77777777" w:rsidR="005D0101" w:rsidRPr="00EE57A6" w:rsidRDefault="005D0101" w:rsidP="00963CEC">
            <w:pPr>
              <w:spacing w:line="360"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732</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E2B23CC" w14:textId="77777777" w:rsidR="005D0101" w:rsidRPr="00EE57A6" w:rsidRDefault="005D0101" w:rsidP="00963CEC">
            <w:pPr>
              <w:spacing w:line="360" w:lineRule="auto"/>
              <w:jc w:val="center"/>
              <w:rPr>
                <w:rFonts w:ascii="Times New Roman" w:hAnsi="Times New Roman" w:cs="Times New Roman"/>
                <w:sz w:val="16"/>
                <w:szCs w:val="16"/>
                <w:lang w:val="en-US"/>
              </w:rPr>
            </w:pPr>
            <w:r>
              <w:rPr>
                <w:rFonts w:ascii="Times New Roman" w:hAnsi="Times New Roman" w:cs="Times New Roman"/>
                <w:sz w:val="16"/>
                <w:szCs w:val="16"/>
                <w:lang w:val="en-US"/>
              </w:rPr>
              <w:t>&lt; 0.01</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809201A" w14:textId="77777777" w:rsidR="005D0101" w:rsidRPr="00DF6C72" w:rsidRDefault="005D0101" w:rsidP="00963CEC">
            <w:pPr>
              <w:spacing w:line="360" w:lineRule="auto"/>
              <w:jc w:val="center"/>
              <w:rPr>
                <w:rFonts w:ascii="Times New Roman" w:hAnsi="Times New Roman" w:cs="Times New Roman"/>
                <w:sz w:val="14"/>
                <w:szCs w:val="14"/>
                <w:lang w:val="en-US"/>
              </w:rPr>
            </w:pPr>
            <w:r w:rsidRPr="00DF6C72">
              <w:rPr>
                <w:rFonts w:ascii="Times New Roman" w:hAnsi="Times New Roman" w:cs="Times New Roman"/>
                <w:sz w:val="14"/>
                <w:szCs w:val="14"/>
                <w:lang w:val="en-US"/>
              </w:rPr>
              <w:t>11.3 [8.2 - 15.4]</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1215ADE" w14:textId="77777777" w:rsidR="005D0101" w:rsidRPr="00AD2A2F" w:rsidRDefault="005D0101" w:rsidP="00963CEC">
            <w:pPr>
              <w:spacing w:line="360" w:lineRule="auto"/>
              <w:jc w:val="center"/>
              <w:rPr>
                <w:rFonts w:ascii="Times New Roman" w:hAnsi="Times New Roman" w:cs="Times New Roman"/>
                <w:sz w:val="14"/>
                <w:szCs w:val="14"/>
                <w:lang w:val="en-US"/>
              </w:rPr>
            </w:pPr>
            <w:r w:rsidRPr="00AD2A2F">
              <w:rPr>
                <w:rFonts w:ascii="Times New Roman" w:hAnsi="Times New Roman" w:cs="Times New Roman"/>
                <w:sz w:val="14"/>
                <w:szCs w:val="14"/>
                <w:lang w:val="en-US"/>
              </w:rPr>
              <w:t>11.2 [8.2 - 15.4]</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7A7ACD3" w14:textId="77777777" w:rsidR="005D0101" w:rsidRPr="00DF6C72" w:rsidRDefault="005D0101" w:rsidP="00963CEC">
            <w:pPr>
              <w:spacing w:line="360" w:lineRule="auto"/>
              <w:jc w:val="center"/>
              <w:rPr>
                <w:rFonts w:ascii="Times New Roman" w:hAnsi="Times New Roman" w:cs="Times New Roman"/>
                <w:sz w:val="14"/>
                <w:szCs w:val="14"/>
                <w:lang w:val="en-US"/>
              </w:rPr>
            </w:pPr>
            <w:r w:rsidRPr="00DF6C72">
              <w:rPr>
                <w:rFonts w:ascii="Times New Roman" w:hAnsi="Times New Roman" w:cs="Times New Roman"/>
                <w:sz w:val="14"/>
                <w:szCs w:val="14"/>
                <w:lang w:val="en-US"/>
              </w:rPr>
              <w:t>[0.500 - 22.09]</w:t>
            </w:r>
          </w:p>
        </w:tc>
      </w:tr>
      <w:tr w:rsidR="005D0101" w:rsidRPr="00872399" w14:paraId="60E8FEC8"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40D9A410" w14:textId="77777777" w:rsidR="005D0101" w:rsidRPr="00EE57A6" w:rsidRDefault="005D0101" w:rsidP="00963CEC">
            <w:pPr>
              <w:spacing w:line="360" w:lineRule="auto"/>
              <w:jc w:val="both"/>
              <w:rPr>
                <w:rFonts w:ascii="Times New Roman" w:hAnsi="Times New Roman" w:cs="Times New Roman"/>
                <w:sz w:val="16"/>
                <w:szCs w:val="16"/>
                <w:lang w:val="fr-RE"/>
              </w:rPr>
            </w:pPr>
            <w:proofErr w:type="spellStart"/>
            <w:r w:rsidRPr="00EE57A6">
              <w:rPr>
                <w:rFonts w:ascii="Times New Roman" w:hAnsi="Times New Roman" w:cs="Times New Roman"/>
                <w:sz w:val="16"/>
                <w:szCs w:val="16"/>
                <w:lang w:val="fr-RE"/>
              </w:rPr>
              <w:t>Platelets</w:t>
            </w:r>
            <w:proofErr w:type="spellEnd"/>
            <w:r w:rsidRPr="00EE57A6">
              <w:rPr>
                <w:rFonts w:ascii="Times New Roman" w:hAnsi="Times New Roman" w:cs="Times New Roman"/>
                <w:sz w:val="16"/>
                <w:szCs w:val="16"/>
                <w:lang w:val="fr-RE"/>
              </w:rPr>
              <w:t xml:space="preserve"> (G/L)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877D586"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345</w:t>
            </w:r>
            <w:r>
              <w:rPr>
                <w:rFonts w:ascii="Times New Roman" w:hAnsi="Times New Roman" w:cs="Times New Roman"/>
                <w:sz w:val="16"/>
                <w:szCs w:val="16"/>
                <w:lang w:val="fr-RE"/>
              </w:rPr>
              <w:t>,</w:t>
            </w:r>
            <w:r w:rsidRPr="00250B0D">
              <w:rPr>
                <w:rFonts w:ascii="Times New Roman" w:hAnsi="Times New Roman" w:cs="Times New Roman"/>
                <w:sz w:val="16"/>
                <w:szCs w:val="16"/>
                <w:lang w:val="fr-RE"/>
              </w:rPr>
              <w:t>538</w:t>
            </w:r>
            <w:r>
              <w:rPr>
                <w:rFonts w:ascii="Times New Roman" w:hAnsi="Times New Roman" w:cs="Times New Roman"/>
                <w:sz w:val="16"/>
                <w:szCs w:val="16"/>
                <w:lang w:val="fr-RE"/>
              </w:rPr>
              <w:t xml:space="preserve"> – </w:t>
            </w:r>
            <w:r w:rsidRPr="004E1B12">
              <w:rPr>
                <w:rFonts w:ascii="Times New Roman" w:hAnsi="Times New Roman" w:cs="Times New Roman"/>
                <w:sz w:val="16"/>
                <w:szCs w:val="16"/>
                <w:lang w:val="fr-RE"/>
              </w:rPr>
              <w:t>345</w:t>
            </w:r>
            <w:r>
              <w:rPr>
                <w:rFonts w:ascii="Times New Roman" w:hAnsi="Times New Roman" w:cs="Times New Roman"/>
                <w:sz w:val="16"/>
                <w:szCs w:val="16"/>
                <w:lang w:val="fr-RE"/>
              </w:rPr>
              <w:t>,</w:t>
            </w:r>
            <w:r w:rsidRPr="004E1B12">
              <w:rPr>
                <w:rFonts w:ascii="Times New Roman" w:hAnsi="Times New Roman" w:cs="Times New Roman"/>
                <w:sz w:val="16"/>
                <w:szCs w:val="16"/>
                <w:lang w:val="fr-RE"/>
              </w:rPr>
              <w:t>444</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8475C1C"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94</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4A55D56"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0.027</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6FA8ACD"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174.0 [116.0 - 247.0]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4ABBD27"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174.0 [116.0 - 247.0]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B846379"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[150 - 370.5]</w:t>
            </w:r>
          </w:p>
        </w:tc>
      </w:tr>
      <w:tr w:rsidR="005D0101" w:rsidRPr="00872399" w14:paraId="35F5F078"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65833916" w14:textId="50B7944D"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Urine output (</w:t>
            </w:r>
            <w:proofErr w:type="spellStart"/>
            <w:r w:rsidRPr="00EE57A6">
              <w:rPr>
                <w:rFonts w:ascii="Times New Roman" w:hAnsi="Times New Roman" w:cs="Times New Roman"/>
                <w:sz w:val="16"/>
                <w:szCs w:val="16"/>
                <w:lang w:val="fr-RE"/>
              </w:rPr>
              <w:t>mL</w:t>
            </w:r>
            <w:proofErr w:type="spellEnd"/>
            <w:r w:rsidR="00AD2A2F">
              <w:rPr>
                <w:rFonts w:ascii="Times New Roman" w:hAnsi="Times New Roman" w:cs="Times New Roman"/>
                <w:sz w:val="16"/>
                <w:szCs w:val="16"/>
                <w:lang w:val="fr-RE"/>
              </w:rPr>
              <w:t>/h</w:t>
            </w:r>
            <w:r w:rsidRPr="00EE57A6">
              <w:rPr>
                <w:rFonts w:ascii="Times New Roman" w:hAnsi="Times New Roman" w:cs="Times New Roman"/>
                <w:sz w:val="16"/>
                <w:szCs w:val="16"/>
                <w:lang w:val="fr-RE"/>
              </w:rPr>
              <w:t>)</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631F98C"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1</w:t>
            </w:r>
            <w:r>
              <w:rPr>
                <w:rFonts w:ascii="Times New Roman" w:hAnsi="Times New Roman" w:cs="Times New Roman"/>
                <w:sz w:val="16"/>
                <w:szCs w:val="16"/>
                <w:lang w:val="fr-RE"/>
              </w:rPr>
              <w:t>,</w:t>
            </w:r>
            <w:r w:rsidRPr="00250B0D">
              <w:rPr>
                <w:rFonts w:ascii="Times New Roman" w:hAnsi="Times New Roman" w:cs="Times New Roman"/>
                <w:sz w:val="16"/>
                <w:szCs w:val="16"/>
                <w:lang w:val="fr-RE"/>
              </w:rPr>
              <w:t>097</w:t>
            </w:r>
            <w:r>
              <w:rPr>
                <w:rFonts w:ascii="Times New Roman" w:hAnsi="Times New Roman" w:cs="Times New Roman"/>
                <w:sz w:val="16"/>
                <w:szCs w:val="16"/>
                <w:lang w:val="fr-RE"/>
              </w:rPr>
              <w:t>,</w:t>
            </w:r>
            <w:r w:rsidRPr="00250B0D">
              <w:rPr>
                <w:rFonts w:ascii="Times New Roman" w:hAnsi="Times New Roman" w:cs="Times New Roman"/>
                <w:sz w:val="16"/>
                <w:szCs w:val="16"/>
                <w:lang w:val="fr-RE"/>
              </w:rPr>
              <w:t>755</w:t>
            </w:r>
            <w:r>
              <w:rPr>
                <w:rFonts w:ascii="Times New Roman" w:hAnsi="Times New Roman" w:cs="Times New Roman"/>
                <w:sz w:val="16"/>
                <w:szCs w:val="16"/>
                <w:lang w:val="fr-RE"/>
              </w:rPr>
              <w:t xml:space="preserve"> -</w:t>
            </w:r>
            <w:r w:rsidRPr="004E1B12">
              <w:rPr>
                <w:rFonts w:ascii="Times New Roman" w:hAnsi="Times New Roman" w:cs="Times New Roman"/>
                <w:sz w:val="16"/>
                <w:szCs w:val="16"/>
                <w:lang w:val="fr-RE"/>
              </w:rPr>
              <w:t>1</w:t>
            </w:r>
            <w:r>
              <w:rPr>
                <w:rFonts w:ascii="Times New Roman" w:hAnsi="Times New Roman" w:cs="Times New Roman"/>
                <w:sz w:val="16"/>
                <w:szCs w:val="16"/>
                <w:lang w:val="fr-RE"/>
              </w:rPr>
              <w:t>,</w:t>
            </w:r>
            <w:r w:rsidRPr="004E1B12">
              <w:rPr>
                <w:rFonts w:ascii="Times New Roman" w:hAnsi="Times New Roman" w:cs="Times New Roman"/>
                <w:sz w:val="16"/>
                <w:szCs w:val="16"/>
                <w:lang w:val="fr-RE"/>
              </w:rPr>
              <w:t>093</w:t>
            </w:r>
            <w:r>
              <w:rPr>
                <w:rFonts w:ascii="Times New Roman" w:hAnsi="Times New Roman" w:cs="Times New Roman"/>
                <w:sz w:val="16"/>
                <w:szCs w:val="16"/>
                <w:lang w:val="fr-RE"/>
              </w:rPr>
              <w:t>,</w:t>
            </w:r>
            <w:r w:rsidRPr="004E1B12">
              <w:rPr>
                <w:rFonts w:ascii="Times New Roman" w:hAnsi="Times New Roman" w:cs="Times New Roman"/>
                <w:sz w:val="16"/>
                <w:szCs w:val="16"/>
                <w:lang w:val="fr-RE"/>
              </w:rPr>
              <w:t>619</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63F7A06"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4,136</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C393648"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0.38</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9E45CF8"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110.0 [52.42 - 225.0]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8CF76D4"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110.0 [52.42 - 225.0]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A0E699A" w14:textId="77777777" w:rsidR="005D0101" w:rsidRPr="00DF6C72" w:rsidRDefault="005D0101" w:rsidP="00963CEC">
            <w:pPr>
              <w:pStyle w:val="Sansinterligne"/>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[100.0 - 368.8]</w:t>
            </w:r>
          </w:p>
        </w:tc>
      </w:tr>
      <w:tr w:rsidR="005D0101" w:rsidRPr="00872399" w14:paraId="46540D6E"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3716F5EC"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Glasgow Coma Score (total)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6E53FC5"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234</w:t>
            </w:r>
            <w:r>
              <w:rPr>
                <w:rFonts w:ascii="Times New Roman" w:hAnsi="Times New Roman" w:cs="Times New Roman"/>
                <w:sz w:val="16"/>
                <w:szCs w:val="16"/>
                <w:lang w:val="fr-RE"/>
              </w:rPr>
              <w:t>,</w:t>
            </w:r>
            <w:r w:rsidRPr="00250B0D">
              <w:rPr>
                <w:rFonts w:ascii="Times New Roman" w:hAnsi="Times New Roman" w:cs="Times New Roman"/>
                <w:sz w:val="16"/>
                <w:szCs w:val="16"/>
                <w:lang w:val="fr-RE"/>
              </w:rPr>
              <w:t>883</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3CC24A9"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9A734CB"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EA141F0"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11.0 [6.0 - 14.0]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B6B6723"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11.0 [6.0 - 14.0]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260601E"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[-1.0 - 23.0]</w:t>
            </w:r>
          </w:p>
        </w:tc>
      </w:tr>
      <w:tr w:rsidR="005D0101" w:rsidRPr="00872399" w14:paraId="6DBA838F"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21940716"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GCS Eye</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6E0A478"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118</w:t>
            </w:r>
            <w:r>
              <w:rPr>
                <w:rFonts w:ascii="Times New Roman" w:hAnsi="Times New Roman" w:cs="Times New Roman"/>
                <w:sz w:val="16"/>
                <w:szCs w:val="16"/>
                <w:lang w:val="fr-RE"/>
              </w:rPr>
              <w:t xml:space="preserve">, </w:t>
            </w:r>
            <w:r w:rsidRPr="00250B0D">
              <w:rPr>
                <w:rFonts w:ascii="Times New Roman" w:hAnsi="Times New Roman" w:cs="Times New Roman"/>
                <w:sz w:val="16"/>
                <w:szCs w:val="16"/>
                <w:lang w:val="fr-RE"/>
              </w:rPr>
              <w:t>016</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3126264"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63556527"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E16664D"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4.0 [3.0 - 4.0]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C5F8FB6"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4.0 [3.0 - 4.0]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1918F6A3"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[2.5 - 5.5]</w:t>
            </w:r>
          </w:p>
        </w:tc>
      </w:tr>
      <w:tr w:rsidR="005D0101" w:rsidRPr="00872399" w14:paraId="706DE2C0"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2755F591"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 xml:space="preserve">GCS </w:t>
            </w:r>
            <w:proofErr w:type="spellStart"/>
            <w:r w:rsidRPr="00EE57A6">
              <w:rPr>
                <w:rFonts w:ascii="Times New Roman" w:hAnsi="Times New Roman" w:cs="Times New Roman"/>
                <w:sz w:val="16"/>
                <w:szCs w:val="16"/>
                <w:lang w:val="fr-RE"/>
              </w:rPr>
              <w:t>Motor</w:t>
            </w:r>
            <w:proofErr w:type="spellEnd"/>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7BA95D1" w14:textId="77777777" w:rsidR="005D0101" w:rsidRPr="00EE57A6" w:rsidRDefault="005D0101" w:rsidP="00963CEC">
            <w:pPr>
              <w:spacing w:line="360" w:lineRule="auto"/>
              <w:jc w:val="center"/>
              <w:rPr>
                <w:rFonts w:ascii="Times New Roman" w:hAnsi="Times New Roman" w:cs="Times New Roman"/>
                <w:sz w:val="16"/>
                <w:szCs w:val="16"/>
                <w:lang w:val="fr-RE"/>
              </w:rPr>
            </w:pPr>
            <w:r w:rsidRPr="00250B0D">
              <w:rPr>
                <w:rFonts w:ascii="Times New Roman" w:hAnsi="Times New Roman" w:cs="Times New Roman"/>
                <w:sz w:val="16"/>
                <w:szCs w:val="16"/>
                <w:lang w:val="fr-RE"/>
              </w:rPr>
              <w:t>108</w:t>
            </w:r>
            <w:r>
              <w:rPr>
                <w:rFonts w:ascii="Times New Roman" w:hAnsi="Times New Roman" w:cs="Times New Roman"/>
                <w:sz w:val="16"/>
                <w:szCs w:val="16"/>
                <w:lang w:val="fr-RE"/>
              </w:rPr>
              <w:t>,</w:t>
            </w:r>
            <w:r w:rsidRPr="00250B0D">
              <w:rPr>
                <w:rFonts w:ascii="Times New Roman" w:hAnsi="Times New Roman" w:cs="Times New Roman"/>
                <w:sz w:val="16"/>
                <w:szCs w:val="16"/>
                <w:lang w:val="fr-RE"/>
              </w:rPr>
              <w:t>137</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C123A1C"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224C0D14"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A9E87FD"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5.0 [2.0 - 5.0]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0ED3D8F1"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5.0 [2.0 - 5.0]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0365BD5"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[0.5 - 9.5]</w:t>
            </w:r>
          </w:p>
        </w:tc>
      </w:tr>
      <w:tr w:rsidR="005D0101" w:rsidRPr="00872399" w14:paraId="76BEC126" w14:textId="77777777" w:rsidTr="00963CEC">
        <w:trPr>
          <w:jc w:val="center"/>
        </w:trPr>
        <w:tc>
          <w:tcPr>
            <w:tcW w:w="822" w:type="pct"/>
            <w:tcBorders>
              <w:top w:val="single" w:sz="4" w:space="0" w:color="AAAAAA"/>
              <w:left w:val="single" w:sz="4" w:space="0" w:color="AAAAAA"/>
              <w:bottom w:val="single" w:sz="4" w:space="0" w:color="AAAAAA"/>
              <w:right w:val="single" w:sz="4" w:space="0" w:color="AAAAAA"/>
            </w:tcBorders>
            <w:tcMar>
              <w:top w:w="70" w:type="dxa"/>
              <w:left w:w="200" w:type="dxa"/>
              <w:bottom w:w="70" w:type="dxa"/>
              <w:right w:w="100" w:type="dxa"/>
            </w:tcMar>
            <w:vAlign w:val="center"/>
            <w:hideMark/>
          </w:tcPr>
          <w:p w14:paraId="42A0E100" w14:textId="77777777" w:rsidR="005D0101" w:rsidRPr="00EE57A6" w:rsidRDefault="005D0101" w:rsidP="00963CEC">
            <w:pPr>
              <w:spacing w:line="360" w:lineRule="auto"/>
              <w:jc w:val="both"/>
              <w:rPr>
                <w:rFonts w:ascii="Times New Roman" w:hAnsi="Times New Roman" w:cs="Times New Roman"/>
                <w:sz w:val="16"/>
                <w:szCs w:val="16"/>
                <w:lang w:val="fr-RE"/>
              </w:rPr>
            </w:pPr>
            <w:r w:rsidRPr="00EE57A6">
              <w:rPr>
                <w:rFonts w:ascii="Times New Roman" w:hAnsi="Times New Roman" w:cs="Times New Roman"/>
                <w:sz w:val="16"/>
                <w:szCs w:val="16"/>
                <w:lang w:val="fr-RE"/>
              </w:rPr>
              <w:t>GCS Verbal</w:t>
            </w:r>
          </w:p>
        </w:tc>
        <w:tc>
          <w:tcPr>
            <w:tcW w:w="768"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0E4A394" w14:textId="77777777" w:rsidR="005D0101" w:rsidRPr="00EE57A6" w:rsidRDefault="005D0101" w:rsidP="00963CEC">
            <w:pPr>
              <w:spacing w:line="360" w:lineRule="auto"/>
              <w:jc w:val="center"/>
              <w:rPr>
                <w:rFonts w:ascii="Times New Roman" w:hAnsi="Times New Roman" w:cs="Times New Roman"/>
                <w:sz w:val="16"/>
                <w:szCs w:val="16"/>
                <w:lang w:val="fr-RE"/>
              </w:rPr>
            </w:pPr>
            <w:r w:rsidRPr="00F42246">
              <w:rPr>
                <w:rFonts w:ascii="Times New Roman" w:hAnsi="Times New Roman" w:cs="Times New Roman"/>
                <w:sz w:val="16"/>
                <w:szCs w:val="16"/>
                <w:lang w:val="fr-RE"/>
              </w:rPr>
              <w:t>93</w:t>
            </w:r>
            <w:r>
              <w:rPr>
                <w:rFonts w:ascii="Times New Roman" w:hAnsi="Times New Roman" w:cs="Times New Roman"/>
                <w:sz w:val="16"/>
                <w:szCs w:val="16"/>
                <w:lang w:val="fr-RE"/>
              </w:rPr>
              <w:t>,</w:t>
            </w:r>
            <w:r w:rsidRPr="00F42246">
              <w:rPr>
                <w:rFonts w:ascii="Times New Roman" w:hAnsi="Times New Roman" w:cs="Times New Roman"/>
                <w:sz w:val="16"/>
                <w:szCs w:val="16"/>
                <w:lang w:val="fr-RE"/>
              </w:rPr>
              <w:t>769</w:t>
            </w:r>
          </w:p>
        </w:tc>
        <w:tc>
          <w:tcPr>
            <w:tcW w:w="544"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4E6431CB"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w:t>
            </w:r>
          </w:p>
        </w:tc>
        <w:tc>
          <w:tcPr>
            <w:tcW w:w="39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4D70818" w14:textId="77777777" w:rsidR="005D0101" w:rsidRPr="00EE57A6" w:rsidRDefault="005D0101" w:rsidP="00963CEC">
            <w:pPr>
              <w:spacing w:line="360" w:lineRule="auto"/>
              <w:jc w:val="center"/>
              <w:rPr>
                <w:rFonts w:ascii="Times New Roman" w:hAnsi="Times New Roman" w:cs="Times New Roman"/>
                <w:sz w:val="16"/>
                <w:szCs w:val="16"/>
                <w:lang w:val="fr-RE"/>
              </w:rPr>
            </w:pPr>
            <w:r>
              <w:rPr>
                <w:rFonts w:ascii="Times New Roman" w:hAnsi="Times New Roman" w:cs="Times New Roman"/>
                <w:sz w:val="16"/>
                <w:szCs w:val="16"/>
                <w:lang w:val="fr-RE"/>
              </w:rPr>
              <w:t>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785E6844"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5.0 [4.0 - 5.0]</w:t>
            </w:r>
          </w:p>
        </w:tc>
        <w:tc>
          <w:tcPr>
            <w:tcW w:w="879"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58D2FA1A" w14:textId="77777777" w:rsidR="005D0101" w:rsidRPr="00AD2A2F" w:rsidRDefault="005D0101" w:rsidP="00963CEC">
            <w:pPr>
              <w:spacing w:line="360" w:lineRule="auto"/>
              <w:jc w:val="center"/>
              <w:rPr>
                <w:rFonts w:ascii="Times New Roman" w:hAnsi="Times New Roman" w:cs="Times New Roman"/>
                <w:sz w:val="14"/>
                <w:szCs w:val="14"/>
                <w:lang w:val="fr-RE"/>
              </w:rPr>
            </w:pPr>
            <w:r w:rsidRPr="00AD2A2F">
              <w:rPr>
                <w:rFonts w:ascii="Times New Roman" w:hAnsi="Times New Roman" w:cs="Times New Roman"/>
                <w:sz w:val="14"/>
                <w:szCs w:val="14"/>
                <w:lang w:val="fr-RE"/>
              </w:rPr>
              <w:t>5.0 [4.0 - 5.0]</w:t>
            </w:r>
          </w:p>
        </w:tc>
        <w:tc>
          <w:tcPr>
            <w:tcW w:w="707" w:type="pct"/>
            <w:tcBorders>
              <w:top w:val="single" w:sz="4" w:space="0" w:color="AAAAAA"/>
              <w:left w:val="single" w:sz="4" w:space="0" w:color="AAAAAA"/>
              <w:bottom w:val="single" w:sz="4" w:space="0" w:color="AAAAAA"/>
              <w:right w:val="single" w:sz="4" w:space="0" w:color="AAAAAA"/>
            </w:tcBorders>
            <w:tcMar>
              <w:top w:w="70" w:type="dxa"/>
              <w:left w:w="100" w:type="dxa"/>
              <w:bottom w:w="70" w:type="dxa"/>
              <w:right w:w="100" w:type="dxa"/>
            </w:tcMar>
            <w:vAlign w:val="center"/>
          </w:tcPr>
          <w:p w14:paraId="30D1ABF6" w14:textId="77777777" w:rsidR="005D0101" w:rsidRPr="00DF6C72" w:rsidRDefault="005D0101" w:rsidP="00963CEC">
            <w:pPr>
              <w:spacing w:line="360" w:lineRule="auto"/>
              <w:jc w:val="center"/>
              <w:rPr>
                <w:rFonts w:ascii="Times New Roman" w:hAnsi="Times New Roman" w:cs="Times New Roman"/>
                <w:sz w:val="14"/>
                <w:szCs w:val="14"/>
                <w:lang w:val="fr-RE"/>
              </w:rPr>
            </w:pPr>
            <w:r w:rsidRPr="00DF6C72">
              <w:rPr>
                <w:rFonts w:ascii="Times New Roman" w:hAnsi="Times New Roman" w:cs="Times New Roman"/>
                <w:sz w:val="14"/>
                <w:szCs w:val="14"/>
                <w:lang w:val="fr-RE"/>
              </w:rPr>
              <w:t>[3.5 - 6.5]</w:t>
            </w:r>
          </w:p>
        </w:tc>
      </w:tr>
    </w:tbl>
    <w:p w14:paraId="4510A249" w14:textId="2DB6E3C5" w:rsidR="005D0101" w:rsidRPr="00872399" w:rsidRDefault="005D0101" w:rsidP="005D0101">
      <w:pPr>
        <w:spacing w:line="360" w:lineRule="auto"/>
        <w:jc w:val="both"/>
        <w:rPr>
          <w:rFonts w:ascii="Times New Roman" w:hAnsi="Times New Roman" w:cs="Times New Roman"/>
          <w:color w:val="EE0000"/>
          <w:sz w:val="20"/>
          <w:szCs w:val="20"/>
          <w:lang w:val="en-US"/>
        </w:rPr>
      </w:pPr>
      <w:r w:rsidRPr="005D0101">
        <w:rPr>
          <w:rFonts w:ascii="Times New Roman" w:hAnsi="Times New Roman" w:cs="Times New Roman"/>
          <w:b/>
          <w:bCs/>
          <w:sz w:val="20"/>
          <w:szCs w:val="20"/>
          <w:lang w:val="en-US"/>
        </w:rPr>
        <w:t xml:space="preserve">ALT : alanine aminotransferase; AST : aspartate aminotransferase; BUN : blood urea nitrogen; GCS : Glasgow Coma Scale; IQR : interquartile range; PTT : partial thromboplastin time. </w:t>
      </w:r>
      <w:r w:rsidR="003E0EB4" w:rsidRPr="003E0EB4">
        <w:rPr>
          <w:rFonts w:ascii="Times New Roman" w:hAnsi="Times New Roman" w:cs="Times New Roman"/>
          <w:b/>
          <w:bCs/>
          <w:sz w:val="20"/>
          <w:szCs w:val="20"/>
          <w:lang w:val="en-US"/>
        </w:rPr>
        <w:t xml:space="preserve">Prior to </w:t>
      </w:r>
      <w:r w:rsidR="003E0EB4" w:rsidRPr="003E0EB4">
        <w:rPr>
          <w:rFonts w:ascii="Times New Roman" w:hAnsi="Times New Roman" w:cs="Times New Roman"/>
          <w:b/>
          <w:bCs/>
          <w:sz w:val="20"/>
          <w:szCs w:val="20"/>
          <w:lang w:val="en-US"/>
        </w:rPr>
        <w:t>normalization</w:t>
      </w:r>
      <w:r w:rsidR="003E0EB4" w:rsidRPr="003E0EB4">
        <w:rPr>
          <w:rFonts w:ascii="Times New Roman" w:hAnsi="Times New Roman" w:cs="Times New Roman"/>
          <w:b/>
          <w:bCs/>
          <w:sz w:val="20"/>
          <w:szCs w:val="20"/>
          <w:lang w:val="en-US"/>
        </w:rPr>
        <w:t xml:space="preserve">, extreme values were clipped to physiologically plausible ranges (e.g., negative values set to zero for variables constrained to be non-negative, percentage values capped at 100%). After </w:t>
      </w:r>
      <w:r w:rsidR="003E0EB4" w:rsidRPr="003E0EB4">
        <w:rPr>
          <w:rFonts w:ascii="Times New Roman" w:hAnsi="Times New Roman" w:cs="Times New Roman"/>
          <w:b/>
          <w:bCs/>
          <w:sz w:val="20"/>
          <w:szCs w:val="20"/>
          <w:lang w:val="en-US"/>
        </w:rPr>
        <w:t>normalization</w:t>
      </w:r>
      <w:r w:rsidR="003E0EB4" w:rsidRPr="003E0EB4">
        <w:rPr>
          <w:rFonts w:ascii="Times New Roman" w:hAnsi="Times New Roman" w:cs="Times New Roman"/>
          <w:b/>
          <w:bCs/>
          <w:sz w:val="20"/>
          <w:szCs w:val="20"/>
          <w:lang w:val="en-US"/>
        </w:rPr>
        <w:t xml:space="preserve">, a second clipping step was applied: values outside [−4, 4] in the </w:t>
      </w:r>
      <w:r w:rsidR="003E0EB4" w:rsidRPr="003E0EB4">
        <w:rPr>
          <w:rFonts w:ascii="Times New Roman" w:hAnsi="Times New Roman" w:cs="Times New Roman"/>
          <w:b/>
          <w:bCs/>
          <w:sz w:val="20"/>
          <w:szCs w:val="20"/>
          <w:lang w:val="en-US"/>
        </w:rPr>
        <w:t>normalized</w:t>
      </w:r>
      <w:r w:rsidR="003E0EB4" w:rsidRPr="003E0EB4">
        <w:rPr>
          <w:rFonts w:ascii="Times New Roman" w:hAnsi="Times New Roman" w:cs="Times New Roman"/>
          <w:b/>
          <w:bCs/>
          <w:sz w:val="20"/>
          <w:szCs w:val="20"/>
          <w:lang w:val="en-US"/>
        </w:rPr>
        <w:t xml:space="preserve"> space were capped at the boundary, limiting the influence of residual outliers on model training. All statistics are reported on the original clinical scale, prior to </w:t>
      </w:r>
      <w:r w:rsidR="003E0EB4" w:rsidRPr="003E0EB4">
        <w:rPr>
          <w:rFonts w:ascii="Times New Roman" w:hAnsi="Times New Roman" w:cs="Times New Roman"/>
          <w:b/>
          <w:bCs/>
          <w:sz w:val="20"/>
          <w:szCs w:val="20"/>
          <w:lang w:val="en-US"/>
        </w:rPr>
        <w:t>normalization</w:t>
      </w:r>
      <w:r w:rsidR="003E0EB4" w:rsidRPr="003E0EB4">
        <w:rPr>
          <w:rFonts w:ascii="Times New Roman" w:hAnsi="Times New Roman" w:cs="Times New Roman"/>
          <w:b/>
          <w:bCs/>
          <w:sz w:val="20"/>
          <w:szCs w:val="20"/>
          <w:lang w:val="en-US"/>
        </w:rPr>
        <w:t>.</w:t>
      </w:r>
    </w:p>
    <w:p w14:paraId="209A26F9" w14:textId="77777777" w:rsidR="005D0101" w:rsidRDefault="005D0101" w:rsidP="00961E16">
      <w:pPr>
        <w:rPr>
          <w:b/>
          <w:bCs/>
          <w:lang w:val="en-US"/>
        </w:rPr>
      </w:pPr>
    </w:p>
    <w:p w14:paraId="4921EA4C" w14:textId="319B5D90" w:rsidR="00961E16" w:rsidRPr="00BB4849" w:rsidRDefault="00961E16" w:rsidP="00BB4849">
      <w:pPr>
        <w:spacing w:line="360" w:lineRule="auto"/>
        <w:rPr>
          <w:rFonts w:ascii="Times New Roman" w:hAnsi="Times New Roman" w:cs="Times New Roman"/>
          <w:b/>
          <w:bCs/>
          <w:lang w:val="en-US"/>
        </w:rPr>
      </w:pPr>
      <w:r w:rsidRPr="00BB4849">
        <w:rPr>
          <w:rFonts w:ascii="Times New Roman" w:hAnsi="Times New Roman" w:cs="Times New Roman"/>
          <w:b/>
          <w:bCs/>
          <w:lang w:val="en-US"/>
        </w:rPr>
        <w:t>Input features</w:t>
      </w:r>
    </w:p>
    <w:p w14:paraId="3526442B" w14:textId="43E316D3" w:rsidR="00961E16" w:rsidRPr="00BB4849" w:rsidRDefault="00961E16" w:rsidP="00BB4849">
      <w:pPr>
        <w:spacing w:line="360" w:lineRule="auto"/>
        <w:jc w:val="both"/>
        <w:rPr>
          <w:rFonts w:ascii="Times New Roman" w:hAnsi="Times New Roman" w:cs="Times New Roman"/>
          <w:lang w:val="en-US"/>
        </w:rPr>
      </w:pPr>
      <w:r w:rsidRPr="00BB4849">
        <w:rPr>
          <w:rFonts w:ascii="Times New Roman" w:hAnsi="Times New Roman" w:cs="Times New Roman"/>
          <w:lang w:val="en-US"/>
        </w:rPr>
        <w:lastRenderedPageBreak/>
        <w:t xml:space="preserve">The following variables, extracted </w:t>
      </w:r>
      <w:r w:rsidR="00A814FF" w:rsidRPr="00BB4849">
        <w:rPr>
          <w:rFonts w:ascii="Times New Roman" w:hAnsi="Times New Roman" w:cs="Times New Roman"/>
          <w:lang w:val="en-US"/>
        </w:rPr>
        <w:t>from</w:t>
      </w:r>
      <w:r w:rsidRPr="00BB4849">
        <w:rPr>
          <w:rFonts w:ascii="Times New Roman" w:hAnsi="Times New Roman" w:cs="Times New Roman"/>
          <w:lang w:val="en-US"/>
        </w:rPr>
        <w:t xml:space="preserve"> Blended-ICU, were used as input variables for the Deep Learning model’s predictions:</w:t>
      </w:r>
    </w:p>
    <w:p w14:paraId="1812084E" w14:textId="77777777" w:rsidR="00961E16" w:rsidRPr="00BB4849" w:rsidRDefault="00961E16" w:rsidP="00BB4849">
      <w:pPr>
        <w:spacing w:line="360" w:lineRule="auto"/>
        <w:jc w:val="both"/>
        <w:rPr>
          <w:rFonts w:ascii="Times New Roman" w:hAnsi="Times New Roman" w:cs="Times New Roman"/>
          <w:lang w:val="en-US"/>
        </w:rPr>
      </w:pPr>
      <w:r w:rsidRPr="00BB4849">
        <w:rPr>
          <w:rFonts w:ascii="Times New Roman" w:hAnsi="Times New Roman" w:cs="Times New Roman"/>
          <w:lang w:val="en-US"/>
        </w:rPr>
        <w:t>•</w:t>
      </w:r>
      <w:r w:rsidRPr="00BB4849">
        <w:rPr>
          <w:rFonts w:ascii="Times New Roman" w:hAnsi="Times New Roman" w:cs="Times New Roman"/>
          <w:lang w:val="en-US"/>
        </w:rPr>
        <w:tab/>
        <w:t>Admission: age, sex, height, weight.</w:t>
      </w:r>
    </w:p>
    <w:p w14:paraId="06D55448" w14:textId="77777777" w:rsidR="00961E16" w:rsidRPr="00BB4849" w:rsidRDefault="00961E16" w:rsidP="00BB4849">
      <w:pPr>
        <w:spacing w:line="360" w:lineRule="auto"/>
        <w:jc w:val="both"/>
        <w:rPr>
          <w:rFonts w:ascii="Times New Roman" w:hAnsi="Times New Roman" w:cs="Times New Roman"/>
          <w:lang w:val="en-US"/>
        </w:rPr>
      </w:pPr>
      <w:r w:rsidRPr="00BB4849">
        <w:rPr>
          <w:rFonts w:ascii="Times New Roman" w:hAnsi="Times New Roman" w:cs="Times New Roman"/>
          <w:lang w:val="en-US"/>
        </w:rPr>
        <w:t>•</w:t>
      </w:r>
      <w:r w:rsidRPr="00BB4849">
        <w:rPr>
          <w:rFonts w:ascii="Times New Roman" w:hAnsi="Times New Roman" w:cs="Times New Roman"/>
          <w:lang w:val="en-US"/>
        </w:rPr>
        <w:tab/>
        <w:t>Vitals: heart rate, invasive systolic blood pressure, invasive diastolic blood pressure, invasive mean blood pressure, non-invasive systolic blood pressure, non-invasive diastolic blood pressure, non-invasive mean blood pressure, O² arterial saturation, temperature.</w:t>
      </w:r>
    </w:p>
    <w:p w14:paraId="410F0D9F" w14:textId="32281FE9" w:rsidR="00961E16" w:rsidRPr="00BB4849" w:rsidRDefault="00961E16" w:rsidP="00BB4849">
      <w:pPr>
        <w:spacing w:line="360" w:lineRule="auto"/>
        <w:jc w:val="both"/>
        <w:rPr>
          <w:rFonts w:ascii="Times New Roman" w:hAnsi="Times New Roman" w:cs="Times New Roman"/>
          <w:lang w:val="en-US"/>
        </w:rPr>
      </w:pPr>
      <w:r w:rsidRPr="00BB4849">
        <w:rPr>
          <w:rFonts w:ascii="Times New Roman" w:hAnsi="Times New Roman" w:cs="Times New Roman"/>
          <w:lang w:val="en-US"/>
        </w:rPr>
        <w:t>•</w:t>
      </w:r>
      <w:r w:rsidRPr="00BB4849">
        <w:rPr>
          <w:rFonts w:ascii="Times New Roman" w:hAnsi="Times New Roman" w:cs="Times New Roman"/>
          <w:lang w:val="en-US"/>
        </w:rPr>
        <w:tab/>
        <w:t>Laboratory:</w:t>
      </w:r>
      <w:r w:rsidR="00181338" w:rsidRPr="00BB4849">
        <w:rPr>
          <w:rFonts w:ascii="Times New Roman" w:hAnsi="Times New Roman" w:cs="Times New Roman"/>
          <w:lang w:val="en-US"/>
        </w:rPr>
        <w:t xml:space="preserve"> L</w:t>
      </w:r>
      <w:r w:rsidRPr="00BB4849">
        <w:rPr>
          <w:rFonts w:ascii="Times New Roman" w:hAnsi="Times New Roman" w:cs="Times New Roman"/>
          <w:lang w:val="en-US"/>
        </w:rPr>
        <w:t xml:space="preserve">actate, glucose, magnesium, sodium, creatinine, calcium, chloride, potassium, PTT, bilirubin, alanine aminotransferase, aspartate aminotransferase, alkaline phosphatase, albumin, phosphate, bicarbonate, blood urea nitrogen, pH, paO2, paCO2, </w:t>
      </w:r>
      <w:proofErr w:type="spellStart"/>
      <w:r w:rsidRPr="00BB4849">
        <w:rPr>
          <w:rFonts w:ascii="Times New Roman" w:hAnsi="Times New Roman" w:cs="Times New Roman"/>
          <w:lang w:val="en-US"/>
        </w:rPr>
        <w:t>haemoglobin</w:t>
      </w:r>
      <w:proofErr w:type="spellEnd"/>
      <w:r w:rsidRPr="00BB4849">
        <w:rPr>
          <w:rFonts w:ascii="Times New Roman" w:hAnsi="Times New Roman" w:cs="Times New Roman"/>
          <w:lang w:val="en-US"/>
        </w:rPr>
        <w:t>, white blood cells, platelets.</w:t>
      </w:r>
    </w:p>
    <w:p w14:paraId="798A60D4" w14:textId="3376B33B" w:rsidR="00961E16" w:rsidRPr="00BB4849" w:rsidRDefault="00961E16" w:rsidP="00BB4849">
      <w:pPr>
        <w:spacing w:line="360" w:lineRule="auto"/>
        <w:jc w:val="both"/>
        <w:rPr>
          <w:rFonts w:ascii="Times New Roman" w:hAnsi="Times New Roman" w:cs="Times New Roman"/>
          <w:lang w:val="en-US"/>
        </w:rPr>
      </w:pPr>
      <w:r w:rsidRPr="00BB4849">
        <w:rPr>
          <w:rFonts w:ascii="Times New Roman" w:hAnsi="Times New Roman" w:cs="Times New Roman"/>
          <w:lang w:val="en-US"/>
        </w:rPr>
        <w:t>•</w:t>
      </w:r>
      <w:r w:rsidRPr="00BB4849">
        <w:rPr>
          <w:rFonts w:ascii="Times New Roman" w:hAnsi="Times New Roman" w:cs="Times New Roman"/>
          <w:lang w:val="en-US"/>
        </w:rPr>
        <w:tab/>
        <w:t>Drug exposures</w:t>
      </w:r>
      <w:r w:rsidR="00F964A1" w:rsidRPr="00BB4849">
        <w:rPr>
          <w:rFonts w:ascii="Times New Roman" w:hAnsi="Times New Roman" w:cs="Times New Roman"/>
          <w:lang w:val="en-US"/>
        </w:rPr>
        <w:t xml:space="preserve"> (yes or no)</w:t>
      </w:r>
      <w:r w:rsidRPr="00BB4849">
        <w:rPr>
          <w:rFonts w:ascii="Times New Roman" w:hAnsi="Times New Roman" w:cs="Times New Roman"/>
          <w:lang w:val="en-US"/>
        </w:rPr>
        <w:t xml:space="preserve">: Alteplase, Atracurium, </w:t>
      </w:r>
      <w:proofErr w:type="spellStart"/>
      <w:r w:rsidRPr="00BB4849">
        <w:rPr>
          <w:rFonts w:ascii="Times New Roman" w:hAnsi="Times New Roman" w:cs="Times New Roman"/>
          <w:lang w:val="en-US"/>
        </w:rPr>
        <w:t>Cisatracurium</w:t>
      </w:r>
      <w:proofErr w:type="spellEnd"/>
      <w:r w:rsidRPr="00BB4849">
        <w:rPr>
          <w:rFonts w:ascii="Times New Roman" w:hAnsi="Times New Roman" w:cs="Times New Roman"/>
          <w:lang w:val="en-US"/>
        </w:rPr>
        <w:t xml:space="preserve">, Dexamethasone, Dobutamine, Dopamine, Epinephrine, Fentanyl, Flumazenil, Furosemide, Ketamine, Midazolam, Norepinephrine, </w:t>
      </w:r>
      <w:proofErr w:type="spellStart"/>
      <w:r w:rsidRPr="00BB4849">
        <w:rPr>
          <w:rFonts w:ascii="Times New Roman" w:hAnsi="Times New Roman" w:cs="Times New Roman"/>
          <w:lang w:val="en-US"/>
        </w:rPr>
        <w:t>Pancuronium</w:t>
      </w:r>
      <w:proofErr w:type="spellEnd"/>
      <w:r w:rsidRPr="00BB4849">
        <w:rPr>
          <w:rFonts w:ascii="Times New Roman" w:hAnsi="Times New Roman" w:cs="Times New Roman"/>
          <w:lang w:val="en-US"/>
        </w:rPr>
        <w:t xml:space="preserve">, Propofol, </w:t>
      </w:r>
      <w:proofErr w:type="spellStart"/>
      <w:r w:rsidRPr="00BB4849">
        <w:rPr>
          <w:rFonts w:ascii="Times New Roman" w:hAnsi="Times New Roman" w:cs="Times New Roman"/>
          <w:lang w:val="en-US"/>
        </w:rPr>
        <w:t>Sufentanil</w:t>
      </w:r>
      <w:proofErr w:type="spellEnd"/>
      <w:r w:rsidRPr="00BB4849">
        <w:rPr>
          <w:rFonts w:ascii="Times New Roman" w:hAnsi="Times New Roman" w:cs="Times New Roman"/>
          <w:lang w:val="en-US"/>
        </w:rPr>
        <w:t xml:space="preserve">, </w:t>
      </w:r>
      <w:proofErr w:type="spellStart"/>
      <w:r w:rsidRPr="00BB4849">
        <w:rPr>
          <w:rFonts w:ascii="Times New Roman" w:hAnsi="Times New Roman" w:cs="Times New Roman"/>
          <w:lang w:val="en-US"/>
        </w:rPr>
        <w:t>Vercuronium</w:t>
      </w:r>
      <w:proofErr w:type="spellEnd"/>
      <w:r w:rsidRPr="00BB4849">
        <w:rPr>
          <w:rFonts w:ascii="Times New Roman" w:hAnsi="Times New Roman" w:cs="Times New Roman"/>
          <w:lang w:val="en-US"/>
        </w:rPr>
        <w:t>.</w:t>
      </w:r>
    </w:p>
    <w:p w14:paraId="5C5DDF07" w14:textId="4CB19D93" w:rsidR="00D53080" w:rsidRPr="00BB4849" w:rsidRDefault="00961E16" w:rsidP="00BB4849">
      <w:pPr>
        <w:spacing w:line="360" w:lineRule="auto"/>
        <w:jc w:val="both"/>
        <w:rPr>
          <w:rFonts w:ascii="Times New Roman" w:hAnsi="Times New Roman" w:cs="Times New Roman"/>
          <w:lang w:val="en-US"/>
        </w:rPr>
      </w:pPr>
      <w:r w:rsidRPr="00BB4849">
        <w:rPr>
          <w:rFonts w:ascii="Times New Roman" w:hAnsi="Times New Roman" w:cs="Times New Roman"/>
          <w:lang w:val="en-US"/>
        </w:rPr>
        <w:t>•</w:t>
      </w:r>
      <w:r w:rsidRPr="00BB4849">
        <w:rPr>
          <w:rFonts w:ascii="Times New Roman" w:hAnsi="Times New Roman" w:cs="Times New Roman"/>
          <w:lang w:val="en-US"/>
        </w:rPr>
        <w:tab/>
        <w:t>Others: urine output, Glasgow coma score, Glasgow coma score eye, Glasgow coma score motor, Glasgow coma score verbal.</w:t>
      </w:r>
    </w:p>
    <w:sectPr w:rsidR="00D53080" w:rsidRPr="00BB48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95215"/>
    <w:multiLevelType w:val="hybridMultilevel"/>
    <w:tmpl w:val="84B8252C"/>
    <w:lvl w:ilvl="0" w:tplc="200C0001">
      <w:start w:val="1"/>
      <w:numFmt w:val="bullet"/>
      <w:lvlText w:val=""/>
      <w:lvlJc w:val="left"/>
      <w:pPr>
        <w:ind w:left="720" w:hanging="360"/>
      </w:pPr>
      <w:rPr>
        <w:rFonts w:ascii="Symbol" w:hAnsi="Symbol" w:hint="default"/>
      </w:rPr>
    </w:lvl>
    <w:lvl w:ilvl="1" w:tplc="200C0003" w:tentative="1">
      <w:start w:val="1"/>
      <w:numFmt w:val="bullet"/>
      <w:lvlText w:val="o"/>
      <w:lvlJc w:val="left"/>
      <w:pPr>
        <w:ind w:left="1440" w:hanging="360"/>
      </w:pPr>
      <w:rPr>
        <w:rFonts w:ascii="Courier New" w:hAnsi="Courier New" w:cs="Courier New" w:hint="default"/>
      </w:rPr>
    </w:lvl>
    <w:lvl w:ilvl="2" w:tplc="200C0005" w:tentative="1">
      <w:start w:val="1"/>
      <w:numFmt w:val="bullet"/>
      <w:lvlText w:val=""/>
      <w:lvlJc w:val="left"/>
      <w:pPr>
        <w:ind w:left="2160" w:hanging="360"/>
      </w:pPr>
      <w:rPr>
        <w:rFonts w:ascii="Wingdings" w:hAnsi="Wingdings" w:hint="default"/>
      </w:rPr>
    </w:lvl>
    <w:lvl w:ilvl="3" w:tplc="200C0001" w:tentative="1">
      <w:start w:val="1"/>
      <w:numFmt w:val="bullet"/>
      <w:lvlText w:val=""/>
      <w:lvlJc w:val="left"/>
      <w:pPr>
        <w:ind w:left="2880" w:hanging="360"/>
      </w:pPr>
      <w:rPr>
        <w:rFonts w:ascii="Symbol" w:hAnsi="Symbol" w:hint="default"/>
      </w:rPr>
    </w:lvl>
    <w:lvl w:ilvl="4" w:tplc="200C0003" w:tentative="1">
      <w:start w:val="1"/>
      <w:numFmt w:val="bullet"/>
      <w:lvlText w:val="o"/>
      <w:lvlJc w:val="left"/>
      <w:pPr>
        <w:ind w:left="3600" w:hanging="360"/>
      </w:pPr>
      <w:rPr>
        <w:rFonts w:ascii="Courier New" w:hAnsi="Courier New" w:cs="Courier New" w:hint="default"/>
      </w:rPr>
    </w:lvl>
    <w:lvl w:ilvl="5" w:tplc="200C0005" w:tentative="1">
      <w:start w:val="1"/>
      <w:numFmt w:val="bullet"/>
      <w:lvlText w:val=""/>
      <w:lvlJc w:val="left"/>
      <w:pPr>
        <w:ind w:left="4320" w:hanging="360"/>
      </w:pPr>
      <w:rPr>
        <w:rFonts w:ascii="Wingdings" w:hAnsi="Wingdings" w:hint="default"/>
      </w:rPr>
    </w:lvl>
    <w:lvl w:ilvl="6" w:tplc="200C0001" w:tentative="1">
      <w:start w:val="1"/>
      <w:numFmt w:val="bullet"/>
      <w:lvlText w:val=""/>
      <w:lvlJc w:val="left"/>
      <w:pPr>
        <w:ind w:left="5040" w:hanging="360"/>
      </w:pPr>
      <w:rPr>
        <w:rFonts w:ascii="Symbol" w:hAnsi="Symbol" w:hint="default"/>
      </w:rPr>
    </w:lvl>
    <w:lvl w:ilvl="7" w:tplc="200C0003" w:tentative="1">
      <w:start w:val="1"/>
      <w:numFmt w:val="bullet"/>
      <w:lvlText w:val="o"/>
      <w:lvlJc w:val="left"/>
      <w:pPr>
        <w:ind w:left="5760" w:hanging="360"/>
      </w:pPr>
      <w:rPr>
        <w:rFonts w:ascii="Courier New" w:hAnsi="Courier New" w:cs="Courier New" w:hint="default"/>
      </w:rPr>
    </w:lvl>
    <w:lvl w:ilvl="8" w:tplc="200C0005" w:tentative="1">
      <w:start w:val="1"/>
      <w:numFmt w:val="bullet"/>
      <w:lvlText w:val=""/>
      <w:lvlJc w:val="left"/>
      <w:pPr>
        <w:ind w:left="6480" w:hanging="360"/>
      </w:pPr>
      <w:rPr>
        <w:rFonts w:ascii="Wingdings" w:hAnsi="Wingdings" w:hint="default"/>
      </w:rPr>
    </w:lvl>
  </w:abstractNum>
  <w:abstractNum w:abstractNumId="1" w15:restartNumberingAfterBreak="0">
    <w:nsid w:val="2E484BE0"/>
    <w:multiLevelType w:val="hybridMultilevel"/>
    <w:tmpl w:val="07A6A844"/>
    <w:lvl w:ilvl="0" w:tplc="200C0001">
      <w:start w:val="1"/>
      <w:numFmt w:val="bullet"/>
      <w:lvlText w:val=""/>
      <w:lvlJc w:val="left"/>
      <w:pPr>
        <w:ind w:left="720" w:hanging="360"/>
      </w:pPr>
      <w:rPr>
        <w:rFonts w:ascii="Symbol" w:hAnsi="Symbol" w:hint="default"/>
      </w:rPr>
    </w:lvl>
    <w:lvl w:ilvl="1" w:tplc="200C0003" w:tentative="1">
      <w:start w:val="1"/>
      <w:numFmt w:val="bullet"/>
      <w:lvlText w:val="o"/>
      <w:lvlJc w:val="left"/>
      <w:pPr>
        <w:ind w:left="1440" w:hanging="360"/>
      </w:pPr>
      <w:rPr>
        <w:rFonts w:ascii="Courier New" w:hAnsi="Courier New" w:cs="Courier New" w:hint="default"/>
      </w:rPr>
    </w:lvl>
    <w:lvl w:ilvl="2" w:tplc="200C0005" w:tentative="1">
      <w:start w:val="1"/>
      <w:numFmt w:val="bullet"/>
      <w:lvlText w:val=""/>
      <w:lvlJc w:val="left"/>
      <w:pPr>
        <w:ind w:left="2160" w:hanging="360"/>
      </w:pPr>
      <w:rPr>
        <w:rFonts w:ascii="Wingdings" w:hAnsi="Wingdings" w:hint="default"/>
      </w:rPr>
    </w:lvl>
    <w:lvl w:ilvl="3" w:tplc="200C0001" w:tentative="1">
      <w:start w:val="1"/>
      <w:numFmt w:val="bullet"/>
      <w:lvlText w:val=""/>
      <w:lvlJc w:val="left"/>
      <w:pPr>
        <w:ind w:left="2880" w:hanging="360"/>
      </w:pPr>
      <w:rPr>
        <w:rFonts w:ascii="Symbol" w:hAnsi="Symbol" w:hint="default"/>
      </w:rPr>
    </w:lvl>
    <w:lvl w:ilvl="4" w:tplc="200C0003" w:tentative="1">
      <w:start w:val="1"/>
      <w:numFmt w:val="bullet"/>
      <w:lvlText w:val="o"/>
      <w:lvlJc w:val="left"/>
      <w:pPr>
        <w:ind w:left="3600" w:hanging="360"/>
      </w:pPr>
      <w:rPr>
        <w:rFonts w:ascii="Courier New" w:hAnsi="Courier New" w:cs="Courier New" w:hint="default"/>
      </w:rPr>
    </w:lvl>
    <w:lvl w:ilvl="5" w:tplc="200C0005" w:tentative="1">
      <w:start w:val="1"/>
      <w:numFmt w:val="bullet"/>
      <w:lvlText w:val=""/>
      <w:lvlJc w:val="left"/>
      <w:pPr>
        <w:ind w:left="4320" w:hanging="360"/>
      </w:pPr>
      <w:rPr>
        <w:rFonts w:ascii="Wingdings" w:hAnsi="Wingdings" w:hint="default"/>
      </w:rPr>
    </w:lvl>
    <w:lvl w:ilvl="6" w:tplc="200C0001" w:tentative="1">
      <w:start w:val="1"/>
      <w:numFmt w:val="bullet"/>
      <w:lvlText w:val=""/>
      <w:lvlJc w:val="left"/>
      <w:pPr>
        <w:ind w:left="5040" w:hanging="360"/>
      </w:pPr>
      <w:rPr>
        <w:rFonts w:ascii="Symbol" w:hAnsi="Symbol" w:hint="default"/>
      </w:rPr>
    </w:lvl>
    <w:lvl w:ilvl="7" w:tplc="200C0003" w:tentative="1">
      <w:start w:val="1"/>
      <w:numFmt w:val="bullet"/>
      <w:lvlText w:val="o"/>
      <w:lvlJc w:val="left"/>
      <w:pPr>
        <w:ind w:left="5760" w:hanging="360"/>
      </w:pPr>
      <w:rPr>
        <w:rFonts w:ascii="Courier New" w:hAnsi="Courier New" w:cs="Courier New" w:hint="default"/>
      </w:rPr>
    </w:lvl>
    <w:lvl w:ilvl="8" w:tplc="200C0005" w:tentative="1">
      <w:start w:val="1"/>
      <w:numFmt w:val="bullet"/>
      <w:lvlText w:val=""/>
      <w:lvlJc w:val="left"/>
      <w:pPr>
        <w:ind w:left="6480" w:hanging="360"/>
      </w:pPr>
      <w:rPr>
        <w:rFonts w:ascii="Wingdings" w:hAnsi="Wingdings" w:hint="default"/>
      </w:rPr>
    </w:lvl>
  </w:abstractNum>
  <w:abstractNum w:abstractNumId="2" w15:restartNumberingAfterBreak="0">
    <w:nsid w:val="669F2FB4"/>
    <w:multiLevelType w:val="hybridMultilevel"/>
    <w:tmpl w:val="6E842984"/>
    <w:lvl w:ilvl="0" w:tplc="200C0001">
      <w:start w:val="1"/>
      <w:numFmt w:val="bullet"/>
      <w:lvlText w:val=""/>
      <w:lvlJc w:val="left"/>
      <w:pPr>
        <w:ind w:left="720" w:hanging="360"/>
      </w:pPr>
      <w:rPr>
        <w:rFonts w:ascii="Symbol" w:hAnsi="Symbol" w:hint="default"/>
      </w:rPr>
    </w:lvl>
    <w:lvl w:ilvl="1" w:tplc="200C0003" w:tentative="1">
      <w:start w:val="1"/>
      <w:numFmt w:val="bullet"/>
      <w:lvlText w:val="o"/>
      <w:lvlJc w:val="left"/>
      <w:pPr>
        <w:ind w:left="1440" w:hanging="360"/>
      </w:pPr>
      <w:rPr>
        <w:rFonts w:ascii="Courier New" w:hAnsi="Courier New" w:cs="Courier New" w:hint="default"/>
      </w:rPr>
    </w:lvl>
    <w:lvl w:ilvl="2" w:tplc="200C0005" w:tentative="1">
      <w:start w:val="1"/>
      <w:numFmt w:val="bullet"/>
      <w:lvlText w:val=""/>
      <w:lvlJc w:val="left"/>
      <w:pPr>
        <w:ind w:left="2160" w:hanging="360"/>
      </w:pPr>
      <w:rPr>
        <w:rFonts w:ascii="Wingdings" w:hAnsi="Wingdings" w:hint="default"/>
      </w:rPr>
    </w:lvl>
    <w:lvl w:ilvl="3" w:tplc="200C0001" w:tentative="1">
      <w:start w:val="1"/>
      <w:numFmt w:val="bullet"/>
      <w:lvlText w:val=""/>
      <w:lvlJc w:val="left"/>
      <w:pPr>
        <w:ind w:left="2880" w:hanging="360"/>
      </w:pPr>
      <w:rPr>
        <w:rFonts w:ascii="Symbol" w:hAnsi="Symbol" w:hint="default"/>
      </w:rPr>
    </w:lvl>
    <w:lvl w:ilvl="4" w:tplc="200C0003" w:tentative="1">
      <w:start w:val="1"/>
      <w:numFmt w:val="bullet"/>
      <w:lvlText w:val="o"/>
      <w:lvlJc w:val="left"/>
      <w:pPr>
        <w:ind w:left="3600" w:hanging="360"/>
      </w:pPr>
      <w:rPr>
        <w:rFonts w:ascii="Courier New" w:hAnsi="Courier New" w:cs="Courier New" w:hint="default"/>
      </w:rPr>
    </w:lvl>
    <w:lvl w:ilvl="5" w:tplc="200C0005" w:tentative="1">
      <w:start w:val="1"/>
      <w:numFmt w:val="bullet"/>
      <w:lvlText w:val=""/>
      <w:lvlJc w:val="left"/>
      <w:pPr>
        <w:ind w:left="4320" w:hanging="360"/>
      </w:pPr>
      <w:rPr>
        <w:rFonts w:ascii="Wingdings" w:hAnsi="Wingdings" w:hint="default"/>
      </w:rPr>
    </w:lvl>
    <w:lvl w:ilvl="6" w:tplc="200C0001" w:tentative="1">
      <w:start w:val="1"/>
      <w:numFmt w:val="bullet"/>
      <w:lvlText w:val=""/>
      <w:lvlJc w:val="left"/>
      <w:pPr>
        <w:ind w:left="5040" w:hanging="360"/>
      </w:pPr>
      <w:rPr>
        <w:rFonts w:ascii="Symbol" w:hAnsi="Symbol" w:hint="default"/>
      </w:rPr>
    </w:lvl>
    <w:lvl w:ilvl="7" w:tplc="200C0003" w:tentative="1">
      <w:start w:val="1"/>
      <w:numFmt w:val="bullet"/>
      <w:lvlText w:val="o"/>
      <w:lvlJc w:val="left"/>
      <w:pPr>
        <w:ind w:left="5760" w:hanging="360"/>
      </w:pPr>
      <w:rPr>
        <w:rFonts w:ascii="Courier New" w:hAnsi="Courier New" w:cs="Courier New" w:hint="default"/>
      </w:rPr>
    </w:lvl>
    <w:lvl w:ilvl="8" w:tplc="200C0005" w:tentative="1">
      <w:start w:val="1"/>
      <w:numFmt w:val="bullet"/>
      <w:lvlText w:val=""/>
      <w:lvlJc w:val="left"/>
      <w:pPr>
        <w:ind w:left="6480" w:hanging="360"/>
      </w:pPr>
      <w:rPr>
        <w:rFonts w:ascii="Wingdings" w:hAnsi="Wingdings" w:hint="default"/>
      </w:rPr>
    </w:lvl>
  </w:abstractNum>
  <w:num w:numId="1" w16cid:durableId="739714683">
    <w:abstractNumId w:val="0"/>
  </w:num>
  <w:num w:numId="2" w16cid:durableId="694421778">
    <w:abstractNumId w:val="1"/>
  </w:num>
  <w:num w:numId="3" w16cid:durableId="1876581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E16"/>
    <w:rsid w:val="00000688"/>
    <w:rsid w:val="00030A8D"/>
    <w:rsid w:val="00181338"/>
    <w:rsid w:val="002B4FDC"/>
    <w:rsid w:val="003050BE"/>
    <w:rsid w:val="003E0EB4"/>
    <w:rsid w:val="004767FE"/>
    <w:rsid w:val="00545BAE"/>
    <w:rsid w:val="005D0101"/>
    <w:rsid w:val="00713572"/>
    <w:rsid w:val="00950A19"/>
    <w:rsid w:val="00961E16"/>
    <w:rsid w:val="009E62AF"/>
    <w:rsid w:val="009E6A1B"/>
    <w:rsid w:val="00A814FF"/>
    <w:rsid w:val="00AD2A2F"/>
    <w:rsid w:val="00B2316B"/>
    <w:rsid w:val="00B47E31"/>
    <w:rsid w:val="00BB4849"/>
    <w:rsid w:val="00D53080"/>
    <w:rsid w:val="00E3792A"/>
    <w:rsid w:val="00F14BFE"/>
    <w:rsid w:val="00F964A1"/>
  </w:rsids>
  <m:mathPr>
    <m:mathFont m:val="Cambria Math"/>
    <m:brkBin m:val="before"/>
    <m:brkBinSub m:val="--"/>
    <m:smallFrac m:val="0"/>
    <m:dispDef/>
    <m:lMargin m:val="0"/>
    <m:rMargin m:val="0"/>
    <m:defJc m:val="centerGroup"/>
    <m:wrapIndent m:val="1440"/>
    <m:intLim m:val="subSup"/>
    <m:naryLim m:val="undOvr"/>
  </m:mathPr>
  <w:themeFontLang w:val="fr-R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32C69"/>
  <w15:chartTrackingRefBased/>
  <w15:docId w15:val="{3C9DB0C7-1E56-4840-8B87-BAAA4CF91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RE"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itre1">
    <w:name w:val="heading 1"/>
    <w:basedOn w:val="Normal"/>
    <w:next w:val="Normal"/>
    <w:link w:val="Titre1Car"/>
    <w:uiPriority w:val="9"/>
    <w:qFormat/>
    <w:rsid w:val="00961E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961E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61E16"/>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61E16"/>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61E16"/>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61E1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61E1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61E1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61E1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61E16"/>
    <w:rPr>
      <w:rFonts w:asciiTheme="majorHAnsi" w:eastAsiaTheme="majorEastAsia" w:hAnsiTheme="majorHAnsi" w:cstheme="majorBidi"/>
      <w:color w:val="2F5496" w:themeColor="accent1" w:themeShade="BF"/>
      <w:sz w:val="40"/>
      <w:szCs w:val="40"/>
      <w:lang w:val="fr-FR"/>
    </w:rPr>
  </w:style>
  <w:style w:type="character" w:customStyle="1" w:styleId="Titre2Car">
    <w:name w:val="Titre 2 Car"/>
    <w:basedOn w:val="Policepardfaut"/>
    <w:link w:val="Titre2"/>
    <w:uiPriority w:val="9"/>
    <w:rsid w:val="00961E16"/>
    <w:rPr>
      <w:rFonts w:asciiTheme="majorHAnsi" w:eastAsiaTheme="majorEastAsia" w:hAnsiTheme="majorHAnsi" w:cstheme="majorBidi"/>
      <w:color w:val="2F5496" w:themeColor="accent1" w:themeShade="BF"/>
      <w:sz w:val="32"/>
      <w:szCs w:val="32"/>
      <w:lang w:val="fr-FR"/>
    </w:rPr>
  </w:style>
  <w:style w:type="character" w:customStyle="1" w:styleId="Titre3Car">
    <w:name w:val="Titre 3 Car"/>
    <w:basedOn w:val="Policepardfaut"/>
    <w:link w:val="Titre3"/>
    <w:uiPriority w:val="9"/>
    <w:semiHidden/>
    <w:rsid w:val="00961E16"/>
    <w:rPr>
      <w:rFonts w:eastAsiaTheme="majorEastAsia" w:cstheme="majorBidi"/>
      <w:color w:val="2F5496" w:themeColor="accent1" w:themeShade="BF"/>
      <w:sz w:val="28"/>
      <w:szCs w:val="28"/>
      <w:lang w:val="fr-FR"/>
    </w:rPr>
  </w:style>
  <w:style w:type="character" w:customStyle="1" w:styleId="Titre4Car">
    <w:name w:val="Titre 4 Car"/>
    <w:basedOn w:val="Policepardfaut"/>
    <w:link w:val="Titre4"/>
    <w:uiPriority w:val="9"/>
    <w:semiHidden/>
    <w:rsid w:val="00961E16"/>
    <w:rPr>
      <w:rFonts w:eastAsiaTheme="majorEastAsia" w:cstheme="majorBidi"/>
      <w:i/>
      <w:iCs/>
      <w:color w:val="2F5496" w:themeColor="accent1" w:themeShade="BF"/>
      <w:lang w:val="fr-FR"/>
    </w:rPr>
  </w:style>
  <w:style w:type="character" w:customStyle="1" w:styleId="Titre5Car">
    <w:name w:val="Titre 5 Car"/>
    <w:basedOn w:val="Policepardfaut"/>
    <w:link w:val="Titre5"/>
    <w:uiPriority w:val="9"/>
    <w:semiHidden/>
    <w:rsid w:val="00961E16"/>
    <w:rPr>
      <w:rFonts w:eastAsiaTheme="majorEastAsia" w:cstheme="majorBidi"/>
      <w:color w:val="2F5496" w:themeColor="accent1" w:themeShade="BF"/>
      <w:lang w:val="fr-FR"/>
    </w:rPr>
  </w:style>
  <w:style w:type="character" w:customStyle="1" w:styleId="Titre6Car">
    <w:name w:val="Titre 6 Car"/>
    <w:basedOn w:val="Policepardfaut"/>
    <w:link w:val="Titre6"/>
    <w:uiPriority w:val="9"/>
    <w:semiHidden/>
    <w:rsid w:val="00961E16"/>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961E16"/>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961E16"/>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961E16"/>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961E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61E16"/>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961E1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61E16"/>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961E16"/>
    <w:pPr>
      <w:spacing w:before="160"/>
      <w:jc w:val="center"/>
    </w:pPr>
    <w:rPr>
      <w:i/>
      <w:iCs/>
      <w:color w:val="404040" w:themeColor="text1" w:themeTint="BF"/>
    </w:rPr>
  </w:style>
  <w:style w:type="character" w:customStyle="1" w:styleId="CitationCar">
    <w:name w:val="Citation Car"/>
    <w:basedOn w:val="Policepardfaut"/>
    <w:link w:val="Citation"/>
    <w:uiPriority w:val="29"/>
    <w:rsid w:val="00961E16"/>
    <w:rPr>
      <w:i/>
      <w:iCs/>
      <w:color w:val="404040" w:themeColor="text1" w:themeTint="BF"/>
      <w:lang w:val="fr-FR"/>
    </w:rPr>
  </w:style>
  <w:style w:type="paragraph" w:styleId="Paragraphedeliste">
    <w:name w:val="List Paragraph"/>
    <w:basedOn w:val="Normal"/>
    <w:uiPriority w:val="34"/>
    <w:qFormat/>
    <w:rsid w:val="00961E16"/>
    <w:pPr>
      <w:ind w:left="720"/>
      <w:contextualSpacing/>
    </w:pPr>
  </w:style>
  <w:style w:type="character" w:styleId="Accentuationintense">
    <w:name w:val="Intense Emphasis"/>
    <w:basedOn w:val="Policepardfaut"/>
    <w:uiPriority w:val="21"/>
    <w:qFormat/>
    <w:rsid w:val="00961E16"/>
    <w:rPr>
      <w:i/>
      <w:iCs/>
      <w:color w:val="2F5496" w:themeColor="accent1" w:themeShade="BF"/>
    </w:rPr>
  </w:style>
  <w:style w:type="paragraph" w:styleId="Citationintense">
    <w:name w:val="Intense Quote"/>
    <w:basedOn w:val="Normal"/>
    <w:next w:val="Normal"/>
    <w:link w:val="CitationintenseCar"/>
    <w:uiPriority w:val="30"/>
    <w:qFormat/>
    <w:rsid w:val="00961E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61E16"/>
    <w:rPr>
      <w:i/>
      <w:iCs/>
      <w:color w:val="2F5496" w:themeColor="accent1" w:themeShade="BF"/>
      <w:lang w:val="fr-FR"/>
    </w:rPr>
  </w:style>
  <w:style w:type="character" w:styleId="Rfrenceintense">
    <w:name w:val="Intense Reference"/>
    <w:basedOn w:val="Policepardfaut"/>
    <w:uiPriority w:val="32"/>
    <w:qFormat/>
    <w:rsid w:val="00961E16"/>
    <w:rPr>
      <w:b/>
      <w:bCs/>
      <w:smallCaps/>
      <w:color w:val="2F5496" w:themeColor="accent1" w:themeShade="BF"/>
      <w:spacing w:val="5"/>
    </w:rPr>
  </w:style>
  <w:style w:type="character" w:styleId="Marquedecommentaire">
    <w:name w:val="annotation reference"/>
    <w:basedOn w:val="Policepardfaut"/>
    <w:uiPriority w:val="99"/>
    <w:semiHidden/>
    <w:unhideWhenUsed/>
    <w:rsid w:val="002B4FDC"/>
    <w:rPr>
      <w:sz w:val="16"/>
      <w:szCs w:val="16"/>
    </w:rPr>
  </w:style>
  <w:style w:type="paragraph" w:styleId="Commentaire">
    <w:name w:val="annotation text"/>
    <w:basedOn w:val="Normal"/>
    <w:link w:val="CommentaireCar"/>
    <w:uiPriority w:val="99"/>
    <w:semiHidden/>
    <w:unhideWhenUsed/>
    <w:rsid w:val="002B4FDC"/>
    <w:pPr>
      <w:spacing w:line="240" w:lineRule="auto"/>
    </w:pPr>
    <w:rPr>
      <w:sz w:val="20"/>
      <w:szCs w:val="20"/>
    </w:rPr>
  </w:style>
  <w:style w:type="character" w:customStyle="1" w:styleId="CommentaireCar">
    <w:name w:val="Commentaire Car"/>
    <w:basedOn w:val="Policepardfaut"/>
    <w:link w:val="Commentaire"/>
    <w:uiPriority w:val="99"/>
    <w:semiHidden/>
    <w:rsid w:val="002B4FDC"/>
    <w:rPr>
      <w:sz w:val="20"/>
      <w:szCs w:val="20"/>
      <w:lang w:val="fr-FR"/>
    </w:rPr>
  </w:style>
  <w:style w:type="paragraph" w:styleId="Objetducommentaire">
    <w:name w:val="annotation subject"/>
    <w:basedOn w:val="Commentaire"/>
    <w:next w:val="Commentaire"/>
    <w:link w:val="ObjetducommentaireCar"/>
    <w:uiPriority w:val="99"/>
    <w:semiHidden/>
    <w:unhideWhenUsed/>
    <w:rsid w:val="002B4FDC"/>
    <w:rPr>
      <w:b/>
      <w:bCs/>
    </w:rPr>
  </w:style>
  <w:style w:type="character" w:customStyle="1" w:styleId="ObjetducommentaireCar">
    <w:name w:val="Objet du commentaire Car"/>
    <w:basedOn w:val="CommentaireCar"/>
    <w:link w:val="Objetducommentaire"/>
    <w:uiPriority w:val="99"/>
    <w:semiHidden/>
    <w:rsid w:val="002B4FDC"/>
    <w:rPr>
      <w:b/>
      <w:bCs/>
      <w:sz w:val="20"/>
      <w:szCs w:val="20"/>
      <w:lang w:val="fr-FR"/>
    </w:rPr>
  </w:style>
  <w:style w:type="paragraph" w:styleId="Sansinterligne">
    <w:name w:val="No Spacing"/>
    <w:uiPriority w:val="1"/>
    <w:qFormat/>
    <w:rsid w:val="005D0101"/>
    <w:pPr>
      <w:spacing w:after="0" w:line="240" w:lineRule="auto"/>
    </w:pPr>
    <w:rPr>
      <w:lang w:val="fr-FR"/>
    </w:rPr>
  </w:style>
  <w:style w:type="character" w:styleId="Lienhypertexte">
    <w:name w:val="Hyperlink"/>
    <w:basedOn w:val="Policepardfaut"/>
    <w:uiPriority w:val="99"/>
    <w:unhideWhenUsed/>
    <w:rsid w:val="000006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github.com/CIC-1410/BlendedLoS"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11582</Words>
  <Characters>63707</Characters>
  <Application>Microsoft Office Word</Application>
  <DocSecurity>0</DocSecurity>
  <Lines>530</Lines>
  <Paragraphs>150</Paragraphs>
  <ScaleCrop>false</ScaleCrop>
  <Company/>
  <LinksUpToDate>false</LinksUpToDate>
  <CharactersWithSpaces>75139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Jérôme Allyn</dc:creator>
  <cp:keywords/>
  <dc:description/>
  <cp:lastModifiedBy>Jérôme Allyn</cp:lastModifiedBy>
  <cp:revision>14</cp:revision>
  <dcterms:created xsi:type="dcterms:W3CDTF">2026-01-08T04:01:00Z</dcterms:created>
  <dcterms:modified xsi:type="dcterms:W3CDTF">2026-03-24T18:20:00Z</dcterms:modified>
</cp:coreProperties>
</file>