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F5818" w14:textId="77777777" w:rsidR="006B2AAB" w:rsidRDefault="006B2AAB"/>
    <w:p w14:paraId="4E50849B" w14:textId="6847111D" w:rsidR="00095FF3" w:rsidRPr="005A33C0" w:rsidRDefault="0025346A" w:rsidP="00095FF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Figure S3:</w:t>
      </w:r>
      <w:r w:rsidR="00095FF3" w:rsidRPr="005A33C0">
        <w:rPr>
          <w:rFonts w:ascii="Times New Roman" w:hAnsi="Times New Roman" w:cs="Times New Roman"/>
          <w:b/>
          <w:bCs/>
          <w:lang w:val="en-US"/>
        </w:rPr>
        <w:t xml:space="preserve"> Bedside Web-Based Tool for Weaning Outcome Prediction </w:t>
      </w:r>
    </w:p>
    <w:p w14:paraId="01FC199C" w14:textId="77777777" w:rsidR="00095FF3" w:rsidRPr="005A33C0" w:rsidRDefault="00095FF3" w:rsidP="00095FF3">
      <w:pPr>
        <w:rPr>
          <w:rFonts w:ascii="Times New Roman" w:hAnsi="Times New Roman" w:cs="Times New Roman"/>
          <w:lang w:val="en-US"/>
        </w:rPr>
      </w:pPr>
      <w:r w:rsidRPr="005A33C0">
        <w:rPr>
          <w:rFonts w:ascii="Times New Roman" w:hAnsi="Times New Roman" w:cs="Times New Roman"/>
          <w:lang w:val="en-US"/>
        </w:rPr>
        <w:t xml:space="preserve">A web-based bedside tool was developed to translate the final predictive model into a clinically usable format and to support real-time decision-making during the weaning process. The application was implemented using the </w:t>
      </w:r>
      <w:r w:rsidRPr="005A33C0">
        <w:rPr>
          <w:rFonts w:ascii="Times New Roman" w:hAnsi="Times New Roman" w:cs="Times New Roman"/>
          <w:i/>
          <w:iCs/>
          <w:lang w:val="en-US"/>
        </w:rPr>
        <w:t>Shiny</w:t>
      </w:r>
      <w:r w:rsidRPr="005A33C0">
        <w:rPr>
          <w:rFonts w:ascii="Times New Roman" w:hAnsi="Times New Roman" w:cs="Times New Roman"/>
          <w:lang w:val="en-US"/>
        </w:rPr>
        <w:t xml:space="preserve"> framework in R and is intended as a proof of concept to demonstrate the feasibility of integrating statistical learning models into routine clinical workflows.</w:t>
      </w:r>
    </w:p>
    <w:p w14:paraId="3F6F2D58" w14:textId="77777777" w:rsidR="00095FF3" w:rsidRPr="005A33C0" w:rsidRDefault="00095FF3" w:rsidP="00095FF3">
      <w:pPr>
        <w:rPr>
          <w:rFonts w:ascii="Times New Roman" w:hAnsi="Times New Roman" w:cs="Times New Roman"/>
          <w:lang w:val="en-US"/>
        </w:rPr>
      </w:pPr>
      <w:r w:rsidRPr="005A33C0">
        <w:rPr>
          <w:rFonts w:ascii="Times New Roman" w:hAnsi="Times New Roman" w:cs="Times New Roman"/>
          <w:lang w:val="en-US"/>
        </w:rPr>
        <w:t>The interface allows clinicians to input patient-specific variables identified in the final penalized logistic regression model. These include diaphragm thickening fraction (TF), diaphragmatic displacement after the spontaneous breathing trial (SBT), left ventricular ejection fraction, E/e′ ratio, and self-reported dyspnea following SBT. ICU-acquired weakness (ICUAW) is incorporated as a binary variable, consistent with the model specification, and reflects the underlying clinical construct derived from handgrip strength.</w:t>
      </w:r>
    </w:p>
    <w:p w14:paraId="272B613D" w14:textId="7B140C84" w:rsidR="00095FF3" w:rsidRPr="005A33C0" w:rsidRDefault="00095FF3" w:rsidP="00095FF3">
      <w:pPr>
        <w:rPr>
          <w:rFonts w:ascii="Times New Roman" w:hAnsi="Times New Roman" w:cs="Times New Roman"/>
          <w:lang w:val="en-US"/>
        </w:rPr>
      </w:pPr>
      <w:r w:rsidRPr="005A33C0">
        <w:rPr>
          <w:rFonts w:ascii="Times New Roman" w:hAnsi="Times New Roman" w:cs="Times New Roman"/>
          <w:lang w:val="en-US"/>
        </w:rPr>
        <w:t>The output is presented both as a numerical estimate and as a graphical representation contrasting the probabilities of success and failure, thereby improving interpretability and facilitating bedside use.</w:t>
      </w:r>
    </w:p>
    <w:p w14:paraId="36DD68EF" w14:textId="5B2CD247" w:rsidR="00095FF3" w:rsidRPr="005A33C0" w:rsidRDefault="005A33C0" w:rsidP="00095FF3">
      <w:pPr>
        <w:rPr>
          <w:rFonts w:ascii="Times New Roman" w:hAnsi="Times New Roman" w:cs="Times New Roman"/>
          <w:lang w:val="en-US"/>
        </w:rPr>
      </w:pPr>
      <w:hyperlink r:id="rId4" w:history="1">
        <w:r w:rsidRPr="005A33C0">
          <w:rPr>
            <w:rStyle w:val="Collegamentoipertestuale"/>
            <w:rFonts w:ascii="Times New Roman" w:hAnsi="Times New Roman" w:cs="Times New Roman"/>
            <w:lang w:val="en-US"/>
          </w:rPr>
          <w:t>https://biostatlab.shinyapps.io/bs_tool_weanus/</w:t>
        </w:r>
      </w:hyperlink>
    </w:p>
    <w:p w14:paraId="0325848B" w14:textId="50E64E35" w:rsidR="005A33C0" w:rsidRPr="005A33C0" w:rsidRDefault="005A33C0" w:rsidP="00095FF3">
      <w:pPr>
        <w:rPr>
          <w:rFonts w:ascii="Times New Roman" w:hAnsi="Times New Roman" w:cs="Times New Roman"/>
          <w:lang w:val="en-US"/>
        </w:rPr>
      </w:pPr>
      <w:r w:rsidRPr="005A33C0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E53340D" wp14:editId="1E3FFCB1">
            <wp:extent cx="6120130" cy="4234180"/>
            <wp:effectExtent l="0" t="0" r="0" b="0"/>
            <wp:docPr id="711455827" name="Immagine 1" descr="The image displays a dashboard interface for a prediction model assessing the risk of post-extubation failure in ICU patients, featuring input variables like ejection fraction and diaphragmatic displacement, and showing a success rate of 20%.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455827" name="Immagine 1" descr="The image displays a dashboard interface for a prediction model assessing the risk of post-extubation failure in ICU patients, featuring input variables like ejection fraction and diaphragmatic displacement, and showing a success rate of 20%.&#10;&#10;Il contenuto generato dall'IA potrebbe non essere corretto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3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4BCFE" w14:textId="4B312175" w:rsidR="00095FF3" w:rsidRPr="005A33C0" w:rsidRDefault="00095FF3" w:rsidP="00095FF3">
      <w:pPr>
        <w:rPr>
          <w:rFonts w:ascii="Times New Roman" w:hAnsi="Times New Roman" w:cs="Times New Roman"/>
          <w:lang w:val="en-US"/>
        </w:rPr>
      </w:pPr>
      <w:r w:rsidRPr="005A33C0">
        <w:rPr>
          <w:rFonts w:ascii="Times New Roman" w:hAnsi="Times New Roman" w:cs="Times New Roman"/>
          <w:lang w:val="en-US"/>
        </w:rPr>
        <w:t xml:space="preserve">It is important to emphasize that this bedside tool is currently a proof of concept and has not undergone formal external validation. Therefore, its use should be considered exploratory, and predictions should not be interpreted as definitive clinical recommendations. Further work is </w:t>
      </w:r>
      <w:r w:rsidRPr="005A33C0">
        <w:rPr>
          <w:rFonts w:ascii="Times New Roman" w:hAnsi="Times New Roman" w:cs="Times New Roman"/>
          <w:lang w:val="en-US"/>
        </w:rPr>
        <w:lastRenderedPageBreak/>
        <w:t>required to validate the model in independent populations, assess calibration and clinical utility, and evaluate its impact on decision-making and patient outcomes before routine clinical implementation.</w:t>
      </w:r>
    </w:p>
    <w:p w14:paraId="59A68FAC" w14:textId="77777777" w:rsidR="00095FF3" w:rsidRPr="005A33C0" w:rsidRDefault="00095FF3">
      <w:pPr>
        <w:rPr>
          <w:rFonts w:ascii="Times New Roman" w:hAnsi="Times New Roman" w:cs="Times New Roman"/>
          <w:lang w:val="en-US"/>
        </w:rPr>
      </w:pPr>
    </w:p>
    <w:sectPr w:rsidR="00095FF3" w:rsidRPr="005A33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FF3"/>
    <w:rsid w:val="00095FF3"/>
    <w:rsid w:val="001C7248"/>
    <w:rsid w:val="0025346A"/>
    <w:rsid w:val="00265C2C"/>
    <w:rsid w:val="005A33C0"/>
    <w:rsid w:val="006B2AAB"/>
    <w:rsid w:val="00AC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DF9D5"/>
  <w15:chartTrackingRefBased/>
  <w15:docId w15:val="{25B02331-96F7-402D-86A7-FBB3B105F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95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95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95F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95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95F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95F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95F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95F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95F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95F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95F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95F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95FF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95FF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95FF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95FF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95FF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95FF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95F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95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95F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95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95F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95FF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95FF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95FF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95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95FF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95FF3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A33C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33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biostatlab.shinyapps.io/bs_tool_weanus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AZZOLINA</dc:creator>
  <cp:keywords/>
  <dc:description/>
  <cp:lastModifiedBy>Spadaro Savino</cp:lastModifiedBy>
  <cp:revision>3</cp:revision>
  <dcterms:created xsi:type="dcterms:W3CDTF">2026-05-01T10:34:00Z</dcterms:created>
  <dcterms:modified xsi:type="dcterms:W3CDTF">2026-05-02T11:54:00Z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5de70cab-e133-482c-b71b-872732161303</vt:lpwstr>
  </property>
  <property fmtid="{D5CDD505-2E9C-101B-9397-08002B2CF9AE}" pid="3" name="MSIP_Label_2ad0b24d-6422-44b0-b3de-abb3a9e8c81a_Enabled">
    <vt:lpwstr>true</vt:lpwstr>
  </property>
  <property fmtid="{D5CDD505-2E9C-101B-9397-08002B2CF9AE}" pid="4" name="MSIP_Label_2ad0b24d-6422-44b0-b3de-abb3a9e8c81a_SetDate">
    <vt:lpwstr>2026-05-01T10:54:13Z</vt:lpwstr>
  </property>
  <property fmtid="{D5CDD505-2E9C-101B-9397-08002B2CF9AE}" pid="5" name="MSIP_Label_2ad0b24d-6422-44b0-b3de-abb3a9e8c81a_Method">
    <vt:lpwstr>Standard</vt:lpwstr>
  </property>
  <property fmtid="{D5CDD505-2E9C-101B-9397-08002B2CF9AE}" pid="6" name="MSIP_Label_2ad0b24d-6422-44b0-b3de-abb3a9e8c81a_Name">
    <vt:lpwstr>defa4170-0d19-0005-0004-bc88714345d2</vt:lpwstr>
  </property>
  <property fmtid="{D5CDD505-2E9C-101B-9397-08002B2CF9AE}" pid="7" name="MSIP_Label_2ad0b24d-6422-44b0-b3de-abb3a9e8c81a_SiteId">
    <vt:lpwstr>2fcfe26a-bb62-46b0-b1e3-28f9da0c45fd</vt:lpwstr>
  </property>
  <property fmtid="{D5CDD505-2E9C-101B-9397-08002B2CF9AE}" pid="8" name="MSIP_Label_2ad0b24d-6422-44b0-b3de-abb3a9e8c81a_ActionId">
    <vt:lpwstr>e1700807-d030-408e-90c1-6e88f0abee55</vt:lpwstr>
  </property>
  <property fmtid="{D5CDD505-2E9C-101B-9397-08002B2CF9AE}" pid="9" name="MSIP_Label_2ad0b24d-6422-44b0-b3de-abb3a9e8c81a_ContentBits">
    <vt:lpwstr>0</vt:lpwstr>
  </property>
  <property fmtid="{D5CDD505-2E9C-101B-9397-08002B2CF9AE}" pid="10" name="MSIP_Label_2ad0b24d-6422-44b0-b3de-abb3a9e8c81a_Tag">
    <vt:lpwstr>10, 3, 0, 1</vt:lpwstr>
  </property>
</Properties>
</file>