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A47B7" w14:textId="77777777" w:rsidR="004439D7" w:rsidRDefault="004439D7"/>
    <w:tbl>
      <w:tblPr>
        <w:tblStyle w:val="Grigliatabellachiara"/>
        <w:tblW w:w="0" w:type="auto"/>
        <w:jc w:val="center"/>
        <w:tblLook w:val="04A0" w:firstRow="1" w:lastRow="0" w:firstColumn="1" w:lastColumn="0" w:noHBand="0" w:noVBand="1"/>
      </w:tblPr>
      <w:tblGrid>
        <w:gridCol w:w="2923"/>
        <w:gridCol w:w="1461"/>
        <w:gridCol w:w="1809"/>
        <w:gridCol w:w="1681"/>
        <w:gridCol w:w="1153"/>
        <w:gridCol w:w="979"/>
        <w:gridCol w:w="831"/>
        <w:gridCol w:w="1292"/>
        <w:gridCol w:w="979"/>
        <w:gridCol w:w="831"/>
      </w:tblGrid>
      <w:tr w:rsidR="00912337" w:rsidRPr="00912337" w14:paraId="26BE56EC" w14:textId="77777777" w:rsidTr="00912337">
        <w:trPr>
          <w:jc w:val="center"/>
        </w:trPr>
        <w:tc>
          <w:tcPr>
            <w:tcW w:w="0" w:type="auto"/>
            <w:vAlign w:val="center"/>
            <w:hideMark/>
          </w:tcPr>
          <w:p w14:paraId="6B738433" w14:textId="4C8F4C2E" w:rsidR="00912337" w:rsidRPr="00912337" w:rsidRDefault="00912337" w:rsidP="00912337">
            <w:pPr>
              <w:spacing w:after="160" w:line="278" w:lineRule="auto"/>
              <w:jc w:val="center"/>
              <w:rPr>
                <w:b/>
                <w:bCs/>
                <w:sz w:val="18"/>
                <w:szCs w:val="18"/>
              </w:rPr>
            </w:pPr>
            <w:r w:rsidRPr="00912337">
              <w:rPr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0" w:type="auto"/>
            <w:vAlign w:val="center"/>
            <w:hideMark/>
          </w:tcPr>
          <w:p w14:paraId="49A38D6A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b/>
                <w:bCs/>
                <w:sz w:val="18"/>
                <w:szCs w:val="18"/>
              </w:rPr>
            </w:pPr>
            <w:r w:rsidRPr="00912337">
              <w:rPr>
                <w:b/>
                <w:bCs/>
                <w:sz w:val="18"/>
                <w:szCs w:val="18"/>
              </w:rPr>
              <w:t>All (N=117)</w:t>
            </w:r>
          </w:p>
        </w:tc>
        <w:tc>
          <w:tcPr>
            <w:tcW w:w="0" w:type="auto"/>
            <w:vAlign w:val="center"/>
            <w:hideMark/>
          </w:tcPr>
          <w:p w14:paraId="22750323" w14:textId="0E3E385C" w:rsidR="00912337" w:rsidRPr="00912337" w:rsidRDefault="00912337" w:rsidP="00912337">
            <w:pPr>
              <w:spacing w:after="160" w:line="278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SBT Success</w:t>
            </w:r>
            <w:r w:rsidRPr="00912337">
              <w:rPr>
                <w:b/>
                <w:bCs/>
                <w:sz w:val="18"/>
                <w:szCs w:val="18"/>
              </w:rPr>
              <w:t xml:space="preserve"> (N=89)</w:t>
            </w:r>
          </w:p>
        </w:tc>
        <w:tc>
          <w:tcPr>
            <w:tcW w:w="0" w:type="auto"/>
            <w:vAlign w:val="center"/>
            <w:hideMark/>
          </w:tcPr>
          <w:p w14:paraId="7E061134" w14:textId="423375B0" w:rsidR="00912337" w:rsidRPr="00912337" w:rsidRDefault="00912337" w:rsidP="00912337">
            <w:pPr>
              <w:spacing w:after="160" w:line="278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SBT Failure</w:t>
            </w:r>
            <w:r w:rsidRPr="00912337">
              <w:rPr>
                <w:b/>
                <w:bCs/>
                <w:sz w:val="18"/>
                <w:szCs w:val="18"/>
              </w:rPr>
              <w:t xml:space="preserve"> (N=28)</w:t>
            </w:r>
          </w:p>
        </w:tc>
        <w:tc>
          <w:tcPr>
            <w:tcW w:w="0" w:type="auto"/>
            <w:vAlign w:val="center"/>
            <w:hideMark/>
          </w:tcPr>
          <w:p w14:paraId="4EAEE40C" w14:textId="77777777" w:rsidR="00912337" w:rsidRDefault="00912337" w:rsidP="00912337">
            <w:pPr>
              <w:spacing w:after="160" w:line="278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Univariable</w:t>
            </w:r>
          </w:p>
          <w:p w14:paraId="49CF00A2" w14:textId="0531484A" w:rsidR="00912337" w:rsidRPr="00912337" w:rsidRDefault="00912337" w:rsidP="00912337">
            <w:pPr>
              <w:spacing w:after="160" w:line="278" w:lineRule="auto"/>
              <w:jc w:val="center"/>
              <w:rPr>
                <w:b/>
                <w:bCs/>
                <w:sz w:val="18"/>
                <w:szCs w:val="18"/>
              </w:rPr>
            </w:pPr>
            <w:r w:rsidRPr="00912337">
              <w:rPr>
                <w:b/>
                <w:bCs/>
                <w:sz w:val="18"/>
                <w:szCs w:val="18"/>
              </w:rPr>
              <w:t>OR</w:t>
            </w:r>
          </w:p>
        </w:tc>
        <w:tc>
          <w:tcPr>
            <w:tcW w:w="0" w:type="auto"/>
            <w:vAlign w:val="center"/>
            <w:hideMark/>
          </w:tcPr>
          <w:p w14:paraId="255833B9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b/>
                <w:bCs/>
                <w:sz w:val="18"/>
                <w:szCs w:val="18"/>
              </w:rPr>
            </w:pPr>
            <w:r w:rsidRPr="00912337">
              <w:rPr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0" w:type="auto"/>
            <w:vAlign w:val="center"/>
            <w:hideMark/>
          </w:tcPr>
          <w:p w14:paraId="43C51720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b/>
                <w:bCs/>
                <w:sz w:val="18"/>
                <w:szCs w:val="18"/>
              </w:rPr>
            </w:pPr>
            <w:r w:rsidRPr="00912337">
              <w:rPr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0" w:type="auto"/>
            <w:vAlign w:val="center"/>
            <w:hideMark/>
          </w:tcPr>
          <w:p w14:paraId="0BE77A4F" w14:textId="77777777" w:rsidR="00912337" w:rsidRDefault="00912337" w:rsidP="00912337">
            <w:pPr>
              <w:spacing w:after="160" w:line="278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Multivariable</w:t>
            </w:r>
          </w:p>
          <w:p w14:paraId="7B14F512" w14:textId="33A995E0" w:rsidR="00912337" w:rsidRPr="00912337" w:rsidRDefault="00912337" w:rsidP="00912337">
            <w:pPr>
              <w:spacing w:after="160" w:line="278" w:lineRule="auto"/>
              <w:jc w:val="center"/>
              <w:rPr>
                <w:b/>
                <w:bCs/>
                <w:sz w:val="18"/>
                <w:szCs w:val="18"/>
              </w:rPr>
            </w:pPr>
            <w:r w:rsidRPr="00912337">
              <w:rPr>
                <w:b/>
                <w:bCs/>
                <w:sz w:val="18"/>
                <w:szCs w:val="18"/>
              </w:rPr>
              <w:t>OR</w:t>
            </w:r>
          </w:p>
        </w:tc>
        <w:tc>
          <w:tcPr>
            <w:tcW w:w="0" w:type="auto"/>
            <w:vAlign w:val="center"/>
            <w:hideMark/>
          </w:tcPr>
          <w:p w14:paraId="6E0ABA8F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b/>
                <w:bCs/>
                <w:sz w:val="18"/>
                <w:szCs w:val="18"/>
              </w:rPr>
            </w:pPr>
            <w:r w:rsidRPr="00912337">
              <w:rPr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0" w:type="auto"/>
            <w:vAlign w:val="center"/>
            <w:hideMark/>
          </w:tcPr>
          <w:p w14:paraId="2CA3E614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b/>
                <w:bCs/>
                <w:sz w:val="18"/>
                <w:szCs w:val="18"/>
              </w:rPr>
            </w:pPr>
            <w:r w:rsidRPr="00912337">
              <w:rPr>
                <w:b/>
                <w:bCs/>
                <w:sz w:val="18"/>
                <w:szCs w:val="18"/>
              </w:rPr>
              <w:t>p-value</w:t>
            </w:r>
          </w:p>
        </w:tc>
      </w:tr>
      <w:tr w:rsidR="00912337" w:rsidRPr="00912337" w14:paraId="04655486" w14:textId="77777777" w:rsidTr="00912337">
        <w:trPr>
          <w:jc w:val="center"/>
        </w:trPr>
        <w:tc>
          <w:tcPr>
            <w:tcW w:w="0" w:type="auto"/>
            <w:vAlign w:val="center"/>
            <w:hideMark/>
          </w:tcPr>
          <w:p w14:paraId="6F19646A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Diaphragm displacement (pre-SBT)</w:t>
            </w:r>
          </w:p>
        </w:tc>
        <w:tc>
          <w:tcPr>
            <w:tcW w:w="0" w:type="auto"/>
            <w:vAlign w:val="center"/>
            <w:hideMark/>
          </w:tcPr>
          <w:p w14:paraId="3C2E17B1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1.40 [1.19–1.80]</w:t>
            </w:r>
          </w:p>
        </w:tc>
        <w:tc>
          <w:tcPr>
            <w:tcW w:w="0" w:type="auto"/>
            <w:vAlign w:val="center"/>
            <w:hideMark/>
          </w:tcPr>
          <w:p w14:paraId="4F4FAB67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1.40 [1.10–1.80]</w:t>
            </w:r>
          </w:p>
        </w:tc>
        <w:tc>
          <w:tcPr>
            <w:tcW w:w="0" w:type="auto"/>
            <w:vAlign w:val="center"/>
            <w:hideMark/>
          </w:tcPr>
          <w:p w14:paraId="3E6F80E9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1.30 [1.20–1.80]</w:t>
            </w:r>
          </w:p>
        </w:tc>
        <w:tc>
          <w:tcPr>
            <w:tcW w:w="0" w:type="auto"/>
            <w:vAlign w:val="center"/>
            <w:hideMark/>
          </w:tcPr>
          <w:p w14:paraId="56B13319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1.32</w:t>
            </w:r>
          </w:p>
        </w:tc>
        <w:tc>
          <w:tcPr>
            <w:tcW w:w="0" w:type="auto"/>
            <w:vAlign w:val="center"/>
            <w:hideMark/>
          </w:tcPr>
          <w:p w14:paraId="670238B8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0.77–2.26</w:t>
            </w:r>
          </w:p>
        </w:tc>
        <w:tc>
          <w:tcPr>
            <w:tcW w:w="0" w:type="auto"/>
            <w:vAlign w:val="center"/>
            <w:hideMark/>
          </w:tcPr>
          <w:p w14:paraId="5B46E799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0.31</w:t>
            </w:r>
          </w:p>
        </w:tc>
        <w:tc>
          <w:tcPr>
            <w:tcW w:w="0" w:type="auto"/>
            <w:vAlign w:val="center"/>
            <w:hideMark/>
          </w:tcPr>
          <w:p w14:paraId="4A2FC2FB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557EE54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95EC982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</w:p>
        </w:tc>
      </w:tr>
      <w:tr w:rsidR="00912337" w:rsidRPr="00912337" w14:paraId="6695E0B2" w14:textId="77777777" w:rsidTr="00912337">
        <w:trPr>
          <w:jc w:val="center"/>
        </w:trPr>
        <w:tc>
          <w:tcPr>
            <w:tcW w:w="0" w:type="auto"/>
            <w:vAlign w:val="center"/>
            <w:hideMark/>
          </w:tcPr>
          <w:p w14:paraId="3E68596B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Lung ultrasound score (pre-SBT)</w:t>
            </w:r>
          </w:p>
        </w:tc>
        <w:tc>
          <w:tcPr>
            <w:tcW w:w="0" w:type="auto"/>
            <w:vAlign w:val="center"/>
            <w:hideMark/>
          </w:tcPr>
          <w:p w14:paraId="443B3550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10.0 [7.0–13.0]</w:t>
            </w:r>
          </w:p>
        </w:tc>
        <w:tc>
          <w:tcPr>
            <w:tcW w:w="0" w:type="auto"/>
            <w:vAlign w:val="center"/>
            <w:hideMark/>
          </w:tcPr>
          <w:p w14:paraId="2E7916EE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9.0 [6.0–12.2]</w:t>
            </w:r>
          </w:p>
        </w:tc>
        <w:tc>
          <w:tcPr>
            <w:tcW w:w="0" w:type="auto"/>
            <w:vAlign w:val="center"/>
            <w:hideMark/>
          </w:tcPr>
          <w:p w14:paraId="76716C45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12.0 [9.0–13.0]</w:t>
            </w:r>
          </w:p>
        </w:tc>
        <w:tc>
          <w:tcPr>
            <w:tcW w:w="0" w:type="auto"/>
            <w:vAlign w:val="center"/>
            <w:hideMark/>
          </w:tcPr>
          <w:p w14:paraId="78537BAA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14:paraId="35BC187A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0.97–1.30</w:t>
            </w:r>
          </w:p>
        </w:tc>
        <w:tc>
          <w:tcPr>
            <w:tcW w:w="0" w:type="auto"/>
            <w:vAlign w:val="center"/>
            <w:hideMark/>
          </w:tcPr>
          <w:p w14:paraId="0C03D392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  <w:vAlign w:val="center"/>
            <w:hideMark/>
          </w:tcPr>
          <w:p w14:paraId="09D833F3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64DB5B0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E3FF48F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</w:p>
        </w:tc>
      </w:tr>
      <w:tr w:rsidR="00912337" w:rsidRPr="00912337" w14:paraId="53454297" w14:textId="77777777" w:rsidTr="00912337">
        <w:trPr>
          <w:jc w:val="center"/>
        </w:trPr>
        <w:tc>
          <w:tcPr>
            <w:tcW w:w="0" w:type="auto"/>
            <w:vAlign w:val="center"/>
            <w:hideMark/>
          </w:tcPr>
          <w:p w14:paraId="1EDA0932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SvO₂ (pre-SBT)</w:t>
            </w:r>
          </w:p>
        </w:tc>
        <w:tc>
          <w:tcPr>
            <w:tcW w:w="0" w:type="auto"/>
            <w:vAlign w:val="center"/>
            <w:hideMark/>
          </w:tcPr>
          <w:p w14:paraId="2D9F98A9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71.2 [67.0–74.7]</w:t>
            </w:r>
          </w:p>
        </w:tc>
        <w:tc>
          <w:tcPr>
            <w:tcW w:w="0" w:type="auto"/>
            <w:vAlign w:val="center"/>
            <w:hideMark/>
          </w:tcPr>
          <w:p w14:paraId="5EB04889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71.0 [67.0–74.5]</w:t>
            </w:r>
          </w:p>
        </w:tc>
        <w:tc>
          <w:tcPr>
            <w:tcW w:w="0" w:type="auto"/>
            <w:vAlign w:val="center"/>
            <w:hideMark/>
          </w:tcPr>
          <w:p w14:paraId="2BDB9201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72.7 [67.9–75.5]</w:t>
            </w:r>
          </w:p>
        </w:tc>
        <w:tc>
          <w:tcPr>
            <w:tcW w:w="0" w:type="auto"/>
            <w:vAlign w:val="center"/>
            <w:hideMark/>
          </w:tcPr>
          <w:p w14:paraId="217CE8DD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1.03</w:t>
            </w:r>
          </w:p>
        </w:tc>
        <w:tc>
          <w:tcPr>
            <w:tcW w:w="0" w:type="auto"/>
            <w:vAlign w:val="center"/>
            <w:hideMark/>
          </w:tcPr>
          <w:p w14:paraId="4FFE181D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0.96–1.11</w:t>
            </w:r>
          </w:p>
        </w:tc>
        <w:tc>
          <w:tcPr>
            <w:tcW w:w="0" w:type="auto"/>
            <w:vAlign w:val="center"/>
            <w:hideMark/>
          </w:tcPr>
          <w:p w14:paraId="61EFE25B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0.36</w:t>
            </w:r>
          </w:p>
        </w:tc>
        <w:tc>
          <w:tcPr>
            <w:tcW w:w="0" w:type="auto"/>
            <w:vAlign w:val="center"/>
            <w:hideMark/>
          </w:tcPr>
          <w:p w14:paraId="4ACBA462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16E2FF4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B3249C7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</w:p>
        </w:tc>
      </w:tr>
      <w:tr w:rsidR="00912337" w:rsidRPr="00912337" w14:paraId="6E638E36" w14:textId="77777777" w:rsidTr="00912337">
        <w:trPr>
          <w:jc w:val="center"/>
        </w:trPr>
        <w:tc>
          <w:tcPr>
            <w:tcW w:w="0" w:type="auto"/>
            <w:vAlign w:val="center"/>
            <w:hideMark/>
          </w:tcPr>
          <w:p w14:paraId="2318846E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CVP (pre-SBT)</w:t>
            </w:r>
          </w:p>
        </w:tc>
        <w:tc>
          <w:tcPr>
            <w:tcW w:w="0" w:type="auto"/>
            <w:vAlign w:val="center"/>
            <w:hideMark/>
          </w:tcPr>
          <w:p w14:paraId="7E9D472D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9.0 [6.0–11.0]</w:t>
            </w:r>
          </w:p>
        </w:tc>
        <w:tc>
          <w:tcPr>
            <w:tcW w:w="0" w:type="auto"/>
            <w:vAlign w:val="center"/>
            <w:hideMark/>
          </w:tcPr>
          <w:p w14:paraId="72C073AB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9.0 [6.0–10.0]</w:t>
            </w:r>
          </w:p>
        </w:tc>
        <w:tc>
          <w:tcPr>
            <w:tcW w:w="0" w:type="auto"/>
            <w:vAlign w:val="center"/>
            <w:hideMark/>
          </w:tcPr>
          <w:p w14:paraId="5C225DBB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9.5 [6.75–11.0]</w:t>
            </w:r>
          </w:p>
        </w:tc>
        <w:tc>
          <w:tcPr>
            <w:tcW w:w="0" w:type="auto"/>
            <w:vAlign w:val="center"/>
            <w:hideMark/>
          </w:tcPr>
          <w:p w14:paraId="2D72BD74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1.05</w:t>
            </w:r>
          </w:p>
        </w:tc>
        <w:tc>
          <w:tcPr>
            <w:tcW w:w="0" w:type="auto"/>
            <w:vAlign w:val="center"/>
            <w:hideMark/>
          </w:tcPr>
          <w:p w14:paraId="25DAE1E9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0.91–1.21</w:t>
            </w:r>
          </w:p>
        </w:tc>
        <w:tc>
          <w:tcPr>
            <w:tcW w:w="0" w:type="auto"/>
            <w:vAlign w:val="center"/>
            <w:hideMark/>
          </w:tcPr>
          <w:p w14:paraId="59196828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0.50</w:t>
            </w:r>
          </w:p>
        </w:tc>
        <w:tc>
          <w:tcPr>
            <w:tcW w:w="0" w:type="auto"/>
            <w:vAlign w:val="center"/>
            <w:hideMark/>
          </w:tcPr>
          <w:p w14:paraId="3EBDAF6E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DFFF431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F47BE7D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</w:p>
        </w:tc>
      </w:tr>
      <w:tr w:rsidR="00912337" w:rsidRPr="00912337" w14:paraId="0AF62433" w14:textId="77777777" w:rsidTr="00912337">
        <w:trPr>
          <w:jc w:val="center"/>
        </w:trPr>
        <w:tc>
          <w:tcPr>
            <w:tcW w:w="0" w:type="auto"/>
            <w:vAlign w:val="center"/>
            <w:hideMark/>
          </w:tcPr>
          <w:p w14:paraId="7C538E6C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Maximum inspiratory pressure (%)</w:t>
            </w:r>
          </w:p>
        </w:tc>
        <w:tc>
          <w:tcPr>
            <w:tcW w:w="0" w:type="auto"/>
            <w:vAlign w:val="center"/>
            <w:hideMark/>
          </w:tcPr>
          <w:p w14:paraId="2C8BB926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32.0 [25.0–40.2]</w:t>
            </w:r>
          </w:p>
        </w:tc>
        <w:tc>
          <w:tcPr>
            <w:tcW w:w="0" w:type="auto"/>
            <w:vAlign w:val="center"/>
            <w:hideMark/>
          </w:tcPr>
          <w:p w14:paraId="074AC0A6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33.1 [25.6–41.6]</w:t>
            </w:r>
          </w:p>
        </w:tc>
        <w:tc>
          <w:tcPr>
            <w:tcW w:w="0" w:type="auto"/>
            <w:vAlign w:val="center"/>
            <w:hideMark/>
          </w:tcPr>
          <w:p w14:paraId="59CD4B9D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27.6 [18.7–35.9]</w:t>
            </w:r>
          </w:p>
        </w:tc>
        <w:tc>
          <w:tcPr>
            <w:tcW w:w="0" w:type="auto"/>
            <w:vAlign w:val="center"/>
            <w:hideMark/>
          </w:tcPr>
          <w:p w14:paraId="33DA9F6D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0.96</w:t>
            </w:r>
          </w:p>
        </w:tc>
        <w:tc>
          <w:tcPr>
            <w:tcW w:w="0" w:type="auto"/>
            <w:vAlign w:val="center"/>
            <w:hideMark/>
          </w:tcPr>
          <w:p w14:paraId="6522E6D2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0.91–1.00</w:t>
            </w:r>
          </w:p>
        </w:tc>
        <w:tc>
          <w:tcPr>
            <w:tcW w:w="0" w:type="auto"/>
            <w:vAlign w:val="center"/>
            <w:hideMark/>
          </w:tcPr>
          <w:p w14:paraId="06FDF869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0.055</w:t>
            </w:r>
          </w:p>
        </w:tc>
        <w:tc>
          <w:tcPr>
            <w:tcW w:w="0" w:type="auto"/>
            <w:vAlign w:val="center"/>
            <w:hideMark/>
          </w:tcPr>
          <w:p w14:paraId="582F79C2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0.93</w:t>
            </w:r>
          </w:p>
        </w:tc>
        <w:tc>
          <w:tcPr>
            <w:tcW w:w="0" w:type="auto"/>
            <w:vAlign w:val="center"/>
            <w:hideMark/>
          </w:tcPr>
          <w:p w14:paraId="305EE85C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0.88–0.98</w:t>
            </w:r>
          </w:p>
        </w:tc>
        <w:tc>
          <w:tcPr>
            <w:tcW w:w="0" w:type="auto"/>
            <w:vAlign w:val="center"/>
            <w:hideMark/>
          </w:tcPr>
          <w:p w14:paraId="4404E5F1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0.009</w:t>
            </w:r>
          </w:p>
        </w:tc>
      </w:tr>
      <w:tr w:rsidR="00912337" w:rsidRPr="00912337" w14:paraId="164FD841" w14:textId="77777777" w:rsidTr="00912337">
        <w:trPr>
          <w:jc w:val="center"/>
        </w:trPr>
        <w:tc>
          <w:tcPr>
            <w:tcW w:w="0" w:type="auto"/>
            <w:vAlign w:val="center"/>
            <w:hideMark/>
          </w:tcPr>
          <w:p w14:paraId="1FD75D3F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Handgrip strength (kg)</w:t>
            </w:r>
          </w:p>
        </w:tc>
        <w:tc>
          <w:tcPr>
            <w:tcW w:w="0" w:type="auto"/>
            <w:vAlign w:val="center"/>
            <w:hideMark/>
          </w:tcPr>
          <w:p w14:paraId="2420ED84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11.2 [8.1–17.1]</w:t>
            </w:r>
          </w:p>
        </w:tc>
        <w:tc>
          <w:tcPr>
            <w:tcW w:w="0" w:type="auto"/>
            <w:vAlign w:val="center"/>
            <w:hideMark/>
          </w:tcPr>
          <w:p w14:paraId="1E449A33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11.2 [7.2–17.1]</w:t>
            </w:r>
          </w:p>
        </w:tc>
        <w:tc>
          <w:tcPr>
            <w:tcW w:w="0" w:type="auto"/>
            <w:vAlign w:val="center"/>
            <w:hideMark/>
          </w:tcPr>
          <w:p w14:paraId="48DC67AD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13.3 [9.9–18.0]</w:t>
            </w:r>
          </w:p>
        </w:tc>
        <w:tc>
          <w:tcPr>
            <w:tcW w:w="0" w:type="auto"/>
            <w:vAlign w:val="center"/>
            <w:hideMark/>
          </w:tcPr>
          <w:p w14:paraId="4A8226D2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1.03</w:t>
            </w:r>
          </w:p>
        </w:tc>
        <w:tc>
          <w:tcPr>
            <w:tcW w:w="0" w:type="auto"/>
            <w:vAlign w:val="center"/>
            <w:hideMark/>
          </w:tcPr>
          <w:p w14:paraId="7E18315C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0.96–1.11</w:t>
            </w:r>
          </w:p>
        </w:tc>
        <w:tc>
          <w:tcPr>
            <w:tcW w:w="0" w:type="auto"/>
            <w:vAlign w:val="center"/>
            <w:hideMark/>
          </w:tcPr>
          <w:p w14:paraId="012A85EB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0.37</w:t>
            </w:r>
          </w:p>
        </w:tc>
        <w:tc>
          <w:tcPr>
            <w:tcW w:w="0" w:type="auto"/>
            <w:vAlign w:val="center"/>
            <w:hideMark/>
          </w:tcPr>
          <w:p w14:paraId="576046A3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382B2E2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8155AF8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</w:p>
        </w:tc>
      </w:tr>
      <w:tr w:rsidR="00912337" w:rsidRPr="00912337" w14:paraId="0D599E85" w14:textId="77777777" w:rsidTr="00912337">
        <w:trPr>
          <w:jc w:val="center"/>
        </w:trPr>
        <w:tc>
          <w:tcPr>
            <w:tcW w:w="0" w:type="auto"/>
            <w:vAlign w:val="center"/>
            <w:hideMark/>
          </w:tcPr>
          <w:p w14:paraId="1027E845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Thickening fraction (%)</w:t>
            </w:r>
          </w:p>
        </w:tc>
        <w:tc>
          <w:tcPr>
            <w:tcW w:w="0" w:type="auto"/>
            <w:vAlign w:val="center"/>
            <w:hideMark/>
          </w:tcPr>
          <w:p w14:paraId="66064A73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0.30 [0.18–0.45]</w:t>
            </w:r>
          </w:p>
        </w:tc>
        <w:tc>
          <w:tcPr>
            <w:tcW w:w="0" w:type="auto"/>
            <w:vAlign w:val="center"/>
            <w:hideMark/>
          </w:tcPr>
          <w:p w14:paraId="1A62FE23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0.29 [0.15–0.45]</w:t>
            </w:r>
          </w:p>
        </w:tc>
        <w:tc>
          <w:tcPr>
            <w:tcW w:w="0" w:type="auto"/>
            <w:vAlign w:val="center"/>
            <w:hideMark/>
          </w:tcPr>
          <w:p w14:paraId="62BC4ED1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0.36 [0.28–0.52]</w:t>
            </w:r>
          </w:p>
        </w:tc>
        <w:tc>
          <w:tcPr>
            <w:tcW w:w="0" w:type="auto"/>
            <w:vAlign w:val="center"/>
            <w:hideMark/>
          </w:tcPr>
          <w:p w14:paraId="6D289A6A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3.32</w:t>
            </w:r>
          </w:p>
        </w:tc>
        <w:tc>
          <w:tcPr>
            <w:tcW w:w="0" w:type="auto"/>
            <w:vAlign w:val="center"/>
            <w:hideMark/>
          </w:tcPr>
          <w:p w14:paraId="49B8C354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0.53–20.8</w:t>
            </w:r>
          </w:p>
        </w:tc>
        <w:tc>
          <w:tcPr>
            <w:tcW w:w="0" w:type="auto"/>
            <w:vAlign w:val="center"/>
            <w:hideMark/>
          </w:tcPr>
          <w:p w14:paraId="502A39DE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0.20</w:t>
            </w:r>
          </w:p>
        </w:tc>
        <w:tc>
          <w:tcPr>
            <w:tcW w:w="0" w:type="auto"/>
            <w:vAlign w:val="center"/>
            <w:hideMark/>
          </w:tcPr>
          <w:p w14:paraId="7EFAD701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8174E00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11853F5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</w:p>
        </w:tc>
      </w:tr>
      <w:tr w:rsidR="00912337" w:rsidRPr="00912337" w14:paraId="13B36386" w14:textId="77777777" w:rsidTr="00912337">
        <w:trPr>
          <w:jc w:val="center"/>
        </w:trPr>
        <w:tc>
          <w:tcPr>
            <w:tcW w:w="0" w:type="auto"/>
            <w:vAlign w:val="center"/>
            <w:hideMark/>
          </w:tcPr>
          <w:p w14:paraId="422316DA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TF/MIP ratio</w:t>
            </w:r>
          </w:p>
        </w:tc>
        <w:tc>
          <w:tcPr>
            <w:tcW w:w="0" w:type="auto"/>
            <w:vAlign w:val="center"/>
            <w:hideMark/>
          </w:tcPr>
          <w:p w14:paraId="57308E6C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381 [274–578]</w:t>
            </w:r>
          </w:p>
        </w:tc>
        <w:tc>
          <w:tcPr>
            <w:tcW w:w="0" w:type="auto"/>
            <w:vAlign w:val="center"/>
            <w:hideMark/>
          </w:tcPr>
          <w:p w14:paraId="7CD4AE48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370 [242–513]</w:t>
            </w:r>
          </w:p>
        </w:tc>
        <w:tc>
          <w:tcPr>
            <w:tcW w:w="0" w:type="auto"/>
            <w:vAlign w:val="center"/>
            <w:hideMark/>
          </w:tcPr>
          <w:p w14:paraId="062EF353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504 [361–735]</w:t>
            </w:r>
          </w:p>
        </w:tc>
        <w:tc>
          <w:tcPr>
            <w:tcW w:w="0" w:type="auto"/>
            <w:vAlign w:val="center"/>
            <w:hideMark/>
          </w:tcPr>
          <w:p w14:paraId="523971AC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2.19</w:t>
            </w:r>
          </w:p>
        </w:tc>
        <w:tc>
          <w:tcPr>
            <w:tcW w:w="0" w:type="auto"/>
            <w:vAlign w:val="center"/>
            <w:hideMark/>
          </w:tcPr>
          <w:p w14:paraId="00CAA802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1.06–4.54</w:t>
            </w:r>
          </w:p>
        </w:tc>
        <w:tc>
          <w:tcPr>
            <w:tcW w:w="0" w:type="auto"/>
            <w:vAlign w:val="center"/>
            <w:hideMark/>
          </w:tcPr>
          <w:p w14:paraId="799C0401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0.035</w:t>
            </w:r>
          </w:p>
        </w:tc>
        <w:tc>
          <w:tcPr>
            <w:tcW w:w="0" w:type="auto"/>
            <w:vAlign w:val="center"/>
            <w:hideMark/>
          </w:tcPr>
          <w:p w14:paraId="71528BCE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3.80</w:t>
            </w:r>
          </w:p>
        </w:tc>
        <w:tc>
          <w:tcPr>
            <w:tcW w:w="0" w:type="auto"/>
            <w:vAlign w:val="center"/>
            <w:hideMark/>
          </w:tcPr>
          <w:p w14:paraId="06CA435E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1.93–7.48</w:t>
            </w:r>
          </w:p>
        </w:tc>
        <w:tc>
          <w:tcPr>
            <w:tcW w:w="0" w:type="auto"/>
            <w:vAlign w:val="center"/>
            <w:hideMark/>
          </w:tcPr>
          <w:p w14:paraId="1887256C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&lt;0.001</w:t>
            </w:r>
          </w:p>
        </w:tc>
      </w:tr>
      <w:tr w:rsidR="00912337" w:rsidRPr="00912337" w14:paraId="358BD49A" w14:textId="77777777" w:rsidTr="00912337">
        <w:trPr>
          <w:jc w:val="center"/>
        </w:trPr>
        <w:tc>
          <w:tcPr>
            <w:tcW w:w="0" w:type="auto"/>
            <w:vAlign w:val="center"/>
            <w:hideMark/>
          </w:tcPr>
          <w:p w14:paraId="63FDC380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Ejection fraction (%)</w:t>
            </w:r>
          </w:p>
        </w:tc>
        <w:tc>
          <w:tcPr>
            <w:tcW w:w="0" w:type="auto"/>
            <w:vAlign w:val="center"/>
            <w:hideMark/>
          </w:tcPr>
          <w:p w14:paraId="1941EBB4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0.55 [0.50–0.60]</w:t>
            </w:r>
          </w:p>
        </w:tc>
        <w:tc>
          <w:tcPr>
            <w:tcW w:w="0" w:type="auto"/>
            <w:vAlign w:val="center"/>
            <w:hideMark/>
          </w:tcPr>
          <w:p w14:paraId="10FC28F1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0.55 [0.50–0.60]</w:t>
            </w:r>
          </w:p>
        </w:tc>
        <w:tc>
          <w:tcPr>
            <w:tcW w:w="0" w:type="auto"/>
            <w:vAlign w:val="center"/>
            <w:hideMark/>
          </w:tcPr>
          <w:p w14:paraId="34BB6325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0.55 [0.52–0.60]</w:t>
            </w:r>
          </w:p>
        </w:tc>
        <w:tc>
          <w:tcPr>
            <w:tcW w:w="0" w:type="auto"/>
            <w:vAlign w:val="center"/>
            <w:hideMark/>
          </w:tcPr>
          <w:p w14:paraId="13D741C2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2.86</w:t>
            </w:r>
          </w:p>
        </w:tc>
        <w:tc>
          <w:tcPr>
            <w:tcW w:w="0" w:type="auto"/>
            <w:vAlign w:val="center"/>
            <w:hideMark/>
          </w:tcPr>
          <w:p w14:paraId="4402759C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0.01–796</w:t>
            </w:r>
          </w:p>
        </w:tc>
        <w:tc>
          <w:tcPr>
            <w:tcW w:w="0" w:type="auto"/>
            <w:vAlign w:val="center"/>
            <w:hideMark/>
          </w:tcPr>
          <w:p w14:paraId="2D66BC1D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0.71</w:t>
            </w:r>
          </w:p>
        </w:tc>
        <w:tc>
          <w:tcPr>
            <w:tcW w:w="0" w:type="auto"/>
            <w:vAlign w:val="center"/>
            <w:hideMark/>
          </w:tcPr>
          <w:p w14:paraId="594B613A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BDDCCDB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708BEC8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</w:p>
        </w:tc>
      </w:tr>
      <w:tr w:rsidR="00912337" w:rsidRPr="00912337" w14:paraId="36539C06" w14:textId="77777777" w:rsidTr="00912337">
        <w:trPr>
          <w:jc w:val="center"/>
        </w:trPr>
        <w:tc>
          <w:tcPr>
            <w:tcW w:w="0" w:type="auto"/>
            <w:vAlign w:val="center"/>
            <w:hideMark/>
          </w:tcPr>
          <w:p w14:paraId="5067D888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TAPSE</w:t>
            </w:r>
          </w:p>
        </w:tc>
        <w:tc>
          <w:tcPr>
            <w:tcW w:w="0" w:type="auto"/>
            <w:vAlign w:val="center"/>
            <w:hideMark/>
          </w:tcPr>
          <w:p w14:paraId="3AEAC946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20.0 [17.0–23.0]</w:t>
            </w:r>
          </w:p>
        </w:tc>
        <w:tc>
          <w:tcPr>
            <w:tcW w:w="0" w:type="auto"/>
            <w:vAlign w:val="center"/>
            <w:hideMark/>
          </w:tcPr>
          <w:p w14:paraId="5C386389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20.0 [17.0–23.0]</w:t>
            </w:r>
          </w:p>
        </w:tc>
        <w:tc>
          <w:tcPr>
            <w:tcW w:w="0" w:type="auto"/>
            <w:vAlign w:val="center"/>
            <w:hideMark/>
          </w:tcPr>
          <w:p w14:paraId="7A4F6831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18.0 [16.0–20.0]</w:t>
            </w:r>
          </w:p>
        </w:tc>
        <w:tc>
          <w:tcPr>
            <w:tcW w:w="0" w:type="auto"/>
            <w:vAlign w:val="center"/>
            <w:hideMark/>
          </w:tcPr>
          <w:p w14:paraId="535D0F71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0.86</w:t>
            </w:r>
          </w:p>
        </w:tc>
        <w:tc>
          <w:tcPr>
            <w:tcW w:w="0" w:type="auto"/>
            <w:vAlign w:val="center"/>
            <w:hideMark/>
          </w:tcPr>
          <w:p w14:paraId="342654C4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0.74–1.00</w:t>
            </w:r>
          </w:p>
        </w:tc>
        <w:tc>
          <w:tcPr>
            <w:tcW w:w="0" w:type="auto"/>
            <w:vAlign w:val="center"/>
            <w:hideMark/>
          </w:tcPr>
          <w:p w14:paraId="3D8EC090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0.055</w:t>
            </w:r>
          </w:p>
        </w:tc>
        <w:tc>
          <w:tcPr>
            <w:tcW w:w="0" w:type="auto"/>
            <w:vAlign w:val="center"/>
            <w:hideMark/>
          </w:tcPr>
          <w:p w14:paraId="287E3A97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D9A8A60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CBB3E57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</w:p>
        </w:tc>
      </w:tr>
      <w:tr w:rsidR="00912337" w:rsidRPr="00912337" w14:paraId="4C3440F0" w14:textId="77777777" w:rsidTr="00912337">
        <w:trPr>
          <w:jc w:val="center"/>
        </w:trPr>
        <w:tc>
          <w:tcPr>
            <w:tcW w:w="0" w:type="auto"/>
            <w:vAlign w:val="center"/>
            <w:hideMark/>
          </w:tcPr>
          <w:p w14:paraId="409554F1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E/e′ lateral</w:t>
            </w:r>
          </w:p>
        </w:tc>
        <w:tc>
          <w:tcPr>
            <w:tcW w:w="0" w:type="auto"/>
            <w:vAlign w:val="center"/>
            <w:hideMark/>
          </w:tcPr>
          <w:p w14:paraId="3BE87552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8.0 [6.0–11.0]</w:t>
            </w:r>
          </w:p>
        </w:tc>
        <w:tc>
          <w:tcPr>
            <w:tcW w:w="0" w:type="auto"/>
            <w:vAlign w:val="center"/>
            <w:hideMark/>
          </w:tcPr>
          <w:p w14:paraId="5FE9A779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7.0 [5.4–10.8]</w:t>
            </w:r>
          </w:p>
        </w:tc>
        <w:tc>
          <w:tcPr>
            <w:tcW w:w="0" w:type="auto"/>
            <w:vAlign w:val="center"/>
            <w:hideMark/>
          </w:tcPr>
          <w:p w14:paraId="21CAC13F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9.2 [8.97–12.1]</w:t>
            </w:r>
          </w:p>
        </w:tc>
        <w:tc>
          <w:tcPr>
            <w:tcW w:w="0" w:type="auto"/>
            <w:vAlign w:val="center"/>
            <w:hideMark/>
          </w:tcPr>
          <w:p w14:paraId="7A646420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7.13</w:t>
            </w:r>
          </w:p>
        </w:tc>
        <w:tc>
          <w:tcPr>
            <w:tcW w:w="0" w:type="auto"/>
            <w:vAlign w:val="center"/>
            <w:hideMark/>
          </w:tcPr>
          <w:p w14:paraId="78622272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1.24–40.9</w:t>
            </w:r>
          </w:p>
        </w:tc>
        <w:tc>
          <w:tcPr>
            <w:tcW w:w="0" w:type="auto"/>
            <w:vAlign w:val="center"/>
            <w:hideMark/>
          </w:tcPr>
          <w:p w14:paraId="67D0754F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0.027</w:t>
            </w:r>
          </w:p>
        </w:tc>
        <w:tc>
          <w:tcPr>
            <w:tcW w:w="0" w:type="auto"/>
            <w:vAlign w:val="center"/>
            <w:hideMark/>
          </w:tcPr>
          <w:p w14:paraId="43314851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1.41</w:t>
            </w:r>
          </w:p>
        </w:tc>
        <w:tc>
          <w:tcPr>
            <w:tcW w:w="0" w:type="auto"/>
            <w:vAlign w:val="center"/>
            <w:hideMark/>
          </w:tcPr>
          <w:p w14:paraId="54B0257D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1.17–1.69</w:t>
            </w:r>
          </w:p>
        </w:tc>
        <w:tc>
          <w:tcPr>
            <w:tcW w:w="0" w:type="auto"/>
            <w:vAlign w:val="center"/>
            <w:hideMark/>
          </w:tcPr>
          <w:p w14:paraId="049B12FE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&lt;0.001</w:t>
            </w:r>
          </w:p>
        </w:tc>
      </w:tr>
      <w:tr w:rsidR="00912337" w:rsidRPr="00912337" w14:paraId="27761EB8" w14:textId="77777777" w:rsidTr="00912337">
        <w:trPr>
          <w:jc w:val="center"/>
        </w:trPr>
        <w:tc>
          <w:tcPr>
            <w:tcW w:w="0" w:type="auto"/>
            <w:vAlign w:val="center"/>
            <w:hideMark/>
          </w:tcPr>
          <w:p w14:paraId="0BAC068A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Dyspnea (pre-SBT)</w:t>
            </w:r>
          </w:p>
        </w:tc>
        <w:tc>
          <w:tcPr>
            <w:tcW w:w="0" w:type="auto"/>
            <w:vAlign w:val="center"/>
            <w:hideMark/>
          </w:tcPr>
          <w:p w14:paraId="61839D52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2.0 [1.0–2.0]</w:t>
            </w:r>
          </w:p>
        </w:tc>
        <w:tc>
          <w:tcPr>
            <w:tcW w:w="0" w:type="auto"/>
            <w:vAlign w:val="center"/>
            <w:hideMark/>
          </w:tcPr>
          <w:p w14:paraId="11372DAE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1.0 [1.0–2.0]</w:t>
            </w:r>
          </w:p>
        </w:tc>
        <w:tc>
          <w:tcPr>
            <w:tcW w:w="0" w:type="auto"/>
            <w:vAlign w:val="center"/>
            <w:hideMark/>
          </w:tcPr>
          <w:p w14:paraId="0CE02C5A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2.0 [2.0–3.0]</w:t>
            </w:r>
          </w:p>
        </w:tc>
        <w:tc>
          <w:tcPr>
            <w:tcW w:w="0" w:type="auto"/>
            <w:vAlign w:val="center"/>
            <w:hideMark/>
          </w:tcPr>
          <w:p w14:paraId="0F123EC2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1.57</w:t>
            </w:r>
          </w:p>
        </w:tc>
        <w:tc>
          <w:tcPr>
            <w:tcW w:w="0" w:type="auto"/>
            <w:vAlign w:val="center"/>
            <w:hideMark/>
          </w:tcPr>
          <w:p w14:paraId="49FE4595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1.04–2.36</w:t>
            </w:r>
          </w:p>
        </w:tc>
        <w:tc>
          <w:tcPr>
            <w:tcW w:w="0" w:type="auto"/>
            <w:vAlign w:val="center"/>
            <w:hideMark/>
          </w:tcPr>
          <w:p w14:paraId="3AC04C4E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0.031</w:t>
            </w:r>
          </w:p>
        </w:tc>
        <w:tc>
          <w:tcPr>
            <w:tcW w:w="0" w:type="auto"/>
            <w:vAlign w:val="center"/>
            <w:hideMark/>
          </w:tcPr>
          <w:p w14:paraId="7E3C2ABE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1.42</w:t>
            </w:r>
          </w:p>
        </w:tc>
        <w:tc>
          <w:tcPr>
            <w:tcW w:w="0" w:type="auto"/>
            <w:vAlign w:val="center"/>
            <w:hideMark/>
          </w:tcPr>
          <w:p w14:paraId="6540B621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0.95–2.13</w:t>
            </w:r>
          </w:p>
        </w:tc>
        <w:tc>
          <w:tcPr>
            <w:tcW w:w="0" w:type="auto"/>
            <w:vAlign w:val="center"/>
            <w:hideMark/>
          </w:tcPr>
          <w:p w14:paraId="7E97FA9C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0.084</w:t>
            </w:r>
          </w:p>
        </w:tc>
      </w:tr>
      <w:tr w:rsidR="00912337" w:rsidRPr="00912337" w14:paraId="203798FE" w14:textId="77777777" w:rsidTr="00912337">
        <w:trPr>
          <w:jc w:val="center"/>
        </w:trPr>
        <w:tc>
          <w:tcPr>
            <w:tcW w:w="0" w:type="auto"/>
            <w:vAlign w:val="center"/>
            <w:hideMark/>
          </w:tcPr>
          <w:p w14:paraId="79854FFB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SBT duration (time)</w:t>
            </w:r>
          </w:p>
        </w:tc>
        <w:tc>
          <w:tcPr>
            <w:tcW w:w="0" w:type="auto"/>
            <w:vAlign w:val="center"/>
            <w:hideMark/>
          </w:tcPr>
          <w:p w14:paraId="0A5A59E8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1.0 [1.0–1.0]</w:t>
            </w:r>
          </w:p>
        </w:tc>
        <w:tc>
          <w:tcPr>
            <w:tcW w:w="0" w:type="auto"/>
            <w:vAlign w:val="center"/>
            <w:hideMark/>
          </w:tcPr>
          <w:p w14:paraId="4737C75D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1.0 [1.0–1.0]</w:t>
            </w:r>
          </w:p>
        </w:tc>
        <w:tc>
          <w:tcPr>
            <w:tcW w:w="0" w:type="auto"/>
            <w:vAlign w:val="center"/>
            <w:hideMark/>
          </w:tcPr>
          <w:p w14:paraId="41E80976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1.0 [1.0–2.0]</w:t>
            </w:r>
          </w:p>
        </w:tc>
        <w:tc>
          <w:tcPr>
            <w:tcW w:w="0" w:type="auto"/>
            <w:vAlign w:val="center"/>
            <w:hideMark/>
          </w:tcPr>
          <w:p w14:paraId="7DBFC310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3.70</w:t>
            </w:r>
          </w:p>
        </w:tc>
        <w:tc>
          <w:tcPr>
            <w:tcW w:w="0" w:type="auto"/>
            <w:vAlign w:val="center"/>
            <w:hideMark/>
          </w:tcPr>
          <w:p w14:paraId="40AB3CCA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1.46–9.39</w:t>
            </w:r>
          </w:p>
        </w:tc>
        <w:tc>
          <w:tcPr>
            <w:tcW w:w="0" w:type="auto"/>
            <w:vAlign w:val="center"/>
            <w:hideMark/>
          </w:tcPr>
          <w:p w14:paraId="0447F484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0.006</w:t>
            </w:r>
          </w:p>
        </w:tc>
        <w:tc>
          <w:tcPr>
            <w:tcW w:w="0" w:type="auto"/>
            <w:vAlign w:val="center"/>
            <w:hideMark/>
          </w:tcPr>
          <w:p w14:paraId="577C2B57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4.31</w:t>
            </w:r>
          </w:p>
        </w:tc>
        <w:tc>
          <w:tcPr>
            <w:tcW w:w="0" w:type="auto"/>
            <w:vAlign w:val="center"/>
            <w:hideMark/>
          </w:tcPr>
          <w:p w14:paraId="51979C12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1.35–13.8</w:t>
            </w:r>
          </w:p>
        </w:tc>
        <w:tc>
          <w:tcPr>
            <w:tcW w:w="0" w:type="auto"/>
            <w:vAlign w:val="center"/>
            <w:hideMark/>
          </w:tcPr>
          <w:p w14:paraId="404B34DB" w14:textId="77777777" w:rsidR="00912337" w:rsidRPr="00912337" w:rsidRDefault="00912337" w:rsidP="00912337">
            <w:pPr>
              <w:spacing w:after="160" w:line="278" w:lineRule="auto"/>
              <w:jc w:val="center"/>
              <w:rPr>
                <w:sz w:val="18"/>
                <w:szCs w:val="18"/>
              </w:rPr>
            </w:pPr>
            <w:r w:rsidRPr="00912337">
              <w:rPr>
                <w:sz w:val="18"/>
                <w:szCs w:val="18"/>
              </w:rPr>
              <w:t>0.014</w:t>
            </w:r>
          </w:p>
        </w:tc>
      </w:tr>
    </w:tbl>
    <w:p w14:paraId="2C1C34FE" w14:textId="77777777" w:rsidR="00912337" w:rsidRDefault="00912337"/>
    <w:p w14:paraId="5D726330" w14:textId="179289E1" w:rsidR="00912337" w:rsidRPr="00912337" w:rsidRDefault="00912337">
      <w:pPr>
        <w:rPr>
          <w:i/>
          <w:iCs/>
          <w:sz w:val="20"/>
          <w:szCs w:val="20"/>
          <w:lang w:val="en-US"/>
        </w:rPr>
      </w:pPr>
      <w:r w:rsidRPr="00912337">
        <w:rPr>
          <w:i/>
          <w:iCs/>
          <w:sz w:val="20"/>
          <w:szCs w:val="20"/>
          <w:lang w:val="en-US"/>
        </w:rPr>
        <w:t>Table S</w:t>
      </w:r>
      <w:proofErr w:type="gramStart"/>
      <w:r w:rsidR="00B66159">
        <w:rPr>
          <w:i/>
          <w:iCs/>
          <w:sz w:val="20"/>
          <w:szCs w:val="20"/>
          <w:lang w:val="en-US"/>
        </w:rPr>
        <w:t>2</w:t>
      </w:r>
      <w:r w:rsidRPr="00912337">
        <w:rPr>
          <w:i/>
          <w:iCs/>
          <w:sz w:val="20"/>
          <w:szCs w:val="20"/>
          <w:lang w:val="en-US"/>
        </w:rPr>
        <w:t xml:space="preserve">  Baseline</w:t>
      </w:r>
      <w:proofErr w:type="gramEnd"/>
      <w:r w:rsidRPr="00912337">
        <w:rPr>
          <w:i/>
          <w:iCs/>
          <w:sz w:val="20"/>
          <w:szCs w:val="20"/>
          <w:lang w:val="en-US"/>
        </w:rPr>
        <w:t xml:space="preserve"> clinical, respiratory, ultrasound, and hemodynamic variables according to SBT Outcome. Continuous variables are reported as median [interquartile range]. Odds ratios (OR) with 95% confidence intervals (CI) were estimated using logistic regression. Adjusted ORs correspond to the final multivariable model. The model </w:t>
      </w:r>
      <w:r w:rsidRPr="00912337">
        <w:rPr>
          <w:i/>
          <w:iCs/>
          <w:sz w:val="20"/>
          <w:szCs w:val="20"/>
          <w:lang w:val="en"/>
        </w:rPr>
        <w:t>(AUROC 0.74 [0.65–0.82])</w:t>
      </w:r>
      <w:r w:rsidR="00075193">
        <w:rPr>
          <w:i/>
          <w:iCs/>
          <w:sz w:val="20"/>
          <w:szCs w:val="20"/>
          <w:lang w:val="en"/>
        </w:rPr>
        <w:t>.</w:t>
      </w:r>
    </w:p>
    <w:sectPr w:rsidR="00912337" w:rsidRPr="00912337" w:rsidSect="0091233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37"/>
    <w:rsid w:val="00075193"/>
    <w:rsid w:val="002D2599"/>
    <w:rsid w:val="004439D7"/>
    <w:rsid w:val="005A4D25"/>
    <w:rsid w:val="00912337"/>
    <w:rsid w:val="009920CA"/>
    <w:rsid w:val="00B41CD8"/>
    <w:rsid w:val="00B6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D5A63"/>
  <w15:chartTrackingRefBased/>
  <w15:docId w15:val="{18E06638-1E40-4230-8098-EE787D6D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123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123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123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123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123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123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123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123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123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123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123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123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123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123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123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123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123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123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123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12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123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123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123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123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123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123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123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123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12337"/>
    <w:rPr>
      <w:b/>
      <w:bCs/>
      <w:smallCaps/>
      <w:color w:val="0F4761" w:themeColor="accent1" w:themeShade="BF"/>
      <w:spacing w:val="5"/>
    </w:rPr>
  </w:style>
  <w:style w:type="table" w:styleId="Grigliatabellachiara">
    <w:name w:val="Grid Table Light"/>
    <w:basedOn w:val="Tabellanormale"/>
    <w:uiPriority w:val="40"/>
    <w:rsid w:val="0091233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9ff039-35f5-4a39-a679-5b4c05c9e49a">
      <Terms xmlns="http://schemas.microsoft.com/office/infopath/2007/PartnerControls"/>
    </lcf76f155ced4ddcb4097134ff3c332f>
    <TaxCatchAll xmlns="4b452cb2-ef28-4daf-8a73-179dc765040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7CE0D6AD4E2046AE73A611AB67FBED" ma:contentTypeVersion="11" ma:contentTypeDescription="Creare un nuovo documento." ma:contentTypeScope="" ma:versionID="e3d5d66e83d4d9b7b5e900b99fd55974">
  <xsd:schema xmlns:xsd="http://www.w3.org/2001/XMLSchema" xmlns:xs="http://www.w3.org/2001/XMLSchema" xmlns:p="http://schemas.microsoft.com/office/2006/metadata/properties" xmlns:ns2="ae9ff039-35f5-4a39-a679-5b4c05c9e49a" xmlns:ns3="4b452cb2-ef28-4daf-8a73-179dc7650404" targetNamespace="http://schemas.microsoft.com/office/2006/metadata/properties" ma:root="true" ma:fieldsID="317e7e3b571c1a0100aca27648d345e5" ns2:_="" ns3:_="">
    <xsd:import namespace="ae9ff039-35f5-4a39-a679-5b4c05c9e49a"/>
    <xsd:import namespace="4b452cb2-ef28-4daf-8a73-179dc76504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ff039-35f5-4a39-a679-5b4c05c9e4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86fa0281-f51b-4c81-a5f7-031b5f3451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52cb2-ef28-4daf-8a73-179dc765040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1c7037f-31b3-44ee-a05c-855ae526ae7b}" ma:internalName="TaxCatchAll" ma:showField="CatchAllData" ma:web="4b452cb2-ef28-4daf-8a73-179dc76504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B58A0C-CF4C-4825-99DD-B3CE881AEC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69063-B555-422D-97AD-B97F6861D665}">
  <ds:schemaRefs>
    <ds:schemaRef ds:uri="http://schemas.microsoft.com/office/2006/metadata/properties"/>
    <ds:schemaRef ds:uri="http://schemas.microsoft.com/office/infopath/2007/PartnerControls"/>
    <ds:schemaRef ds:uri="ae9ff039-35f5-4a39-a679-5b4c05c9e49a"/>
    <ds:schemaRef ds:uri="4b452cb2-ef28-4daf-8a73-179dc7650404"/>
  </ds:schemaRefs>
</ds:datastoreItem>
</file>

<file path=customXml/itemProps3.xml><?xml version="1.0" encoding="utf-8"?>
<ds:datastoreItem xmlns:ds="http://schemas.openxmlformats.org/officeDocument/2006/customXml" ds:itemID="{47D14CE8-072D-4377-994A-D5B724E921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ff039-35f5-4a39-a679-5b4c05c9e49a"/>
    <ds:schemaRef ds:uri="4b452cb2-ef28-4daf-8a73-179dc76504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Azzolina Danila</dc:creator>
  <cp:keywords/>
  <dc:description/>
  <cp:lastModifiedBy>Spadaro Savino</cp:lastModifiedBy>
  <cp:revision>3</cp:revision>
  <dcterms:created xsi:type="dcterms:W3CDTF">2026-03-07T10:54:00Z</dcterms:created>
  <dcterms:modified xsi:type="dcterms:W3CDTF">2026-03-24T16:19:00Z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f27c37c3-6e5c-4a84-a4ff-b787c2492009</vt:lpwstr>
  </property>
  <property fmtid="{D5CDD505-2E9C-101B-9397-08002B2CF9AE}" pid="3" name="ContentTypeId">
    <vt:lpwstr>0x010100757CE0D6AD4E2046AE73A611AB67FBED</vt:lpwstr>
  </property>
</Properties>
</file>