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33071" w14:textId="686487FD" w:rsidR="003E0EC1" w:rsidRDefault="003E0EC1">
      <w:pPr>
        <w:rPr>
          <w:rFonts w:ascii="Times New Roman" w:hAnsi="Times New Roman" w:cs="Times New Roman"/>
          <w:sz w:val="22"/>
          <w:szCs w:val="22"/>
        </w:rPr>
      </w:pPr>
      <w:r w:rsidRPr="00B518B1">
        <w:rPr>
          <w:rFonts w:ascii="Times New Roman" w:hAnsi="Times New Roman" w:cs="Times New Roman"/>
          <w:b/>
          <w:bCs/>
          <w:sz w:val="22"/>
          <w:szCs w:val="22"/>
        </w:rPr>
        <w:t xml:space="preserve">Supplementary table S3 </w:t>
      </w:r>
      <w:r w:rsidRPr="00B518B1">
        <w:rPr>
          <w:rFonts w:ascii="Times New Roman" w:hAnsi="Times New Roman" w:cs="Times New Roman"/>
          <w:sz w:val="22"/>
          <w:szCs w:val="22"/>
        </w:rPr>
        <w:t>. Missing data</w:t>
      </w:r>
    </w:p>
    <w:p w14:paraId="73C1DAE2" w14:textId="77777777" w:rsidR="00B518B1" w:rsidRPr="00B518B1" w:rsidRDefault="00B518B1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8627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1"/>
        <w:gridCol w:w="2696"/>
      </w:tblGrid>
      <w:tr w:rsidR="003E0EC1" w:rsidRPr="00974A23" w14:paraId="1B62F646" w14:textId="77777777" w:rsidTr="00974A23">
        <w:trPr>
          <w:trHeight w:val="506"/>
          <w:tblHeader/>
          <w:tblCellSpacing w:w="15" w:type="dxa"/>
        </w:trPr>
        <w:tc>
          <w:tcPr>
            <w:tcW w:w="5886" w:type="dxa"/>
            <w:vAlign w:val="center"/>
            <w:hideMark/>
          </w:tcPr>
          <w:p w14:paraId="1E73868A" w14:textId="77777777" w:rsidR="003E0EC1" w:rsidRPr="00974A23" w:rsidRDefault="003E0EC1" w:rsidP="003E0EC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2651" w:type="dxa"/>
            <w:vAlign w:val="center"/>
            <w:hideMark/>
          </w:tcPr>
          <w:p w14:paraId="50FD2AE2" w14:textId="291AC455" w:rsidR="003E0EC1" w:rsidRPr="00974A23" w:rsidRDefault="003E0EC1" w:rsidP="003E0EC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Missing data, n (</w:t>
            </w:r>
            <w:r w:rsidR="001E30F4" w:rsidRPr="00974A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</w:t>
            </w:r>
            <w:r w:rsidRPr="00974A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3E0EC1" w:rsidRPr="00974A23" w14:paraId="5E680B5F" w14:textId="77777777" w:rsidTr="00974A23">
        <w:trPr>
          <w:trHeight w:val="494"/>
          <w:tblCellSpacing w:w="15" w:type="dxa"/>
        </w:trPr>
        <w:tc>
          <w:tcPr>
            <w:tcW w:w="5886" w:type="dxa"/>
            <w:vAlign w:val="center"/>
            <w:hideMark/>
          </w:tcPr>
          <w:p w14:paraId="3E8E8A8F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2651" w:type="dxa"/>
            <w:vAlign w:val="center"/>
            <w:hideMark/>
          </w:tcPr>
          <w:p w14:paraId="7D667373" w14:textId="3F67708D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</w:tr>
      <w:tr w:rsidR="003E0EC1" w:rsidRPr="00974A23" w14:paraId="0913E31B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58891A72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2651" w:type="dxa"/>
            <w:vAlign w:val="center"/>
            <w:hideMark/>
          </w:tcPr>
          <w:p w14:paraId="1EC86693" w14:textId="7E55958E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</w:tr>
      <w:tr w:rsidR="003E0EC1" w:rsidRPr="00974A23" w14:paraId="07CFD8DC" w14:textId="77777777" w:rsidTr="00974A23">
        <w:trPr>
          <w:trHeight w:val="593"/>
          <w:tblCellSpacing w:w="15" w:type="dxa"/>
        </w:trPr>
        <w:tc>
          <w:tcPr>
            <w:tcW w:w="5886" w:type="dxa"/>
            <w:vAlign w:val="center"/>
          </w:tcPr>
          <w:tbl>
            <w:tblPr>
              <w:tblW w:w="7735" w:type="dxa"/>
              <w:tblCellSpacing w:w="15" w:type="dxa"/>
              <w:tblInd w:w="15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35"/>
            </w:tblGrid>
            <w:tr w:rsidR="003E0EC1" w:rsidRPr="00974A23" w14:paraId="67FA785F" w14:textId="77777777" w:rsidTr="00974A23">
              <w:trPr>
                <w:trHeight w:val="506"/>
                <w:tblCellSpacing w:w="15" w:type="dxa"/>
              </w:trPr>
              <w:tc>
                <w:tcPr>
                  <w:tcW w:w="7675" w:type="dxa"/>
                  <w:vAlign w:val="center"/>
                  <w:hideMark/>
                </w:tcPr>
                <w:p w14:paraId="1F3EFDD5" w14:textId="77777777" w:rsidR="003E0EC1" w:rsidRPr="00974A23" w:rsidRDefault="003E0EC1" w:rsidP="003E0EC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74A23">
                    <w:rPr>
                      <w:rFonts w:ascii="Times New Roman" w:hAnsi="Times New Roman" w:cs="Times New Roman"/>
                      <w:sz w:val="16"/>
                      <w:szCs w:val="16"/>
                    </w:rPr>
                    <w:t>SAPSII</w:t>
                  </w:r>
                </w:p>
              </w:tc>
            </w:tr>
          </w:tbl>
          <w:p w14:paraId="00091E30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1" w:type="dxa"/>
            <w:vAlign w:val="center"/>
          </w:tcPr>
          <w:p w14:paraId="78D7BF39" w14:textId="34575B9A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31 (18.9)</w:t>
            </w:r>
          </w:p>
        </w:tc>
      </w:tr>
      <w:tr w:rsidR="003E0EC1" w:rsidRPr="00974A23" w14:paraId="184896F7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5AFC4425" w14:textId="66C8B9CB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smoking</w:t>
            </w:r>
          </w:p>
        </w:tc>
        <w:tc>
          <w:tcPr>
            <w:tcW w:w="2651" w:type="dxa"/>
            <w:vAlign w:val="center"/>
            <w:hideMark/>
          </w:tcPr>
          <w:p w14:paraId="1ACF2845" w14:textId="1661F5E5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1 (0.6)</w:t>
            </w:r>
          </w:p>
        </w:tc>
      </w:tr>
      <w:tr w:rsidR="003E0EC1" w:rsidRPr="00974A23" w14:paraId="113C2C48" w14:textId="77777777" w:rsidTr="00974A23">
        <w:trPr>
          <w:trHeight w:val="494"/>
          <w:tblCellSpacing w:w="15" w:type="dxa"/>
        </w:trPr>
        <w:tc>
          <w:tcPr>
            <w:tcW w:w="5886" w:type="dxa"/>
            <w:vAlign w:val="center"/>
            <w:hideMark/>
          </w:tcPr>
          <w:p w14:paraId="33D4488A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Hypertension</w:t>
            </w:r>
          </w:p>
        </w:tc>
        <w:tc>
          <w:tcPr>
            <w:tcW w:w="2651" w:type="dxa"/>
            <w:vAlign w:val="center"/>
            <w:hideMark/>
          </w:tcPr>
          <w:p w14:paraId="71EFA28F" w14:textId="4723089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1 (0.6)</w:t>
            </w:r>
          </w:p>
        </w:tc>
      </w:tr>
      <w:tr w:rsidR="003E0EC1" w:rsidRPr="00974A23" w14:paraId="343FFAD3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4C7B8206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Atrial fibrillation</w:t>
            </w:r>
          </w:p>
        </w:tc>
        <w:tc>
          <w:tcPr>
            <w:tcW w:w="2651" w:type="dxa"/>
            <w:vAlign w:val="center"/>
            <w:hideMark/>
          </w:tcPr>
          <w:p w14:paraId="3937FF0A" w14:textId="260D5DC0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1 (0.6)</w:t>
            </w:r>
          </w:p>
        </w:tc>
      </w:tr>
      <w:tr w:rsidR="003E0EC1" w:rsidRPr="00974A23" w14:paraId="53D7CD80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1586427A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Diabetes mellitus</w:t>
            </w:r>
          </w:p>
        </w:tc>
        <w:tc>
          <w:tcPr>
            <w:tcW w:w="2651" w:type="dxa"/>
            <w:vAlign w:val="center"/>
            <w:hideMark/>
          </w:tcPr>
          <w:p w14:paraId="5AB10348" w14:textId="69D260DF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1 (0.6)</w:t>
            </w:r>
          </w:p>
        </w:tc>
      </w:tr>
      <w:tr w:rsidR="003E0EC1" w:rsidRPr="00974A23" w14:paraId="46497CAA" w14:textId="77777777" w:rsidTr="00974A23">
        <w:trPr>
          <w:trHeight w:val="494"/>
          <w:tblCellSpacing w:w="15" w:type="dxa"/>
        </w:trPr>
        <w:tc>
          <w:tcPr>
            <w:tcW w:w="5886" w:type="dxa"/>
            <w:vAlign w:val="center"/>
            <w:hideMark/>
          </w:tcPr>
          <w:p w14:paraId="18F39A5E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Obesity</w:t>
            </w:r>
          </w:p>
        </w:tc>
        <w:tc>
          <w:tcPr>
            <w:tcW w:w="2651" w:type="dxa"/>
            <w:vAlign w:val="center"/>
            <w:hideMark/>
          </w:tcPr>
          <w:p w14:paraId="5475CD15" w14:textId="46DB27D9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1 (0.6)</w:t>
            </w:r>
          </w:p>
        </w:tc>
      </w:tr>
      <w:tr w:rsidR="003E0EC1" w:rsidRPr="00974A23" w14:paraId="3F53E14D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0C405E07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History of myocardial infarction</w:t>
            </w:r>
          </w:p>
        </w:tc>
        <w:tc>
          <w:tcPr>
            <w:tcW w:w="2651" w:type="dxa"/>
            <w:vAlign w:val="center"/>
            <w:hideMark/>
          </w:tcPr>
          <w:p w14:paraId="1C63E4F9" w14:textId="60948BB1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1 (0.6)</w:t>
            </w:r>
          </w:p>
        </w:tc>
      </w:tr>
      <w:tr w:rsidR="003E0EC1" w:rsidRPr="00974A23" w14:paraId="5DC3549D" w14:textId="77777777" w:rsidTr="00974A23">
        <w:trPr>
          <w:trHeight w:val="494"/>
          <w:tblCellSpacing w:w="15" w:type="dxa"/>
        </w:trPr>
        <w:tc>
          <w:tcPr>
            <w:tcW w:w="5886" w:type="dxa"/>
            <w:vAlign w:val="center"/>
            <w:hideMark/>
          </w:tcPr>
          <w:p w14:paraId="0FF70D55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History of stroke</w:t>
            </w:r>
          </w:p>
        </w:tc>
        <w:tc>
          <w:tcPr>
            <w:tcW w:w="2651" w:type="dxa"/>
            <w:vAlign w:val="center"/>
            <w:hideMark/>
          </w:tcPr>
          <w:p w14:paraId="13C73EDD" w14:textId="3DBFF9AA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1 (0.6)</w:t>
            </w:r>
          </w:p>
        </w:tc>
      </w:tr>
      <w:tr w:rsidR="003E0EC1" w:rsidRPr="00974A23" w14:paraId="36C221E5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2991EAF2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Chronic kidney disease</w:t>
            </w:r>
          </w:p>
        </w:tc>
        <w:tc>
          <w:tcPr>
            <w:tcW w:w="2651" w:type="dxa"/>
            <w:vAlign w:val="center"/>
            <w:hideMark/>
          </w:tcPr>
          <w:p w14:paraId="5DEF0C92" w14:textId="08D9CBF9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1 (0.6)</w:t>
            </w:r>
          </w:p>
        </w:tc>
      </w:tr>
      <w:tr w:rsidR="003E0EC1" w:rsidRPr="00974A23" w14:paraId="561C83CD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509B1466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Chronic respiratory disease</w:t>
            </w:r>
          </w:p>
        </w:tc>
        <w:tc>
          <w:tcPr>
            <w:tcW w:w="2651" w:type="dxa"/>
            <w:vAlign w:val="center"/>
            <w:hideMark/>
          </w:tcPr>
          <w:p w14:paraId="686A6E76" w14:textId="2672C170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1 (0.6)</w:t>
            </w:r>
          </w:p>
        </w:tc>
      </w:tr>
      <w:tr w:rsidR="003E0EC1" w:rsidRPr="00974A23" w14:paraId="7D1A826C" w14:textId="77777777" w:rsidTr="00974A23">
        <w:trPr>
          <w:trHeight w:val="494"/>
          <w:tblCellSpacing w:w="15" w:type="dxa"/>
        </w:trPr>
        <w:tc>
          <w:tcPr>
            <w:tcW w:w="5886" w:type="dxa"/>
            <w:vAlign w:val="center"/>
            <w:hideMark/>
          </w:tcPr>
          <w:p w14:paraId="506BC88F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Anticoagulant therapy</w:t>
            </w:r>
          </w:p>
        </w:tc>
        <w:tc>
          <w:tcPr>
            <w:tcW w:w="2651" w:type="dxa"/>
            <w:vAlign w:val="center"/>
            <w:hideMark/>
          </w:tcPr>
          <w:p w14:paraId="51F9F435" w14:textId="1B739F16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1 (0.6)</w:t>
            </w:r>
          </w:p>
        </w:tc>
      </w:tr>
      <w:tr w:rsidR="003E0EC1" w:rsidRPr="00974A23" w14:paraId="722CFB74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7D0A5C05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Antiplatelet therapy</w:t>
            </w:r>
          </w:p>
        </w:tc>
        <w:tc>
          <w:tcPr>
            <w:tcW w:w="2651" w:type="dxa"/>
            <w:vAlign w:val="center"/>
            <w:hideMark/>
          </w:tcPr>
          <w:p w14:paraId="11793683" w14:textId="3DAAC7B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1 (0.6)</w:t>
            </w:r>
          </w:p>
        </w:tc>
      </w:tr>
      <w:tr w:rsidR="003E0EC1" w:rsidRPr="00974A23" w14:paraId="15E62206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</w:tcPr>
          <w:p w14:paraId="1DE4C234" w14:textId="0B5D6595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Location of Cardiac Arrest</w:t>
            </w:r>
          </w:p>
        </w:tc>
        <w:tc>
          <w:tcPr>
            <w:tcW w:w="2651" w:type="dxa"/>
            <w:vAlign w:val="center"/>
          </w:tcPr>
          <w:p w14:paraId="6BFAF717" w14:textId="0E9531E2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</w:tr>
      <w:tr w:rsidR="003E0EC1" w:rsidRPr="00974A23" w14:paraId="435F1962" w14:textId="77777777" w:rsidTr="00974A23">
        <w:trPr>
          <w:trHeight w:val="494"/>
          <w:tblCellSpacing w:w="15" w:type="dxa"/>
        </w:trPr>
        <w:tc>
          <w:tcPr>
            <w:tcW w:w="5886" w:type="dxa"/>
            <w:vAlign w:val="center"/>
            <w:hideMark/>
          </w:tcPr>
          <w:p w14:paraId="42B7965D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Headache</w:t>
            </w:r>
          </w:p>
        </w:tc>
        <w:tc>
          <w:tcPr>
            <w:tcW w:w="2651" w:type="dxa"/>
            <w:vAlign w:val="center"/>
            <w:hideMark/>
          </w:tcPr>
          <w:p w14:paraId="18104621" w14:textId="5BBC7E36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2 (1.2)</w:t>
            </w:r>
          </w:p>
        </w:tc>
      </w:tr>
      <w:tr w:rsidR="003E0EC1" w:rsidRPr="00974A23" w14:paraId="11DF54F2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325DA3B0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Seizures</w:t>
            </w:r>
          </w:p>
        </w:tc>
        <w:tc>
          <w:tcPr>
            <w:tcW w:w="2651" w:type="dxa"/>
            <w:vAlign w:val="center"/>
            <w:hideMark/>
          </w:tcPr>
          <w:p w14:paraId="4D5D5DAB" w14:textId="6942C970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2 (1.2)</w:t>
            </w:r>
          </w:p>
        </w:tc>
      </w:tr>
      <w:tr w:rsidR="003E0EC1" w:rsidRPr="00974A23" w14:paraId="6C26EB11" w14:textId="77777777" w:rsidTr="00974A23">
        <w:trPr>
          <w:trHeight w:val="494"/>
          <w:tblCellSpacing w:w="15" w:type="dxa"/>
        </w:trPr>
        <w:tc>
          <w:tcPr>
            <w:tcW w:w="5886" w:type="dxa"/>
            <w:vAlign w:val="center"/>
            <w:hideMark/>
          </w:tcPr>
          <w:p w14:paraId="3FCA8A00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Focal neurological deficit</w:t>
            </w:r>
          </w:p>
        </w:tc>
        <w:tc>
          <w:tcPr>
            <w:tcW w:w="2651" w:type="dxa"/>
            <w:vAlign w:val="center"/>
            <w:hideMark/>
          </w:tcPr>
          <w:p w14:paraId="581D03C8" w14:textId="4236B623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2 (1.2)</w:t>
            </w:r>
          </w:p>
        </w:tc>
      </w:tr>
      <w:tr w:rsidR="003E0EC1" w:rsidRPr="00974A23" w14:paraId="064D7737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2C14DC18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Altered consciousness</w:t>
            </w:r>
          </w:p>
        </w:tc>
        <w:tc>
          <w:tcPr>
            <w:tcW w:w="2651" w:type="dxa"/>
            <w:vAlign w:val="center"/>
            <w:hideMark/>
          </w:tcPr>
          <w:p w14:paraId="374C545E" w14:textId="47F63E7F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2 (1.2)</w:t>
            </w:r>
          </w:p>
        </w:tc>
      </w:tr>
      <w:tr w:rsidR="003E0EC1" w:rsidRPr="00974A23" w14:paraId="7BA6A042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64E31D05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Neurological symptoms</w:t>
            </w:r>
          </w:p>
        </w:tc>
        <w:tc>
          <w:tcPr>
            <w:tcW w:w="2651" w:type="dxa"/>
            <w:vAlign w:val="center"/>
            <w:hideMark/>
          </w:tcPr>
          <w:p w14:paraId="77DD30D0" w14:textId="4CC8698C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2 (1.2)</w:t>
            </w:r>
          </w:p>
        </w:tc>
      </w:tr>
      <w:tr w:rsidR="003E0EC1" w:rsidRPr="00974A23" w14:paraId="30D77C5B" w14:textId="77777777" w:rsidTr="00974A23">
        <w:trPr>
          <w:trHeight w:val="494"/>
          <w:tblCellSpacing w:w="15" w:type="dxa"/>
        </w:trPr>
        <w:tc>
          <w:tcPr>
            <w:tcW w:w="5886" w:type="dxa"/>
            <w:vAlign w:val="center"/>
            <w:hideMark/>
          </w:tcPr>
          <w:p w14:paraId="425EF831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Dyspnea</w:t>
            </w:r>
          </w:p>
        </w:tc>
        <w:tc>
          <w:tcPr>
            <w:tcW w:w="2651" w:type="dxa"/>
            <w:vAlign w:val="center"/>
            <w:hideMark/>
          </w:tcPr>
          <w:p w14:paraId="50643F26" w14:textId="3F8610C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2 (1.2)</w:t>
            </w:r>
          </w:p>
        </w:tc>
      </w:tr>
      <w:tr w:rsidR="003E0EC1" w:rsidRPr="00974A23" w14:paraId="625FA1ED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55CA89F2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Chest pain</w:t>
            </w:r>
          </w:p>
        </w:tc>
        <w:tc>
          <w:tcPr>
            <w:tcW w:w="2651" w:type="dxa"/>
            <w:vAlign w:val="center"/>
            <w:hideMark/>
          </w:tcPr>
          <w:p w14:paraId="561AEF6A" w14:textId="153E71DF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2 (1.2)</w:t>
            </w:r>
          </w:p>
        </w:tc>
      </w:tr>
      <w:tr w:rsidR="003E0EC1" w:rsidRPr="00974A23" w14:paraId="6E51429F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09D3FAEF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Syncope</w:t>
            </w:r>
          </w:p>
        </w:tc>
        <w:tc>
          <w:tcPr>
            <w:tcW w:w="2651" w:type="dxa"/>
            <w:vAlign w:val="center"/>
            <w:hideMark/>
          </w:tcPr>
          <w:p w14:paraId="244E63A4" w14:textId="17A327BE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2 (1.2)</w:t>
            </w:r>
          </w:p>
        </w:tc>
      </w:tr>
      <w:tr w:rsidR="003E0EC1" w:rsidRPr="00974A23" w14:paraId="0CFA5E1E" w14:textId="77777777" w:rsidTr="00974A23">
        <w:trPr>
          <w:trHeight w:val="494"/>
          <w:tblCellSpacing w:w="15" w:type="dxa"/>
        </w:trPr>
        <w:tc>
          <w:tcPr>
            <w:tcW w:w="5886" w:type="dxa"/>
            <w:vAlign w:val="center"/>
            <w:hideMark/>
          </w:tcPr>
          <w:p w14:paraId="3E75C8DF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Bystander CPR</w:t>
            </w:r>
          </w:p>
        </w:tc>
        <w:tc>
          <w:tcPr>
            <w:tcW w:w="2651" w:type="dxa"/>
            <w:vAlign w:val="center"/>
            <w:hideMark/>
          </w:tcPr>
          <w:p w14:paraId="47A7D745" w14:textId="6938728C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1 (0.6)</w:t>
            </w:r>
          </w:p>
        </w:tc>
      </w:tr>
      <w:tr w:rsidR="003E0EC1" w:rsidRPr="00974A23" w14:paraId="34061868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7BF95586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No-flow duration</w:t>
            </w:r>
          </w:p>
        </w:tc>
        <w:tc>
          <w:tcPr>
            <w:tcW w:w="2651" w:type="dxa"/>
            <w:vAlign w:val="center"/>
            <w:hideMark/>
          </w:tcPr>
          <w:p w14:paraId="2752F177" w14:textId="358F4C7C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25 (15.2)</w:t>
            </w:r>
          </w:p>
        </w:tc>
      </w:tr>
      <w:tr w:rsidR="003E0EC1" w:rsidRPr="00974A23" w14:paraId="722B576F" w14:textId="77777777" w:rsidTr="00974A23">
        <w:trPr>
          <w:trHeight w:val="494"/>
          <w:tblCellSpacing w:w="15" w:type="dxa"/>
        </w:trPr>
        <w:tc>
          <w:tcPr>
            <w:tcW w:w="5886" w:type="dxa"/>
            <w:vAlign w:val="center"/>
            <w:hideMark/>
          </w:tcPr>
          <w:p w14:paraId="68E30DC5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Low-flow duration</w:t>
            </w:r>
          </w:p>
        </w:tc>
        <w:tc>
          <w:tcPr>
            <w:tcW w:w="2651" w:type="dxa"/>
            <w:vAlign w:val="center"/>
            <w:hideMark/>
          </w:tcPr>
          <w:p w14:paraId="69941D0C" w14:textId="557612E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11 (6.7)</w:t>
            </w:r>
          </w:p>
        </w:tc>
      </w:tr>
      <w:tr w:rsidR="003E0EC1" w:rsidRPr="00974A23" w14:paraId="04051C5B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03C623C1" w14:textId="01316D8B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 xml:space="preserve">Cardiac </w:t>
            </w:r>
            <w:proofErr w:type="spellStart"/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rythm</w:t>
            </w:r>
            <w:proofErr w:type="spellEnd"/>
          </w:p>
        </w:tc>
        <w:tc>
          <w:tcPr>
            <w:tcW w:w="2651" w:type="dxa"/>
            <w:vAlign w:val="center"/>
            <w:hideMark/>
          </w:tcPr>
          <w:p w14:paraId="63566247" w14:textId="5FF158FE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26 (15.8)</w:t>
            </w:r>
          </w:p>
        </w:tc>
      </w:tr>
      <w:tr w:rsidR="003E0EC1" w:rsidRPr="00974A23" w14:paraId="0941E800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54016969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Pupillary examination</w:t>
            </w:r>
          </w:p>
        </w:tc>
        <w:tc>
          <w:tcPr>
            <w:tcW w:w="2651" w:type="dxa"/>
            <w:vAlign w:val="center"/>
            <w:hideMark/>
          </w:tcPr>
          <w:p w14:paraId="5535BA88" w14:textId="2DC00A4D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5 (3.0)</w:t>
            </w:r>
          </w:p>
        </w:tc>
      </w:tr>
      <w:tr w:rsidR="003E0EC1" w:rsidRPr="00974A23" w14:paraId="12FBD4D8" w14:textId="77777777" w:rsidTr="00974A23">
        <w:trPr>
          <w:trHeight w:val="494"/>
          <w:tblCellSpacing w:w="15" w:type="dxa"/>
        </w:trPr>
        <w:tc>
          <w:tcPr>
            <w:tcW w:w="5886" w:type="dxa"/>
            <w:vAlign w:val="center"/>
          </w:tcPr>
          <w:p w14:paraId="696FEB58" w14:textId="22ED2DA1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Epinephrine use</w:t>
            </w:r>
          </w:p>
        </w:tc>
        <w:tc>
          <w:tcPr>
            <w:tcW w:w="2651" w:type="dxa"/>
            <w:vAlign w:val="center"/>
          </w:tcPr>
          <w:p w14:paraId="05A4812A" w14:textId="1F8BC0BA" w:rsidR="003E0EC1" w:rsidRPr="00974A23" w:rsidRDefault="001E30F4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</w:tr>
      <w:tr w:rsidR="003E0EC1" w:rsidRPr="00974A23" w14:paraId="25284E38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406DED64" w14:textId="2DF03BAF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Epinephrine dose (mg)</w:t>
            </w:r>
          </w:p>
        </w:tc>
        <w:tc>
          <w:tcPr>
            <w:tcW w:w="2651" w:type="dxa"/>
            <w:vAlign w:val="center"/>
            <w:hideMark/>
          </w:tcPr>
          <w:p w14:paraId="5438E14E" w14:textId="174E60F2" w:rsidR="003E0EC1" w:rsidRPr="00974A23" w:rsidRDefault="001E30F4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10 (6.1)</w:t>
            </w:r>
          </w:p>
        </w:tc>
      </w:tr>
      <w:tr w:rsidR="003E0EC1" w:rsidRPr="00974A23" w14:paraId="0E961A2A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4E089A1F" w14:textId="56071F31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External defibrillation</w:t>
            </w:r>
          </w:p>
        </w:tc>
        <w:tc>
          <w:tcPr>
            <w:tcW w:w="2651" w:type="dxa"/>
            <w:vAlign w:val="center"/>
            <w:hideMark/>
          </w:tcPr>
          <w:p w14:paraId="3B0D76DF" w14:textId="770E8F31" w:rsidR="003E0EC1" w:rsidRPr="00974A23" w:rsidRDefault="001E30F4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</w:tr>
      <w:tr w:rsidR="003E0EC1" w:rsidRPr="00974A23" w14:paraId="5D6FE256" w14:textId="77777777" w:rsidTr="00974A23">
        <w:trPr>
          <w:trHeight w:val="494"/>
          <w:tblCellSpacing w:w="15" w:type="dxa"/>
        </w:trPr>
        <w:tc>
          <w:tcPr>
            <w:tcW w:w="5886" w:type="dxa"/>
            <w:vAlign w:val="center"/>
            <w:hideMark/>
          </w:tcPr>
          <w:p w14:paraId="2F7665DF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Aneurysm location</w:t>
            </w:r>
          </w:p>
        </w:tc>
        <w:tc>
          <w:tcPr>
            <w:tcW w:w="2651" w:type="dxa"/>
            <w:vAlign w:val="center"/>
            <w:hideMark/>
          </w:tcPr>
          <w:p w14:paraId="6C2EE0B8" w14:textId="3B57F268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18 (11.0)</w:t>
            </w:r>
          </w:p>
        </w:tc>
      </w:tr>
      <w:tr w:rsidR="003E0EC1" w:rsidRPr="00974A23" w14:paraId="70240384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1F782F8A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External ventricular drainage</w:t>
            </w:r>
          </w:p>
        </w:tc>
        <w:tc>
          <w:tcPr>
            <w:tcW w:w="2651" w:type="dxa"/>
            <w:vAlign w:val="center"/>
            <w:hideMark/>
          </w:tcPr>
          <w:p w14:paraId="60C4920E" w14:textId="37FB4FBB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1 (0.6)</w:t>
            </w:r>
          </w:p>
        </w:tc>
      </w:tr>
      <w:tr w:rsidR="003E0EC1" w:rsidRPr="00974A23" w14:paraId="5A12A5D0" w14:textId="77777777" w:rsidTr="00974A23">
        <w:trPr>
          <w:trHeight w:val="494"/>
          <w:tblCellSpacing w:w="15" w:type="dxa"/>
        </w:trPr>
        <w:tc>
          <w:tcPr>
            <w:tcW w:w="5886" w:type="dxa"/>
            <w:vAlign w:val="center"/>
            <w:hideMark/>
          </w:tcPr>
          <w:p w14:paraId="30A7D664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Intracranial pressure monitoring</w:t>
            </w:r>
          </w:p>
        </w:tc>
        <w:tc>
          <w:tcPr>
            <w:tcW w:w="2651" w:type="dxa"/>
            <w:vAlign w:val="center"/>
            <w:hideMark/>
          </w:tcPr>
          <w:p w14:paraId="31D8827C" w14:textId="3F2E8B81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1 (0.6)</w:t>
            </w:r>
          </w:p>
        </w:tc>
      </w:tr>
      <w:tr w:rsidR="003E0EC1" w:rsidRPr="00974A23" w14:paraId="64F78471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609624DF" w14:textId="77777777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Aneurysm treatment</w:t>
            </w:r>
          </w:p>
        </w:tc>
        <w:tc>
          <w:tcPr>
            <w:tcW w:w="2651" w:type="dxa"/>
            <w:vAlign w:val="center"/>
            <w:hideMark/>
          </w:tcPr>
          <w:p w14:paraId="7B11625D" w14:textId="5BB6099F" w:rsidR="003E0EC1" w:rsidRPr="00974A23" w:rsidRDefault="001E30F4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</w:tr>
      <w:tr w:rsidR="003E0EC1" w:rsidRPr="00974A23" w14:paraId="4A4221BE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0DCC8A34" w14:textId="0399D405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 xml:space="preserve">Targeted temperature management </w:t>
            </w:r>
          </w:p>
        </w:tc>
        <w:tc>
          <w:tcPr>
            <w:tcW w:w="2651" w:type="dxa"/>
            <w:vAlign w:val="center"/>
            <w:hideMark/>
          </w:tcPr>
          <w:p w14:paraId="7ADEA3E2" w14:textId="77AAB425" w:rsidR="003E0EC1" w:rsidRPr="00974A23" w:rsidRDefault="003E0EC1" w:rsidP="003E0E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3 (1.8)</w:t>
            </w:r>
          </w:p>
        </w:tc>
      </w:tr>
      <w:tr w:rsidR="001E30F4" w:rsidRPr="00974A23" w14:paraId="28719865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</w:tcPr>
          <w:p w14:paraId="19853B12" w14:textId="1971C0CD" w:rsidR="001E30F4" w:rsidRPr="00974A23" w:rsidRDefault="001E30F4" w:rsidP="001E3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 xml:space="preserve"> Septic shock</w:t>
            </w:r>
          </w:p>
        </w:tc>
        <w:tc>
          <w:tcPr>
            <w:tcW w:w="2651" w:type="dxa"/>
            <w:vAlign w:val="center"/>
          </w:tcPr>
          <w:p w14:paraId="2737F2FD" w14:textId="04D50A23" w:rsidR="001E30F4" w:rsidRPr="00974A23" w:rsidRDefault="001E30F4" w:rsidP="001E3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</w:tr>
      <w:tr w:rsidR="001E30F4" w:rsidRPr="00974A23" w14:paraId="4A3310FF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  <w:hideMark/>
          </w:tcPr>
          <w:p w14:paraId="72C9CFEF" w14:textId="2DA476E3" w:rsidR="001E30F4" w:rsidRPr="00974A23" w:rsidRDefault="001E30F4" w:rsidP="001E3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 xml:space="preserve"> ARDS</w:t>
            </w:r>
          </w:p>
        </w:tc>
        <w:tc>
          <w:tcPr>
            <w:tcW w:w="2651" w:type="dxa"/>
            <w:vAlign w:val="center"/>
            <w:hideMark/>
          </w:tcPr>
          <w:p w14:paraId="433B04C7" w14:textId="26109688" w:rsidR="001E30F4" w:rsidRPr="00974A23" w:rsidRDefault="001E30F4" w:rsidP="001E3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</w:tr>
      <w:tr w:rsidR="001E30F4" w:rsidRPr="00974A23" w14:paraId="3416234E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</w:tcPr>
          <w:p w14:paraId="241FE426" w14:textId="4FE8B63F" w:rsidR="001E30F4" w:rsidRPr="00974A23" w:rsidRDefault="001E30F4" w:rsidP="001E3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RRT</w:t>
            </w:r>
          </w:p>
        </w:tc>
        <w:tc>
          <w:tcPr>
            <w:tcW w:w="2651" w:type="dxa"/>
            <w:vAlign w:val="center"/>
          </w:tcPr>
          <w:p w14:paraId="768053A7" w14:textId="38D70824" w:rsidR="001E30F4" w:rsidRPr="00974A23" w:rsidRDefault="001E30F4" w:rsidP="001E3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</w:tr>
      <w:tr w:rsidR="001E30F4" w:rsidRPr="00974A23" w14:paraId="4DFFA6B0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</w:tcPr>
          <w:p w14:paraId="038341D7" w14:textId="611A1D7D" w:rsidR="001E30F4" w:rsidRPr="00974A23" w:rsidRDefault="001E30F4" w:rsidP="001E3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 xml:space="preserve"> Duration of mechanical   ventilation, days</w:t>
            </w:r>
          </w:p>
        </w:tc>
        <w:tc>
          <w:tcPr>
            <w:tcW w:w="2651" w:type="dxa"/>
            <w:vAlign w:val="center"/>
          </w:tcPr>
          <w:p w14:paraId="5D818CB3" w14:textId="6DEF47B5" w:rsidR="001E30F4" w:rsidRPr="00974A23" w:rsidRDefault="001E30F4" w:rsidP="001E3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1 (0)</w:t>
            </w:r>
          </w:p>
        </w:tc>
      </w:tr>
      <w:tr w:rsidR="001E30F4" w:rsidRPr="00974A23" w14:paraId="46948366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</w:tcPr>
          <w:p w14:paraId="46D332CD" w14:textId="24D9CD8F" w:rsidR="001E30F4" w:rsidRPr="00974A23" w:rsidRDefault="001E30F4" w:rsidP="001E3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 xml:space="preserve"> ICU length of stay, days</w:t>
            </w:r>
          </w:p>
        </w:tc>
        <w:tc>
          <w:tcPr>
            <w:tcW w:w="2651" w:type="dxa"/>
            <w:vAlign w:val="center"/>
          </w:tcPr>
          <w:p w14:paraId="2F50B74B" w14:textId="16EC11A9" w:rsidR="001E30F4" w:rsidRPr="00974A23" w:rsidRDefault="001E30F4" w:rsidP="001E3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1 (0)</w:t>
            </w:r>
          </w:p>
        </w:tc>
      </w:tr>
      <w:tr w:rsidR="001E30F4" w:rsidRPr="00974A23" w14:paraId="78920E1E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</w:tcPr>
          <w:p w14:paraId="51018856" w14:textId="3764E685" w:rsidR="001E30F4" w:rsidRPr="00974A23" w:rsidRDefault="001E30F4" w:rsidP="001E3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Hospital length of stay, days</w:t>
            </w:r>
          </w:p>
        </w:tc>
        <w:tc>
          <w:tcPr>
            <w:tcW w:w="2651" w:type="dxa"/>
            <w:vAlign w:val="center"/>
          </w:tcPr>
          <w:p w14:paraId="42D821B6" w14:textId="29D36D27" w:rsidR="001E30F4" w:rsidRPr="00974A23" w:rsidRDefault="001E30F4" w:rsidP="001E3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1 (0)</w:t>
            </w:r>
          </w:p>
        </w:tc>
      </w:tr>
      <w:tr w:rsidR="001E30F4" w:rsidRPr="00974A23" w14:paraId="66DDD1D1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</w:tcPr>
          <w:p w14:paraId="74E95319" w14:textId="3EC967F3" w:rsidR="001E30F4" w:rsidRPr="00974A23" w:rsidRDefault="001E30F4" w:rsidP="001E3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mRS at 6 months</w:t>
            </w:r>
          </w:p>
        </w:tc>
        <w:tc>
          <w:tcPr>
            <w:tcW w:w="2651" w:type="dxa"/>
            <w:vAlign w:val="center"/>
          </w:tcPr>
          <w:p w14:paraId="3625E563" w14:textId="71F5F9B9" w:rsidR="001E30F4" w:rsidRPr="00974A23" w:rsidRDefault="001E30F4" w:rsidP="001E3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</w:tr>
      <w:tr w:rsidR="001E30F4" w:rsidRPr="00974A23" w14:paraId="13FC2D6F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</w:tcPr>
          <w:p w14:paraId="0E4EE713" w14:textId="08838BFB" w:rsidR="001E30F4" w:rsidRPr="00974A23" w:rsidRDefault="001E30F4" w:rsidP="001E3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Brain death</w:t>
            </w:r>
          </w:p>
        </w:tc>
        <w:tc>
          <w:tcPr>
            <w:tcW w:w="2651" w:type="dxa"/>
            <w:vAlign w:val="center"/>
          </w:tcPr>
          <w:p w14:paraId="04037716" w14:textId="0E1C838A" w:rsidR="001E30F4" w:rsidRPr="00974A23" w:rsidRDefault="001E30F4" w:rsidP="001E3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</w:tr>
      <w:tr w:rsidR="001E30F4" w:rsidRPr="00974A23" w14:paraId="1D8B162E" w14:textId="77777777" w:rsidTr="00974A23">
        <w:trPr>
          <w:trHeight w:val="506"/>
          <w:tblCellSpacing w:w="15" w:type="dxa"/>
        </w:trPr>
        <w:tc>
          <w:tcPr>
            <w:tcW w:w="5886" w:type="dxa"/>
            <w:vAlign w:val="center"/>
          </w:tcPr>
          <w:p w14:paraId="5EE302D0" w14:textId="460D3931" w:rsidR="001E30F4" w:rsidRPr="00974A23" w:rsidRDefault="00B518B1" w:rsidP="001E3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1E30F4" w:rsidRPr="00974A23">
              <w:rPr>
                <w:rFonts w:ascii="Times New Roman" w:hAnsi="Times New Roman" w:cs="Times New Roman"/>
                <w:sz w:val="16"/>
                <w:szCs w:val="16"/>
              </w:rPr>
              <w:t>ime to brain death</w:t>
            </w:r>
          </w:p>
        </w:tc>
        <w:tc>
          <w:tcPr>
            <w:tcW w:w="2651" w:type="dxa"/>
            <w:vAlign w:val="center"/>
          </w:tcPr>
          <w:p w14:paraId="45EFDA00" w14:textId="0CB8D3CB" w:rsidR="001E30F4" w:rsidRPr="00974A23" w:rsidRDefault="001E30F4" w:rsidP="001E3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4A23">
              <w:rPr>
                <w:rFonts w:ascii="Times New Roman" w:hAnsi="Times New Roman" w:cs="Times New Roman"/>
                <w:sz w:val="16"/>
                <w:szCs w:val="16"/>
              </w:rPr>
              <w:t>55 (33.5)</w:t>
            </w:r>
          </w:p>
        </w:tc>
      </w:tr>
    </w:tbl>
    <w:p w14:paraId="0DADEABF" w14:textId="77777777" w:rsidR="001E30F4" w:rsidRPr="00974A23" w:rsidRDefault="001E30F4">
      <w:pPr>
        <w:rPr>
          <w:rFonts w:ascii="Times New Roman" w:hAnsi="Times New Roman" w:cs="Times New Roman"/>
          <w:sz w:val="16"/>
          <w:szCs w:val="16"/>
        </w:rPr>
      </w:pPr>
    </w:p>
    <w:p w14:paraId="6C673367" w14:textId="77777777" w:rsidR="00B518B1" w:rsidRDefault="00974A23">
      <w:pPr>
        <w:rPr>
          <w:rFonts w:ascii="Times New Roman" w:hAnsi="Times New Roman" w:cs="Times New Roman"/>
          <w:sz w:val="16"/>
          <w:szCs w:val="16"/>
        </w:rPr>
      </w:pPr>
      <w:r w:rsidRPr="00974A23">
        <w:rPr>
          <w:rFonts w:ascii="Times New Roman" w:hAnsi="Times New Roman" w:cs="Times New Roman"/>
          <w:sz w:val="16"/>
          <w:szCs w:val="16"/>
        </w:rPr>
        <w:lastRenderedPageBreak/>
        <w:t>Values are expressed as n</w:t>
      </w:r>
      <w:r w:rsidR="00B518B1">
        <w:rPr>
          <w:rFonts w:ascii="Times New Roman" w:hAnsi="Times New Roman" w:cs="Times New Roman"/>
          <w:sz w:val="16"/>
          <w:szCs w:val="16"/>
        </w:rPr>
        <w:t>umber</w:t>
      </w:r>
      <w:r w:rsidRPr="00974A23">
        <w:rPr>
          <w:rFonts w:ascii="Times New Roman" w:hAnsi="Times New Roman" w:cs="Times New Roman"/>
          <w:sz w:val="16"/>
          <w:szCs w:val="16"/>
        </w:rPr>
        <w:t xml:space="preserve"> (%).</w:t>
      </w:r>
    </w:p>
    <w:p w14:paraId="76984480" w14:textId="460C9970" w:rsidR="00974A23" w:rsidRPr="00974A23" w:rsidRDefault="00974A23">
      <w:pPr>
        <w:rPr>
          <w:rFonts w:ascii="Times New Roman" w:hAnsi="Times New Roman" w:cs="Times New Roman"/>
          <w:sz w:val="16"/>
          <w:szCs w:val="16"/>
        </w:rPr>
      </w:pPr>
      <w:r w:rsidRPr="00974A23">
        <w:rPr>
          <w:rFonts w:ascii="Times New Roman" w:hAnsi="Times New Roman" w:cs="Times New Roman"/>
          <w:sz w:val="16"/>
          <w:szCs w:val="16"/>
        </w:rPr>
        <w:br/>
        <w:t>Abbreviations: ARDS, acute respiratory distress syndrome; CPR, cardiopulmonary resuscitation; ICU, intensive care unit; mRS, modified Rankin Scale; RRT, renal replacement therapy; SAPS II, Simplified Acute Physiology Score II.</w:t>
      </w:r>
    </w:p>
    <w:sectPr w:rsidR="00974A23" w:rsidRPr="00974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EC1"/>
    <w:rsid w:val="001E30F4"/>
    <w:rsid w:val="003E0EC1"/>
    <w:rsid w:val="00686489"/>
    <w:rsid w:val="00974A23"/>
    <w:rsid w:val="00B518B1"/>
    <w:rsid w:val="00CA778B"/>
    <w:rsid w:val="00CB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B4A1E"/>
  <w15:chartTrackingRefBased/>
  <w15:docId w15:val="{BBF53F72-3536-4BF7-B6DF-A4EAD9AC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E0E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E0E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E0E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E0E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E0E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E0E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E0E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E0E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E0E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E0E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E0E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E0E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E0EC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E0EC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E0EC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E0EC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E0EC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E0EC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E0E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E0E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E0E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E0E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E0E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E0EC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E0EC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E0EC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E0E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E0EC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E0E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LEGROS</dc:creator>
  <cp:keywords/>
  <dc:description/>
  <cp:lastModifiedBy>Vincent LEGROS</cp:lastModifiedBy>
  <cp:revision>2</cp:revision>
  <dcterms:created xsi:type="dcterms:W3CDTF">2026-05-19T14:02:00Z</dcterms:created>
  <dcterms:modified xsi:type="dcterms:W3CDTF">2026-05-19T14:02:00Z</dcterms:modified>
</cp:coreProperties>
</file>