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ED6F3" w14:textId="77777777" w:rsidR="008F48D1" w:rsidRPr="003F78AA" w:rsidRDefault="008F48D1" w:rsidP="008F48D1">
      <w:pPr>
        <w:spacing w:before="0" w:beforeAutospacing="0" w:after="0" w:afterAutospacing="0" w:line="240" w:lineRule="auto"/>
        <w:rPr>
          <w:rFonts w:cs="Times New Roman"/>
          <w:sz w:val="24"/>
          <w:szCs w:val="24"/>
        </w:rPr>
      </w:pPr>
      <w:r w:rsidRPr="003F78AA">
        <w:rPr>
          <w:rFonts w:cs="Times New Roman"/>
          <w:b/>
          <w:bCs/>
          <w:sz w:val="24"/>
          <w:szCs w:val="24"/>
        </w:rPr>
        <w:t>TABLE 1</w:t>
      </w:r>
      <w:r w:rsidRPr="003F78AA">
        <w:rPr>
          <w:rFonts w:cs="Times New Roman"/>
          <w:sz w:val="24"/>
          <w:szCs w:val="24"/>
          <w:cs/>
        </w:rPr>
        <w:t xml:space="preserve"> </w:t>
      </w:r>
      <w:r w:rsidRPr="003F78AA">
        <w:rPr>
          <w:rFonts w:cs="Times New Roman"/>
          <w:sz w:val="24"/>
          <w:szCs w:val="24"/>
        </w:rPr>
        <w:t>Baseline Characteristics of the Study Population, Overall and Stratified by Fluid Responsiveness</w:t>
      </w:r>
    </w:p>
    <w:p w14:paraId="3F5920FD" w14:textId="77777777" w:rsidR="008F48D1" w:rsidRPr="003F78AA" w:rsidRDefault="008F48D1" w:rsidP="008F48D1">
      <w:pPr>
        <w:spacing w:before="0" w:beforeAutospacing="0" w:after="0" w:afterAutospacing="0" w:line="240" w:lineRule="auto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88"/>
        <w:gridCol w:w="1474"/>
        <w:gridCol w:w="1474"/>
        <w:gridCol w:w="1474"/>
        <w:gridCol w:w="964"/>
      </w:tblGrid>
      <w:tr w:rsidR="008F48D1" w:rsidRPr="003F78AA" w14:paraId="2E24A801" w14:textId="77777777" w:rsidTr="00AA3545">
        <w:trPr>
          <w:trHeight w:val="283"/>
          <w:tblHeader/>
        </w:trPr>
        <w:tc>
          <w:tcPr>
            <w:tcW w:w="328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9535549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</w:p>
          <w:p w14:paraId="6CFBC761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21CC9B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b/>
                <w:bCs/>
                <w:sz w:val="24"/>
                <w:szCs w:val="24"/>
                <w:cs/>
              </w:rPr>
            </w:pPr>
            <w:r w:rsidRPr="003F78AA">
              <w:rPr>
                <w:rFonts w:cs="Times New Roman"/>
                <w:b/>
                <w:bCs/>
                <w:sz w:val="24"/>
                <w:szCs w:val="24"/>
              </w:rPr>
              <w:t>All patients</w:t>
            </w:r>
            <w:r w:rsidRPr="003F78AA">
              <w:rPr>
                <w:rFonts w:cs="Times New Roman"/>
                <w:b/>
                <w:bCs/>
                <w:sz w:val="24"/>
                <w:szCs w:val="24"/>
              </w:rPr>
              <w:br/>
              <w:t>(</w:t>
            </w:r>
            <w:r w:rsidRPr="003F78AA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3F78AA">
              <w:rPr>
                <w:rFonts w:cs="Times New Roman"/>
                <w:b/>
                <w:bCs/>
                <w:sz w:val="24"/>
                <w:szCs w:val="24"/>
              </w:rPr>
              <w:t xml:space="preserve"> = 80)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573B73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b/>
                <w:bCs/>
                <w:sz w:val="24"/>
                <w:szCs w:val="24"/>
                <w:cs/>
              </w:rPr>
            </w:pPr>
            <w:r w:rsidRPr="003F78AA">
              <w:rPr>
                <w:rFonts w:cs="Times New Roman"/>
                <w:b/>
                <w:bCs/>
                <w:sz w:val="24"/>
                <w:szCs w:val="24"/>
              </w:rPr>
              <w:t>Responder</w:t>
            </w:r>
            <w:r w:rsidRPr="003F78AA">
              <w:rPr>
                <w:rFonts w:cs="Times New Roman"/>
                <w:b/>
                <w:bCs/>
                <w:sz w:val="24"/>
                <w:szCs w:val="24"/>
              </w:rPr>
              <w:br/>
              <w:t>(</w:t>
            </w:r>
            <w:r w:rsidRPr="003F78AA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3F78AA">
              <w:rPr>
                <w:rFonts w:cs="Times New Roman"/>
                <w:b/>
                <w:bCs/>
                <w:sz w:val="24"/>
                <w:szCs w:val="24"/>
              </w:rPr>
              <w:t xml:space="preserve"> = 51)</w:t>
            </w:r>
          </w:p>
        </w:tc>
        <w:tc>
          <w:tcPr>
            <w:tcW w:w="1474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348A03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b/>
                <w:bCs/>
                <w:sz w:val="24"/>
                <w:szCs w:val="24"/>
                <w:cs/>
              </w:rPr>
            </w:pPr>
            <w:proofErr w:type="spellStart"/>
            <w:r w:rsidRPr="003F78AA">
              <w:rPr>
                <w:rFonts w:cs="Times New Roman"/>
                <w:b/>
                <w:bCs/>
                <w:sz w:val="24"/>
                <w:szCs w:val="24"/>
              </w:rPr>
              <w:t>Nonresponder</w:t>
            </w:r>
            <w:proofErr w:type="spellEnd"/>
            <w:r w:rsidRPr="003F78AA">
              <w:rPr>
                <w:rFonts w:cs="Times New Roman"/>
                <w:b/>
                <w:bCs/>
                <w:sz w:val="24"/>
                <w:szCs w:val="24"/>
              </w:rPr>
              <w:br/>
              <w:t>(</w:t>
            </w:r>
            <w:r w:rsidRPr="003F78AA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3F78AA">
              <w:rPr>
                <w:rFonts w:cs="Times New Roman"/>
                <w:b/>
                <w:bCs/>
                <w:sz w:val="24"/>
                <w:szCs w:val="24"/>
              </w:rPr>
              <w:t xml:space="preserve"> = 29)</w:t>
            </w:r>
          </w:p>
        </w:tc>
        <w:tc>
          <w:tcPr>
            <w:tcW w:w="964" w:type="dxa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4437DCF6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b/>
                <w:bCs/>
                <w:sz w:val="24"/>
                <w:szCs w:val="24"/>
                <w:cs/>
              </w:rPr>
            </w:pPr>
            <w:r w:rsidRPr="003F78AA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Pr="003F78AA">
              <w:rPr>
                <w:rFonts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8F48D1" w:rsidRPr="003F78AA" w14:paraId="3DBB124F" w14:textId="77777777" w:rsidTr="00AA3545">
        <w:trPr>
          <w:trHeight w:val="283"/>
        </w:trPr>
        <w:tc>
          <w:tcPr>
            <w:tcW w:w="3288" w:type="dxa"/>
            <w:tcBorders>
              <w:top w:val="single" w:sz="6" w:space="0" w:color="auto"/>
            </w:tcBorders>
            <w:vAlign w:val="center"/>
            <w:hideMark/>
          </w:tcPr>
          <w:p w14:paraId="4F4DF1A6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 xml:space="preserve">Age, y </w:t>
            </w:r>
          </w:p>
        </w:tc>
        <w:tc>
          <w:tcPr>
            <w:tcW w:w="1474" w:type="dxa"/>
            <w:tcBorders>
              <w:top w:val="single" w:sz="6" w:space="0" w:color="auto"/>
            </w:tcBorders>
            <w:vAlign w:val="center"/>
            <w:hideMark/>
          </w:tcPr>
          <w:p w14:paraId="7C3C4B7C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bookmarkStart w:id="0" w:name="_Hlk198904355"/>
            <w:r w:rsidRPr="003F78AA">
              <w:rPr>
                <w:rFonts w:cs="Times New Roman"/>
                <w:sz w:val="24"/>
                <w:szCs w:val="24"/>
              </w:rPr>
              <w:t>63.0 ± 17.2</w:t>
            </w:r>
            <w:bookmarkEnd w:id="0"/>
          </w:p>
        </w:tc>
        <w:tc>
          <w:tcPr>
            <w:tcW w:w="1474" w:type="dxa"/>
            <w:tcBorders>
              <w:top w:val="single" w:sz="6" w:space="0" w:color="auto"/>
            </w:tcBorders>
            <w:vAlign w:val="center"/>
            <w:hideMark/>
          </w:tcPr>
          <w:p w14:paraId="3028E09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62.3 ± 18.2</w:t>
            </w:r>
          </w:p>
        </w:tc>
        <w:tc>
          <w:tcPr>
            <w:tcW w:w="1474" w:type="dxa"/>
            <w:tcBorders>
              <w:top w:val="single" w:sz="6" w:space="0" w:color="auto"/>
            </w:tcBorders>
            <w:vAlign w:val="center"/>
            <w:hideMark/>
          </w:tcPr>
          <w:p w14:paraId="2B3DB796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64.4 ± 15.3</w:t>
            </w:r>
          </w:p>
        </w:tc>
        <w:tc>
          <w:tcPr>
            <w:tcW w:w="964" w:type="dxa"/>
            <w:tcBorders>
              <w:top w:val="single" w:sz="6" w:space="0" w:color="auto"/>
            </w:tcBorders>
            <w:vAlign w:val="center"/>
            <w:hideMark/>
          </w:tcPr>
          <w:p w14:paraId="79B8B31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0.595</w:t>
            </w:r>
          </w:p>
        </w:tc>
      </w:tr>
      <w:tr w:rsidR="008F48D1" w:rsidRPr="003F78AA" w14:paraId="63E50546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4CBA26E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Sex, male</w:t>
            </w:r>
          </w:p>
        </w:tc>
        <w:tc>
          <w:tcPr>
            <w:tcW w:w="1474" w:type="dxa"/>
            <w:vAlign w:val="center"/>
            <w:hideMark/>
          </w:tcPr>
          <w:p w14:paraId="1C7373B1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43 (53.8)</w:t>
            </w:r>
          </w:p>
        </w:tc>
        <w:tc>
          <w:tcPr>
            <w:tcW w:w="1474" w:type="dxa"/>
            <w:vAlign w:val="center"/>
            <w:hideMark/>
          </w:tcPr>
          <w:p w14:paraId="142A05E0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26 (51.0)</w:t>
            </w:r>
          </w:p>
        </w:tc>
        <w:tc>
          <w:tcPr>
            <w:tcW w:w="1474" w:type="dxa"/>
            <w:vAlign w:val="center"/>
            <w:hideMark/>
          </w:tcPr>
          <w:p w14:paraId="2B301B2C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17 (58.6)</w:t>
            </w:r>
          </w:p>
        </w:tc>
        <w:tc>
          <w:tcPr>
            <w:tcW w:w="964" w:type="dxa"/>
            <w:vAlign w:val="center"/>
            <w:hideMark/>
          </w:tcPr>
          <w:p w14:paraId="6F8F34A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0.51</w:t>
            </w:r>
          </w:p>
        </w:tc>
      </w:tr>
      <w:tr w:rsidR="008F48D1" w:rsidRPr="003F78AA" w14:paraId="6A462E2B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64083741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 xml:space="preserve">Weight, kg </w:t>
            </w:r>
          </w:p>
        </w:tc>
        <w:tc>
          <w:tcPr>
            <w:tcW w:w="1474" w:type="dxa"/>
            <w:vAlign w:val="center"/>
            <w:hideMark/>
          </w:tcPr>
          <w:p w14:paraId="2A3C96E0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63.4 ± 20.2</w:t>
            </w:r>
          </w:p>
        </w:tc>
        <w:tc>
          <w:tcPr>
            <w:tcW w:w="1474" w:type="dxa"/>
            <w:vAlign w:val="center"/>
            <w:hideMark/>
          </w:tcPr>
          <w:p w14:paraId="7174D62E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61.1 ± 15.5</w:t>
            </w:r>
          </w:p>
        </w:tc>
        <w:tc>
          <w:tcPr>
            <w:tcW w:w="1474" w:type="dxa"/>
            <w:vAlign w:val="center"/>
            <w:hideMark/>
          </w:tcPr>
          <w:p w14:paraId="2A499581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67.4 ± 26.4</w:t>
            </w:r>
          </w:p>
        </w:tc>
        <w:tc>
          <w:tcPr>
            <w:tcW w:w="964" w:type="dxa"/>
            <w:vAlign w:val="center"/>
            <w:hideMark/>
          </w:tcPr>
          <w:p w14:paraId="63F933D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0.183</w:t>
            </w:r>
          </w:p>
        </w:tc>
      </w:tr>
      <w:tr w:rsidR="008F48D1" w:rsidRPr="003F78AA" w14:paraId="1834FBC8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216625E1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Body mass index, kg/m</w:t>
            </w:r>
            <w:r w:rsidRPr="003F78AA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3F78A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74" w:type="dxa"/>
            <w:vAlign w:val="center"/>
            <w:hideMark/>
          </w:tcPr>
          <w:p w14:paraId="66C7DEA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24.5 ± 7.2</w:t>
            </w:r>
          </w:p>
        </w:tc>
        <w:tc>
          <w:tcPr>
            <w:tcW w:w="1474" w:type="dxa"/>
            <w:vAlign w:val="center"/>
            <w:hideMark/>
          </w:tcPr>
          <w:p w14:paraId="1CB6D763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23.5 ± 5.8</w:t>
            </w:r>
          </w:p>
        </w:tc>
        <w:tc>
          <w:tcPr>
            <w:tcW w:w="1474" w:type="dxa"/>
            <w:vAlign w:val="center"/>
            <w:hideMark/>
          </w:tcPr>
          <w:p w14:paraId="2D71B573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26.2 ± 8.9</w:t>
            </w:r>
          </w:p>
        </w:tc>
        <w:tc>
          <w:tcPr>
            <w:tcW w:w="964" w:type="dxa"/>
            <w:vAlign w:val="center"/>
            <w:hideMark/>
          </w:tcPr>
          <w:p w14:paraId="7E4AD75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0.112</w:t>
            </w:r>
          </w:p>
        </w:tc>
      </w:tr>
      <w:tr w:rsidR="008F48D1" w:rsidRPr="003F78AA" w14:paraId="59EB4B99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43ABD7D6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bookmarkStart w:id="1" w:name="_Hlk198904383"/>
            <w:r w:rsidRPr="003F78AA">
              <w:rPr>
                <w:rFonts w:cs="Times New Roman"/>
                <w:sz w:val="24"/>
                <w:szCs w:val="24"/>
              </w:rPr>
              <w:t>APACHE II score</w:t>
            </w:r>
          </w:p>
        </w:tc>
        <w:tc>
          <w:tcPr>
            <w:tcW w:w="1474" w:type="dxa"/>
            <w:vAlign w:val="center"/>
            <w:hideMark/>
          </w:tcPr>
          <w:p w14:paraId="3283FEB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24.5 ± 7.5</w:t>
            </w:r>
          </w:p>
        </w:tc>
        <w:tc>
          <w:tcPr>
            <w:tcW w:w="1474" w:type="dxa"/>
            <w:vAlign w:val="center"/>
            <w:hideMark/>
          </w:tcPr>
          <w:p w14:paraId="0CCF816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 xml:space="preserve">24.4 ± 7.9 </w:t>
            </w:r>
          </w:p>
        </w:tc>
        <w:tc>
          <w:tcPr>
            <w:tcW w:w="1474" w:type="dxa"/>
            <w:vAlign w:val="center"/>
            <w:hideMark/>
          </w:tcPr>
          <w:p w14:paraId="0FA34A59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24.8 ± 7.1</w:t>
            </w:r>
          </w:p>
        </w:tc>
        <w:tc>
          <w:tcPr>
            <w:tcW w:w="964" w:type="dxa"/>
            <w:vAlign w:val="center"/>
            <w:hideMark/>
          </w:tcPr>
          <w:p w14:paraId="0667DF39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0.804</w:t>
            </w:r>
          </w:p>
        </w:tc>
      </w:tr>
      <w:bookmarkEnd w:id="1"/>
      <w:tr w:rsidR="008F48D1" w:rsidRPr="003F78AA" w14:paraId="3E71EB61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32C007C5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SOFA score</w:t>
            </w:r>
          </w:p>
        </w:tc>
        <w:tc>
          <w:tcPr>
            <w:tcW w:w="1474" w:type="dxa"/>
            <w:vAlign w:val="center"/>
            <w:hideMark/>
          </w:tcPr>
          <w:p w14:paraId="0BF6EC95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10.6 ± 3.4</w:t>
            </w:r>
          </w:p>
        </w:tc>
        <w:tc>
          <w:tcPr>
            <w:tcW w:w="1474" w:type="dxa"/>
            <w:vAlign w:val="center"/>
            <w:hideMark/>
          </w:tcPr>
          <w:p w14:paraId="1ADEC5B5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 xml:space="preserve">10.7 ± 3.4 </w:t>
            </w:r>
          </w:p>
        </w:tc>
        <w:tc>
          <w:tcPr>
            <w:tcW w:w="1474" w:type="dxa"/>
            <w:vAlign w:val="center"/>
            <w:hideMark/>
          </w:tcPr>
          <w:p w14:paraId="6F535F5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 xml:space="preserve">10.3 ± 3.3 </w:t>
            </w:r>
          </w:p>
        </w:tc>
        <w:tc>
          <w:tcPr>
            <w:tcW w:w="964" w:type="dxa"/>
            <w:vAlign w:val="center"/>
            <w:hideMark/>
          </w:tcPr>
          <w:p w14:paraId="6C7E258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0.569</w:t>
            </w:r>
          </w:p>
        </w:tc>
      </w:tr>
      <w:tr w:rsidR="008F48D1" w:rsidRPr="003F78AA" w14:paraId="4DBCA99F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335FCB85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Underlying disease</w:t>
            </w:r>
          </w:p>
        </w:tc>
        <w:tc>
          <w:tcPr>
            <w:tcW w:w="1474" w:type="dxa"/>
            <w:vAlign w:val="center"/>
            <w:hideMark/>
          </w:tcPr>
          <w:p w14:paraId="7D0F7AA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1474" w:type="dxa"/>
            <w:vAlign w:val="center"/>
          </w:tcPr>
          <w:p w14:paraId="55E0D0C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1474" w:type="dxa"/>
            <w:vAlign w:val="center"/>
          </w:tcPr>
          <w:p w14:paraId="2CB71F9E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964" w:type="dxa"/>
            <w:vAlign w:val="center"/>
          </w:tcPr>
          <w:p w14:paraId="0844AD65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</w:tr>
      <w:tr w:rsidR="008F48D1" w:rsidRPr="003F78AA" w14:paraId="42EA8804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59C41FDD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Hypertension</w:t>
            </w:r>
          </w:p>
        </w:tc>
        <w:tc>
          <w:tcPr>
            <w:tcW w:w="1474" w:type="dxa"/>
            <w:vAlign w:val="center"/>
            <w:hideMark/>
          </w:tcPr>
          <w:p w14:paraId="540738B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39 (48.8)</w:t>
            </w:r>
          </w:p>
        </w:tc>
        <w:tc>
          <w:tcPr>
            <w:tcW w:w="1474" w:type="dxa"/>
            <w:vAlign w:val="center"/>
            <w:hideMark/>
          </w:tcPr>
          <w:p w14:paraId="34181070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22 (43.1)</w:t>
            </w:r>
          </w:p>
        </w:tc>
        <w:tc>
          <w:tcPr>
            <w:tcW w:w="1474" w:type="dxa"/>
            <w:vAlign w:val="center"/>
            <w:hideMark/>
          </w:tcPr>
          <w:p w14:paraId="1A3B5C80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17 (58.6)</w:t>
            </w:r>
          </w:p>
        </w:tc>
        <w:tc>
          <w:tcPr>
            <w:tcW w:w="964" w:type="dxa"/>
            <w:vAlign w:val="center"/>
            <w:hideMark/>
          </w:tcPr>
          <w:p w14:paraId="72585CBC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0.183</w:t>
            </w:r>
          </w:p>
        </w:tc>
      </w:tr>
      <w:tr w:rsidR="008F48D1" w:rsidRPr="003F78AA" w14:paraId="0DB50DAD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3A70D4B3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Diabetes mellitus</w:t>
            </w:r>
          </w:p>
        </w:tc>
        <w:tc>
          <w:tcPr>
            <w:tcW w:w="1474" w:type="dxa"/>
            <w:vAlign w:val="center"/>
            <w:hideMark/>
          </w:tcPr>
          <w:p w14:paraId="159CA94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33 (41.2)</w:t>
            </w:r>
          </w:p>
        </w:tc>
        <w:tc>
          <w:tcPr>
            <w:tcW w:w="1474" w:type="dxa"/>
            <w:vAlign w:val="center"/>
            <w:hideMark/>
          </w:tcPr>
          <w:p w14:paraId="3617B36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18 (35.3)</w:t>
            </w:r>
          </w:p>
        </w:tc>
        <w:tc>
          <w:tcPr>
            <w:tcW w:w="1474" w:type="dxa"/>
            <w:vAlign w:val="center"/>
            <w:hideMark/>
          </w:tcPr>
          <w:p w14:paraId="46498A39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15 (51.7)</w:t>
            </w:r>
          </w:p>
        </w:tc>
        <w:tc>
          <w:tcPr>
            <w:tcW w:w="964" w:type="dxa"/>
            <w:vAlign w:val="center"/>
            <w:hideMark/>
          </w:tcPr>
          <w:p w14:paraId="0E487B76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0.151</w:t>
            </w:r>
          </w:p>
        </w:tc>
      </w:tr>
      <w:tr w:rsidR="008F48D1" w:rsidRPr="003F78AA" w14:paraId="34587259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75DA54F9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Chronic kidney disease</w:t>
            </w:r>
          </w:p>
        </w:tc>
        <w:tc>
          <w:tcPr>
            <w:tcW w:w="1474" w:type="dxa"/>
            <w:vAlign w:val="center"/>
            <w:hideMark/>
          </w:tcPr>
          <w:p w14:paraId="53FADE53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26 (32.5)</w:t>
            </w:r>
          </w:p>
        </w:tc>
        <w:tc>
          <w:tcPr>
            <w:tcW w:w="1474" w:type="dxa"/>
            <w:vAlign w:val="center"/>
            <w:hideMark/>
          </w:tcPr>
          <w:p w14:paraId="5A2FF86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15 (29.4)</w:t>
            </w:r>
          </w:p>
        </w:tc>
        <w:tc>
          <w:tcPr>
            <w:tcW w:w="1474" w:type="dxa"/>
            <w:vAlign w:val="center"/>
            <w:hideMark/>
          </w:tcPr>
          <w:p w14:paraId="7D58A675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11 (37.9)</w:t>
            </w:r>
          </w:p>
        </w:tc>
        <w:tc>
          <w:tcPr>
            <w:tcW w:w="964" w:type="dxa"/>
            <w:vAlign w:val="center"/>
            <w:hideMark/>
          </w:tcPr>
          <w:p w14:paraId="4CF6D50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0.434</w:t>
            </w:r>
          </w:p>
        </w:tc>
      </w:tr>
      <w:tr w:rsidR="008F48D1" w:rsidRPr="003F78AA" w14:paraId="35AD891A" w14:textId="77777777" w:rsidTr="00AA3545">
        <w:trPr>
          <w:trHeight w:val="283"/>
        </w:trPr>
        <w:tc>
          <w:tcPr>
            <w:tcW w:w="3288" w:type="dxa"/>
            <w:vAlign w:val="center"/>
          </w:tcPr>
          <w:p w14:paraId="40278843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Cirrhosis</w:t>
            </w:r>
          </w:p>
        </w:tc>
        <w:tc>
          <w:tcPr>
            <w:tcW w:w="1474" w:type="dxa"/>
            <w:vAlign w:val="center"/>
          </w:tcPr>
          <w:p w14:paraId="47A35A91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13 (16.3)</w:t>
            </w:r>
          </w:p>
        </w:tc>
        <w:tc>
          <w:tcPr>
            <w:tcW w:w="1474" w:type="dxa"/>
            <w:vAlign w:val="center"/>
          </w:tcPr>
          <w:p w14:paraId="60D6398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9 (17.6)</w:t>
            </w:r>
          </w:p>
        </w:tc>
        <w:tc>
          <w:tcPr>
            <w:tcW w:w="1474" w:type="dxa"/>
            <w:vAlign w:val="center"/>
          </w:tcPr>
          <w:p w14:paraId="156ABE00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4 (13.8)</w:t>
            </w:r>
          </w:p>
        </w:tc>
        <w:tc>
          <w:tcPr>
            <w:tcW w:w="964" w:type="dxa"/>
            <w:vAlign w:val="center"/>
          </w:tcPr>
          <w:p w14:paraId="3B07CF6E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0.76</w:t>
            </w:r>
          </w:p>
        </w:tc>
      </w:tr>
      <w:tr w:rsidR="008F48D1" w:rsidRPr="003F78AA" w14:paraId="43BFF4E2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5D7171A0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Coronary artery disease</w:t>
            </w:r>
          </w:p>
        </w:tc>
        <w:tc>
          <w:tcPr>
            <w:tcW w:w="1474" w:type="dxa"/>
            <w:vAlign w:val="center"/>
            <w:hideMark/>
          </w:tcPr>
          <w:p w14:paraId="6420F66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10 (12.5)</w:t>
            </w:r>
          </w:p>
        </w:tc>
        <w:tc>
          <w:tcPr>
            <w:tcW w:w="1474" w:type="dxa"/>
            <w:vAlign w:val="center"/>
            <w:hideMark/>
          </w:tcPr>
          <w:p w14:paraId="5F99506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4 (7.8)</w:t>
            </w:r>
          </w:p>
        </w:tc>
        <w:tc>
          <w:tcPr>
            <w:tcW w:w="1474" w:type="dxa"/>
            <w:vAlign w:val="center"/>
            <w:hideMark/>
          </w:tcPr>
          <w:p w14:paraId="17AED68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6 (20.7)</w:t>
            </w:r>
          </w:p>
        </w:tc>
        <w:tc>
          <w:tcPr>
            <w:tcW w:w="964" w:type="dxa"/>
            <w:vAlign w:val="center"/>
            <w:hideMark/>
          </w:tcPr>
          <w:p w14:paraId="2969326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0.157</w:t>
            </w:r>
          </w:p>
        </w:tc>
      </w:tr>
      <w:tr w:rsidR="008F48D1" w:rsidRPr="003F78AA" w14:paraId="12AF74E8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36225CE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Diagnosis</w:t>
            </w:r>
          </w:p>
        </w:tc>
        <w:tc>
          <w:tcPr>
            <w:tcW w:w="1474" w:type="dxa"/>
            <w:vAlign w:val="center"/>
          </w:tcPr>
          <w:p w14:paraId="5F535C8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1474" w:type="dxa"/>
            <w:vAlign w:val="center"/>
          </w:tcPr>
          <w:p w14:paraId="1C120AA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1474" w:type="dxa"/>
            <w:vAlign w:val="center"/>
          </w:tcPr>
          <w:p w14:paraId="7B3061F1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964" w:type="dxa"/>
            <w:vAlign w:val="center"/>
          </w:tcPr>
          <w:p w14:paraId="0A2A4541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</w:tr>
      <w:tr w:rsidR="008F48D1" w:rsidRPr="003F78AA" w14:paraId="67A4A182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702494C9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Septic shock</w:t>
            </w:r>
          </w:p>
        </w:tc>
        <w:tc>
          <w:tcPr>
            <w:tcW w:w="1474" w:type="dxa"/>
            <w:vAlign w:val="center"/>
            <w:hideMark/>
          </w:tcPr>
          <w:p w14:paraId="466CDF2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75 (93.8)</w:t>
            </w:r>
          </w:p>
        </w:tc>
        <w:tc>
          <w:tcPr>
            <w:tcW w:w="1474" w:type="dxa"/>
            <w:vAlign w:val="center"/>
            <w:hideMark/>
          </w:tcPr>
          <w:p w14:paraId="59BA9A70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47 (92.2)</w:t>
            </w:r>
          </w:p>
        </w:tc>
        <w:tc>
          <w:tcPr>
            <w:tcW w:w="1474" w:type="dxa"/>
            <w:vAlign w:val="center"/>
            <w:hideMark/>
          </w:tcPr>
          <w:p w14:paraId="66C3936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28 (96.6)</w:t>
            </w:r>
          </w:p>
        </w:tc>
        <w:tc>
          <w:tcPr>
            <w:tcW w:w="964" w:type="dxa"/>
            <w:vAlign w:val="center"/>
            <w:hideMark/>
          </w:tcPr>
          <w:p w14:paraId="77FAB2A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0.648</w:t>
            </w:r>
          </w:p>
        </w:tc>
      </w:tr>
      <w:tr w:rsidR="008F48D1" w:rsidRPr="003F78AA" w14:paraId="33A7242C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31D4E759" w14:textId="77777777" w:rsidR="008F48D1" w:rsidRPr="003F78AA" w:rsidRDefault="008F48D1" w:rsidP="00AA3545">
            <w:pPr>
              <w:spacing w:before="0" w:beforeAutospacing="0" w:after="0" w:afterAutospacing="0"/>
              <w:ind w:left="68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Pulmonary</w:t>
            </w:r>
          </w:p>
        </w:tc>
        <w:tc>
          <w:tcPr>
            <w:tcW w:w="1474" w:type="dxa"/>
            <w:vAlign w:val="center"/>
            <w:hideMark/>
          </w:tcPr>
          <w:p w14:paraId="4FBC031E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29 (36.3)</w:t>
            </w:r>
          </w:p>
        </w:tc>
        <w:tc>
          <w:tcPr>
            <w:tcW w:w="1474" w:type="dxa"/>
            <w:vAlign w:val="center"/>
            <w:hideMark/>
          </w:tcPr>
          <w:p w14:paraId="7AD0822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21 (41.2)</w:t>
            </w:r>
          </w:p>
        </w:tc>
        <w:tc>
          <w:tcPr>
            <w:tcW w:w="1474" w:type="dxa"/>
            <w:vAlign w:val="center"/>
            <w:hideMark/>
          </w:tcPr>
          <w:p w14:paraId="2C1E9785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8 (27.6)</w:t>
            </w:r>
          </w:p>
        </w:tc>
        <w:tc>
          <w:tcPr>
            <w:tcW w:w="964" w:type="dxa"/>
            <w:vAlign w:val="center"/>
            <w:hideMark/>
          </w:tcPr>
          <w:p w14:paraId="2CA7925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0.224</w:t>
            </w:r>
          </w:p>
        </w:tc>
      </w:tr>
      <w:tr w:rsidR="008F48D1" w:rsidRPr="003F78AA" w14:paraId="0D5858A8" w14:textId="77777777" w:rsidTr="00AA3545">
        <w:trPr>
          <w:trHeight w:val="283"/>
        </w:trPr>
        <w:tc>
          <w:tcPr>
            <w:tcW w:w="3288" w:type="dxa"/>
            <w:vAlign w:val="center"/>
          </w:tcPr>
          <w:p w14:paraId="2E2387C6" w14:textId="77777777" w:rsidR="008F48D1" w:rsidRPr="003F78AA" w:rsidRDefault="008F48D1" w:rsidP="00AA3545">
            <w:pPr>
              <w:spacing w:before="0" w:beforeAutospacing="0" w:after="0" w:afterAutospacing="0"/>
              <w:ind w:left="68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Septicemia</w:t>
            </w:r>
          </w:p>
        </w:tc>
        <w:tc>
          <w:tcPr>
            <w:tcW w:w="1474" w:type="dxa"/>
            <w:vAlign w:val="center"/>
          </w:tcPr>
          <w:p w14:paraId="241C7DF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28 (35.0)</w:t>
            </w:r>
          </w:p>
        </w:tc>
        <w:tc>
          <w:tcPr>
            <w:tcW w:w="1474" w:type="dxa"/>
            <w:vAlign w:val="center"/>
          </w:tcPr>
          <w:p w14:paraId="741927B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18 (35.3)</w:t>
            </w:r>
          </w:p>
        </w:tc>
        <w:tc>
          <w:tcPr>
            <w:tcW w:w="1474" w:type="dxa"/>
            <w:vAlign w:val="center"/>
          </w:tcPr>
          <w:p w14:paraId="0414D5F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10 (34.5)</w:t>
            </w:r>
          </w:p>
        </w:tc>
        <w:tc>
          <w:tcPr>
            <w:tcW w:w="964" w:type="dxa"/>
            <w:vAlign w:val="center"/>
          </w:tcPr>
          <w:p w14:paraId="2E6254B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0.442</w:t>
            </w:r>
          </w:p>
        </w:tc>
      </w:tr>
      <w:tr w:rsidR="008F48D1" w:rsidRPr="003F78AA" w14:paraId="26CB29D6" w14:textId="77777777" w:rsidTr="00AA3545">
        <w:trPr>
          <w:trHeight w:val="283"/>
        </w:trPr>
        <w:tc>
          <w:tcPr>
            <w:tcW w:w="3288" w:type="dxa"/>
            <w:vAlign w:val="center"/>
          </w:tcPr>
          <w:p w14:paraId="114DE1A7" w14:textId="77777777" w:rsidR="008F48D1" w:rsidRPr="003F78AA" w:rsidRDefault="008F48D1" w:rsidP="00AA3545">
            <w:pPr>
              <w:spacing w:before="0" w:beforeAutospacing="0" w:after="0" w:afterAutospacing="0"/>
              <w:ind w:left="68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Intra-abdominal</w:t>
            </w:r>
          </w:p>
        </w:tc>
        <w:tc>
          <w:tcPr>
            <w:tcW w:w="1474" w:type="dxa"/>
            <w:vAlign w:val="center"/>
          </w:tcPr>
          <w:p w14:paraId="73D6751E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16 (20.0)</w:t>
            </w:r>
          </w:p>
        </w:tc>
        <w:tc>
          <w:tcPr>
            <w:tcW w:w="1474" w:type="dxa"/>
            <w:vAlign w:val="center"/>
          </w:tcPr>
          <w:p w14:paraId="0557FB9C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13 (25.5)</w:t>
            </w:r>
          </w:p>
        </w:tc>
        <w:tc>
          <w:tcPr>
            <w:tcW w:w="1474" w:type="dxa"/>
            <w:vAlign w:val="center"/>
          </w:tcPr>
          <w:p w14:paraId="1B5C3EF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3 (10.3)</w:t>
            </w:r>
          </w:p>
        </w:tc>
        <w:tc>
          <w:tcPr>
            <w:tcW w:w="964" w:type="dxa"/>
            <w:vAlign w:val="center"/>
          </w:tcPr>
          <w:p w14:paraId="3CE7E1B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0.148</w:t>
            </w:r>
          </w:p>
        </w:tc>
      </w:tr>
      <w:tr w:rsidR="008F48D1" w:rsidRPr="003F78AA" w14:paraId="199CCAA6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5B10AFFC" w14:textId="77777777" w:rsidR="008F48D1" w:rsidRPr="003F78AA" w:rsidRDefault="008F48D1" w:rsidP="00AA3545">
            <w:pPr>
              <w:spacing w:before="0" w:beforeAutospacing="0" w:after="0" w:afterAutospacing="0"/>
              <w:ind w:left="68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Urinary tract</w:t>
            </w:r>
          </w:p>
        </w:tc>
        <w:tc>
          <w:tcPr>
            <w:tcW w:w="1474" w:type="dxa"/>
            <w:vAlign w:val="center"/>
            <w:hideMark/>
          </w:tcPr>
          <w:p w14:paraId="2A3C4E0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7 (8.8)</w:t>
            </w:r>
          </w:p>
        </w:tc>
        <w:tc>
          <w:tcPr>
            <w:tcW w:w="1474" w:type="dxa"/>
            <w:vAlign w:val="center"/>
            <w:hideMark/>
          </w:tcPr>
          <w:p w14:paraId="668B646C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2 (3.9)</w:t>
            </w:r>
          </w:p>
        </w:tc>
        <w:tc>
          <w:tcPr>
            <w:tcW w:w="1474" w:type="dxa"/>
            <w:vAlign w:val="center"/>
            <w:hideMark/>
          </w:tcPr>
          <w:p w14:paraId="0C986E4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5 (17.2)</w:t>
            </w:r>
          </w:p>
        </w:tc>
        <w:tc>
          <w:tcPr>
            <w:tcW w:w="964" w:type="dxa"/>
            <w:vAlign w:val="center"/>
            <w:hideMark/>
          </w:tcPr>
          <w:p w14:paraId="4ECC95D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0.092</w:t>
            </w:r>
          </w:p>
        </w:tc>
      </w:tr>
      <w:tr w:rsidR="008F48D1" w:rsidRPr="003F78AA" w14:paraId="7476CADF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2F16F39C" w14:textId="77777777" w:rsidR="008F48D1" w:rsidRPr="003F78AA" w:rsidRDefault="008F48D1" w:rsidP="00AA3545">
            <w:pPr>
              <w:spacing w:before="0" w:beforeAutospacing="0" w:after="0" w:afterAutospacing="0"/>
              <w:ind w:left="68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Soft tissue</w:t>
            </w:r>
          </w:p>
        </w:tc>
        <w:tc>
          <w:tcPr>
            <w:tcW w:w="1474" w:type="dxa"/>
            <w:vAlign w:val="center"/>
            <w:hideMark/>
          </w:tcPr>
          <w:p w14:paraId="1E8C6F15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5 (6.3)</w:t>
            </w:r>
          </w:p>
        </w:tc>
        <w:tc>
          <w:tcPr>
            <w:tcW w:w="1474" w:type="dxa"/>
            <w:vAlign w:val="center"/>
            <w:hideMark/>
          </w:tcPr>
          <w:p w14:paraId="0C8E301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 (3.9)</w:t>
            </w:r>
          </w:p>
        </w:tc>
        <w:tc>
          <w:tcPr>
            <w:tcW w:w="1474" w:type="dxa"/>
            <w:vAlign w:val="center"/>
            <w:hideMark/>
          </w:tcPr>
          <w:p w14:paraId="45D732A0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3 (10.3)</w:t>
            </w:r>
          </w:p>
        </w:tc>
        <w:tc>
          <w:tcPr>
            <w:tcW w:w="964" w:type="dxa"/>
            <w:vAlign w:val="center"/>
            <w:hideMark/>
          </w:tcPr>
          <w:p w14:paraId="6BBE094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0.254</w:t>
            </w:r>
          </w:p>
        </w:tc>
      </w:tr>
      <w:tr w:rsidR="008F48D1" w:rsidRPr="003F78AA" w14:paraId="71AB5554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0C51C460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proofErr w:type="spellStart"/>
            <w:r w:rsidRPr="003F78AA">
              <w:rPr>
                <w:rFonts w:cs="Times New Roman"/>
                <w:sz w:val="24"/>
                <w:szCs w:val="24"/>
              </w:rPr>
              <w:t>Nonseptic</w:t>
            </w:r>
            <w:proofErr w:type="spellEnd"/>
            <w:r w:rsidRPr="003F78AA">
              <w:rPr>
                <w:rFonts w:cs="Times New Roman"/>
                <w:sz w:val="24"/>
                <w:szCs w:val="24"/>
              </w:rPr>
              <w:t xml:space="preserve"> shock</w:t>
            </w:r>
          </w:p>
        </w:tc>
        <w:tc>
          <w:tcPr>
            <w:tcW w:w="1474" w:type="dxa"/>
            <w:vAlign w:val="center"/>
            <w:hideMark/>
          </w:tcPr>
          <w:p w14:paraId="37E757F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5 (6.3)</w:t>
            </w:r>
          </w:p>
        </w:tc>
        <w:tc>
          <w:tcPr>
            <w:tcW w:w="1474" w:type="dxa"/>
            <w:vAlign w:val="center"/>
            <w:hideMark/>
          </w:tcPr>
          <w:p w14:paraId="412758D5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4 (7.8)</w:t>
            </w:r>
          </w:p>
        </w:tc>
        <w:tc>
          <w:tcPr>
            <w:tcW w:w="1474" w:type="dxa"/>
            <w:vAlign w:val="center"/>
            <w:hideMark/>
          </w:tcPr>
          <w:p w14:paraId="1D87A7A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1 (3.4)</w:t>
            </w:r>
          </w:p>
        </w:tc>
        <w:tc>
          <w:tcPr>
            <w:tcW w:w="964" w:type="dxa"/>
            <w:vAlign w:val="center"/>
            <w:hideMark/>
          </w:tcPr>
          <w:p w14:paraId="7837044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0.648</w:t>
            </w:r>
          </w:p>
        </w:tc>
      </w:tr>
      <w:tr w:rsidR="008F48D1" w:rsidRPr="003F78AA" w14:paraId="7F0C9924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54F5735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Ventilation parameters</w:t>
            </w:r>
          </w:p>
        </w:tc>
        <w:tc>
          <w:tcPr>
            <w:tcW w:w="1474" w:type="dxa"/>
            <w:vAlign w:val="center"/>
          </w:tcPr>
          <w:p w14:paraId="6757E71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1474" w:type="dxa"/>
            <w:vAlign w:val="center"/>
          </w:tcPr>
          <w:p w14:paraId="3249468E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1474" w:type="dxa"/>
            <w:vAlign w:val="center"/>
          </w:tcPr>
          <w:p w14:paraId="40249053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964" w:type="dxa"/>
            <w:vAlign w:val="center"/>
          </w:tcPr>
          <w:p w14:paraId="55C198B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</w:tr>
      <w:tr w:rsidR="008F48D1" w:rsidRPr="003F78AA" w14:paraId="524CB58C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215BF32A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 xml:space="preserve">Tidal volume, ml/kg </w:t>
            </w:r>
          </w:p>
        </w:tc>
        <w:tc>
          <w:tcPr>
            <w:tcW w:w="1474" w:type="dxa"/>
            <w:vAlign w:val="center"/>
            <w:hideMark/>
          </w:tcPr>
          <w:p w14:paraId="5F8C5A1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7.5 ± 2.0</w:t>
            </w:r>
          </w:p>
        </w:tc>
        <w:tc>
          <w:tcPr>
            <w:tcW w:w="1474" w:type="dxa"/>
            <w:vAlign w:val="center"/>
            <w:hideMark/>
          </w:tcPr>
          <w:p w14:paraId="2669EBC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7.4 ± 2.0</w:t>
            </w:r>
          </w:p>
        </w:tc>
        <w:tc>
          <w:tcPr>
            <w:tcW w:w="1474" w:type="dxa"/>
            <w:vAlign w:val="center"/>
            <w:hideMark/>
          </w:tcPr>
          <w:p w14:paraId="48879BBE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7.6 ± 2.2</w:t>
            </w:r>
          </w:p>
        </w:tc>
        <w:tc>
          <w:tcPr>
            <w:tcW w:w="964" w:type="dxa"/>
            <w:vAlign w:val="center"/>
            <w:hideMark/>
          </w:tcPr>
          <w:p w14:paraId="156EAF6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0.446</w:t>
            </w:r>
          </w:p>
        </w:tc>
      </w:tr>
      <w:tr w:rsidR="008F48D1" w:rsidRPr="003F78AA" w14:paraId="258BEA9E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63DDAA9A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Peak inspiratory pressor, cm H</w:t>
            </w:r>
            <w:r w:rsidRPr="003F78AA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3F78AA">
              <w:rPr>
                <w:rFonts w:cs="Times New Roman"/>
                <w:sz w:val="24"/>
                <w:szCs w:val="24"/>
              </w:rPr>
              <w:t xml:space="preserve">O </w:t>
            </w:r>
          </w:p>
        </w:tc>
        <w:tc>
          <w:tcPr>
            <w:tcW w:w="1474" w:type="dxa"/>
            <w:vAlign w:val="center"/>
            <w:hideMark/>
          </w:tcPr>
          <w:p w14:paraId="49E6C19E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24.9 ± 7.0</w:t>
            </w:r>
          </w:p>
        </w:tc>
        <w:tc>
          <w:tcPr>
            <w:tcW w:w="1474" w:type="dxa"/>
            <w:vAlign w:val="center"/>
            <w:hideMark/>
          </w:tcPr>
          <w:p w14:paraId="349EA4E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24.1 ± 6.1</w:t>
            </w:r>
          </w:p>
        </w:tc>
        <w:tc>
          <w:tcPr>
            <w:tcW w:w="1474" w:type="dxa"/>
            <w:vAlign w:val="center"/>
            <w:hideMark/>
          </w:tcPr>
          <w:p w14:paraId="452968A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26.2 ± 8.3</w:t>
            </w:r>
          </w:p>
        </w:tc>
        <w:tc>
          <w:tcPr>
            <w:tcW w:w="964" w:type="dxa"/>
            <w:vAlign w:val="center"/>
            <w:hideMark/>
          </w:tcPr>
          <w:p w14:paraId="60A142C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0.199</w:t>
            </w:r>
          </w:p>
        </w:tc>
      </w:tr>
      <w:tr w:rsidR="008F48D1" w:rsidRPr="003F78AA" w14:paraId="2534CE9D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03B481D3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PEEP, cm H</w:t>
            </w:r>
            <w:r w:rsidRPr="003F78AA">
              <w:rPr>
                <w:rFonts w:cs="Times New Roman"/>
                <w:sz w:val="24"/>
                <w:szCs w:val="24"/>
                <w:vertAlign w:val="subscript"/>
              </w:rPr>
              <w:t>2</w:t>
            </w:r>
            <w:r w:rsidRPr="003F78AA">
              <w:rPr>
                <w:rFonts w:cs="Times New Roman"/>
                <w:sz w:val="24"/>
                <w:szCs w:val="24"/>
              </w:rPr>
              <w:t>O</w:t>
            </w:r>
          </w:p>
        </w:tc>
        <w:tc>
          <w:tcPr>
            <w:tcW w:w="1474" w:type="dxa"/>
            <w:vAlign w:val="center"/>
            <w:hideMark/>
          </w:tcPr>
          <w:p w14:paraId="3EE527A3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6.6 ± 2.8</w:t>
            </w:r>
          </w:p>
        </w:tc>
        <w:tc>
          <w:tcPr>
            <w:tcW w:w="1474" w:type="dxa"/>
            <w:vAlign w:val="center"/>
            <w:hideMark/>
          </w:tcPr>
          <w:p w14:paraId="782E639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6.5 ± 2.8</w:t>
            </w:r>
          </w:p>
        </w:tc>
        <w:tc>
          <w:tcPr>
            <w:tcW w:w="1474" w:type="dxa"/>
            <w:vAlign w:val="center"/>
            <w:hideMark/>
          </w:tcPr>
          <w:p w14:paraId="26AF8DB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6.7 ± 2.8</w:t>
            </w:r>
          </w:p>
        </w:tc>
        <w:tc>
          <w:tcPr>
            <w:tcW w:w="964" w:type="dxa"/>
            <w:vAlign w:val="center"/>
            <w:hideMark/>
          </w:tcPr>
          <w:p w14:paraId="37DC9B0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0.724</w:t>
            </w:r>
          </w:p>
        </w:tc>
      </w:tr>
      <w:tr w:rsidR="008F48D1" w:rsidRPr="003F78AA" w14:paraId="48917B16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75E719CD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Respiratory rate, bpm</w:t>
            </w:r>
          </w:p>
        </w:tc>
        <w:tc>
          <w:tcPr>
            <w:tcW w:w="1474" w:type="dxa"/>
            <w:vAlign w:val="center"/>
            <w:hideMark/>
          </w:tcPr>
          <w:p w14:paraId="3DD5B33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21.8 ± 5.3</w:t>
            </w:r>
          </w:p>
        </w:tc>
        <w:tc>
          <w:tcPr>
            <w:tcW w:w="1474" w:type="dxa"/>
            <w:vAlign w:val="center"/>
            <w:hideMark/>
          </w:tcPr>
          <w:p w14:paraId="4A49855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21.7 ± 5.2</w:t>
            </w:r>
          </w:p>
        </w:tc>
        <w:tc>
          <w:tcPr>
            <w:tcW w:w="1474" w:type="dxa"/>
            <w:vAlign w:val="center"/>
            <w:hideMark/>
          </w:tcPr>
          <w:p w14:paraId="018C7F0C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22.1 ± 5.5</w:t>
            </w:r>
          </w:p>
        </w:tc>
        <w:tc>
          <w:tcPr>
            <w:tcW w:w="964" w:type="dxa"/>
            <w:vAlign w:val="center"/>
            <w:hideMark/>
          </w:tcPr>
          <w:p w14:paraId="05F2A430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0.770</w:t>
            </w:r>
          </w:p>
        </w:tc>
      </w:tr>
      <w:tr w:rsidR="008F48D1" w:rsidRPr="003F78AA" w14:paraId="2455311D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102BE26E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Vasoactive agents</w:t>
            </w:r>
          </w:p>
        </w:tc>
        <w:tc>
          <w:tcPr>
            <w:tcW w:w="1474" w:type="dxa"/>
            <w:vAlign w:val="center"/>
          </w:tcPr>
          <w:p w14:paraId="7E9A4B9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1474" w:type="dxa"/>
            <w:vAlign w:val="center"/>
          </w:tcPr>
          <w:p w14:paraId="00537B9D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1474" w:type="dxa"/>
            <w:vAlign w:val="center"/>
          </w:tcPr>
          <w:p w14:paraId="1DB9E4B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  <w:tc>
          <w:tcPr>
            <w:tcW w:w="964" w:type="dxa"/>
            <w:vAlign w:val="center"/>
          </w:tcPr>
          <w:p w14:paraId="7F882089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</w:p>
        </w:tc>
      </w:tr>
      <w:tr w:rsidR="008F48D1" w:rsidRPr="003F78AA" w14:paraId="778B7F33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7349FD6C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Vasopressor used</w:t>
            </w:r>
          </w:p>
        </w:tc>
        <w:tc>
          <w:tcPr>
            <w:tcW w:w="1474" w:type="dxa"/>
            <w:vAlign w:val="center"/>
            <w:hideMark/>
          </w:tcPr>
          <w:p w14:paraId="788C1AE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69 (86.3)</w:t>
            </w:r>
          </w:p>
        </w:tc>
        <w:tc>
          <w:tcPr>
            <w:tcW w:w="1474" w:type="dxa"/>
            <w:vAlign w:val="center"/>
            <w:hideMark/>
          </w:tcPr>
          <w:p w14:paraId="31F12E1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43 (84.3)</w:t>
            </w:r>
          </w:p>
        </w:tc>
        <w:tc>
          <w:tcPr>
            <w:tcW w:w="1474" w:type="dxa"/>
            <w:vAlign w:val="center"/>
            <w:hideMark/>
          </w:tcPr>
          <w:p w14:paraId="0C82134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26 (89.7)</w:t>
            </w:r>
          </w:p>
        </w:tc>
        <w:tc>
          <w:tcPr>
            <w:tcW w:w="964" w:type="dxa"/>
            <w:vAlign w:val="center"/>
            <w:hideMark/>
          </w:tcPr>
          <w:p w14:paraId="752A6C59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0.738</w:t>
            </w:r>
          </w:p>
        </w:tc>
      </w:tr>
      <w:tr w:rsidR="008F48D1" w:rsidRPr="003F78AA" w14:paraId="50CE1A0D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3D9BC4E2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Inotropic drugs used</w:t>
            </w:r>
          </w:p>
        </w:tc>
        <w:tc>
          <w:tcPr>
            <w:tcW w:w="1474" w:type="dxa"/>
            <w:vAlign w:val="center"/>
            <w:hideMark/>
          </w:tcPr>
          <w:p w14:paraId="1BDCE799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12 (15.0)</w:t>
            </w:r>
          </w:p>
        </w:tc>
        <w:tc>
          <w:tcPr>
            <w:tcW w:w="1474" w:type="dxa"/>
            <w:vAlign w:val="center"/>
            <w:hideMark/>
          </w:tcPr>
          <w:p w14:paraId="04AD95B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5 (9.8)</w:t>
            </w:r>
          </w:p>
        </w:tc>
        <w:tc>
          <w:tcPr>
            <w:tcW w:w="1474" w:type="dxa"/>
            <w:vAlign w:val="center"/>
            <w:hideMark/>
          </w:tcPr>
          <w:p w14:paraId="1255BC71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t>7 (24.1)</w:t>
            </w:r>
          </w:p>
        </w:tc>
        <w:tc>
          <w:tcPr>
            <w:tcW w:w="964" w:type="dxa"/>
            <w:vAlign w:val="center"/>
            <w:hideMark/>
          </w:tcPr>
          <w:p w14:paraId="7E2AF38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0.108</w:t>
            </w:r>
          </w:p>
        </w:tc>
      </w:tr>
      <w:tr w:rsidR="008F48D1" w:rsidRPr="003F78AA" w14:paraId="4311EC3C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0DCA369F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bookmarkStart w:id="2" w:name="_Hlk198904728"/>
            <w:r w:rsidRPr="003F78AA">
              <w:rPr>
                <w:rFonts w:cs="Times New Roman"/>
                <w:sz w:val="24"/>
                <w:szCs w:val="24"/>
              </w:rPr>
              <w:t>NE equivalent dose*, µg/kg/min</w:t>
            </w:r>
          </w:p>
        </w:tc>
        <w:tc>
          <w:tcPr>
            <w:tcW w:w="1474" w:type="dxa"/>
            <w:vAlign w:val="center"/>
            <w:hideMark/>
          </w:tcPr>
          <w:p w14:paraId="219E39B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0.20 ± 0.27</w:t>
            </w:r>
          </w:p>
        </w:tc>
        <w:tc>
          <w:tcPr>
            <w:tcW w:w="1474" w:type="dxa"/>
            <w:vAlign w:val="center"/>
            <w:hideMark/>
          </w:tcPr>
          <w:p w14:paraId="4E182387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0.18 ± 0.23</w:t>
            </w:r>
          </w:p>
        </w:tc>
        <w:tc>
          <w:tcPr>
            <w:tcW w:w="1474" w:type="dxa"/>
            <w:vAlign w:val="center"/>
            <w:hideMark/>
          </w:tcPr>
          <w:p w14:paraId="0F17BEEC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0.24 ± 0.34</w:t>
            </w:r>
          </w:p>
        </w:tc>
        <w:tc>
          <w:tcPr>
            <w:tcW w:w="964" w:type="dxa"/>
            <w:vAlign w:val="center"/>
            <w:hideMark/>
          </w:tcPr>
          <w:p w14:paraId="1D042526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0.381</w:t>
            </w:r>
          </w:p>
        </w:tc>
      </w:tr>
      <w:bookmarkEnd w:id="2"/>
      <w:tr w:rsidR="008F48D1" w:rsidRPr="003F78AA" w14:paraId="48D36288" w14:textId="77777777" w:rsidTr="00AA3545">
        <w:trPr>
          <w:trHeight w:val="283"/>
        </w:trPr>
        <w:tc>
          <w:tcPr>
            <w:tcW w:w="3288" w:type="dxa"/>
            <w:vAlign w:val="center"/>
          </w:tcPr>
          <w:p w14:paraId="21A093F0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  <w:r w:rsidRPr="003F78AA">
              <w:rPr>
                <w:rFonts w:cs="Times New Roman"/>
                <w:sz w:val="24"/>
                <w:szCs w:val="24"/>
              </w:rPr>
              <w:lastRenderedPageBreak/>
              <w:t>Clinical outcomes</w:t>
            </w:r>
          </w:p>
        </w:tc>
        <w:tc>
          <w:tcPr>
            <w:tcW w:w="1474" w:type="dxa"/>
            <w:vAlign w:val="center"/>
          </w:tcPr>
          <w:p w14:paraId="2858255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589E766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4" w:type="dxa"/>
            <w:vAlign w:val="center"/>
          </w:tcPr>
          <w:p w14:paraId="5231B69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14:paraId="5836C93F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</w:rPr>
            </w:pPr>
          </w:p>
        </w:tc>
      </w:tr>
      <w:tr w:rsidR="008F48D1" w:rsidRPr="003F78AA" w14:paraId="4A376F2E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7077E3C7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28-day mortality</w:t>
            </w:r>
          </w:p>
        </w:tc>
        <w:tc>
          <w:tcPr>
            <w:tcW w:w="1474" w:type="dxa"/>
            <w:vAlign w:val="center"/>
            <w:hideMark/>
          </w:tcPr>
          <w:p w14:paraId="426A4A7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39 (48.8)</w:t>
            </w:r>
          </w:p>
        </w:tc>
        <w:tc>
          <w:tcPr>
            <w:tcW w:w="1474" w:type="dxa"/>
            <w:vAlign w:val="center"/>
            <w:hideMark/>
          </w:tcPr>
          <w:p w14:paraId="02B7BD2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29 (56.9)</w:t>
            </w:r>
          </w:p>
        </w:tc>
        <w:tc>
          <w:tcPr>
            <w:tcW w:w="1474" w:type="dxa"/>
            <w:vAlign w:val="center"/>
            <w:hideMark/>
          </w:tcPr>
          <w:p w14:paraId="5DDF652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10 (34.5)</w:t>
            </w:r>
          </w:p>
        </w:tc>
        <w:tc>
          <w:tcPr>
            <w:tcW w:w="964" w:type="dxa"/>
            <w:vAlign w:val="center"/>
            <w:hideMark/>
          </w:tcPr>
          <w:p w14:paraId="5E38F5B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0.054</w:t>
            </w:r>
          </w:p>
        </w:tc>
      </w:tr>
      <w:tr w:rsidR="008F48D1" w:rsidRPr="003F78AA" w14:paraId="01E7D160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4BB121A9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Hospital mortality</w:t>
            </w:r>
          </w:p>
        </w:tc>
        <w:tc>
          <w:tcPr>
            <w:tcW w:w="1474" w:type="dxa"/>
            <w:vAlign w:val="center"/>
            <w:hideMark/>
          </w:tcPr>
          <w:p w14:paraId="65652416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44 (55.0)</w:t>
            </w:r>
          </w:p>
        </w:tc>
        <w:tc>
          <w:tcPr>
            <w:tcW w:w="1474" w:type="dxa"/>
            <w:vAlign w:val="center"/>
            <w:hideMark/>
          </w:tcPr>
          <w:p w14:paraId="74265C1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31 (60.8)</w:t>
            </w:r>
          </w:p>
        </w:tc>
        <w:tc>
          <w:tcPr>
            <w:tcW w:w="1474" w:type="dxa"/>
            <w:vAlign w:val="center"/>
            <w:hideMark/>
          </w:tcPr>
          <w:p w14:paraId="7EA716F2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13 (44.8)</w:t>
            </w:r>
          </w:p>
        </w:tc>
        <w:tc>
          <w:tcPr>
            <w:tcW w:w="964" w:type="dxa"/>
            <w:vAlign w:val="center"/>
            <w:hideMark/>
          </w:tcPr>
          <w:p w14:paraId="6B283E38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0.168</w:t>
            </w:r>
          </w:p>
        </w:tc>
      </w:tr>
      <w:tr w:rsidR="008F48D1" w:rsidRPr="003F78AA" w14:paraId="6674ED2C" w14:textId="77777777" w:rsidTr="00AA3545">
        <w:trPr>
          <w:trHeight w:val="283"/>
        </w:trPr>
        <w:tc>
          <w:tcPr>
            <w:tcW w:w="3288" w:type="dxa"/>
            <w:vAlign w:val="center"/>
            <w:hideMark/>
          </w:tcPr>
          <w:p w14:paraId="3557FA10" w14:textId="77777777" w:rsidR="008F48D1" w:rsidRPr="003F78AA" w:rsidRDefault="008F48D1" w:rsidP="00AA3545">
            <w:pPr>
              <w:spacing w:before="0" w:beforeAutospacing="0" w:after="0" w:afterAutospacing="0"/>
              <w:ind w:left="34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Length of stay, d</w:t>
            </w:r>
          </w:p>
        </w:tc>
        <w:tc>
          <w:tcPr>
            <w:tcW w:w="1474" w:type="dxa"/>
            <w:vAlign w:val="center"/>
            <w:hideMark/>
          </w:tcPr>
          <w:p w14:paraId="0B20F569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35.5 ± 34.1</w:t>
            </w:r>
          </w:p>
        </w:tc>
        <w:tc>
          <w:tcPr>
            <w:tcW w:w="1474" w:type="dxa"/>
            <w:vAlign w:val="center"/>
            <w:hideMark/>
          </w:tcPr>
          <w:p w14:paraId="0A736D1A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36.0 ± 36.2</w:t>
            </w:r>
          </w:p>
        </w:tc>
        <w:tc>
          <w:tcPr>
            <w:tcW w:w="1474" w:type="dxa"/>
            <w:vAlign w:val="center"/>
            <w:hideMark/>
          </w:tcPr>
          <w:p w14:paraId="092D3B84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34.5 ± 30.4</w:t>
            </w:r>
          </w:p>
        </w:tc>
        <w:tc>
          <w:tcPr>
            <w:tcW w:w="964" w:type="dxa"/>
            <w:vAlign w:val="center"/>
            <w:hideMark/>
          </w:tcPr>
          <w:p w14:paraId="2750EBDB" w14:textId="77777777" w:rsidR="008F48D1" w:rsidRPr="003F78AA" w:rsidRDefault="008F48D1" w:rsidP="00AA3545">
            <w:pPr>
              <w:spacing w:before="0" w:beforeAutospacing="0" w:after="0" w:afterAutospacing="0"/>
              <w:rPr>
                <w:rFonts w:cs="Times New Roman"/>
                <w:sz w:val="24"/>
                <w:szCs w:val="24"/>
                <w:cs/>
              </w:rPr>
            </w:pPr>
            <w:r w:rsidRPr="003F78AA">
              <w:rPr>
                <w:rFonts w:cs="Times New Roman"/>
                <w:sz w:val="24"/>
                <w:szCs w:val="24"/>
              </w:rPr>
              <w:t>0.849</w:t>
            </w:r>
          </w:p>
        </w:tc>
      </w:tr>
    </w:tbl>
    <w:p w14:paraId="2EBBAF2A" w14:textId="77777777" w:rsidR="008F48D1" w:rsidRPr="003F78AA" w:rsidRDefault="008F48D1" w:rsidP="008F48D1">
      <w:pPr>
        <w:spacing w:before="0" w:beforeAutospacing="0" w:after="0" w:afterAutospacing="0" w:line="240" w:lineRule="auto"/>
        <w:rPr>
          <w:rFonts w:cs="Times New Roman"/>
          <w:sz w:val="24"/>
          <w:szCs w:val="24"/>
        </w:rPr>
      </w:pPr>
    </w:p>
    <w:p w14:paraId="713BB399" w14:textId="77777777" w:rsidR="008F48D1" w:rsidRPr="003F78AA" w:rsidRDefault="008F48D1" w:rsidP="008F48D1">
      <w:pPr>
        <w:spacing w:before="0" w:beforeAutospacing="0" w:after="0" w:afterAutospacing="0" w:line="240" w:lineRule="auto"/>
        <w:rPr>
          <w:rFonts w:cs="Times New Roman"/>
          <w:sz w:val="24"/>
          <w:szCs w:val="24"/>
        </w:rPr>
      </w:pPr>
      <w:r w:rsidRPr="003F78AA">
        <w:rPr>
          <w:rFonts w:cs="Times New Roman"/>
          <w:sz w:val="24"/>
          <w:szCs w:val="24"/>
        </w:rPr>
        <w:t xml:space="preserve">Data are presented as </w:t>
      </w:r>
      <w:r w:rsidRPr="003F78AA">
        <w:rPr>
          <w:rFonts w:cs="Times New Roman"/>
          <w:i/>
          <w:iCs/>
          <w:sz w:val="24"/>
          <w:szCs w:val="24"/>
        </w:rPr>
        <w:t>n</w:t>
      </w:r>
      <w:r w:rsidRPr="003F78AA">
        <w:rPr>
          <w:rFonts w:cs="Times New Roman"/>
          <w:sz w:val="24"/>
          <w:szCs w:val="24"/>
        </w:rPr>
        <w:t xml:space="preserve"> (%) or mean ± SD. </w:t>
      </w:r>
      <w:r w:rsidRPr="003F78AA">
        <w:rPr>
          <w:rFonts w:cs="Times New Roman"/>
          <w:i/>
          <w:iCs/>
          <w:sz w:val="24"/>
          <w:szCs w:val="24"/>
        </w:rPr>
        <w:t>P</w:t>
      </w:r>
      <w:r w:rsidRPr="003F78AA">
        <w:rPr>
          <w:rFonts w:cs="Times New Roman"/>
          <w:sz w:val="24"/>
          <w:szCs w:val="24"/>
        </w:rPr>
        <w:t xml:space="preserve"> values compare responders with </w:t>
      </w:r>
      <w:proofErr w:type="spellStart"/>
      <w:r w:rsidRPr="003F78AA">
        <w:rPr>
          <w:rFonts w:cs="Times New Roman"/>
          <w:sz w:val="24"/>
          <w:szCs w:val="24"/>
        </w:rPr>
        <w:t>nonresponders</w:t>
      </w:r>
      <w:proofErr w:type="spellEnd"/>
      <w:r w:rsidRPr="003F78AA">
        <w:rPr>
          <w:rFonts w:cs="Times New Roman"/>
          <w:sz w:val="24"/>
          <w:szCs w:val="24"/>
        </w:rPr>
        <w:t xml:space="preserve"> at baseline. The norepinephrine-equivalent vasopressor dose was calculated as: norepinephrine (µg/kg/min) + epinephrine (µg/kg/min) + dopamine (µg/kg/min)/100.</w:t>
      </w:r>
      <w:r w:rsidRPr="003F78AA">
        <w:rPr>
          <w:rFonts w:cs="Times New Roman"/>
          <w:sz w:val="24"/>
          <w:szCs w:val="24"/>
          <w:vertAlign w:val="superscript"/>
        </w:rPr>
        <w:t>28</w:t>
      </w:r>
      <w:r w:rsidRPr="003F78AA">
        <w:rPr>
          <w:rFonts w:cs="Times New Roman"/>
          <w:sz w:val="24"/>
          <w:szCs w:val="24"/>
        </w:rPr>
        <w:br/>
      </w:r>
      <w:r w:rsidRPr="003F78AA">
        <w:rPr>
          <w:rFonts w:cs="Times New Roman"/>
          <w:b/>
          <w:bCs/>
          <w:sz w:val="24"/>
          <w:szCs w:val="24"/>
        </w:rPr>
        <w:t>Abbreviations:</w:t>
      </w:r>
      <w:r w:rsidRPr="003F78AA">
        <w:rPr>
          <w:rFonts w:cs="Times New Roman"/>
          <w:sz w:val="24"/>
          <w:szCs w:val="24"/>
        </w:rPr>
        <w:t xml:space="preserve"> APACHE II = Acute Physiology and Chronic Health Evaluation II; bpm = beats per minute; cm H</w:t>
      </w:r>
      <w:r w:rsidRPr="003F78AA">
        <w:rPr>
          <w:rFonts w:cs="Times New Roman"/>
          <w:sz w:val="24"/>
          <w:szCs w:val="24"/>
          <w:vertAlign w:val="subscript"/>
        </w:rPr>
        <w:t>2</w:t>
      </w:r>
      <w:r w:rsidRPr="003F78AA">
        <w:rPr>
          <w:rFonts w:cs="Times New Roman"/>
          <w:sz w:val="24"/>
          <w:szCs w:val="24"/>
        </w:rPr>
        <w:t>O = centimeters of water; NE = norepinephrine; PEEP = positive end‑expiratory pressure; SOFA = Sequential Organ Failure Assessment</w:t>
      </w:r>
    </w:p>
    <w:p w14:paraId="54448CE9" w14:textId="3441500B" w:rsidR="007326F7" w:rsidRDefault="007326F7" w:rsidP="000C20FE">
      <w:pPr>
        <w:spacing w:before="0" w:beforeAutospacing="0" w:after="0" w:afterAutospacing="0" w:line="240" w:lineRule="auto"/>
      </w:pPr>
      <w:bookmarkStart w:id="3" w:name="_GoBack"/>
      <w:bookmarkEnd w:id="3"/>
    </w:p>
    <w:sectPr w:rsidR="007326F7" w:rsidSect="0031510B">
      <w:head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043E2" w14:textId="77777777" w:rsidR="0076059D" w:rsidRDefault="0076059D" w:rsidP="0043449E">
      <w:pPr>
        <w:spacing w:before="0" w:after="0" w:line="240" w:lineRule="auto"/>
      </w:pPr>
      <w:r>
        <w:separator/>
      </w:r>
    </w:p>
  </w:endnote>
  <w:endnote w:type="continuationSeparator" w:id="0">
    <w:p w14:paraId="3DD90B51" w14:textId="77777777" w:rsidR="0076059D" w:rsidRDefault="0076059D" w:rsidP="0043449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5FCE3" w14:textId="77777777" w:rsidR="0076059D" w:rsidRDefault="0076059D" w:rsidP="0043449E">
      <w:pPr>
        <w:spacing w:before="0" w:after="0" w:line="240" w:lineRule="auto"/>
      </w:pPr>
      <w:r>
        <w:separator/>
      </w:r>
    </w:p>
  </w:footnote>
  <w:footnote w:type="continuationSeparator" w:id="0">
    <w:p w14:paraId="29047E35" w14:textId="77777777" w:rsidR="0076059D" w:rsidRDefault="0076059D" w:rsidP="0043449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6537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922461" w14:textId="43BE628C" w:rsidR="007C30C1" w:rsidRDefault="007C30C1" w:rsidP="0043449E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34402"/>
    <w:multiLevelType w:val="hybridMultilevel"/>
    <w:tmpl w:val="30FCB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56A67"/>
    <w:multiLevelType w:val="hybridMultilevel"/>
    <w:tmpl w:val="BA2EF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80E5B"/>
    <w:multiLevelType w:val="hybridMultilevel"/>
    <w:tmpl w:val="B9A43F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074823"/>
    <w:multiLevelType w:val="hybridMultilevel"/>
    <w:tmpl w:val="41803B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280AF3"/>
    <w:multiLevelType w:val="hybridMultilevel"/>
    <w:tmpl w:val="65A25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Basic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e229pfrz2av3e5zt8x5vwqpt9f0rxavr5x&quot;&gt;Untitled&lt;record-ids&gt;&lt;item&gt;10&lt;/item&gt;&lt;item&gt;14&lt;/item&gt;&lt;item&gt;44&lt;/item&gt;&lt;item&gt;45&lt;/item&gt;&lt;item&gt;47&lt;/item&gt;&lt;item&gt;48&lt;/item&gt;&lt;item&gt;49&lt;/item&gt;&lt;item&gt;50&lt;/item&gt;&lt;item&gt;51&lt;/item&gt;&lt;item&gt;52&lt;/item&gt;&lt;item&gt;63&lt;/item&gt;&lt;item&gt;64&lt;/item&gt;&lt;item&gt;65&lt;/item&gt;&lt;item&gt;66&lt;/item&gt;&lt;item&gt;67&lt;/item&gt;&lt;item&gt;68&lt;/item&gt;&lt;item&gt;69&lt;/item&gt;&lt;item&gt;70&lt;/item&gt;&lt;item&gt;73&lt;/item&gt;&lt;item&gt;74&lt;/item&gt;&lt;item&gt;76&lt;/item&gt;&lt;item&gt;77&lt;/item&gt;&lt;item&gt;78&lt;/item&gt;&lt;item&gt;79&lt;/item&gt;&lt;item&gt;80&lt;/item&gt;&lt;item&gt;81&lt;/item&gt;&lt;item&gt;82&lt;/item&gt;&lt;/record-ids&gt;&lt;/item&gt;&lt;/Libraries&gt;"/>
  </w:docVars>
  <w:rsids>
    <w:rsidRoot w:val="00207DBB"/>
    <w:rsid w:val="00000E18"/>
    <w:rsid w:val="00004086"/>
    <w:rsid w:val="00005ECC"/>
    <w:rsid w:val="0000759C"/>
    <w:rsid w:val="00011CCE"/>
    <w:rsid w:val="00013E83"/>
    <w:rsid w:val="00017CE9"/>
    <w:rsid w:val="00031C88"/>
    <w:rsid w:val="00032ACA"/>
    <w:rsid w:val="000332E2"/>
    <w:rsid w:val="000368F2"/>
    <w:rsid w:val="000373C7"/>
    <w:rsid w:val="000528D8"/>
    <w:rsid w:val="00053EFB"/>
    <w:rsid w:val="000578D8"/>
    <w:rsid w:val="00064CC5"/>
    <w:rsid w:val="00065C11"/>
    <w:rsid w:val="0007096B"/>
    <w:rsid w:val="000721B2"/>
    <w:rsid w:val="00080481"/>
    <w:rsid w:val="00091456"/>
    <w:rsid w:val="00093407"/>
    <w:rsid w:val="000A3FBB"/>
    <w:rsid w:val="000B30AD"/>
    <w:rsid w:val="000B4947"/>
    <w:rsid w:val="000B4F62"/>
    <w:rsid w:val="000C168A"/>
    <w:rsid w:val="000C1C58"/>
    <w:rsid w:val="000C20FE"/>
    <w:rsid w:val="000C4DE1"/>
    <w:rsid w:val="000C6F43"/>
    <w:rsid w:val="000C7279"/>
    <w:rsid w:val="000D7415"/>
    <w:rsid w:val="000E0A90"/>
    <w:rsid w:val="000E1F3B"/>
    <w:rsid w:val="000E37E4"/>
    <w:rsid w:val="000E6AD2"/>
    <w:rsid w:val="000F3859"/>
    <w:rsid w:val="00102099"/>
    <w:rsid w:val="001020C5"/>
    <w:rsid w:val="00106C16"/>
    <w:rsid w:val="00107974"/>
    <w:rsid w:val="00110AB4"/>
    <w:rsid w:val="001138C2"/>
    <w:rsid w:val="00115429"/>
    <w:rsid w:val="001154B3"/>
    <w:rsid w:val="00127215"/>
    <w:rsid w:val="0012780A"/>
    <w:rsid w:val="00132499"/>
    <w:rsid w:val="00136BB4"/>
    <w:rsid w:val="00137116"/>
    <w:rsid w:val="0014070B"/>
    <w:rsid w:val="00141E69"/>
    <w:rsid w:val="001422ED"/>
    <w:rsid w:val="00142CA1"/>
    <w:rsid w:val="0014376C"/>
    <w:rsid w:val="001438C9"/>
    <w:rsid w:val="00150B9A"/>
    <w:rsid w:val="00160A00"/>
    <w:rsid w:val="00160A51"/>
    <w:rsid w:val="0016484A"/>
    <w:rsid w:val="00165116"/>
    <w:rsid w:val="001669F7"/>
    <w:rsid w:val="00166A2B"/>
    <w:rsid w:val="001702AC"/>
    <w:rsid w:val="00174878"/>
    <w:rsid w:val="00174D88"/>
    <w:rsid w:val="00175657"/>
    <w:rsid w:val="0017680C"/>
    <w:rsid w:val="00190C9C"/>
    <w:rsid w:val="001941CC"/>
    <w:rsid w:val="00194AE3"/>
    <w:rsid w:val="00194AFB"/>
    <w:rsid w:val="001A0984"/>
    <w:rsid w:val="001A140A"/>
    <w:rsid w:val="001A3A4D"/>
    <w:rsid w:val="001A673B"/>
    <w:rsid w:val="001B0C7E"/>
    <w:rsid w:val="001B2591"/>
    <w:rsid w:val="001B6BCA"/>
    <w:rsid w:val="001B78CA"/>
    <w:rsid w:val="001C042F"/>
    <w:rsid w:val="001C04F7"/>
    <w:rsid w:val="001C30EF"/>
    <w:rsid w:val="001C4D4A"/>
    <w:rsid w:val="001C5CE0"/>
    <w:rsid w:val="001C7924"/>
    <w:rsid w:val="001D0765"/>
    <w:rsid w:val="001D27CC"/>
    <w:rsid w:val="001D651F"/>
    <w:rsid w:val="001E14E9"/>
    <w:rsid w:val="001E4C35"/>
    <w:rsid w:val="001E7193"/>
    <w:rsid w:val="001F1F6A"/>
    <w:rsid w:val="001F2E85"/>
    <w:rsid w:val="001F3C87"/>
    <w:rsid w:val="00200047"/>
    <w:rsid w:val="00201071"/>
    <w:rsid w:val="0020455B"/>
    <w:rsid w:val="00204B6B"/>
    <w:rsid w:val="00206264"/>
    <w:rsid w:val="002069A8"/>
    <w:rsid w:val="00207DBB"/>
    <w:rsid w:val="0021021A"/>
    <w:rsid w:val="002119F0"/>
    <w:rsid w:val="00215544"/>
    <w:rsid w:val="002163DD"/>
    <w:rsid w:val="00216CA7"/>
    <w:rsid w:val="0022578A"/>
    <w:rsid w:val="002257AF"/>
    <w:rsid w:val="00225F22"/>
    <w:rsid w:val="00232121"/>
    <w:rsid w:val="0023239E"/>
    <w:rsid w:val="002410E4"/>
    <w:rsid w:val="0024322A"/>
    <w:rsid w:val="002443C7"/>
    <w:rsid w:val="0024708B"/>
    <w:rsid w:val="002502C6"/>
    <w:rsid w:val="002528CE"/>
    <w:rsid w:val="00252FA2"/>
    <w:rsid w:val="00257F45"/>
    <w:rsid w:val="002613B1"/>
    <w:rsid w:val="0026268C"/>
    <w:rsid w:val="00263DC1"/>
    <w:rsid w:val="00264A3A"/>
    <w:rsid w:val="00275EDA"/>
    <w:rsid w:val="00276919"/>
    <w:rsid w:val="00280099"/>
    <w:rsid w:val="002815EA"/>
    <w:rsid w:val="00282AB4"/>
    <w:rsid w:val="00291DA2"/>
    <w:rsid w:val="002931C1"/>
    <w:rsid w:val="00293B84"/>
    <w:rsid w:val="002952C0"/>
    <w:rsid w:val="00295A88"/>
    <w:rsid w:val="002977E3"/>
    <w:rsid w:val="002A2855"/>
    <w:rsid w:val="002A4000"/>
    <w:rsid w:val="002A5052"/>
    <w:rsid w:val="002A54E1"/>
    <w:rsid w:val="002A5BE4"/>
    <w:rsid w:val="002A7874"/>
    <w:rsid w:val="002B6341"/>
    <w:rsid w:val="002B782B"/>
    <w:rsid w:val="002C34D1"/>
    <w:rsid w:val="002D2B3D"/>
    <w:rsid w:val="002D60F4"/>
    <w:rsid w:val="002D6162"/>
    <w:rsid w:val="002D67CD"/>
    <w:rsid w:val="002D6D58"/>
    <w:rsid w:val="002D7E7A"/>
    <w:rsid w:val="002E2A78"/>
    <w:rsid w:val="002E30A4"/>
    <w:rsid w:val="002E508F"/>
    <w:rsid w:val="002E6565"/>
    <w:rsid w:val="002E6E73"/>
    <w:rsid w:val="002E77E4"/>
    <w:rsid w:val="002E77E9"/>
    <w:rsid w:val="002F09C9"/>
    <w:rsid w:val="002F1E4C"/>
    <w:rsid w:val="002F2673"/>
    <w:rsid w:val="002F7ADA"/>
    <w:rsid w:val="003041FF"/>
    <w:rsid w:val="0030529D"/>
    <w:rsid w:val="00310DB3"/>
    <w:rsid w:val="0031500E"/>
    <w:rsid w:val="0031510B"/>
    <w:rsid w:val="0031562A"/>
    <w:rsid w:val="0032200D"/>
    <w:rsid w:val="00326B60"/>
    <w:rsid w:val="00327B37"/>
    <w:rsid w:val="003329C6"/>
    <w:rsid w:val="00340046"/>
    <w:rsid w:val="003501AB"/>
    <w:rsid w:val="00351815"/>
    <w:rsid w:val="00357109"/>
    <w:rsid w:val="00357575"/>
    <w:rsid w:val="0036512B"/>
    <w:rsid w:val="003708F2"/>
    <w:rsid w:val="00371E2B"/>
    <w:rsid w:val="00377C55"/>
    <w:rsid w:val="00381EC6"/>
    <w:rsid w:val="00382295"/>
    <w:rsid w:val="0038240A"/>
    <w:rsid w:val="00383846"/>
    <w:rsid w:val="00383FA2"/>
    <w:rsid w:val="00387CCA"/>
    <w:rsid w:val="00395A25"/>
    <w:rsid w:val="0039711D"/>
    <w:rsid w:val="003A0444"/>
    <w:rsid w:val="003A4A98"/>
    <w:rsid w:val="003A4E29"/>
    <w:rsid w:val="003A51EA"/>
    <w:rsid w:val="003A66BC"/>
    <w:rsid w:val="003B0876"/>
    <w:rsid w:val="003B5A9C"/>
    <w:rsid w:val="003B5C07"/>
    <w:rsid w:val="003B6C43"/>
    <w:rsid w:val="003C0068"/>
    <w:rsid w:val="003C58D5"/>
    <w:rsid w:val="003C6556"/>
    <w:rsid w:val="003D0C49"/>
    <w:rsid w:val="003D59BE"/>
    <w:rsid w:val="003E0734"/>
    <w:rsid w:val="003E7AF7"/>
    <w:rsid w:val="003F251F"/>
    <w:rsid w:val="003F5705"/>
    <w:rsid w:val="003F78AA"/>
    <w:rsid w:val="0040031D"/>
    <w:rsid w:val="00402DEF"/>
    <w:rsid w:val="004043A9"/>
    <w:rsid w:val="004070D8"/>
    <w:rsid w:val="0040729F"/>
    <w:rsid w:val="00407419"/>
    <w:rsid w:val="00407F32"/>
    <w:rsid w:val="004132CD"/>
    <w:rsid w:val="0042024D"/>
    <w:rsid w:val="00421B22"/>
    <w:rsid w:val="004224A6"/>
    <w:rsid w:val="00422C6F"/>
    <w:rsid w:val="00424A7A"/>
    <w:rsid w:val="00424E45"/>
    <w:rsid w:val="00426B2C"/>
    <w:rsid w:val="00430CA4"/>
    <w:rsid w:val="0043160E"/>
    <w:rsid w:val="0043449E"/>
    <w:rsid w:val="00435271"/>
    <w:rsid w:val="00447119"/>
    <w:rsid w:val="00451383"/>
    <w:rsid w:val="0045464B"/>
    <w:rsid w:val="004555B3"/>
    <w:rsid w:val="00455702"/>
    <w:rsid w:val="00464B95"/>
    <w:rsid w:val="00471624"/>
    <w:rsid w:val="00473DE5"/>
    <w:rsid w:val="00474867"/>
    <w:rsid w:val="00477C64"/>
    <w:rsid w:val="004804A2"/>
    <w:rsid w:val="00487676"/>
    <w:rsid w:val="004902B7"/>
    <w:rsid w:val="00494FB2"/>
    <w:rsid w:val="004A2770"/>
    <w:rsid w:val="004A3D9B"/>
    <w:rsid w:val="004B2C21"/>
    <w:rsid w:val="004B4CD6"/>
    <w:rsid w:val="004C0622"/>
    <w:rsid w:val="004C2D80"/>
    <w:rsid w:val="004C35B7"/>
    <w:rsid w:val="004D19C2"/>
    <w:rsid w:val="004E1260"/>
    <w:rsid w:val="004E1E46"/>
    <w:rsid w:val="004E368B"/>
    <w:rsid w:val="004E487E"/>
    <w:rsid w:val="004E5E6A"/>
    <w:rsid w:val="004F2AF4"/>
    <w:rsid w:val="004F5BFA"/>
    <w:rsid w:val="005022E0"/>
    <w:rsid w:val="00503531"/>
    <w:rsid w:val="005046A5"/>
    <w:rsid w:val="005102A4"/>
    <w:rsid w:val="005127E7"/>
    <w:rsid w:val="0051576D"/>
    <w:rsid w:val="0052133D"/>
    <w:rsid w:val="00523161"/>
    <w:rsid w:val="0052699F"/>
    <w:rsid w:val="005331C9"/>
    <w:rsid w:val="005362D6"/>
    <w:rsid w:val="00536AA8"/>
    <w:rsid w:val="00537ACE"/>
    <w:rsid w:val="00545A9B"/>
    <w:rsid w:val="005510FD"/>
    <w:rsid w:val="0055436C"/>
    <w:rsid w:val="0056158A"/>
    <w:rsid w:val="005671B1"/>
    <w:rsid w:val="00567AEA"/>
    <w:rsid w:val="00575942"/>
    <w:rsid w:val="00576B91"/>
    <w:rsid w:val="00580715"/>
    <w:rsid w:val="00584D55"/>
    <w:rsid w:val="0059425D"/>
    <w:rsid w:val="0059543F"/>
    <w:rsid w:val="00595DB9"/>
    <w:rsid w:val="0059614E"/>
    <w:rsid w:val="0059795E"/>
    <w:rsid w:val="005A08C4"/>
    <w:rsid w:val="005A4A73"/>
    <w:rsid w:val="005A5F07"/>
    <w:rsid w:val="005A60C2"/>
    <w:rsid w:val="005A6B80"/>
    <w:rsid w:val="005B12C6"/>
    <w:rsid w:val="005B4E2F"/>
    <w:rsid w:val="005B5C99"/>
    <w:rsid w:val="005B666F"/>
    <w:rsid w:val="005C11FE"/>
    <w:rsid w:val="005C44C7"/>
    <w:rsid w:val="005C653D"/>
    <w:rsid w:val="005D0989"/>
    <w:rsid w:val="005D63F7"/>
    <w:rsid w:val="005E5B9D"/>
    <w:rsid w:val="005F0E04"/>
    <w:rsid w:val="005F2ECC"/>
    <w:rsid w:val="005F3886"/>
    <w:rsid w:val="00607FD6"/>
    <w:rsid w:val="00611542"/>
    <w:rsid w:val="00620C59"/>
    <w:rsid w:val="00622F7B"/>
    <w:rsid w:val="006240A7"/>
    <w:rsid w:val="0062765C"/>
    <w:rsid w:val="0063018F"/>
    <w:rsid w:val="00636B94"/>
    <w:rsid w:val="00642F51"/>
    <w:rsid w:val="00645FDE"/>
    <w:rsid w:val="00651467"/>
    <w:rsid w:val="00661801"/>
    <w:rsid w:val="00672D9D"/>
    <w:rsid w:val="00673FAE"/>
    <w:rsid w:val="00680E01"/>
    <w:rsid w:val="00683E73"/>
    <w:rsid w:val="00686B8C"/>
    <w:rsid w:val="00691B7B"/>
    <w:rsid w:val="00691F4E"/>
    <w:rsid w:val="00692A25"/>
    <w:rsid w:val="00693A9E"/>
    <w:rsid w:val="006A79B0"/>
    <w:rsid w:val="006B03BE"/>
    <w:rsid w:val="006B1775"/>
    <w:rsid w:val="006C0E57"/>
    <w:rsid w:val="006C45C6"/>
    <w:rsid w:val="006C4829"/>
    <w:rsid w:val="006C7377"/>
    <w:rsid w:val="006C78E9"/>
    <w:rsid w:val="006D05B0"/>
    <w:rsid w:val="006D53D3"/>
    <w:rsid w:val="006D586D"/>
    <w:rsid w:val="006E2FDF"/>
    <w:rsid w:val="006E32D9"/>
    <w:rsid w:val="006F2433"/>
    <w:rsid w:val="006F5136"/>
    <w:rsid w:val="00703E15"/>
    <w:rsid w:val="007126B4"/>
    <w:rsid w:val="00713594"/>
    <w:rsid w:val="00713C12"/>
    <w:rsid w:val="00716A44"/>
    <w:rsid w:val="00720C5E"/>
    <w:rsid w:val="0072258F"/>
    <w:rsid w:val="00722CF3"/>
    <w:rsid w:val="00730FCB"/>
    <w:rsid w:val="007326F7"/>
    <w:rsid w:val="0074105A"/>
    <w:rsid w:val="00746E89"/>
    <w:rsid w:val="00750AE8"/>
    <w:rsid w:val="007524BF"/>
    <w:rsid w:val="00752FEA"/>
    <w:rsid w:val="00755B73"/>
    <w:rsid w:val="00757F85"/>
    <w:rsid w:val="0076059D"/>
    <w:rsid w:val="00760A72"/>
    <w:rsid w:val="007616C1"/>
    <w:rsid w:val="00762581"/>
    <w:rsid w:val="00762EE2"/>
    <w:rsid w:val="00766B9F"/>
    <w:rsid w:val="00766BAF"/>
    <w:rsid w:val="00770BE4"/>
    <w:rsid w:val="00773480"/>
    <w:rsid w:val="00773F3B"/>
    <w:rsid w:val="00774B50"/>
    <w:rsid w:val="0078192F"/>
    <w:rsid w:val="00782229"/>
    <w:rsid w:val="0078773C"/>
    <w:rsid w:val="007912A2"/>
    <w:rsid w:val="00791352"/>
    <w:rsid w:val="0079158C"/>
    <w:rsid w:val="00791CFD"/>
    <w:rsid w:val="0079232B"/>
    <w:rsid w:val="00793905"/>
    <w:rsid w:val="00796A7F"/>
    <w:rsid w:val="00796AF7"/>
    <w:rsid w:val="007A040D"/>
    <w:rsid w:val="007A12F5"/>
    <w:rsid w:val="007A1C11"/>
    <w:rsid w:val="007A6133"/>
    <w:rsid w:val="007A6D2F"/>
    <w:rsid w:val="007B18F0"/>
    <w:rsid w:val="007B360B"/>
    <w:rsid w:val="007B3ECF"/>
    <w:rsid w:val="007B665F"/>
    <w:rsid w:val="007C0863"/>
    <w:rsid w:val="007C2004"/>
    <w:rsid w:val="007C245C"/>
    <w:rsid w:val="007C30C1"/>
    <w:rsid w:val="007C4FFA"/>
    <w:rsid w:val="007C5BD7"/>
    <w:rsid w:val="007D5DDE"/>
    <w:rsid w:val="007D6684"/>
    <w:rsid w:val="007E07B0"/>
    <w:rsid w:val="007E5D43"/>
    <w:rsid w:val="007F14E6"/>
    <w:rsid w:val="007F15B3"/>
    <w:rsid w:val="00800117"/>
    <w:rsid w:val="00800BB6"/>
    <w:rsid w:val="00801C8E"/>
    <w:rsid w:val="0080591F"/>
    <w:rsid w:val="00806A43"/>
    <w:rsid w:val="0081548B"/>
    <w:rsid w:val="008249D3"/>
    <w:rsid w:val="00824BD3"/>
    <w:rsid w:val="00826FA9"/>
    <w:rsid w:val="008301A1"/>
    <w:rsid w:val="00831512"/>
    <w:rsid w:val="00833726"/>
    <w:rsid w:val="00834154"/>
    <w:rsid w:val="00835195"/>
    <w:rsid w:val="00835CD6"/>
    <w:rsid w:val="0084215F"/>
    <w:rsid w:val="00843818"/>
    <w:rsid w:val="00844BD4"/>
    <w:rsid w:val="00847346"/>
    <w:rsid w:val="00853E6C"/>
    <w:rsid w:val="008548E0"/>
    <w:rsid w:val="00856DA6"/>
    <w:rsid w:val="00861306"/>
    <w:rsid w:val="008634E9"/>
    <w:rsid w:val="00864798"/>
    <w:rsid w:val="00874C41"/>
    <w:rsid w:val="00877301"/>
    <w:rsid w:val="008801CD"/>
    <w:rsid w:val="00881E05"/>
    <w:rsid w:val="008830EE"/>
    <w:rsid w:val="008872B0"/>
    <w:rsid w:val="008921FA"/>
    <w:rsid w:val="008A1E75"/>
    <w:rsid w:val="008A3F12"/>
    <w:rsid w:val="008A3F41"/>
    <w:rsid w:val="008A62FB"/>
    <w:rsid w:val="008B144A"/>
    <w:rsid w:val="008B28D9"/>
    <w:rsid w:val="008B33ED"/>
    <w:rsid w:val="008B7EC8"/>
    <w:rsid w:val="008C2C16"/>
    <w:rsid w:val="008C6D2A"/>
    <w:rsid w:val="008E06D1"/>
    <w:rsid w:val="008E076B"/>
    <w:rsid w:val="008E0E37"/>
    <w:rsid w:val="008E1262"/>
    <w:rsid w:val="008E212A"/>
    <w:rsid w:val="008E2498"/>
    <w:rsid w:val="008E3ED7"/>
    <w:rsid w:val="008E3FDD"/>
    <w:rsid w:val="008E47B8"/>
    <w:rsid w:val="008E585C"/>
    <w:rsid w:val="008E65CB"/>
    <w:rsid w:val="008F1780"/>
    <w:rsid w:val="008F1E2D"/>
    <w:rsid w:val="008F1FEF"/>
    <w:rsid w:val="008F3FC6"/>
    <w:rsid w:val="008F48D1"/>
    <w:rsid w:val="008F762E"/>
    <w:rsid w:val="008F7AF2"/>
    <w:rsid w:val="009041A4"/>
    <w:rsid w:val="00905C9E"/>
    <w:rsid w:val="00907F82"/>
    <w:rsid w:val="00910439"/>
    <w:rsid w:val="0091052A"/>
    <w:rsid w:val="00912C3E"/>
    <w:rsid w:val="009206ED"/>
    <w:rsid w:val="0092316A"/>
    <w:rsid w:val="00933588"/>
    <w:rsid w:val="00935804"/>
    <w:rsid w:val="009378F9"/>
    <w:rsid w:val="009400AF"/>
    <w:rsid w:val="0094054B"/>
    <w:rsid w:val="0094104A"/>
    <w:rsid w:val="00942773"/>
    <w:rsid w:val="00943E18"/>
    <w:rsid w:val="00945FE5"/>
    <w:rsid w:val="0095151B"/>
    <w:rsid w:val="0095519B"/>
    <w:rsid w:val="00955B09"/>
    <w:rsid w:val="009629DE"/>
    <w:rsid w:val="009639A9"/>
    <w:rsid w:val="00963C9E"/>
    <w:rsid w:val="00965CB7"/>
    <w:rsid w:val="00966BBA"/>
    <w:rsid w:val="00970540"/>
    <w:rsid w:val="00970670"/>
    <w:rsid w:val="00976B77"/>
    <w:rsid w:val="009828C3"/>
    <w:rsid w:val="0098572F"/>
    <w:rsid w:val="00993180"/>
    <w:rsid w:val="00993251"/>
    <w:rsid w:val="009968AB"/>
    <w:rsid w:val="009A6D5E"/>
    <w:rsid w:val="009A6D6E"/>
    <w:rsid w:val="009B157E"/>
    <w:rsid w:val="009B1D4C"/>
    <w:rsid w:val="009B24DB"/>
    <w:rsid w:val="009B5DC1"/>
    <w:rsid w:val="009B7BA6"/>
    <w:rsid w:val="009C25B9"/>
    <w:rsid w:val="009D15F9"/>
    <w:rsid w:val="009D4C20"/>
    <w:rsid w:val="009D5372"/>
    <w:rsid w:val="009D56BB"/>
    <w:rsid w:val="009D5F7C"/>
    <w:rsid w:val="009D671E"/>
    <w:rsid w:val="009E0566"/>
    <w:rsid w:val="009E2923"/>
    <w:rsid w:val="009E6934"/>
    <w:rsid w:val="009F24C5"/>
    <w:rsid w:val="00A00101"/>
    <w:rsid w:val="00A0141A"/>
    <w:rsid w:val="00A06E5C"/>
    <w:rsid w:val="00A13781"/>
    <w:rsid w:val="00A1493E"/>
    <w:rsid w:val="00A16680"/>
    <w:rsid w:val="00A17145"/>
    <w:rsid w:val="00A20559"/>
    <w:rsid w:val="00A2313F"/>
    <w:rsid w:val="00A24DFD"/>
    <w:rsid w:val="00A25345"/>
    <w:rsid w:val="00A272F7"/>
    <w:rsid w:val="00A34AD3"/>
    <w:rsid w:val="00A371DC"/>
    <w:rsid w:val="00A404EC"/>
    <w:rsid w:val="00A4079B"/>
    <w:rsid w:val="00A409D4"/>
    <w:rsid w:val="00A51876"/>
    <w:rsid w:val="00A519A2"/>
    <w:rsid w:val="00A52FBA"/>
    <w:rsid w:val="00A5651C"/>
    <w:rsid w:val="00A568F6"/>
    <w:rsid w:val="00A56FB8"/>
    <w:rsid w:val="00A57C40"/>
    <w:rsid w:val="00A62FB7"/>
    <w:rsid w:val="00A65E71"/>
    <w:rsid w:val="00A712E9"/>
    <w:rsid w:val="00A7264D"/>
    <w:rsid w:val="00A75053"/>
    <w:rsid w:val="00A76FD4"/>
    <w:rsid w:val="00A82244"/>
    <w:rsid w:val="00A94006"/>
    <w:rsid w:val="00A94834"/>
    <w:rsid w:val="00A94C97"/>
    <w:rsid w:val="00A95351"/>
    <w:rsid w:val="00A956CF"/>
    <w:rsid w:val="00A958A6"/>
    <w:rsid w:val="00A97E15"/>
    <w:rsid w:val="00AA2022"/>
    <w:rsid w:val="00AA4147"/>
    <w:rsid w:val="00AA78F4"/>
    <w:rsid w:val="00AB4F27"/>
    <w:rsid w:val="00AB62BA"/>
    <w:rsid w:val="00AB67DA"/>
    <w:rsid w:val="00AC3D66"/>
    <w:rsid w:val="00AC438A"/>
    <w:rsid w:val="00AD00DF"/>
    <w:rsid w:val="00AD0B8D"/>
    <w:rsid w:val="00AD34A9"/>
    <w:rsid w:val="00AD66AB"/>
    <w:rsid w:val="00AD7BCC"/>
    <w:rsid w:val="00AE0FB4"/>
    <w:rsid w:val="00AE55DA"/>
    <w:rsid w:val="00AE57EC"/>
    <w:rsid w:val="00AE669F"/>
    <w:rsid w:val="00AE733A"/>
    <w:rsid w:val="00AF02AD"/>
    <w:rsid w:val="00AF114D"/>
    <w:rsid w:val="00AF3C57"/>
    <w:rsid w:val="00AF5410"/>
    <w:rsid w:val="00AF6DFC"/>
    <w:rsid w:val="00B00A31"/>
    <w:rsid w:val="00B01175"/>
    <w:rsid w:val="00B05E57"/>
    <w:rsid w:val="00B0651B"/>
    <w:rsid w:val="00B078A6"/>
    <w:rsid w:val="00B10EB8"/>
    <w:rsid w:val="00B13CEC"/>
    <w:rsid w:val="00B15F0D"/>
    <w:rsid w:val="00B22EFB"/>
    <w:rsid w:val="00B257F7"/>
    <w:rsid w:val="00B25907"/>
    <w:rsid w:val="00B26ADB"/>
    <w:rsid w:val="00B32A8C"/>
    <w:rsid w:val="00B41D60"/>
    <w:rsid w:val="00B41E9D"/>
    <w:rsid w:val="00B43D7F"/>
    <w:rsid w:val="00B45EBF"/>
    <w:rsid w:val="00B4623A"/>
    <w:rsid w:val="00B508F1"/>
    <w:rsid w:val="00B569EC"/>
    <w:rsid w:val="00B6006C"/>
    <w:rsid w:val="00B60584"/>
    <w:rsid w:val="00B61176"/>
    <w:rsid w:val="00B673C4"/>
    <w:rsid w:val="00B75289"/>
    <w:rsid w:val="00B800B6"/>
    <w:rsid w:val="00B82208"/>
    <w:rsid w:val="00B8231D"/>
    <w:rsid w:val="00B83B96"/>
    <w:rsid w:val="00B849A2"/>
    <w:rsid w:val="00B84F82"/>
    <w:rsid w:val="00B934CF"/>
    <w:rsid w:val="00B93E80"/>
    <w:rsid w:val="00B95ABB"/>
    <w:rsid w:val="00BA2715"/>
    <w:rsid w:val="00BA2738"/>
    <w:rsid w:val="00BA40D8"/>
    <w:rsid w:val="00BA4A51"/>
    <w:rsid w:val="00BA5AC0"/>
    <w:rsid w:val="00BA5E85"/>
    <w:rsid w:val="00BA5ECF"/>
    <w:rsid w:val="00BB2141"/>
    <w:rsid w:val="00BB7B0F"/>
    <w:rsid w:val="00BC154A"/>
    <w:rsid w:val="00BC222A"/>
    <w:rsid w:val="00BC2276"/>
    <w:rsid w:val="00BC2329"/>
    <w:rsid w:val="00BC309B"/>
    <w:rsid w:val="00BD43DF"/>
    <w:rsid w:val="00BD5690"/>
    <w:rsid w:val="00BD6612"/>
    <w:rsid w:val="00BD6742"/>
    <w:rsid w:val="00BD6CF6"/>
    <w:rsid w:val="00BE03AD"/>
    <w:rsid w:val="00BE0EEB"/>
    <w:rsid w:val="00BE2456"/>
    <w:rsid w:val="00BE75C3"/>
    <w:rsid w:val="00BF3985"/>
    <w:rsid w:val="00BF431C"/>
    <w:rsid w:val="00BF586F"/>
    <w:rsid w:val="00BF7582"/>
    <w:rsid w:val="00C02DFF"/>
    <w:rsid w:val="00C0339C"/>
    <w:rsid w:val="00C07DB7"/>
    <w:rsid w:val="00C139D9"/>
    <w:rsid w:val="00C14F6B"/>
    <w:rsid w:val="00C171BB"/>
    <w:rsid w:val="00C2433C"/>
    <w:rsid w:val="00C261FB"/>
    <w:rsid w:val="00C27A66"/>
    <w:rsid w:val="00C30838"/>
    <w:rsid w:val="00C4053D"/>
    <w:rsid w:val="00C42588"/>
    <w:rsid w:val="00C51852"/>
    <w:rsid w:val="00C54C41"/>
    <w:rsid w:val="00C54CCA"/>
    <w:rsid w:val="00C5529B"/>
    <w:rsid w:val="00C56585"/>
    <w:rsid w:val="00C61E8F"/>
    <w:rsid w:val="00C66375"/>
    <w:rsid w:val="00C765A6"/>
    <w:rsid w:val="00C830AE"/>
    <w:rsid w:val="00C87FBF"/>
    <w:rsid w:val="00C913E6"/>
    <w:rsid w:val="00C91481"/>
    <w:rsid w:val="00C918E3"/>
    <w:rsid w:val="00C9219B"/>
    <w:rsid w:val="00C95733"/>
    <w:rsid w:val="00C9584E"/>
    <w:rsid w:val="00C978E6"/>
    <w:rsid w:val="00CA114C"/>
    <w:rsid w:val="00CA269B"/>
    <w:rsid w:val="00CB1120"/>
    <w:rsid w:val="00CB12DF"/>
    <w:rsid w:val="00CB5FE1"/>
    <w:rsid w:val="00CB7AC5"/>
    <w:rsid w:val="00CC0D03"/>
    <w:rsid w:val="00CC3C7D"/>
    <w:rsid w:val="00CD0368"/>
    <w:rsid w:val="00CD2041"/>
    <w:rsid w:val="00CD2259"/>
    <w:rsid w:val="00CD3810"/>
    <w:rsid w:val="00CD5F62"/>
    <w:rsid w:val="00CE1CD7"/>
    <w:rsid w:val="00CE6251"/>
    <w:rsid w:val="00CF1FBA"/>
    <w:rsid w:val="00CF27A5"/>
    <w:rsid w:val="00CF5023"/>
    <w:rsid w:val="00CF7F40"/>
    <w:rsid w:val="00D05DC9"/>
    <w:rsid w:val="00D120C2"/>
    <w:rsid w:val="00D14DCB"/>
    <w:rsid w:val="00D17E98"/>
    <w:rsid w:val="00D22F31"/>
    <w:rsid w:val="00D23583"/>
    <w:rsid w:val="00D2498F"/>
    <w:rsid w:val="00D3493C"/>
    <w:rsid w:val="00D429AC"/>
    <w:rsid w:val="00D521FD"/>
    <w:rsid w:val="00D61E40"/>
    <w:rsid w:val="00D64033"/>
    <w:rsid w:val="00D64087"/>
    <w:rsid w:val="00D65398"/>
    <w:rsid w:val="00D65FFA"/>
    <w:rsid w:val="00D7157D"/>
    <w:rsid w:val="00D717F4"/>
    <w:rsid w:val="00D7317B"/>
    <w:rsid w:val="00D74066"/>
    <w:rsid w:val="00D75673"/>
    <w:rsid w:val="00D818A4"/>
    <w:rsid w:val="00D855B0"/>
    <w:rsid w:val="00D87CD2"/>
    <w:rsid w:val="00D902B6"/>
    <w:rsid w:val="00DA012F"/>
    <w:rsid w:val="00DA711A"/>
    <w:rsid w:val="00DA736A"/>
    <w:rsid w:val="00DB0B86"/>
    <w:rsid w:val="00DB3AE7"/>
    <w:rsid w:val="00DB6A8A"/>
    <w:rsid w:val="00DC5681"/>
    <w:rsid w:val="00DC6417"/>
    <w:rsid w:val="00DD012E"/>
    <w:rsid w:val="00DE1D55"/>
    <w:rsid w:val="00DE3403"/>
    <w:rsid w:val="00DE374A"/>
    <w:rsid w:val="00DE3C96"/>
    <w:rsid w:val="00DE4FEE"/>
    <w:rsid w:val="00DF1549"/>
    <w:rsid w:val="00DF1B4B"/>
    <w:rsid w:val="00DF1F4E"/>
    <w:rsid w:val="00DF3173"/>
    <w:rsid w:val="00DF6914"/>
    <w:rsid w:val="00DF79F2"/>
    <w:rsid w:val="00E010B7"/>
    <w:rsid w:val="00E0544A"/>
    <w:rsid w:val="00E07626"/>
    <w:rsid w:val="00E1353A"/>
    <w:rsid w:val="00E17F4B"/>
    <w:rsid w:val="00E211A8"/>
    <w:rsid w:val="00E217EB"/>
    <w:rsid w:val="00E236D7"/>
    <w:rsid w:val="00E25DD2"/>
    <w:rsid w:val="00E329D5"/>
    <w:rsid w:val="00E35AFF"/>
    <w:rsid w:val="00E37242"/>
    <w:rsid w:val="00E42648"/>
    <w:rsid w:val="00E43F8E"/>
    <w:rsid w:val="00E443DA"/>
    <w:rsid w:val="00E47BFA"/>
    <w:rsid w:val="00E505D0"/>
    <w:rsid w:val="00E50FCD"/>
    <w:rsid w:val="00E52A35"/>
    <w:rsid w:val="00E52D56"/>
    <w:rsid w:val="00E56D75"/>
    <w:rsid w:val="00E57E78"/>
    <w:rsid w:val="00E60AE5"/>
    <w:rsid w:val="00E65CDB"/>
    <w:rsid w:val="00E753DB"/>
    <w:rsid w:val="00E77DB9"/>
    <w:rsid w:val="00E80226"/>
    <w:rsid w:val="00E80D46"/>
    <w:rsid w:val="00E81E5D"/>
    <w:rsid w:val="00E83EA8"/>
    <w:rsid w:val="00E851CC"/>
    <w:rsid w:val="00E91346"/>
    <w:rsid w:val="00E92B81"/>
    <w:rsid w:val="00E94658"/>
    <w:rsid w:val="00E969DC"/>
    <w:rsid w:val="00E97E04"/>
    <w:rsid w:val="00EA0CEC"/>
    <w:rsid w:val="00EA19BC"/>
    <w:rsid w:val="00EA2070"/>
    <w:rsid w:val="00EA21CA"/>
    <w:rsid w:val="00EA39D4"/>
    <w:rsid w:val="00EA3B03"/>
    <w:rsid w:val="00EA7C9D"/>
    <w:rsid w:val="00EB67E1"/>
    <w:rsid w:val="00EC4A4D"/>
    <w:rsid w:val="00EC6DE5"/>
    <w:rsid w:val="00EE08DC"/>
    <w:rsid w:val="00EE422A"/>
    <w:rsid w:val="00EE6A13"/>
    <w:rsid w:val="00EF1DA8"/>
    <w:rsid w:val="00EF4D24"/>
    <w:rsid w:val="00F03729"/>
    <w:rsid w:val="00F043CF"/>
    <w:rsid w:val="00F064A4"/>
    <w:rsid w:val="00F10FA0"/>
    <w:rsid w:val="00F15F30"/>
    <w:rsid w:val="00F205DF"/>
    <w:rsid w:val="00F2113B"/>
    <w:rsid w:val="00F25B28"/>
    <w:rsid w:val="00F30184"/>
    <w:rsid w:val="00F30365"/>
    <w:rsid w:val="00F33CC7"/>
    <w:rsid w:val="00F405CF"/>
    <w:rsid w:val="00F457AF"/>
    <w:rsid w:val="00F477C9"/>
    <w:rsid w:val="00F47B82"/>
    <w:rsid w:val="00F56034"/>
    <w:rsid w:val="00F5702C"/>
    <w:rsid w:val="00F57678"/>
    <w:rsid w:val="00F57C3D"/>
    <w:rsid w:val="00F60F3C"/>
    <w:rsid w:val="00F62F1B"/>
    <w:rsid w:val="00F633C8"/>
    <w:rsid w:val="00F63851"/>
    <w:rsid w:val="00F65603"/>
    <w:rsid w:val="00F7003F"/>
    <w:rsid w:val="00F711B9"/>
    <w:rsid w:val="00F71306"/>
    <w:rsid w:val="00F7326D"/>
    <w:rsid w:val="00F74D46"/>
    <w:rsid w:val="00F750D6"/>
    <w:rsid w:val="00F7656A"/>
    <w:rsid w:val="00F82319"/>
    <w:rsid w:val="00F92835"/>
    <w:rsid w:val="00F93644"/>
    <w:rsid w:val="00F96611"/>
    <w:rsid w:val="00F96941"/>
    <w:rsid w:val="00FA0C96"/>
    <w:rsid w:val="00FA4C4B"/>
    <w:rsid w:val="00FA62A5"/>
    <w:rsid w:val="00FB22CD"/>
    <w:rsid w:val="00FB26E7"/>
    <w:rsid w:val="00FB485A"/>
    <w:rsid w:val="00FB718E"/>
    <w:rsid w:val="00FB792C"/>
    <w:rsid w:val="00FB7D63"/>
    <w:rsid w:val="00FC6F51"/>
    <w:rsid w:val="00FC7F3F"/>
    <w:rsid w:val="00FD12B9"/>
    <w:rsid w:val="00FD2260"/>
    <w:rsid w:val="00FD373A"/>
    <w:rsid w:val="00FD41C9"/>
    <w:rsid w:val="00FE0080"/>
    <w:rsid w:val="00FE04BA"/>
    <w:rsid w:val="00FE10B1"/>
    <w:rsid w:val="00FE13E9"/>
    <w:rsid w:val="00FE1C42"/>
    <w:rsid w:val="00FE1CDB"/>
    <w:rsid w:val="00FE631B"/>
    <w:rsid w:val="00FF1055"/>
    <w:rsid w:val="00FF1717"/>
    <w:rsid w:val="00FF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31ACE"/>
  <w15:chartTrackingRefBased/>
  <w15:docId w15:val="{151F99CA-3239-414A-8B11-4B1DA7530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Calibri"/>
        <w:color w:val="000000" w:themeColor="text1"/>
        <w:szCs w:val="22"/>
        <w:lang w:val="en-US" w:eastAsia="en-US" w:bidi="th-TH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6375"/>
    <w:pPr>
      <w:spacing w:before="100" w:beforeAutospacing="1" w:after="100" w:afterAutospacing="1"/>
    </w:pPr>
  </w:style>
  <w:style w:type="paragraph" w:styleId="Heading1">
    <w:name w:val="heading 1"/>
    <w:basedOn w:val="Normal"/>
    <w:next w:val="Normal"/>
    <w:link w:val="Heading1Char"/>
    <w:uiPriority w:val="9"/>
    <w:qFormat/>
    <w:rsid w:val="00BA40D8"/>
    <w:pPr>
      <w:keepNext/>
      <w:outlineLvl w:val="0"/>
    </w:pPr>
    <w:rPr>
      <w:b/>
      <w:bCs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9158C"/>
    <w:pPr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C2329"/>
  </w:style>
  <w:style w:type="character" w:styleId="Hyperlink">
    <w:name w:val="Hyperlink"/>
    <w:basedOn w:val="DefaultParagraphFont"/>
    <w:uiPriority w:val="99"/>
    <w:unhideWhenUsed/>
    <w:rsid w:val="00F043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3CF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E43F8E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43F8E"/>
    <w:rPr>
      <w:rFonts w:ascii="Calibri" w:hAnsi="Calibri" w:cs="Calibri"/>
      <w:noProof/>
    </w:rPr>
  </w:style>
  <w:style w:type="paragraph" w:customStyle="1" w:styleId="EndNoteBibliography">
    <w:name w:val="EndNote Bibliography"/>
    <w:link w:val="EndNoteBibliographyChar"/>
    <w:rsid w:val="002E77E9"/>
    <w:pPr>
      <w:ind w:left="720" w:hanging="720"/>
      <w:contextualSpacing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E77E9"/>
    <w:rPr>
      <w:noProof/>
    </w:rPr>
  </w:style>
  <w:style w:type="paragraph" w:styleId="ListParagraph">
    <w:name w:val="List Paragraph"/>
    <w:basedOn w:val="Normal"/>
    <w:uiPriority w:val="34"/>
    <w:qFormat/>
    <w:rsid w:val="00834154"/>
    <w:pPr>
      <w:ind w:left="720"/>
      <w:contextualSpacing/>
    </w:pPr>
  </w:style>
  <w:style w:type="table" w:styleId="TableGrid">
    <w:name w:val="Table Grid"/>
    <w:basedOn w:val="TableNormal"/>
    <w:uiPriority w:val="39"/>
    <w:rsid w:val="00B41E9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A40D8"/>
    <w:rPr>
      <w:rFonts w:ascii="Times New Roman" w:hAnsi="Times New Roman" w:cs="Times New Roman"/>
      <w:b/>
      <w:bCs/>
      <w:color w:val="000000" w:themeColor="text1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9158C"/>
    <w:rPr>
      <w:rFonts w:ascii="Times New Roman" w:hAnsi="Times New Roman" w:cs="Times New Roman"/>
      <w:b/>
      <w:bCs/>
      <w:i/>
      <w:iCs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449E"/>
    <w:pPr>
      <w:tabs>
        <w:tab w:val="center" w:pos="4680"/>
        <w:tab w:val="right" w:pos="9360"/>
      </w:tabs>
      <w:spacing w:before="0" w:beforeAutospacing="0" w:after="0" w:afterAutospacing="0" w:line="240" w:lineRule="auto"/>
      <w:jc w:val="right"/>
    </w:pPr>
    <w:rPr>
      <w:rFonts w:cs="Angsana New"/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43449E"/>
    <w:rPr>
      <w:rFonts w:ascii="Times New Roman" w:hAnsi="Times New Roman" w:cs="Angsana New"/>
      <w:color w:val="000000" w:themeColor="text1"/>
      <w:sz w:val="20"/>
      <w:szCs w:val="25"/>
    </w:rPr>
  </w:style>
  <w:style w:type="paragraph" w:styleId="Footer">
    <w:name w:val="footer"/>
    <w:basedOn w:val="Normal"/>
    <w:link w:val="FooterChar"/>
    <w:uiPriority w:val="99"/>
    <w:unhideWhenUsed/>
    <w:rsid w:val="0043449E"/>
    <w:pPr>
      <w:tabs>
        <w:tab w:val="center" w:pos="4680"/>
        <w:tab w:val="right" w:pos="9360"/>
      </w:tabs>
      <w:spacing w:before="0" w:beforeAutospacing="0" w:after="0" w:afterAutospacing="0" w:line="240" w:lineRule="auto"/>
    </w:pPr>
    <w:rPr>
      <w:rFonts w:cs="Angsana New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43449E"/>
    <w:rPr>
      <w:rFonts w:ascii="Times New Roman" w:hAnsi="Times New Roman" w:cs="Angsana New"/>
      <w:color w:val="000000" w:themeColor="text1"/>
      <w:sz w:val="20"/>
      <w:szCs w:val="25"/>
    </w:rPr>
  </w:style>
  <w:style w:type="paragraph" w:styleId="NoSpacing">
    <w:name w:val="No Spacing"/>
    <w:uiPriority w:val="1"/>
    <w:qFormat/>
    <w:rsid w:val="00F92835"/>
    <w:pPr>
      <w:spacing w:beforeAutospacing="1" w:after="0" w:afterAutospacing="1" w:line="240" w:lineRule="auto"/>
    </w:pPr>
    <w:rPr>
      <w:rFonts w:cs="Angsana New"/>
      <w:szCs w:val="25"/>
    </w:rPr>
  </w:style>
  <w:style w:type="paragraph" w:styleId="Revision">
    <w:name w:val="Revision"/>
    <w:hidden/>
    <w:uiPriority w:val="99"/>
    <w:semiHidden/>
    <w:rsid w:val="00AE733A"/>
    <w:pPr>
      <w:spacing w:after="0" w:line="240" w:lineRule="auto"/>
    </w:pPr>
    <w:rPr>
      <w:rFonts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556"/>
    <w:pPr>
      <w:spacing w:before="0" w:after="0" w:line="240" w:lineRule="auto"/>
    </w:pPr>
    <w:rPr>
      <w:rFonts w:ascii="Segoe UI" w:hAnsi="Segoe UI" w:cs="Angsana New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556"/>
    <w:rPr>
      <w:rFonts w:ascii="Segoe UI" w:hAnsi="Segoe UI" w:cs="Angsana New"/>
      <w:sz w:val="18"/>
    </w:rPr>
  </w:style>
  <w:style w:type="paragraph" w:styleId="NormalWeb">
    <w:name w:val="Normal (Web)"/>
    <w:basedOn w:val="Normal"/>
    <w:uiPriority w:val="99"/>
    <w:unhideWhenUsed/>
    <w:rsid w:val="002F2673"/>
    <w:pPr>
      <w:spacing w:line="240" w:lineRule="auto"/>
    </w:pPr>
    <w:rPr>
      <w:rFonts w:eastAsia="Times New Roman" w:cs="Times New Roman"/>
      <w:color w:val="aut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1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2EC18-EA2B-4C8F-B4AE-8C4980690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Chailat Maluangnon</dc:creator>
  <cp:keywords/>
  <dc:description/>
  <cp:lastModifiedBy>Surat Tongyoo</cp:lastModifiedBy>
  <cp:revision>3</cp:revision>
  <dcterms:created xsi:type="dcterms:W3CDTF">2026-06-08T08:36:00Z</dcterms:created>
  <dcterms:modified xsi:type="dcterms:W3CDTF">2026-06-08T08:38:00Z</dcterms:modified>
</cp:coreProperties>
</file>