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2ED5C" w14:textId="00886A68" w:rsidR="00E61FE8" w:rsidRDefault="00E61FE8" w:rsidP="00E61FE8">
      <w:pPr>
        <w:spacing w:before="100" w:beforeAutospacing="1" w:after="100" w:afterAutospacing="1" w:line="240" w:lineRule="auto"/>
        <w:jc w:val="both"/>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 xml:space="preserve">Supplementary table 1 </w:t>
      </w:r>
      <w:r w:rsidRPr="006401AF">
        <w:rPr>
          <w:rFonts w:ascii="Times New Roman" w:eastAsia="Times New Roman" w:hAnsi="Times New Roman" w:cs="Times New Roman"/>
          <w:sz w:val="24"/>
          <w:szCs w:val="24"/>
          <w:lang w:eastAsia="en-AU"/>
        </w:rPr>
        <w:t xml:space="preserve">Unadjusted and adjusted odds ratios </w:t>
      </w:r>
      <w:proofErr w:type="gramStart"/>
      <w:r>
        <w:rPr>
          <w:rFonts w:ascii="Times New Roman" w:eastAsia="Times New Roman" w:hAnsi="Times New Roman" w:cs="Times New Roman"/>
          <w:sz w:val="24"/>
          <w:szCs w:val="24"/>
          <w:lang w:eastAsia="en-AU"/>
        </w:rPr>
        <w:t>o</w:t>
      </w:r>
      <w:r w:rsidRPr="006401AF">
        <w:rPr>
          <w:rFonts w:ascii="Times New Roman" w:eastAsia="Times New Roman" w:hAnsi="Times New Roman" w:cs="Times New Roman"/>
          <w:sz w:val="24"/>
          <w:szCs w:val="24"/>
          <w:lang w:eastAsia="en-AU"/>
        </w:rPr>
        <w:t>f  in</w:t>
      </w:r>
      <w:proofErr w:type="gramEnd"/>
      <w:r w:rsidRPr="006401AF">
        <w:rPr>
          <w:rFonts w:ascii="Times New Roman" w:eastAsia="Times New Roman" w:hAnsi="Times New Roman" w:cs="Times New Roman"/>
          <w:sz w:val="24"/>
          <w:szCs w:val="24"/>
          <w:lang w:eastAsia="en-AU"/>
        </w:rPr>
        <w:t xml:space="preserve">-hospital </w:t>
      </w:r>
      <w:proofErr w:type="gramStart"/>
      <w:r w:rsidRPr="006401AF">
        <w:rPr>
          <w:rFonts w:ascii="Times New Roman" w:eastAsia="Times New Roman" w:hAnsi="Times New Roman" w:cs="Times New Roman"/>
          <w:sz w:val="24"/>
          <w:szCs w:val="24"/>
          <w:lang w:eastAsia="en-AU"/>
        </w:rPr>
        <w:t>mortality  across</w:t>
      </w:r>
      <w:proofErr w:type="gramEnd"/>
      <w:r w:rsidRPr="006401AF">
        <w:rPr>
          <w:rFonts w:ascii="Times New Roman" w:eastAsia="Times New Roman" w:hAnsi="Times New Roman" w:cs="Times New Roman"/>
          <w:sz w:val="24"/>
          <w:szCs w:val="24"/>
          <w:lang w:eastAsia="en-AU"/>
        </w:rPr>
        <w:t xml:space="preserve"> sub-groups</w:t>
      </w:r>
      <w:r>
        <w:rPr>
          <w:rFonts w:ascii="Times New Roman" w:eastAsia="Times New Roman" w:hAnsi="Times New Roman" w:cs="Times New Roman"/>
          <w:sz w:val="24"/>
          <w:szCs w:val="24"/>
          <w:lang w:eastAsia="en-AU"/>
        </w:rPr>
        <w:t xml:space="preserve"> of immunocompromise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2"/>
        <w:gridCol w:w="2335"/>
        <w:gridCol w:w="2407"/>
        <w:gridCol w:w="1874"/>
      </w:tblGrid>
      <w:tr w:rsidR="00E61FE8" w:rsidRPr="007356AB" w14:paraId="47677487" w14:textId="77777777" w:rsidTr="007013CD">
        <w:trPr>
          <w:trHeight w:val="616"/>
        </w:trPr>
        <w:tc>
          <w:tcPr>
            <w:tcW w:w="2681" w:type="pct"/>
            <w:tcBorders>
              <w:top w:val="single" w:sz="4" w:space="0" w:color="auto"/>
              <w:bottom w:val="single" w:sz="4" w:space="0" w:color="auto"/>
            </w:tcBorders>
            <w:hideMark/>
          </w:tcPr>
          <w:p w14:paraId="2598BF56"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821" w:type="pct"/>
            <w:tcBorders>
              <w:top w:val="single" w:sz="4" w:space="0" w:color="auto"/>
              <w:bottom w:val="single" w:sz="4" w:space="0" w:color="auto"/>
            </w:tcBorders>
            <w:hideMark/>
          </w:tcPr>
          <w:p w14:paraId="6FF102B5" w14:textId="77777777" w:rsidR="00E61FE8" w:rsidRPr="00FC05D3" w:rsidRDefault="00E61FE8" w:rsidP="007013CD">
            <w:pPr>
              <w:spacing w:before="100" w:beforeAutospacing="1" w:after="100" w:afterAutospacing="1"/>
              <w:jc w:val="both"/>
              <w:rPr>
                <w:rFonts w:ascii="Times New Roman" w:eastAsia="Times New Roman" w:hAnsi="Times New Roman" w:cs="Times New Roman"/>
                <w:b/>
                <w:bCs/>
                <w:sz w:val="24"/>
                <w:szCs w:val="24"/>
                <w:lang w:eastAsia="en-AU"/>
              </w:rPr>
            </w:pPr>
            <w:r w:rsidRPr="00FC05D3">
              <w:rPr>
                <w:rFonts w:ascii="Times New Roman" w:eastAsia="Times New Roman" w:hAnsi="Times New Roman" w:cs="Times New Roman"/>
                <w:b/>
                <w:bCs/>
                <w:sz w:val="24"/>
                <w:szCs w:val="24"/>
                <w:lang w:eastAsia="en-AU"/>
              </w:rPr>
              <w:t>Odds ratio (95%CI)</w:t>
            </w:r>
          </w:p>
        </w:tc>
        <w:tc>
          <w:tcPr>
            <w:tcW w:w="848" w:type="pct"/>
            <w:tcBorders>
              <w:top w:val="single" w:sz="4" w:space="0" w:color="auto"/>
              <w:bottom w:val="single" w:sz="4" w:space="0" w:color="auto"/>
            </w:tcBorders>
            <w:hideMark/>
          </w:tcPr>
          <w:p w14:paraId="0C01CA00" w14:textId="77777777" w:rsidR="00E61FE8" w:rsidRPr="00FC05D3" w:rsidRDefault="00E61FE8" w:rsidP="007013CD">
            <w:pPr>
              <w:spacing w:before="100" w:beforeAutospacing="1" w:after="100" w:afterAutospacing="1"/>
              <w:jc w:val="both"/>
              <w:rPr>
                <w:rFonts w:ascii="Times New Roman" w:eastAsia="Times New Roman" w:hAnsi="Times New Roman" w:cs="Times New Roman"/>
                <w:b/>
                <w:bCs/>
                <w:sz w:val="24"/>
                <w:szCs w:val="24"/>
                <w:lang w:eastAsia="en-AU"/>
              </w:rPr>
            </w:pPr>
            <w:r w:rsidRPr="00FC05D3">
              <w:rPr>
                <w:rFonts w:ascii="Times New Roman" w:eastAsia="Times New Roman" w:hAnsi="Times New Roman" w:cs="Times New Roman"/>
                <w:b/>
                <w:bCs/>
                <w:sz w:val="24"/>
                <w:szCs w:val="24"/>
                <w:lang w:eastAsia="en-AU"/>
              </w:rPr>
              <w:t>Adjusted odds ratio (95%</w:t>
            </w:r>
            <w:proofErr w:type="gramStart"/>
            <w:r w:rsidRPr="00FC05D3">
              <w:rPr>
                <w:rFonts w:ascii="Times New Roman" w:eastAsia="Times New Roman" w:hAnsi="Times New Roman" w:cs="Times New Roman"/>
                <w:b/>
                <w:bCs/>
                <w:sz w:val="24"/>
                <w:szCs w:val="24"/>
                <w:lang w:eastAsia="en-AU"/>
              </w:rPr>
              <w:t>CI)^</w:t>
            </w:r>
            <w:proofErr w:type="gramEnd"/>
          </w:p>
        </w:tc>
        <w:tc>
          <w:tcPr>
            <w:tcW w:w="650" w:type="pct"/>
            <w:tcBorders>
              <w:top w:val="single" w:sz="4" w:space="0" w:color="auto"/>
              <w:bottom w:val="single" w:sz="4" w:space="0" w:color="auto"/>
            </w:tcBorders>
            <w:noWrap/>
            <w:hideMark/>
          </w:tcPr>
          <w:p w14:paraId="3BAF1939" w14:textId="77777777" w:rsidR="00E61FE8" w:rsidRPr="00FC05D3" w:rsidRDefault="00E61FE8" w:rsidP="007013CD">
            <w:pPr>
              <w:spacing w:before="100" w:beforeAutospacing="1" w:after="100" w:afterAutospacing="1"/>
              <w:jc w:val="both"/>
              <w:rPr>
                <w:rFonts w:ascii="Times New Roman" w:eastAsia="Times New Roman" w:hAnsi="Times New Roman" w:cs="Times New Roman"/>
                <w:b/>
                <w:bCs/>
                <w:sz w:val="24"/>
                <w:szCs w:val="24"/>
                <w:lang w:eastAsia="en-AU"/>
              </w:rPr>
            </w:pPr>
            <w:r w:rsidRPr="00FC05D3">
              <w:rPr>
                <w:rFonts w:ascii="Times New Roman" w:eastAsia="Times New Roman" w:hAnsi="Times New Roman" w:cs="Times New Roman"/>
                <w:b/>
                <w:bCs/>
                <w:sz w:val="24"/>
                <w:szCs w:val="24"/>
                <w:lang w:eastAsia="en-AU"/>
              </w:rPr>
              <w:t>n (%)</w:t>
            </w:r>
          </w:p>
        </w:tc>
      </w:tr>
      <w:tr w:rsidR="00E61FE8" w:rsidRPr="007356AB" w14:paraId="2BCEC8E2" w14:textId="77777777" w:rsidTr="007013CD">
        <w:trPr>
          <w:trHeight w:val="290"/>
        </w:trPr>
        <w:tc>
          <w:tcPr>
            <w:tcW w:w="2681" w:type="pct"/>
            <w:tcBorders>
              <w:top w:val="single" w:sz="4" w:space="0" w:color="auto"/>
            </w:tcBorders>
            <w:noWrap/>
            <w:hideMark/>
          </w:tcPr>
          <w:p w14:paraId="66EE2A32"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Types of immunocompromise#</w:t>
            </w:r>
          </w:p>
        </w:tc>
        <w:tc>
          <w:tcPr>
            <w:tcW w:w="821" w:type="pct"/>
            <w:tcBorders>
              <w:top w:val="single" w:sz="4" w:space="0" w:color="auto"/>
            </w:tcBorders>
            <w:noWrap/>
            <w:hideMark/>
          </w:tcPr>
          <w:p w14:paraId="59D5A11F"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848" w:type="pct"/>
            <w:tcBorders>
              <w:top w:val="single" w:sz="4" w:space="0" w:color="auto"/>
            </w:tcBorders>
            <w:noWrap/>
            <w:hideMark/>
          </w:tcPr>
          <w:p w14:paraId="7392FDBF"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650" w:type="pct"/>
            <w:tcBorders>
              <w:top w:val="single" w:sz="4" w:space="0" w:color="auto"/>
            </w:tcBorders>
            <w:noWrap/>
            <w:hideMark/>
          </w:tcPr>
          <w:p w14:paraId="691D8045"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r>
      <w:tr w:rsidR="00E61FE8" w:rsidRPr="007356AB" w14:paraId="5B23BDEC" w14:textId="77777777" w:rsidTr="007013CD">
        <w:trPr>
          <w:trHeight w:val="290"/>
        </w:trPr>
        <w:tc>
          <w:tcPr>
            <w:tcW w:w="2681" w:type="pct"/>
            <w:noWrap/>
            <w:hideMark/>
          </w:tcPr>
          <w:p w14:paraId="36FD5C92"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 xml:space="preserve">  Chronic Immunosuppression (vs no chronic immunosuppression)</w:t>
            </w:r>
          </w:p>
        </w:tc>
        <w:tc>
          <w:tcPr>
            <w:tcW w:w="821" w:type="pct"/>
            <w:noWrap/>
            <w:hideMark/>
          </w:tcPr>
          <w:p w14:paraId="30D5180B"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1.83 (1.48–2.26)</w:t>
            </w:r>
          </w:p>
        </w:tc>
        <w:tc>
          <w:tcPr>
            <w:tcW w:w="848" w:type="pct"/>
            <w:noWrap/>
            <w:hideMark/>
          </w:tcPr>
          <w:p w14:paraId="7A083103"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1.83 (1.44–2.32)</w:t>
            </w:r>
          </w:p>
        </w:tc>
        <w:tc>
          <w:tcPr>
            <w:tcW w:w="650" w:type="pct"/>
            <w:noWrap/>
            <w:hideMark/>
          </w:tcPr>
          <w:p w14:paraId="274D4A2F"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602(66.3%)</w:t>
            </w:r>
          </w:p>
        </w:tc>
      </w:tr>
      <w:tr w:rsidR="00E61FE8" w:rsidRPr="007356AB" w14:paraId="30AB96F1" w14:textId="77777777" w:rsidTr="007013CD">
        <w:trPr>
          <w:trHeight w:val="290"/>
        </w:trPr>
        <w:tc>
          <w:tcPr>
            <w:tcW w:w="2681" w:type="pct"/>
            <w:noWrap/>
            <w:hideMark/>
          </w:tcPr>
          <w:p w14:paraId="0539E034"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 xml:space="preserve">  Malignant neoplasm (vs no malignant neoplasm)</w:t>
            </w:r>
          </w:p>
        </w:tc>
        <w:tc>
          <w:tcPr>
            <w:tcW w:w="821" w:type="pct"/>
            <w:noWrap/>
            <w:hideMark/>
          </w:tcPr>
          <w:p w14:paraId="185AD9B9"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2.17 (1.73–2.73)</w:t>
            </w:r>
          </w:p>
        </w:tc>
        <w:tc>
          <w:tcPr>
            <w:tcW w:w="848" w:type="pct"/>
            <w:noWrap/>
            <w:hideMark/>
          </w:tcPr>
          <w:p w14:paraId="705F55D6"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2.22 (1.72–2.87)</w:t>
            </w:r>
          </w:p>
        </w:tc>
        <w:tc>
          <w:tcPr>
            <w:tcW w:w="650" w:type="pct"/>
            <w:noWrap/>
            <w:hideMark/>
          </w:tcPr>
          <w:p w14:paraId="146CE576"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472(52%)</w:t>
            </w:r>
          </w:p>
        </w:tc>
      </w:tr>
      <w:tr w:rsidR="00E61FE8" w:rsidRPr="007356AB" w14:paraId="7D6488FB" w14:textId="77777777" w:rsidTr="007013CD">
        <w:trPr>
          <w:trHeight w:val="290"/>
        </w:trPr>
        <w:tc>
          <w:tcPr>
            <w:tcW w:w="2681" w:type="pct"/>
            <w:noWrap/>
            <w:hideMark/>
          </w:tcPr>
          <w:p w14:paraId="41CA626F"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 xml:space="preserve">  HIV/AIDS (vs no HIV/AIDS)</w:t>
            </w:r>
          </w:p>
        </w:tc>
        <w:tc>
          <w:tcPr>
            <w:tcW w:w="821" w:type="pct"/>
            <w:hideMark/>
          </w:tcPr>
          <w:p w14:paraId="0C2F0FB9"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0.72 (0.44–2.42)</w:t>
            </w:r>
          </w:p>
        </w:tc>
        <w:tc>
          <w:tcPr>
            <w:tcW w:w="848" w:type="pct"/>
            <w:noWrap/>
            <w:hideMark/>
          </w:tcPr>
          <w:p w14:paraId="047AE60E"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0.66 (0.18–2.45)</w:t>
            </w:r>
          </w:p>
        </w:tc>
        <w:tc>
          <w:tcPr>
            <w:tcW w:w="650" w:type="pct"/>
            <w:noWrap/>
            <w:hideMark/>
          </w:tcPr>
          <w:p w14:paraId="79D86340"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26(2.9%)</w:t>
            </w:r>
          </w:p>
        </w:tc>
      </w:tr>
      <w:tr w:rsidR="00E61FE8" w:rsidRPr="007356AB" w14:paraId="710C426D" w14:textId="77777777" w:rsidTr="007013CD">
        <w:trPr>
          <w:trHeight w:val="290"/>
        </w:trPr>
        <w:tc>
          <w:tcPr>
            <w:tcW w:w="2681" w:type="pct"/>
            <w:tcBorders>
              <w:bottom w:val="single" w:sz="4" w:space="0" w:color="auto"/>
            </w:tcBorders>
            <w:noWrap/>
            <w:hideMark/>
          </w:tcPr>
          <w:p w14:paraId="14E7F342"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 xml:space="preserve">  Organ transplant recipient (vs no organ transplant)</w:t>
            </w:r>
          </w:p>
        </w:tc>
        <w:tc>
          <w:tcPr>
            <w:tcW w:w="821" w:type="pct"/>
            <w:tcBorders>
              <w:bottom w:val="single" w:sz="4" w:space="0" w:color="auto"/>
            </w:tcBorders>
            <w:hideMark/>
          </w:tcPr>
          <w:p w14:paraId="216BD803"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1.13 (0.68–1.86)</w:t>
            </w:r>
          </w:p>
        </w:tc>
        <w:tc>
          <w:tcPr>
            <w:tcW w:w="848" w:type="pct"/>
            <w:tcBorders>
              <w:bottom w:val="single" w:sz="4" w:space="0" w:color="auto"/>
            </w:tcBorders>
            <w:noWrap/>
            <w:hideMark/>
          </w:tcPr>
          <w:p w14:paraId="414AA4EF"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0.96 (0.53–1.73)</w:t>
            </w:r>
          </w:p>
        </w:tc>
        <w:tc>
          <w:tcPr>
            <w:tcW w:w="650" w:type="pct"/>
            <w:tcBorders>
              <w:bottom w:val="single" w:sz="4" w:space="0" w:color="auto"/>
            </w:tcBorders>
            <w:noWrap/>
            <w:hideMark/>
          </w:tcPr>
          <w:p w14:paraId="67A6475A"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113(12.4%)</w:t>
            </w:r>
          </w:p>
        </w:tc>
      </w:tr>
      <w:tr w:rsidR="00E61FE8" w:rsidRPr="007356AB" w14:paraId="5A139C84" w14:textId="77777777" w:rsidTr="007013CD">
        <w:trPr>
          <w:trHeight w:val="60"/>
        </w:trPr>
        <w:tc>
          <w:tcPr>
            <w:tcW w:w="5000" w:type="pct"/>
            <w:gridSpan w:val="4"/>
            <w:tcBorders>
              <w:top w:val="single" w:sz="4" w:space="0" w:color="auto"/>
            </w:tcBorders>
            <w:noWrap/>
          </w:tcPr>
          <w:p w14:paraId="7E5D3DAA" w14:textId="77777777" w:rsidR="00E61FE8" w:rsidRPr="007356AB"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7356AB">
              <w:rPr>
                <w:rFonts w:ascii="Times New Roman" w:eastAsia="Times New Roman" w:hAnsi="Times New Roman" w:cs="Times New Roman"/>
                <w:sz w:val="24"/>
                <w:szCs w:val="24"/>
                <w:lang w:eastAsia="en-AU"/>
              </w:rPr>
              <w:t xml:space="preserve">95% CI; 95% confidence interval,^; Adjusted for covariates (Age, Sex, ICU admission year, Lab-confirmed respiratory pathogen primarily responsible for ICU admission, Obesity,  Number of comorbidities, COVID-19 vaccination received, Invasive mechanical ventilation, Extracorporeal membrane oxygenation, Renal replacement therapy (RRT) during ICU admission, Prone positioning at any time during ICU admission, Antiviral, Antibiotic, Corticosteroid, Monoclonal antibodies (or IL-6 antagonist)), </w:t>
            </w:r>
            <w:r w:rsidRPr="00CE4DCC">
              <w:rPr>
                <w:rFonts w:ascii="Times New Roman" w:eastAsia="Times New Roman" w:hAnsi="Times New Roman" w:cs="Times New Roman"/>
                <w:sz w:val="24"/>
                <w:szCs w:val="24"/>
                <w:lang w:eastAsia="en-AU"/>
              </w:rPr>
              <w:t xml:space="preserve">COVID-19 vaccination status was included in the multivariable model as a covariate to reduce confounding but is not reported due to high rates of  missing data (72.4%), </w:t>
            </w:r>
            <w:r w:rsidRPr="007356AB">
              <w:rPr>
                <w:rFonts w:ascii="Times New Roman" w:eastAsia="Times New Roman" w:hAnsi="Times New Roman" w:cs="Times New Roman"/>
                <w:sz w:val="24"/>
                <w:szCs w:val="24"/>
                <w:lang w:eastAsia="en-AU"/>
              </w:rPr>
              <w:t xml:space="preserve">ICU; Intensive care unit, COVID; Coronavirus disease, #; patient may belong to more than one specific type of immunocompromised categories; categories are not mutually exclusive (Subgroups of immunocompromised patients cannot be compared directly to the non-immunocompromised group), </w:t>
            </w:r>
            <w:r w:rsidRPr="007356AB">
              <w:rPr>
                <w:rFonts w:ascii="Times New Roman" w:eastAsia="Times New Roman" w:hAnsi="Times New Roman" w:cs="Times New Roman"/>
                <w:sz w:val="24"/>
                <w:szCs w:val="24"/>
                <w:lang w:eastAsia="en-AU"/>
              </w:rPr>
              <w:tab/>
              <w:t>For subgroup analyses of immunocompromised categories, the reference group was patients without the specific immunocompromising condition; No chronic immunosuppression (may have malignant neoplasm, HIV/AIDS, organ transplant, or none), No malignant neoplasm (may have chronic immunosuppression, HIV/AIDS, organ transplant, or none), No organ transplant (may have chronic immunosuppression, malignant neoplasm, HIV/AIDS,  or none)</w:t>
            </w:r>
          </w:p>
        </w:tc>
      </w:tr>
    </w:tbl>
    <w:p w14:paraId="3D68543D" w14:textId="77777777" w:rsidR="00E61FE8" w:rsidRDefault="00E61FE8" w:rsidP="00E61FE8">
      <w:pPr>
        <w:spacing w:before="100" w:beforeAutospacing="1" w:after="100" w:afterAutospacing="1" w:line="240" w:lineRule="auto"/>
        <w:jc w:val="both"/>
        <w:rPr>
          <w:rFonts w:ascii="Times New Roman" w:eastAsia="Times New Roman" w:hAnsi="Times New Roman" w:cs="Times New Roman"/>
          <w:sz w:val="24"/>
          <w:szCs w:val="24"/>
          <w:lang w:eastAsia="en-AU"/>
        </w:rPr>
      </w:pPr>
    </w:p>
    <w:p w14:paraId="66746B4B" w14:textId="77777777" w:rsidR="00E61FE8" w:rsidRDefault="00E61FE8" w:rsidP="00E61FE8">
      <w:pPr>
        <w:spacing w:before="100" w:beforeAutospacing="1" w:after="100" w:afterAutospacing="1" w:line="240" w:lineRule="auto"/>
        <w:jc w:val="both"/>
        <w:rPr>
          <w:rFonts w:ascii="Times New Roman" w:eastAsia="Times New Roman" w:hAnsi="Times New Roman" w:cs="Times New Roman"/>
          <w:sz w:val="24"/>
          <w:szCs w:val="24"/>
          <w:lang w:eastAsia="en-AU"/>
        </w:rPr>
      </w:pPr>
    </w:p>
    <w:p w14:paraId="1B4512DC" w14:textId="77777777" w:rsidR="00E61FE8" w:rsidRDefault="00E61FE8" w:rsidP="00E61FE8">
      <w:pPr>
        <w:spacing w:before="100" w:beforeAutospacing="1" w:after="100" w:afterAutospacing="1" w:line="240" w:lineRule="auto"/>
        <w:jc w:val="both"/>
        <w:rPr>
          <w:rFonts w:ascii="Times New Roman" w:eastAsia="Times New Roman" w:hAnsi="Times New Roman" w:cs="Times New Roman"/>
          <w:sz w:val="24"/>
          <w:szCs w:val="24"/>
          <w:lang w:eastAsia="en-AU"/>
        </w:rPr>
      </w:pPr>
    </w:p>
    <w:p w14:paraId="43F14A01" w14:textId="77777777" w:rsidR="00E61FE8" w:rsidRDefault="00E61FE8" w:rsidP="00E61FE8">
      <w:pPr>
        <w:spacing w:before="100" w:beforeAutospacing="1" w:after="100" w:afterAutospacing="1" w:line="240" w:lineRule="auto"/>
        <w:jc w:val="both"/>
        <w:rPr>
          <w:rFonts w:ascii="Times New Roman" w:eastAsia="Times New Roman" w:hAnsi="Times New Roman" w:cs="Times New Roman"/>
          <w:sz w:val="24"/>
          <w:szCs w:val="24"/>
          <w:lang w:eastAsia="en-AU"/>
        </w:rPr>
      </w:pPr>
    </w:p>
    <w:p w14:paraId="1AB0D82A" w14:textId="77777777" w:rsidR="00E61FE8" w:rsidRDefault="00E61FE8" w:rsidP="00E61FE8">
      <w:pPr>
        <w:spacing w:before="100" w:beforeAutospacing="1" w:after="100" w:afterAutospacing="1" w:line="240" w:lineRule="auto"/>
        <w:jc w:val="both"/>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 xml:space="preserve">Supplementary </w:t>
      </w:r>
      <w:proofErr w:type="gramStart"/>
      <w:r>
        <w:rPr>
          <w:rFonts w:ascii="Times New Roman" w:eastAsia="Times New Roman" w:hAnsi="Times New Roman" w:cs="Times New Roman"/>
          <w:sz w:val="24"/>
          <w:szCs w:val="24"/>
          <w:lang w:eastAsia="en-AU"/>
        </w:rPr>
        <w:t>Table  2</w:t>
      </w:r>
      <w:proofErr w:type="gramEnd"/>
      <w:r>
        <w:rPr>
          <w:rFonts w:ascii="Times New Roman" w:eastAsia="Times New Roman" w:hAnsi="Times New Roman" w:cs="Times New Roman"/>
          <w:sz w:val="24"/>
          <w:szCs w:val="24"/>
          <w:lang w:eastAsia="en-AU"/>
        </w:rPr>
        <w:t xml:space="preserve"> </w:t>
      </w:r>
      <w:r w:rsidRPr="00A23F13">
        <w:rPr>
          <w:rFonts w:ascii="Times New Roman" w:eastAsia="Times New Roman" w:hAnsi="Times New Roman" w:cs="Times New Roman"/>
          <w:sz w:val="24"/>
          <w:szCs w:val="24"/>
          <w:lang w:eastAsia="en-AU"/>
        </w:rPr>
        <w:t xml:space="preserve">Unadjusted and adjusted odds ratios </w:t>
      </w:r>
      <w:r>
        <w:rPr>
          <w:rFonts w:ascii="Times New Roman" w:eastAsia="Times New Roman" w:hAnsi="Times New Roman" w:cs="Times New Roman"/>
          <w:sz w:val="24"/>
          <w:szCs w:val="24"/>
          <w:lang w:eastAsia="en-AU"/>
        </w:rPr>
        <w:t xml:space="preserve">for the association between immunocompromised status (versus non-immunocompromised </w:t>
      </w:r>
      <w:proofErr w:type="gramStart"/>
      <w:r>
        <w:rPr>
          <w:rFonts w:ascii="Times New Roman" w:eastAsia="Times New Roman" w:hAnsi="Times New Roman" w:cs="Times New Roman"/>
          <w:sz w:val="24"/>
          <w:szCs w:val="24"/>
          <w:lang w:eastAsia="en-AU"/>
        </w:rPr>
        <w:t>status)  and</w:t>
      </w:r>
      <w:proofErr w:type="gramEnd"/>
      <w:r>
        <w:rPr>
          <w:rFonts w:ascii="Times New Roman" w:eastAsia="Times New Roman" w:hAnsi="Times New Roman" w:cs="Times New Roman"/>
          <w:sz w:val="24"/>
          <w:szCs w:val="24"/>
          <w:lang w:eastAsia="en-AU"/>
        </w:rPr>
        <w:t xml:space="preserve"> in-hospital </w:t>
      </w:r>
      <w:proofErr w:type="gramStart"/>
      <w:r>
        <w:rPr>
          <w:rFonts w:ascii="Times New Roman" w:eastAsia="Times New Roman" w:hAnsi="Times New Roman" w:cs="Times New Roman"/>
          <w:sz w:val="24"/>
          <w:szCs w:val="24"/>
          <w:lang w:eastAsia="en-AU"/>
        </w:rPr>
        <w:t xml:space="preserve">mortality </w:t>
      </w:r>
      <w:r w:rsidRPr="00A23F13">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across</w:t>
      </w:r>
      <w:proofErr w:type="gramEnd"/>
      <w:r>
        <w:rPr>
          <w:rFonts w:ascii="Times New Roman" w:eastAsia="Times New Roman" w:hAnsi="Times New Roman" w:cs="Times New Roman"/>
          <w:sz w:val="24"/>
          <w:szCs w:val="24"/>
          <w:lang w:eastAsia="en-AU"/>
        </w:rPr>
        <w:t xml:space="preserve"> sub-groups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9"/>
        <w:gridCol w:w="2757"/>
        <w:gridCol w:w="2841"/>
        <w:gridCol w:w="2011"/>
      </w:tblGrid>
      <w:tr w:rsidR="00E61FE8" w:rsidRPr="00D60452" w14:paraId="070C89B0" w14:textId="77777777" w:rsidTr="007013CD">
        <w:trPr>
          <w:trHeight w:val="695"/>
        </w:trPr>
        <w:tc>
          <w:tcPr>
            <w:tcW w:w="2312" w:type="pct"/>
            <w:tcBorders>
              <w:top w:val="single" w:sz="4" w:space="0" w:color="auto"/>
              <w:bottom w:val="single" w:sz="4" w:space="0" w:color="auto"/>
            </w:tcBorders>
            <w:noWrap/>
            <w:hideMark/>
          </w:tcPr>
          <w:p w14:paraId="0D6187E5"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b/>
                <w:bCs/>
                <w:sz w:val="24"/>
                <w:szCs w:val="24"/>
                <w:lang w:eastAsia="en-AU"/>
              </w:rPr>
              <w:lastRenderedPageBreak/>
              <w:t>Immunocompromised (vs non-immunocompromised)</w:t>
            </w:r>
          </w:p>
        </w:tc>
        <w:tc>
          <w:tcPr>
            <w:tcW w:w="978" w:type="pct"/>
            <w:tcBorders>
              <w:top w:val="single" w:sz="4" w:space="0" w:color="auto"/>
              <w:bottom w:val="single" w:sz="4" w:space="0" w:color="auto"/>
            </w:tcBorders>
            <w:hideMark/>
          </w:tcPr>
          <w:p w14:paraId="71A71E5A" w14:textId="77777777" w:rsidR="00E61FE8" w:rsidRPr="00D60452" w:rsidRDefault="00E61FE8" w:rsidP="007013CD">
            <w:pPr>
              <w:spacing w:before="100" w:beforeAutospacing="1" w:after="100" w:afterAutospacing="1"/>
              <w:jc w:val="both"/>
              <w:rPr>
                <w:rFonts w:ascii="Times New Roman" w:eastAsia="Times New Roman" w:hAnsi="Times New Roman" w:cs="Times New Roman"/>
                <w:b/>
                <w:bCs/>
                <w:sz w:val="24"/>
                <w:szCs w:val="24"/>
                <w:lang w:eastAsia="en-AU"/>
              </w:rPr>
            </w:pPr>
            <w:r w:rsidRPr="00D60452">
              <w:rPr>
                <w:rFonts w:ascii="Times New Roman" w:eastAsia="Times New Roman" w:hAnsi="Times New Roman" w:cs="Times New Roman"/>
                <w:b/>
                <w:bCs/>
                <w:sz w:val="24"/>
                <w:szCs w:val="24"/>
                <w:lang w:eastAsia="en-AU"/>
              </w:rPr>
              <w:t xml:space="preserve">Odds ratio </w:t>
            </w:r>
            <w:r>
              <w:rPr>
                <w:rFonts w:ascii="Times New Roman" w:eastAsia="Times New Roman" w:hAnsi="Times New Roman" w:cs="Times New Roman"/>
                <w:b/>
                <w:bCs/>
                <w:sz w:val="24"/>
                <w:szCs w:val="24"/>
                <w:lang w:eastAsia="en-AU"/>
              </w:rPr>
              <w:t>(</w:t>
            </w:r>
            <w:r w:rsidRPr="00D60452">
              <w:rPr>
                <w:rFonts w:ascii="Times New Roman" w:eastAsia="Times New Roman" w:hAnsi="Times New Roman" w:cs="Times New Roman"/>
                <w:b/>
                <w:bCs/>
                <w:sz w:val="24"/>
                <w:szCs w:val="24"/>
                <w:lang w:eastAsia="en-AU"/>
              </w:rPr>
              <w:t>95%CI</w:t>
            </w:r>
            <w:r>
              <w:rPr>
                <w:rFonts w:ascii="Times New Roman" w:eastAsia="Times New Roman" w:hAnsi="Times New Roman" w:cs="Times New Roman"/>
                <w:b/>
                <w:bCs/>
                <w:sz w:val="24"/>
                <w:szCs w:val="24"/>
                <w:lang w:eastAsia="en-AU"/>
              </w:rPr>
              <w:t>)</w:t>
            </w:r>
          </w:p>
        </w:tc>
        <w:tc>
          <w:tcPr>
            <w:tcW w:w="1009" w:type="pct"/>
            <w:tcBorders>
              <w:top w:val="single" w:sz="4" w:space="0" w:color="auto"/>
              <w:bottom w:val="single" w:sz="4" w:space="0" w:color="auto"/>
            </w:tcBorders>
            <w:hideMark/>
          </w:tcPr>
          <w:p w14:paraId="33444B72" w14:textId="77777777" w:rsidR="00E61FE8" w:rsidRPr="00D60452" w:rsidRDefault="00E61FE8" w:rsidP="007013CD">
            <w:pPr>
              <w:spacing w:before="100" w:beforeAutospacing="1" w:after="100" w:afterAutospacing="1"/>
              <w:jc w:val="both"/>
              <w:rPr>
                <w:rFonts w:ascii="Times New Roman" w:eastAsia="Times New Roman" w:hAnsi="Times New Roman" w:cs="Times New Roman"/>
                <w:b/>
                <w:bCs/>
                <w:sz w:val="24"/>
                <w:szCs w:val="24"/>
                <w:lang w:eastAsia="en-AU"/>
              </w:rPr>
            </w:pPr>
            <w:r w:rsidRPr="00D60452">
              <w:rPr>
                <w:rFonts w:ascii="Times New Roman" w:eastAsia="Times New Roman" w:hAnsi="Times New Roman" w:cs="Times New Roman"/>
                <w:b/>
                <w:bCs/>
                <w:sz w:val="24"/>
                <w:szCs w:val="24"/>
                <w:lang w:eastAsia="en-AU"/>
              </w:rPr>
              <w:t xml:space="preserve">Adjusted odds ratio </w:t>
            </w:r>
            <w:r>
              <w:rPr>
                <w:rFonts w:ascii="Times New Roman" w:eastAsia="Times New Roman" w:hAnsi="Times New Roman" w:cs="Times New Roman"/>
                <w:b/>
                <w:bCs/>
                <w:sz w:val="24"/>
                <w:szCs w:val="24"/>
                <w:lang w:eastAsia="en-AU"/>
              </w:rPr>
              <w:t>(</w:t>
            </w:r>
            <w:r w:rsidRPr="00D60452">
              <w:rPr>
                <w:rFonts w:ascii="Times New Roman" w:eastAsia="Times New Roman" w:hAnsi="Times New Roman" w:cs="Times New Roman"/>
                <w:b/>
                <w:bCs/>
                <w:sz w:val="24"/>
                <w:szCs w:val="24"/>
                <w:lang w:eastAsia="en-AU"/>
              </w:rPr>
              <w:t>95%</w:t>
            </w:r>
            <w:proofErr w:type="gramStart"/>
            <w:r w:rsidRPr="00D60452">
              <w:rPr>
                <w:rFonts w:ascii="Times New Roman" w:eastAsia="Times New Roman" w:hAnsi="Times New Roman" w:cs="Times New Roman"/>
                <w:b/>
                <w:bCs/>
                <w:sz w:val="24"/>
                <w:szCs w:val="24"/>
                <w:lang w:eastAsia="en-AU"/>
              </w:rPr>
              <w:t>CI</w:t>
            </w:r>
            <w:r>
              <w:rPr>
                <w:rFonts w:ascii="Times New Roman" w:eastAsia="Times New Roman" w:hAnsi="Times New Roman" w:cs="Times New Roman"/>
                <w:b/>
                <w:bCs/>
                <w:sz w:val="24"/>
                <w:szCs w:val="24"/>
                <w:lang w:eastAsia="en-AU"/>
              </w:rPr>
              <w:t>)</w:t>
            </w:r>
            <w:r w:rsidRPr="00D60452">
              <w:rPr>
                <w:rFonts w:ascii="Times New Roman" w:eastAsia="Times New Roman" w:hAnsi="Times New Roman" w:cs="Times New Roman"/>
                <w:b/>
                <w:bCs/>
                <w:sz w:val="24"/>
                <w:szCs w:val="24"/>
                <w:lang w:eastAsia="en-AU"/>
              </w:rPr>
              <w:t>^</w:t>
            </w:r>
            <w:proofErr w:type="gramEnd"/>
          </w:p>
        </w:tc>
        <w:tc>
          <w:tcPr>
            <w:tcW w:w="701" w:type="pct"/>
            <w:tcBorders>
              <w:top w:val="single" w:sz="4" w:space="0" w:color="auto"/>
              <w:bottom w:val="single" w:sz="4" w:space="0" w:color="auto"/>
            </w:tcBorders>
            <w:noWrap/>
            <w:hideMark/>
          </w:tcPr>
          <w:p w14:paraId="5E0F2BB4" w14:textId="77777777" w:rsidR="00E61FE8" w:rsidRPr="00D60452" w:rsidRDefault="00E61FE8" w:rsidP="007013CD">
            <w:pPr>
              <w:spacing w:before="100" w:beforeAutospacing="1" w:after="100" w:afterAutospacing="1"/>
              <w:jc w:val="both"/>
              <w:rPr>
                <w:rFonts w:ascii="Times New Roman" w:eastAsia="Times New Roman" w:hAnsi="Times New Roman" w:cs="Times New Roman"/>
                <w:b/>
                <w:bCs/>
                <w:sz w:val="24"/>
                <w:szCs w:val="24"/>
                <w:lang w:eastAsia="en-AU"/>
              </w:rPr>
            </w:pPr>
            <w:r>
              <w:rPr>
                <w:rFonts w:ascii="Times New Roman" w:eastAsia="Times New Roman" w:hAnsi="Times New Roman" w:cs="Times New Roman"/>
                <w:b/>
                <w:bCs/>
                <w:sz w:val="24"/>
                <w:szCs w:val="24"/>
                <w:lang w:eastAsia="en-AU"/>
              </w:rPr>
              <w:t xml:space="preserve">n (%) </w:t>
            </w:r>
          </w:p>
        </w:tc>
      </w:tr>
      <w:tr w:rsidR="00E61FE8" w:rsidRPr="00D60452" w14:paraId="2BE6D758" w14:textId="77777777" w:rsidTr="007013CD">
        <w:trPr>
          <w:trHeight w:val="660"/>
        </w:trPr>
        <w:tc>
          <w:tcPr>
            <w:tcW w:w="2312" w:type="pct"/>
            <w:tcBorders>
              <w:top w:val="single" w:sz="4" w:space="0" w:color="auto"/>
            </w:tcBorders>
            <w:hideMark/>
          </w:tcPr>
          <w:p w14:paraId="070ACAA1"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Lab-confirmed respiratory pathogen primarily responsible for ICU admission</w:t>
            </w:r>
          </w:p>
        </w:tc>
        <w:tc>
          <w:tcPr>
            <w:tcW w:w="978" w:type="pct"/>
            <w:tcBorders>
              <w:top w:val="single" w:sz="4" w:space="0" w:color="auto"/>
            </w:tcBorders>
            <w:noWrap/>
            <w:hideMark/>
          </w:tcPr>
          <w:p w14:paraId="440C43FA"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1009" w:type="pct"/>
            <w:tcBorders>
              <w:top w:val="single" w:sz="4" w:space="0" w:color="auto"/>
            </w:tcBorders>
            <w:noWrap/>
            <w:hideMark/>
          </w:tcPr>
          <w:p w14:paraId="25989E38"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701" w:type="pct"/>
            <w:tcBorders>
              <w:top w:val="single" w:sz="4" w:space="0" w:color="auto"/>
            </w:tcBorders>
            <w:hideMark/>
          </w:tcPr>
          <w:p w14:paraId="6AFAA05C"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r>
      <w:tr w:rsidR="00E61FE8" w:rsidRPr="00D60452" w14:paraId="059CD055" w14:textId="77777777" w:rsidTr="007013CD">
        <w:trPr>
          <w:trHeight w:val="290"/>
        </w:trPr>
        <w:tc>
          <w:tcPr>
            <w:tcW w:w="2312" w:type="pct"/>
            <w:noWrap/>
            <w:hideMark/>
          </w:tcPr>
          <w:p w14:paraId="51E0106D"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COVID</w:t>
            </w:r>
          </w:p>
        </w:tc>
        <w:tc>
          <w:tcPr>
            <w:tcW w:w="978" w:type="pct"/>
            <w:noWrap/>
            <w:hideMark/>
          </w:tcPr>
          <w:p w14:paraId="1BE30E0D"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1.62 (1.25–2.10)</w:t>
            </w:r>
          </w:p>
        </w:tc>
        <w:tc>
          <w:tcPr>
            <w:tcW w:w="1009" w:type="pct"/>
            <w:noWrap/>
            <w:hideMark/>
          </w:tcPr>
          <w:p w14:paraId="709EC423"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1.80 (1.33–2.43)</w:t>
            </w:r>
          </w:p>
        </w:tc>
        <w:tc>
          <w:tcPr>
            <w:tcW w:w="701" w:type="pct"/>
            <w:noWrap/>
            <w:hideMark/>
          </w:tcPr>
          <w:p w14:paraId="15D7747E"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1,773 (37.7%)</w:t>
            </w:r>
          </w:p>
        </w:tc>
      </w:tr>
      <w:tr w:rsidR="00E61FE8" w:rsidRPr="00D60452" w14:paraId="5A4D5E54" w14:textId="77777777" w:rsidTr="007013CD">
        <w:trPr>
          <w:trHeight w:val="275"/>
        </w:trPr>
        <w:tc>
          <w:tcPr>
            <w:tcW w:w="2312" w:type="pct"/>
            <w:noWrap/>
            <w:hideMark/>
          </w:tcPr>
          <w:p w14:paraId="6BF0F616"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Non-COVID </w:t>
            </w:r>
          </w:p>
        </w:tc>
        <w:tc>
          <w:tcPr>
            <w:tcW w:w="978" w:type="pct"/>
            <w:noWrap/>
            <w:hideMark/>
          </w:tcPr>
          <w:p w14:paraId="161DA673"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2.16 (1.66–2.81)</w:t>
            </w:r>
          </w:p>
        </w:tc>
        <w:tc>
          <w:tcPr>
            <w:tcW w:w="1009" w:type="pct"/>
            <w:noWrap/>
            <w:hideMark/>
          </w:tcPr>
          <w:p w14:paraId="0A875861"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2.12 (1.58–2.84)</w:t>
            </w:r>
          </w:p>
        </w:tc>
        <w:tc>
          <w:tcPr>
            <w:tcW w:w="701" w:type="pct"/>
            <w:noWrap/>
            <w:hideMark/>
          </w:tcPr>
          <w:p w14:paraId="05564979"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2,930 (62.3%)</w:t>
            </w:r>
          </w:p>
        </w:tc>
      </w:tr>
      <w:tr w:rsidR="00E61FE8" w:rsidRPr="00D60452" w14:paraId="2099C8FA" w14:textId="77777777" w:rsidTr="007013CD">
        <w:trPr>
          <w:trHeight w:val="553"/>
        </w:trPr>
        <w:tc>
          <w:tcPr>
            <w:tcW w:w="2312" w:type="pct"/>
            <w:hideMark/>
          </w:tcPr>
          <w:p w14:paraId="65289F45"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Lab-confirmed respiratory pathogen primarily responsible for ICU admission</w:t>
            </w:r>
          </w:p>
        </w:tc>
        <w:tc>
          <w:tcPr>
            <w:tcW w:w="978" w:type="pct"/>
            <w:noWrap/>
            <w:hideMark/>
          </w:tcPr>
          <w:p w14:paraId="62730357"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1009" w:type="pct"/>
            <w:noWrap/>
            <w:hideMark/>
          </w:tcPr>
          <w:p w14:paraId="7154024F"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701" w:type="pct"/>
            <w:noWrap/>
            <w:hideMark/>
          </w:tcPr>
          <w:p w14:paraId="3EE98B82"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r>
      <w:tr w:rsidR="00E61FE8" w:rsidRPr="00D60452" w14:paraId="1CF11698" w14:textId="77777777" w:rsidTr="007013CD">
        <w:trPr>
          <w:trHeight w:val="275"/>
        </w:trPr>
        <w:tc>
          <w:tcPr>
            <w:tcW w:w="2312" w:type="pct"/>
            <w:noWrap/>
            <w:hideMark/>
          </w:tcPr>
          <w:p w14:paraId="46BFF4FD"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COVID</w:t>
            </w:r>
          </w:p>
        </w:tc>
        <w:tc>
          <w:tcPr>
            <w:tcW w:w="978" w:type="pct"/>
            <w:noWrap/>
            <w:hideMark/>
          </w:tcPr>
          <w:p w14:paraId="4D266367"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1.62 (1.25–2.10)</w:t>
            </w:r>
          </w:p>
        </w:tc>
        <w:tc>
          <w:tcPr>
            <w:tcW w:w="1009" w:type="pct"/>
            <w:noWrap/>
            <w:hideMark/>
          </w:tcPr>
          <w:p w14:paraId="54C049EC"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1.80 (1.33–2.43)</w:t>
            </w:r>
          </w:p>
        </w:tc>
        <w:tc>
          <w:tcPr>
            <w:tcW w:w="701" w:type="pct"/>
            <w:noWrap/>
            <w:hideMark/>
          </w:tcPr>
          <w:p w14:paraId="6FE0C4F6"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1,773 (37.7%)</w:t>
            </w:r>
          </w:p>
        </w:tc>
      </w:tr>
      <w:tr w:rsidR="00E61FE8" w:rsidRPr="00D60452" w14:paraId="276FF3E7" w14:textId="77777777" w:rsidTr="007013CD">
        <w:trPr>
          <w:trHeight w:val="275"/>
        </w:trPr>
        <w:tc>
          <w:tcPr>
            <w:tcW w:w="2312" w:type="pct"/>
            <w:noWrap/>
            <w:hideMark/>
          </w:tcPr>
          <w:p w14:paraId="67FC770B"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Influenza A virus</w:t>
            </w:r>
          </w:p>
        </w:tc>
        <w:tc>
          <w:tcPr>
            <w:tcW w:w="978" w:type="pct"/>
            <w:noWrap/>
            <w:hideMark/>
          </w:tcPr>
          <w:p w14:paraId="5B6FD92E"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1.72 (1.13–2.61)</w:t>
            </w:r>
          </w:p>
        </w:tc>
        <w:tc>
          <w:tcPr>
            <w:tcW w:w="1009" w:type="pct"/>
            <w:noWrap/>
            <w:hideMark/>
          </w:tcPr>
          <w:p w14:paraId="6CEBA109"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1.79 (1.12–2.87)</w:t>
            </w:r>
          </w:p>
        </w:tc>
        <w:tc>
          <w:tcPr>
            <w:tcW w:w="701" w:type="pct"/>
            <w:noWrap/>
            <w:hideMark/>
          </w:tcPr>
          <w:p w14:paraId="268DC29E"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1,374 (29.2%)</w:t>
            </w:r>
          </w:p>
        </w:tc>
      </w:tr>
      <w:tr w:rsidR="00E61FE8" w:rsidRPr="00D60452" w14:paraId="1E516122" w14:textId="77777777" w:rsidTr="007013CD">
        <w:trPr>
          <w:trHeight w:val="275"/>
        </w:trPr>
        <w:tc>
          <w:tcPr>
            <w:tcW w:w="2312" w:type="pct"/>
            <w:noWrap/>
            <w:hideMark/>
          </w:tcPr>
          <w:p w14:paraId="0CECA9DB"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Influenza B virus</w:t>
            </w:r>
          </w:p>
        </w:tc>
        <w:tc>
          <w:tcPr>
            <w:tcW w:w="978" w:type="pct"/>
            <w:noWrap/>
            <w:hideMark/>
          </w:tcPr>
          <w:p w14:paraId="6E3CEE3A"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12.50 (3.05–51.30)</w:t>
            </w:r>
          </w:p>
        </w:tc>
        <w:tc>
          <w:tcPr>
            <w:tcW w:w="1009" w:type="pct"/>
            <w:noWrap/>
            <w:hideMark/>
          </w:tcPr>
          <w:p w14:paraId="328C25B3"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2.70 (0.21–34.53)</w:t>
            </w:r>
          </w:p>
        </w:tc>
        <w:tc>
          <w:tcPr>
            <w:tcW w:w="701" w:type="pct"/>
            <w:noWrap/>
            <w:hideMark/>
          </w:tcPr>
          <w:p w14:paraId="458F1CD1"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123 (2.6%)</w:t>
            </w:r>
          </w:p>
        </w:tc>
      </w:tr>
      <w:tr w:rsidR="00E61FE8" w:rsidRPr="00D60452" w14:paraId="7044D0C3" w14:textId="77777777" w:rsidTr="007013CD">
        <w:trPr>
          <w:trHeight w:val="275"/>
        </w:trPr>
        <w:tc>
          <w:tcPr>
            <w:tcW w:w="2312" w:type="pct"/>
            <w:noWrap/>
            <w:hideMark/>
          </w:tcPr>
          <w:p w14:paraId="33081BB6"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Respiratory syncytial virus (RSV)</w:t>
            </w:r>
          </w:p>
        </w:tc>
        <w:tc>
          <w:tcPr>
            <w:tcW w:w="978" w:type="pct"/>
            <w:noWrap/>
            <w:hideMark/>
          </w:tcPr>
          <w:p w14:paraId="591BDE19"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2.25 (1.17–4.32)</w:t>
            </w:r>
          </w:p>
        </w:tc>
        <w:tc>
          <w:tcPr>
            <w:tcW w:w="1009" w:type="pct"/>
            <w:noWrap/>
            <w:hideMark/>
          </w:tcPr>
          <w:p w14:paraId="1D243BC7"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2.28 (1.04–4.99)</w:t>
            </w:r>
          </w:p>
        </w:tc>
        <w:tc>
          <w:tcPr>
            <w:tcW w:w="701" w:type="pct"/>
            <w:noWrap/>
            <w:hideMark/>
          </w:tcPr>
          <w:p w14:paraId="1215FAD7"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383 (8.1%)</w:t>
            </w:r>
          </w:p>
        </w:tc>
      </w:tr>
      <w:tr w:rsidR="00E61FE8" w:rsidRPr="00D60452" w14:paraId="5EC1CBFE" w14:textId="77777777" w:rsidTr="007013CD">
        <w:trPr>
          <w:trHeight w:val="275"/>
        </w:trPr>
        <w:tc>
          <w:tcPr>
            <w:tcW w:w="2312" w:type="pct"/>
            <w:noWrap/>
            <w:hideMark/>
          </w:tcPr>
          <w:p w14:paraId="1B09ADB2"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Parainfluenza virus</w:t>
            </w:r>
          </w:p>
        </w:tc>
        <w:tc>
          <w:tcPr>
            <w:tcW w:w="978" w:type="pct"/>
            <w:noWrap/>
            <w:hideMark/>
          </w:tcPr>
          <w:p w14:paraId="5D594BDF"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2.43 (1.00–5.93)</w:t>
            </w:r>
          </w:p>
        </w:tc>
        <w:tc>
          <w:tcPr>
            <w:tcW w:w="1009" w:type="pct"/>
            <w:noWrap/>
            <w:hideMark/>
          </w:tcPr>
          <w:p w14:paraId="45C08B6B"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1.33 (0.37–4.80)</w:t>
            </w:r>
          </w:p>
        </w:tc>
        <w:tc>
          <w:tcPr>
            <w:tcW w:w="701" w:type="pct"/>
            <w:noWrap/>
            <w:hideMark/>
          </w:tcPr>
          <w:p w14:paraId="06B166CF"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204 (4.3%)</w:t>
            </w:r>
          </w:p>
        </w:tc>
      </w:tr>
      <w:tr w:rsidR="00E61FE8" w:rsidRPr="00D60452" w14:paraId="6F9D5D64" w14:textId="77777777" w:rsidTr="007013CD">
        <w:trPr>
          <w:trHeight w:val="275"/>
        </w:trPr>
        <w:tc>
          <w:tcPr>
            <w:tcW w:w="2312" w:type="pct"/>
            <w:noWrap/>
            <w:hideMark/>
          </w:tcPr>
          <w:p w14:paraId="4BBBC356"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Other</w:t>
            </w:r>
          </w:p>
        </w:tc>
        <w:tc>
          <w:tcPr>
            <w:tcW w:w="978" w:type="pct"/>
            <w:noWrap/>
            <w:hideMark/>
          </w:tcPr>
          <w:p w14:paraId="7D41A1F1"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2.25 (1.39–3.66)</w:t>
            </w:r>
          </w:p>
        </w:tc>
        <w:tc>
          <w:tcPr>
            <w:tcW w:w="1009" w:type="pct"/>
            <w:noWrap/>
            <w:hideMark/>
          </w:tcPr>
          <w:p w14:paraId="59EE8360"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2.19 (1.26–3.81)</w:t>
            </w:r>
          </w:p>
        </w:tc>
        <w:tc>
          <w:tcPr>
            <w:tcW w:w="701" w:type="pct"/>
            <w:noWrap/>
            <w:hideMark/>
          </w:tcPr>
          <w:p w14:paraId="2E32D836"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846 (18.0%)</w:t>
            </w:r>
          </w:p>
        </w:tc>
      </w:tr>
      <w:tr w:rsidR="00E61FE8" w:rsidRPr="00D60452" w14:paraId="2C7D36E3" w14:textId="77777777" w:rsidTr="007013CD">
        <w:trPr>
          <w:trHeight w:val="290"/>
        </w:trPr>
        <w:tc>
          <w:tcPr>
            <w:tcW w:w="2312" w:type="pct"/>
            <w:noWrap/>
            <w:hideMark/>
          </w:tcPr>
          <w:p w14:paraId="0314B400"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Invasive mechanical ventilation status</w:t>
            </w:r>
          </w:p>
        </w:tc>
        <w:tc>
          <w:tcPr>
            <w:tcW w:w="978" w:type="pct"/>
            <w:noWrap/>
            <w:hideMark/>
          </w:tcPr>
          <w:p w14:paraId="4C4A226A"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1009" w:type="pct"/>
            <w:noWrap/>
            <w:hideMark/>
          </w:tcPr>
          <w:p w14:paraId="5317221D"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c>
          <w:tcPr>
            <w:tcW w:w="701" w:type="pct"/>
            <w:noWrap/>
            <w:hideMark/>
          </w:tcPr>
          <w:p w14:paraId="398488B4"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p>
        </w:tc>
      </w:tr>
      <w:tr w:rsidR="00E61FE8" w:rsidRPr="00D60452" w14:paraId="5AB9F60D" w14:textId="77777777" w:rsidTr="007013CD">
        <w:trPr>
          <w:trHeight w:val="290"/>
        </w:trPr>
        <w:tc>
          <w:tcPr>
            <w:tcW w:w="2312" w:type="pct"/>
            <w:noWrap/>
            <w:hideMark/>
          </w:tcPr>
          <w:p w14:paraId="5AAF5F9B"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Yes</w:t>
            </w:r>
          </w:p>
        </w:tc>
        <w:tc>
          <w:tcPr>
            <w:tcW w:w="978" w:type="pct"/>
            <w:noWrap/>
            <w:hideMark/>
          </w:tcPr>
          <w:p w14:paraId="14F39F8B"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2.01 (1.50–2.68)</w:t>
            </w:r>
          </w:p>
        </w:tc>
        <w:tc>
          <w:tcPr>
            <w:tcW w:w="1009" w:type="pct"/>
            <w:noWrap/>
            <w:hideMark/>
          </w:tcPr>
          <w:p w14:paraId="613C4FFE"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1.67 (1.21–2.31)</w:t>
            </w:r>
          </w:p>
        </w:tc>
        <w:tc>
          <w:tcPr>
            <w:tcW w:w="701" w:type="pct"/>
            <w:noWrap/>
            <w:hideMark/>
          </w:tcPr>
          <w:p w14:paraId="61D59B76"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1,564 (33.3%)</w:t>
            </w:r>
          </w:p>
        </w:tc>
      </w:tr>
      <w:tr w:rsidR="00E61FE8" w:rsidRPr="00D60452" w14:paraId="719F6CAD" w14:textId="77777777" w:rsidTr="007013CD">
        <w:trPr>
          <w:trHeight w:val="290"/>
        </w:trPr>
        <w:tc>
          <w:tcPr>
            <w:tcW w:w="2312" w:type="pct"/>
            <w:tcBorders>
              <w:bottom w:val="single" w:sz="4" w:space="0" w:color="auto"/>
            </w:tcBorders>
            <w:noWrap/>
            <w:hideMark/>
          </w:tcPr>
          <w:p w14:paraId="2B21380D"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 No</w:t>
            </w:r>
          </w:p>
        </w:tc>
        <w:tc>
          <w:tcPr>
            <w:tcW w:w="978" w:type="pct"/>
            <w:tcBorders>
              <w:bottom w:val="single" w:sz="4" w:space="0" w:color="auto"/>
            </w:tcBorders>
            <w:noWrap/>
            <w:hideMark/>
          </w:tcPr>
          <w:p w14:paraId="347010B5"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2.53 (1.97–3.26)</w:t>
            </w:r>
          </w:p>
        </w:tc>
        <w:tc>
          <w:tcPr>
            <w:tcW w:w="1009" w:type="pct"/>
            <w:tcBorders>
              <w:bottom w:val="single" w:sz="4" w:space="0" w:color="auto"/>
            </w:tcBorders>
            <w:noWrap/>
            <w:hideMark/>
          </w:tcPr>
          <w:p w14:paraId="4A3DBC41"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2.15 (1.64–2.81)</w:t>
            </w:r>
          </w:p>
        </w:tc>
        <w:tc>
          <w:tcPr>
            <w:tcW w:w="701" w:type="pct"/>
            <w:tcBorders>
              <w:bottom w:val="single" w:sz="4" w:space="0" w:color="auto"/>
            </w:tcBorders>
            <w:noWrap/>
            <w:hideMark/>
          </w:tcPr>
          <w:p w14:paraId="3D6BF4E9"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3,137 (66.7%)</w:t>
            </w:r>
          </w:p>
        </w:tc>
      </w:tr>
      <w:tr w:rsidR="00E61FE8" w:rsidRPr="00D60452" w14:paraId="3C0C4C1C" w14:textId="77777777" w:rsidTr="007013CD">
        <w:trPr>
          <w:trHeight w:val="290"/>
        </w:trPr>
        <w:tc>
          <w:tcPr>
            <w:tcW w:w="5000" w:type="pct"/>
            <w:gridSpan w:val="4"/>
            <w:tcBorders>
              <w:top w:val="single" w:sz="4" w:space="0" w:color="auto"/>
            </w:tcBorders>
            <w:noWrap/>
          </w:tcPr>
          <w:p w14:paraId="0C19277B" w14:textId="77777777" w:rsidR="00E61FE8" w:rsidRPr="00D60452" w:rsidRDefault="00E61FE8" w:rsidP="007013CD">
            <w:pPr>
              <w:spacing w:before="100" w:beforeAutospacing="1" w:after="100" w:afterAutospacing="1"/>
              <w:jc w:val="both"/>
              <w:rPr>
                <w:rFonts w:ascii="Times New Roman" w:eastAsia="Times New Roman" w:hAnsi="Times New Roman" w:cs="Times New Roman"/>
                <w:sz w:val="24"/>
                <w:szCs w:val="24"/>
                <w:lang w:eastAsia="en-AU"/>
              </w:rPr>
            </w:pPr>
            <w:r w:rsidRPr="00D60452">
              <w:rPr>
                <w:rFonts w:ascii="Times New Roman" w:eastAsia="Times New Roman" w:hAnsi="Times New Roman" w:cs="Times New Roman"/>
                <w:sz w:val="24"/>
                <w:szCs w:val="24"/>
                <w:lang w:eastAsia="en-AU"/>
              </w:rPr>
              <w:t xml:space="preserve">95% CI; 95% confidence interval,^; Adjusted for covariates (Age, Sex, ICU admission year, Lab-confirmed respiratory pathogen primarily responsible for ICU admission, Obesity,  Number of comorbidities, COVID-19 vaccination received, Invasive mechanical ventilation, Extracorporeal membrane oxygenation, Renal replacement therapy (RRT) during ICU admission, Prone positioning at any time during ICU admission, Antiviral, Antibiotic, Corticosteroid, Monoclonal antibodies (or IL-6 antagonist)), </w:t>
            </w:r>
            <w:r w:rsidRPr="00CE4DCC">
              <w:rPr>
                <w:rFonts w:ascii="Times New Roman" w:eastAsia="Times New Roman" w:hAnsi="Times New Roman" w:cs="Times New Roman"/>
                <w:sz w:val="24"/>
                <w:szCs w:val="24"/>
                <w:lang w:eastAsia="en-AU"/>
              </w:rPr>
              <w:t>COVID-19 vaccination status was included in the multivariable model as a covariate to reduce confou</w:t>
            </w:r>
            <w:r>
              <w:rPr>
                <w:rFonts w:ascii="Times New Roman" w:eastAsia="Times New Roman" w:hAnsi="Times New Roman" w:cs="Times New Roman"/>
                <w:sz w:val="24"/>
                <w:szCs w:val="24"/>
                <w:lang w:eastAsia="en-AU"/>
              </w:rPr>
              <w:t>n</w:t>
            </w:r>
            <w:r w:rsidRPr="00CE4DCC">
              <w:rPr>
                <w:rFonts w:ascii="Times New Roman" w:eastAsia="Times New Roman" w:hAnsi="Times New Roman" w:cs="Times New Roman"/>
                <w:sz w:val="24"/>
                <w:szCs w:val="24"/>
                <w:lang w:eastAsia="en-AU"/>
              </w:rPr>
              <w:t xml:space="preserve">ding but is not reported due to high rates of  missing data (72.4%), </w:t>
            </w:r>
            <w:r w:rsidRPr="00D60452">
              <w:rPr>
                <w:rFonts w:ascii="Times New Roman" w:eastAsia="Times New Roman" w:hAnsi="Times New Roman" w:cs="Times New Roman"/>
                <w:sz w:val="24"/>
                <w:szCs w:val="24"/>
                <w:lang w:eastAsia="en-AU"/>
              </w:rPr>
              <w:t>ICU; Intensive care unit, COVID; Coronavirus disease</w:t>
            </w:r>
            <w:r>
              <w:rPr>
                <w:rFonts w:ascii="Times New Roman" w:eastAsia="Times New Roman" w:hAnsi="Times New Roman" w:cs="Times New Roman"/>
                <w:sz w:val="24"/>
                <w:szCs w:val="24"/>
                <w:lang w:eastAsia="en-AU"/>
              </w:rPr>
              <w:t xml:space="preserve">, </w:t>
            </w:r>
            <w:r w:rsidRPr="00907E92">
              <w:rPr>
                <w:rFonts w:ascii="Times New Roman" w:eastAsia="Times New Roman" w:hAnsi="Times New Roman" w:cs="Times New Roman"/>
                <w:sz w:val="24"/>
                <w:szCs w:val="24"/>
                <w:lang w:eastAsia="en-AU"/>
              </w:rPr>
              <w:t>Each row represents a separate subgroup analysis estimating the association between immunocompromised status (versus non-immunocompromised status) and in-hospital mortality within that subgroup. Categories are not compared against one another and no category served as the reference group</w:t>
            </w:r>
            <w:r>
              <w:rPr>
                <w:rFonts w:ascii="Times New Roman" w:eastAsia="Times New Roman" w:hAnsi="Times New Roman" w:cs="Times New Roman"/>
                <w:sz w:val="24"/>
                <w:szCs w:val="24"/>
                <w:lang w:eastAsia="en-AU"/>
              </w:rPr>
              <w:t xml:space="preserve"> </w:t>
            </w:r>
          </w:p>
        </w:tc>
      </w:tr>
    </w:tbl>
    <w:p w14:paraId="3ED0B161" w14:textId="77777777" w:rsidR="00E61FE8" w:rsidRDefault="00E61FE8" w:rsidP="00E61FE8">
      <w:pPr>
        <w:spacing w:before="100" w:beforeAutospacing="1" w:after="100" w:afterAutospacing="1" w:line="240" w:lineRule="auto"/>
        <w:jc w:val="both"/>
        <w:rPr>
          <w:rFonts w:ascii="Times New Roman" w:eastAsia="Times New Roman" w:hAnsi="Times New Roman" w:cs="Times New Roman"/>
          <w:sz w:val="24"/>
          <w:szCs w:val="24"/>
          <w:lang w:eastAsia="en-AU"/>
        </w:rPr>
      </w:pPr>
    </w:p>
    <w:p w14:paraId="67319C98" w14:textId="77777777" w:rsidR="00E61FE8" w:rsidRDefault="00E61FE8" w:rsidP="00E61FE8">
      <w:pPr>
        <w:spacing w:before="100" w:beforeAutospacing="1" w:after="100" w:afterAutospacing="1" w:line="240" w:lineRule="auto"/>
        <w:jc w:val="both"/>
        <w:rPr>
          <w:rFonts w:ascii="Times New Roman" w:eastAsia="Times New Roman" w:hAnsi="Times New Roman" w:cs="Times New Roman"/>
          <w:sz w:val="24"/>
          <w:szCs w:val="24"/>
          <w:lang w:eastAsia="en-AU"/>
        </w:rPr>
      </w:pPr>
    </w:p>
    <w:p w14:paraId="7551628F" w14:textId="77777777" w:rsidR="00E61FE8" w:rsidRPr="00F04200" w:rsidRDefault="00E61FE8" w:rsidP="00E61FE8">
      <w:pPr>
        <w:rPr>
          <w:rFonts w:ascii="Times New Roman" w:hAnsi="Times New Roman" w:cs="Times New Roman"/>
          <w:sz w:val="24"/>
          <w:szCs w:val="24"/>
        </w:rPr>
        <w:sectPr w:rsidR="00E61FE8" w:rsidRPr="00F04200" w:rsidSect="00E61FE8">
          <w:pgSz w:w="16838" w:h="11906" w:orient="landscape"/>
          <w:pgMar w:top="1440" w:right="1440" w:bottom="1440" w:left="1440" w:header="709" w:footer="709" w:gutter="0"/>
          <w:cols w:space="708"/>
          <w:docGrid w:linePitch="360"/>
        </w:sectPr>
      </w:pPr>
    </w:p>
    <w:p w14:paraId="4E3F0501" w14:textId="77777777" w:rsidR="00E61FE8" w:rsidRPr="001C7103" w:rsidRDefault="00E61FE8" w:rsidP="00E61FE8">
      <w:pPr>
        <w:rPr>
          <w:rFonts w:ascii="Times New Roman" w:hAnsi="Times New Roman" w:cs="Times New Roman"/>
          <w:sz w:val="24"/>
          <w:szCs w:val="24"/>
        </w:rPr>
      </w:pPr>
      <w:r w:rsidRPr="001C7103">
        <w:rPr>
          <w:rFonts w:ascii="Times New Roman" w:hAnsi="Times New Roman" w:cs="Times New Roman"/>
          <w:sz w:val="24"/>
          <w:szCs w:val="24"/>
        </w:rPr>
        <w:lastRenderedPageBreak/>
        <w:t xml:space="preserve">Supplementary material-1 </w:t>
      </w:r>
      <w:proofErr w:type="gramStart"/>
      <w:r w:rsidRPr="001C7103">
        <w:rPr>
          <w:rFonts w:ascii="Times New Roman" w:hAnsi="Times New Roman" w:cs="Times New Roman"/>
          <w:sz w:val="24"/>
          <w:szCs w:val="24"/>
        </w:rPr>
        <w:t>Top  five</w:t>
      </w:r>
      <w:proofErr w:type="gramEnd"/>
      <w:r w:rsidRPr="001C7103">
        <w:rPr>
          <w:rFonts w:ascii="Times New Roman" w:hAnsi="Times New Roman" w:cs="Times New Roman"/>
          <w:sz w:val="24"/>
          <w:szCs w:val="24"/>
        </w:rPr>
        <w:t xml:space="preserve">  causes of other types of non-COVID viral SARI </w:t>
      </w:r>
    </w:p>
    <w:p w14:paraId="62AFD758" w14:textId="77777777" w:rsidR="00E61FE8" w:rsidRDefault="00E61FE8" w:rsidP="00E61FE8">
      <w:pPr>
        <w:jc w:val="both"/>
        <w:rPr>
          <w:rFonts w:ascii="Times New Roman" w:hAnsi="Times New Roman" w:cs="Times New Roman"/>
          <w:sz w:val="24"/>
          <w:szCs w:val="24"/>
        </w:rPr>
      </w:pPr>
      <w:r w:rsidRPr="001C7103">
        <w:rPr>
          <w:rFonts w:ascii="Times New Roman" w:hAnsi="Times New Roman" w:cs="Times New Roman"/>
          <w:sz w:val="24"/>
          <w:szCs w:val="24"/>
        </w:rPr>
        <w:t>Among  patients admitted to the ICU with other types of non-COVID viral respiratory pathogens (which includes both single pathogens and cases of co-infection, the most common top five viral pathogens were rhinovirus (43.9%), human metapneumovirus (HMPV) (18.6%),  rhinovirus/enterovirus (17.9%), other viral co-infections (≥2  viral pathogens) (7.9%)  and picornavirus (5.1%). Other viral co-infections include combinations of ≥2 viruses</w:t>
      </w:r>
      <w:r>
        <w:rPr>
          <w:rFonts w:ascii="Times New Roman" w:hAnsi="Times New Roman" w:cs="Times New Roman"/>
          <w:sz w:val="24"/>
          <w:szCs w:val="24"/>
        </w:rPr>
        <w:t>,</w:t>
      </w:r>
      <w:r w:rsidRPr="001C7103">
        <w:rPr>
          <w:rFonts w:ascii="Times New Roman" w:hAnsi="Times New Roman" w:cs="Times New Roman"/>
          <w:sz w:val="24"/>
          <w:szCs w:val="24"/>
        </w:rPr>
        <w:t xml:space="preserve"> such as adenovirus with rhinovirus or enterovirus or human metapneumovirus, human metapneumovirus with rhinovirus, COVID-19 with other respiratory viruses, and other multi-virus combinations.</w:t>
      </w:r>
    </w:p>
    <w:p w14:paraId="0EE53EF6" w14:textId="77777777" w:rsidR="00E61FE8" w:rsidRDefault="00E61FE8" w:rsidP="00E61FE8">
      <w:pPr>
        <w:jc w:val="both"/>
        <w:rPr>
          <w:rFonts w:ascii="Times New Roman" w:hAnsi="Times New Roman" w:cs="Times New Roman"/>
          <w:sz w:val="24"/>
          <w:szCs w:val="24"/>
        </w:rPr>
      </w:pPr>
      <w:r w:rsidRPr="00DD4662">
        <w:rPr>
          <w:rFonts w:ascii="Times New Roman" w:hAnsi="Times New Roman" w:cs="Times New Roman"/>
          <w:sz w:val="24"/>
          <w:szCs w:val="24"/>
        </w:rPr>
        <w:t xml:space="preserve">Supplementary </w:t>
      </w:r>
      <w:proofErr w:type="gramStart"/>
      <w:r w:rsidRPr="00DD4662">
        <w:rPr>
          <w:rFonts w:ascii="Times New Roman" w:hAnsi="Times New Roman" w:cs="Times New Roman"/>
          <w:sz w:val="24"/>
          <w:szCs w:val="24"/>
        </w:rPr>
        <w:t xml:space="preserve">Table  </w:t>
      </w:r>
      <w:r>
        <w:rPr>
          <w:rFonts w:ascii="Times New Roman" w:hAnsi="Times New Roman" w:cs="Times New Roman"/>
          <w:sz w:val="24"/>
          <w:szCs w:val="24"/>
        </w:rPr>
        <w:t>3</w:t>
      </w:r>
      <w:proofErr w:type="gramEnd"/>
      <w:r>
        <w:rPr>
          <w:rFonts w:ascii="Times New Roman" w:hAnsi="Times New Roman" w:cs="Times New Roman"/>
          <w:sz w:val="24"/>
          <w:szCs w:val="24"/>
        </w:rPr>
        <w:t xml:space="preserve"> F</w:t>
      </w:r>
      <w:r w:rsidRPr="00DD4662">
        <w:rPr>
          <w:rFonts w:ascii="Times New Roman" w:hAnsi="Times New Roman" w:cs="Times New Roman"/>
          <w:sz w:val="24"/>
          <w:szCs w:val="24"/>
        </w:rPr>
        <w:t>requencies of individual comorbidities</w:t>
      </w:r>
      <w:r>
        <w:rPr>
          <w:rFonts w:ascii="Times New Roman" w:hAnsi="Times New Roman" w:cs="Times New Roman"/>
          <w:sz w:val="24"/>
          <w:szCs w:val="24"/>
        </w:rPr>
        <w:t xml:space="preserve"> included in the comorbidity count variable</w:t>
      </w:r>
      <w:r w:rsidRPr="00DD4662">
        <w:rPr>
          <w:rFonts w:ascii="Times New Roman" w:hAnsi="Times New Roman" w:cs="Times New Roman"/>
          <w:sz w:val="24"/>
          <w:szCs w:val="24"/>
        </w:rPr>
        <w:t xml:space="preserve"> according to immunocompromised status.</w:t>
      </w:r>
    </w:p>
    <w:tbl>
      <w:tblPr>
        <w:tblStyle w:val="TableGrid"/>
        <w:tblW w:w="5000" w:type="pct"/>
        <w:tblLook w:val="04A0" w:firstRow="1" w:lastRow="0" w:firstColumn="1" w:lastColumn="0" w:noHBand="0" w:noVBand="1"/>
      </w:tblPr>
      <w:tblGrid>
        <w:gridCol w:w="7036"/>
        <w:gridCol w:w="1933"/>
        <w:gridCol w:w="1682"/>
        <w:gridCol w:w="2095"/>
        <w:gridCol w:w="1202"/>
      </w:tblGrid>
      <w:tr w:rsidR="00E61FE8" w:rsidRPr="00DD4662" w14:paraId="2F0F0269" w14:textId="77777777" w:rsidTr="007013CD">
        <w:trPr>
          <w:trHeight w:val="290"/>
        </w:trPr>
        <w:tc>
          <w:tcPr>
            <w:tcW w:w="2522" w:type="pct"/>
            <w:noWrap/>
            <w:hideMark/>
          </w:tcPr>
          <w:p w14:paraId="0BAD1DBD" w14:textId="77777777" w:rsidR="00E61FE8" w:rsidRPr="00DD4662" w:rsidRDefault="00E61FE8" w:rsidP="007013CD">
            <w:pPr>
              <w:jc w:val="both"/>
              <w:rPr>
                <w:rFonts w:ascii="Times New Roman" w:hAnsi="Times New Roman" w:cs="Times New Roman"/>
                <w:sz w:val="24"/>
                <w:szCs w:val="24"/>
              </w:rPr>
            </w:pPr>
          </w:p>
        </w:tc>
        <w:tc>
          <w:tcPr>
            <w:tcW w:w="2478" w:type="pct"/>
            <w:gridSpan w:val="4"/>
            <w:noWrap/>
            <w:hideMark/>
          </w:tcPr>
          <w:p w14:paraId="0B5AA23F"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Immunocompromise</w:t>
            </w:r>
          </w:p>
        </w:tc>
      </w:tr>
      <w:tr w:rsidR="00E61FE8" w:rsidRPr="00DD4662" w14:paraId="2EF347DF" w14:textId="77777777" w:rsidTr="007013CD">
        <w:trPr>
          <w:trHeight w:val="290"/>
        </w:trPr>
        <w:tc>
          <w:tcPr>
            <w:tcW w:w="2522" w:type="pct"/>
            <w:noWrap/>
            <w:hideMark/>
          </w:tcPr>
          <w:p w14:paraId="6DDC4079" w14:textId="77777777" w:rsidR="00E61FE8" w:rsidRPr="00DD4662" w:rsidRDefault="00E61FE8" w:rsidP="007013CD">
            <w:pPr>
              <w:jc w:val="both"/>
              <w:rPr>
                <w:rFonts w:ascii="Times New Roman" w:hAnsi="Times New Roman" w:cs="Times New Roman"/>
                <w:sz w:val="24"/>
                <w:szCs w:val="24"/>
              </w:rPr>
            </w:pPr>
          </w:p>
        </w:tc>
        <w:tc>
          <w:tcPr>
            <w:tcW w:w="693" w:type="pct"/>
            <w:noWrap/>
            <w:hideMark/>
          </w:tcPr>
          <w:p w14:paraId="35A242F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No</w:t>
            </w:r>
          </w:p>
        </w:tc>
        <w:tc>
          <w:tcPr>
            <w:tcW w:w="603" w:type="pct"/>
            <w:noWrap/>
            <w:hideMark/>
          </w:tcPr>
          <w:p w14:paraId="2CF0C67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Yes</w:t>
            </w:r>
          </w:p>
        </w:tc>
        <w:tc>
          <w:tcPr>
            <w:tcW w:w="751" w:type="pct"/>
            <w:noWrap/>
            <w:hideMark/>
          </w:tcPr>
          <w:p w14:paraId="2BF9B16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Total</w:t>
            </w:r>
          </w:p>
        </w:tc>
        <w:tc>
          <w:tcPr>
            <w:tcW w:w="431" w:type="pct"/>
            <w:noWrap/>
            <w:hideMark/>
          </w:tcPr>
          <w:p w14:paraId="251843F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p-value </w:t>
            </w:r>
          </w:p>
        </w:tc>
      </w:tr>
      <w:tr w:rsidR="00E61FE8" w:rsidRPr="00DD4662" w14:paraId="072DA2A7" w14:textId="77777777" w:rsidTr="007013CD">
        <w:trPr>
          <w:trHeight w:val="290"/>
        </w:trPr>
        <w:tc>
          <w:tcPr>
            <w:tcW w:w="2522" w:type="pct"/>
            <w:noWrap/>
            <w:hideMark/>
          </w:tcPr>
          <w:p w14:paraId="46190F40"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N</w:t>
            </w:r>
          </w:p>
        </w:tc>
        <w:tc>
          <w:tcPr>
            <w:tcW w:w="693" w:type="pct"/>
            <w:noWrap/>
            <w:hideMark/>
          </w:tcPr>
          <w:p w14:paraId="4A6AF0E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3,795 (80.7%)</w:t>
            </w:r>
          </w:p>
        </w:tc>
        <w:tc>
          <w:tcPr>
            <w:tcW w:w="603" w:type="pct"/>
            <w:noWrap/>
            <w:hideMark/>
          </w:tcPr>
          <w:p w14:paraId="03A8A1E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908 (19.3%)</w:t>
            </w:r>
          </w:p>
        </w:tc>
        <w:tc>
          <w:tcPr>
            <w:tcW w:w="751" w:type="pct"/>
            <w:noWrap/>
            <w:hideMark/>
          </w:tcPr>
          <w:p w14:paraId="7758593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4,703 (100.0%)</w:t>
            </w:r>
          </w:p>
        </w:tc>
        <w:tc>
          <w:tcPr>
            <w:tcW w:w="431" w:type="pct"/>
            <w:noWrap/>
            <w:hideMark/>
          </w:tcPr>
          <w:p w14:paraId="13643ABA" w14:textId="77777777" w:rsidR="00E61FE8" w:rsidRPr="00DD4662" w:rsidRDefault="00E61FE8" w:rsidP="007013CD">
            <w:pPr>
              <w:jc w:val="both"/>
              <w:rPr>
                <w:rFonts w:ascii="Times New Roman" w:hAnsi="Times New Roman" w:cs="Times New Roman"/>
                <w:sz w:val="24"/>
                <w:szCs w:val="24"/>
              </w:rPr>
            </w:pPr>
          </w:p>
        </w:tc>
      </w:tr>
      <w:tr w:rsidR="00E61FE8" w:rsidRPr="00DD4662" w14:paraId="655231AD" w14:textId="77777777" w:rsidTr="007013CD">
        <w:trPr>
          <w:trHeight w:val="580"/>
        </w:trPr>
        <w:tc>
          <w:tcPr>
            <w:tcW w:w="2522" w:type="pct"/>
            <w:hideMark/>
          </w:tcPr>
          <w:p w14:paraId="7CC5932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Chronic cardiac disease, including congenital heart disease (not hypertension)</w:t>
            </w:r>
          </w:p>
        </w:tc>
        <w:tc>
          <w:tcPr>
            <w:tcW w:w="693" w:type="pct"/>
            <w:noWrap/>
            <w:hideMark/>
          </w:tcPr>
          <w:p w14:paraId="42ABC2CB"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525CCE6C"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4D67D58F"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23789E00" w14:textId="77777777" w:rsidR="00E61FE8" w:rsidRPr="00DD4662" w:rsidRDefault="00E61FE8" w:rsidP="007013CD">
            <w:pPr>
              <w:jc w:val="both"/>
              <w:rPr>
                <w:rFonts w:ascii="Times New Roman" w:hAnsi="Times New Roman" w:cs="Times New Roman"/>
                <w:sz w:val="24"/>
                <w:szCs w:val="24"/>
              </w:rPr>
            </w:pPr>
          </w:p>
        </w:tc>
      </w:tr>
      <w:tr w:rsidR="00E61FE8" w:rsidRPr="00DD4662" w14:paraId="051B170E" w14:textId="77777777" w:rsidTr="007013CD">
        <w:trPr>
          <w:trHeight w:val="290"/>
        </w:trPr>
        <w:tc>
          <w:tcPr>
            <w:tcW w:w="2522" w:type="pct"/>
            <w:noWrap/>
            <w:hideMark/>
          </w:tcPr>
          <w:p w14:paraId="1D48A539"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06F73A5A"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2,744 (72.7%)</w:t>
            </w:r>
          </w:p>
        </w:tc>
        <w:tc>
          <w:tcPr>
            <w:tcW w:w="603" w:type="pct"/>
            <w:noWrap/>
            <w:hideMark/>
          </w:tcPr>
          <w:p w14:paraId="55863C7A"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630 (69.9%)</w:t>
            </w:r>
          </w:p>
        </w:tc>
        <w:tc>
          <w:tcPr>
            <w:tcW w:w="751" w:type="pct"/>
            <w:noWrap/>
            <w:hideMark/>
          </w:tcPr>
          <w:p w14:paraId="19CAED7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3,374 (72.1%)</w:t>
            </w:r>
          </w:p>
        </w:tc>
        <w:tc>
          <w:tcPr>
            <w:tcW w:w="431" w:type="pct"/>
            <w:noWrap/>
            <w:hideMark/>
          </w:tcPr>
          <w:p w14:paraId="19058DB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0.101</w:t>
            </w:r>
          </w:p>
        </w:tc>
      </w:tr>
      <w:tr w:rsidR="00E61FE8" w:rsidRPr="00DD4662" w14:paraId="479A2708" w14:textId="77777777" w:rsidTr="007013CD">
        <w:trPr>
          <w:trHeight w:val="290"/>
        </w:trPr>
        <w:tc>
          <w:tcPr>
            <w:tcW w:w="2522" w:type="pct"/>
            <w:noWrap/>
            <w:hideMark/>
          </w:tcPr>
          <w:p w14:paraId="7B501893"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4ACBAAD9"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1,033 (27.3%)</w:t>
            </w:r>
          </w:p>
        </w:tc>
        <w:tc>
          <w:tcPr>
            <w:tcW w:w="603" w:type="pct"/>
            <w:noWrap/>
            <w:hideMark/>
          </w:tcPr>
          <w:p w14:paraId="026632CF"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271 (30.1%)</w:t>
            </w:r>
          </w:p>
        </w:tc>
        <w:tc>
          <w:tcPr>
            <w:tcW w:w="751" w:type="pct"/>
            <w:noWrap/>
            <w:hideMark/>
          </w:tcPr>
          <w:p w14:paraId="25B7D8D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1,304 (27.9%)</w:t>
            </w:r>
          </w:p>
        </w:tc>
        <w:tc>
          <w:tcPr>
            <w:tcW w:w="431" w:type="pct"/>
            <w:noWrap/>
            <w:hideMark/>
          </w:tcPr>
          <w:p w14:paraId="19074977" w14:textId="77777777" w:rsidR="00E61FE8" w:rsidRPr="00DD4662" w:rsidRDefault="00E61FE8" w:rsidP="007013CD">
            <w:pPr>
              <w:jc w:val="both"/>
              <w:rPr>
                <w:rFonts w:ascii="Times New Roman" w:hAnsi="Times New Roman" w:cs="Times New Roman"/>
                <w:sz w:val="24"/>
                <w:szCs w:val="24"/>
              </w:rPr>
            </w:pPr>
          </w:p>
        </w:tc>
      </w:tr>
      <w:tr w:rsidR="00E61FE8" w:rsidRPr="00DD4662" w14:paraId="34BC7355" w14:textId="77777777" w:rsidTr="007013CD">
        <w:trPr>
          <w:trHeight w:val="290"/>
        </w:trPr>
        <w:tc>
          <w:tcPr>
            <w:tcW w:w="2522" w:type="pct"/>
            <w:noWrap/>
            <w:hideMark/>
          </w:tcPr>
          <w:p w14:paraId="7FD83EB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Past use of ACE inhibitor or Angiotensin-II receptor blocker</w:t>
            </w:r>
          </w:p>
        </w:tc>
        <w:tc>
          <w:tcPr>
            <w:tcW w:w="693" w:type="pct"/>
            <w:noWrap/>
            <w:hideMark/>
          </w:tcPr>
          <w:p w14:paraId="25EAC008"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39D5CCBF"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5A1C8D0F"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145C51D7" w14:textId="77777777" w:rsidR="00E61FE8" w:rsidRPr="00DD4662" w:rsidRDefault="00E61FE8" w:rsidP="007013CD">
            <w:pPr>
              <w:jc w:val="both"/>
              <w:rPr>
                <w:rFonts w:ascii="Times New Roman" w:hAnsi="Times New Roman" w:cs="Times New Roman"/>
                <w:sz w:val="24"/>
                <w:szCs w:val="24"/>
              </w:rPr>
            </w:pPr>
          </w:p>
        </w:tc>
      </w:tr>
      <w:tr w:rsidR="00E61FE8" w:rsidRPr="00DD4662" w14:paraId="3F89B5F0" w14:textId="77777777" w:rsidTr="007013CD">
        <w:trPr>
          <w:trHeight w:val="290"/>
        </w:trPr>
        <w:tc>
          <w:tcPr>
            <w:tcW w:w="2522" w:type="pct"/>
            <w:noWrap/>
            <w:hideMark/>
          </w:tcPr>
          <w:p w14:paraId="3CA14FA2"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1378C5D5"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2,892 (77.2%)</w:t>
            </w:r>
          </w:p>
        </w:tc>
        <w:tc>
          <w:tcPr>
            <w:tcW w:w="603" w:type="pct"/>
            <w:noWrap/>
            <w:hideMark/>
          </w:tcPr>
          <w:p w14:paraId="1B4A36E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672 (75.8%)</w:t>
            </w:r>
          </w:p>
        </w:tc>
        <w:tc>
          <w:tcPr>
            <w:tcW w:w="751" w:type="pct"/>
            <w:noWrap/>
            <w:hideMark/>
          </w:tcPr>
          <w:p w14:paraId="0928EA1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3,564 (77.0%)</w:t>
            </w:r>
          </w:p>
        </w:tc>
        <w:tc>
          <w:tcPr>
            <w:tcW w:w="431" w:type="pct"/>
            <w:noWrap/>
            <w:hideMark/>
          </w:tcPr>
          <w:p w14:paraId="01A8B08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0.346</w:t>
            </w:r>
          </w:p>
        </w:tc>
      </w:tr>
      <w:tr w:rsidR="00E61FE8" w:rsidRPr="00DD4662" w14:paraId="644086C1" w14:textId="77777777" w:rsidTr="007013CD">
        <w:trPr>
          <w:trHeight w:val="290"/>
        </w:trPr>
        <w:tc>
          <w:tcPr>
            <w:tcW w:w="2522" w:type="pct"/>
            <w:noWrap/>
            <w:hideMark/>
          </w:tcPr>
          <w:p w14:paraId="2115922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5395B36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852 (22.8%)</w:t>
            </w:r>
          </w:p>
        </w:tc>
        <w:tc>
          <w:tcPr>
            <w:tcW w:w="603" w:type="pct"/>
            <w:noWrap/>
            <w:hideMark/>
          </w:tcPr>
          <w:p w14:paraId="3110FF5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215 (24.2%)</w:t>
            </w:r>
          </w:p>
        </w:tc>
        <w:tc>
          <w:tcPr>
            <w:tcW w:w="751" w:type="pct"/>
            <w:noWrap/>
            <w:hideMark/>
          </w:tcPr>
          <w:p w14:paraId="74217769"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1,067 (23.0%)</w:t>
            </w:r>
          </w:p>
        </w:tc>
        <w:tc>
          <w:tcPr>
            <w:tcW w:w="431" w:type="pct"/>
            <w:noWrap/>
            <w:hideMark/>
          </w:tcPr>
          <w:p w14:paraId="42EEF52D" w14:textId="77777777" w:rsidR="00E61FE8" w:rsidRPr="00DD4662" w:rsidRDefault="00E61FE8" w:rsidP="007013CD">
            <w:pPr>
              <w:jc w:val="both"/>
              <w:rPr>
                <w:rFonts w:ascii="Times New Roman" w:hAnsi="Times New Roman" w:cs="Times New Roman"/>
                <w:sz w:val="24"/>
                <w:szCs w:val="24"/>
              </w:rPr>
            </w:pPr>
          </w:p>
        </w:tc>
      </w:tr>
      <w:tr w:rsidR="00E61FE8" w:rsidRPr="00DD4662" w14:paraId="04519420" w14:textId="77777777" w:rsidTr="007013CD">
        <w:trPr>
          <w:trHeight w:val="290"/>
        </w:trPr>
        <w:tc>
          <w:tcPr>
            <w:tcW w:w="2522" w:type="pct"/>
            <w:noWrap/>
            <w:hideMark/>
          </w:tcPr>
          <w:p w14:paraId="1A7E77E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Chronic pulmonary disease (not asthma)</w:t>
            </w:r>
          </w:p>
        </w:tc>
        <w:tc>
          <w:tcPr>
            <w:tcW w:w="693" w:type="pct"/>
            <w:noWrap/>
            <w:hideMark/>
          </w:tcPr>
          <w:p w14:paraId="00CB8276"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1A58A7A9"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5624BA1D"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5A04C6F5" w14:textId="77777777" w:rsidR="00E61FE8" w:rsidRPr="00DD4662" w:rsidRDefault="00E61FE8" w:rsidP="007013CD">
            <w:pPr>
              <w:jc w:val="both"/>
              <w:rPr>
                <w:rFonts w:ascii="Times New Roman" w:hAnsi="Times New Roman" w:cs="Times New Roman"/>
                <w:sz w:val="24"/>
                <w:szCs w:val="24"/>
              </w:rPr>
            </w:pPr>
          </w:p>
        </w:tc>
      </w:tr>
      <w:tr w:rsidR="00E61FE8" w:rsidRPr="00DD4662" w14:paraId="6017F713" w14:textId="77777777" w:rsidTr="007013CD">
        <w:trPr>
          <w:trHeight w:val="290"/>
        </w:trPr>
        <w:tc>
          <w:tcPr>
            <w:tcW w:w="2522" w:type="pct"/>
            <w:noWrap/>
            <w:hideMark/>
          </w:tcPr>
          <w:p w14:paraId="48AC5169"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15BC156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2,736 (72.6%)</w:t>
            </w:r>
          </w:p>
        </w:tc>
        <w:tc>
          <w:tcPr>
            <w:tcW w:w="603" w:type="pct"/>
            <w:noWrap/>
            <w:hideMark/>
          </w:tcPr>
          <w:p w14:paraId="6B8E6F6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634 (70.1%)</w:t>
            </w:r>
          </w:p>
        </w:tc>
        <w:tc>
          <w:tcPr>
            <w:tcW w:w="751" w:type="pct"/>
            <w:noWrap/>
            <w:hideMark/>
          </w:tcPr>
          <w:p w14:paraId="5254B1D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3,370 (72.1%)</w:t>
            </w:r>
          </w:p>
        </w:tc>
        <w:tc>
          <w:tcPr>
            <w:tcW w:w="431" w:type="pct"/>
            <w:noWrap/>
            <w:hideMark/>
          </w:tcPr>
          <w:p w14:paraId="16373C7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0.126</w:t>
            </w:r>
          </w:p>
        </w:tc>
      </w:tr>
      <w:tr w:rsidR="00E61FE8" w:rsidRPr="00DD4662" w14:paraId="1D9CECB5" w14:textId="77777777" w:rsidTr="007013CD">
        <w:trPr>
          <w:trHeight w:val="290"/>
        </w:trPr>
        <w:tc>
          <w:tcPr>
            <w:tcW w:w="2522" w:type="pct"/>
            <w:noWrap/>
            <w:hideMark/>
          </w:tcPr>
          <w:p w14:paraId="126E7D2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33C5090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1,033 (27.4%)</w:t>
            </w:r>
          </w:p>
        </w:tc>
        <w:tc>
          <w:tcPr>
            <w:tcW w:w="603" w:type="pct"/>
            <w:noWrap/>
            <w:hideMark/>
          </w:tcPr>
          <w:p w14:paraId="28F9328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271 (29.9%)</w:t>
            </w:r>
          </w:p>
        </w:tc>
        <w:tc>
          <w:tcPr>
            <w:tcW w:w="751" w:type="pct"/>
            <w:noWrap/>
            <w:hideMark/>
          </w:tcPr>
          <w:p w14:paraId="7B145A1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1,304 (27.9%)</w:t>
            </w:r>
          </w:p>
        </w:tc>
        <w:tc>
          <w:tcPr>
            <w:tcW w:w="431" w:type="pct"/>
            <w:noWrap/>
            <w:hideMark/>
          </w:tcPr>
          <w:p w14:paraId="56D0A6D4" w14:textId="77777777" w:rsidR="00E61FE8" w:rsidRPr="00DD4662" w:rsidRDefault="00E61FE8" w:rsidP="007013CD">
            <w:pPr>
              <w:jc w:val="both"/>
              <w:rPr>
                <w:rFonts w:ascii="Times New Roman" w:hAnsi="Times New Roman" w:cs="Times New Roman"/>
                <w:sz w:val="24"/>
                <w:szCs w:val="24"/>
              </w:rPr>
            </w:pPr>
          </w:p>
        </w:tc>
      </w:tr>
      <w:tr w:rsidR="00E61FE8" w:rsidRPr="00DD4662" w14:paraId="2C387945" w14:textId="77777777" w:rsidTr="007013CD">
        <w:trPr>
          <w:trHeight w:val="290"/>
        </w:trPr>
        <w:tc>
          <w:tcPr>
            <w:tcW w:w="2522" w:type="pct"/>
            <w:noWrap/>
            <w:hideMark/>
          </w:tcPr>
          <w:p w14:paraId="28319F7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lastRenderedPageBreak/>
              <w:t>Diabetes with complications</w:t>
            </w:r>
          </w:p>
        </w:tc>
        <w:tc>
          <w:tcPr>
            <w:tcW w:w="693" w:type="pct"/>
            <w:noWrap/>
            <w:hideMark/>
          </w:tcPr>
          <w:p w14:paraId="12C0600B"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79315378"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745C1BC0"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0CA18A04" w14:textId="77777777" w:rsidR="00E61FE8" w:rsidRPr="00DD4662" w:rsidRDefault="00E61FE8" w:rsidP="007013CD">
            <w:pPr>
              <w:jc w:val="both"/>
              <w:rPr>
                <w:rFonts w:ascii="Times New Roman" w:hAnsi="Times New Roman" w:cs="Times New Roman"/>
                <w:sz w:val="24"/>
                <w:szCs w:val="24"/>
              </w:rPr>
            </w:pPr>
          </w:p>
        </w:tc>
      </w:tr>
      <w:tr w:rsidR="00E61FE8" w:rsidRPr="00DD4662" w14:paraId="7A4CD2CD" w14:textId="77777777" w:rsidTr="007013CD">
        <w:trPr>
          <w:trHeight w:val="290"/>
        </w:trPr>
        <w:tc>
          <w:tcPr>
            <w:tcW w:w="2522" w:type="pct"/>
            <w:noWrap/>
            <w:hideMark/>
          </w:tcPr>
          <w:p w14:paraId="0D91204A"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139070A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3,367 (90.7%)</w:t>
            </w:r>
          </w:p>
        </w:tc>
        <w:tc>
          <w:tcPr>
            <w:tcW w:w="603" w:type="pct"/>
            <w:noWrap/>
            <w:hideMark/>
          </w:tcPr>
          <w:p w14:paraId="273E923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808 (90.8%)</w:t>
            </w:r>
          </w:p>
        </w:tc>
        <w:tc>
          <w:tcPr>
            <w:tcW w:w="751" w:type="pct"/>
            <w:noWrap/>
            <w:hideMark/>
          </w:tcPr>
          <w:p w14:paraId="267CB9E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4,175 (90.7%)</w:t>
            </w:r>
          </w:p>
        </w:tc>
        <w:tc>
          <w:tcPr>
            <w:tcW w:w="431" w:type="pct"/>
            <w:noWrap/>
            <w:hideMark/>
          </w:tcPr>
          <w:p w14:paraId="19F5806F"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0.905</w:t>
            </w:r>
          </w:p>
        </w:tc>
      </w:tr>
      <w:tr w:rsidR="00E61FE8" w:rsidRPr="00DD4662" w14:paraId="4299C34A" w14:textId="77777777" w:rsidTr="007013CD">
        <w:trPr>
          <w:trHeight w:val="290"/>
        </w:trPr>
        <w:tc>
          <w:tcPr>
            <w:tcW w:w="2522" w:type="pct"/>
            <w:noWrap/>
            <w:hideMark/>
          </w:tcPr>
          <w:p w14:paraId="703FF05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5FF3383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347 (9.3%)</w:t>
            </w:r>
          </w:p>
        </w:tc>
        <w:tc>
          <w:tcPr>
            <w:tcW w:w="603" w:type="pct"/>
            <w:noWrap/>
            <w:hideMark/>
          </w:tcPr>
          <w:p w14:paraId="10C00892"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82 (9.2%)</w:t>
            </w:r>
          </w:p>
        </w:tc>
        <w:tc>
          <w:tcPr>
            <w:tcW w:w="751" w:type="pct"/>
            <w:noWrap/>
            <w:hideMark/>
          </w:tcPr>
          <w:p w14:paraId="32158F2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429 (9.3%)</w:t>
            </w:r>
          </w:p>
        </w:tc>
        <w:tc>
          <w:tcPr>
            <w:tcW w:w="431" w:type="pct"/>
            <w:noWrap/>
            <w:hideMark/>
          </w:tcPr>
          <w:p w14:paraId="0022656D" w14:textId="77777777" w:rsidR="00E61FE8" w:rsidRPr="00DD4662" w:rsidRDefault="00E61FE8" w:rsidP="007013CD">
            <w:pPr>
              <w:jc w:val="both"/>
              <w:rPr>
                <w:rFonts w:ascii="Times New Roman" w:hAnsi="Times New Roman" w:cs="Times New Roman"/>
                <w:sz w:val="24"/>
                <w:szCs w:val="24"/>
              </w:rPr>
            </w:pPr>
          </w:p>
        </w:tc>
      </w:tr>
      <w:tr w:rsidR="00E61FE8" w:rsidRPr="00DD4662" w14:paraId="7F7E7DF1" w14:textId="77777777" w:rsidTr="007013CD">
        <w:trPr>
          <w:trHeight w:val="290"/>
        </w:trPr>
        <w:tc>
          <w:tcPr>
            <w:tcW w:w="2522" w:type="pct"/>
            <w:noWrap/>
            <w:hideMark/>
          </w:tcPr>
          <w:p w14:paraId="1FE5CCA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Diabetes without complications</w:t>
            </w:r>
          </w:p>
        </w:tc>
        <w:tc>
          <w:tcPr>
            <w:tcW w:w="693" w:type="pct"/>
            <w:noWrap/>
            <w:hideMark/>
          </w:tcPr>
          <w:p w14:paraId="4DE99BBB"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16082615"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51A9C29A"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789B7904" w14:textId="77777777" w:rsidR="00E61FE8" w:rsidRPr="00DD4662" w:rsidRDefault="00E61FE8" w:rsidP="007013CD">
            <w:pPr>
              <w:jc w:val="both"/>
              <w:rPr>
                <w:rFonts w:ascii="Times New Roman" w:hAnsi="Times New Roman" w:cs="Times New Roman"/>
                <w:sz w:val="24"/>
                <w:szCs w:val="24"/>
              </w:rPr>
            </w:pPr>
          </w:p>
        </w:tc>
      </w:tr>
      <w:tr w:rsidR="00E61FE8" w:rsidRPr="00DD4662" w14:paraId="3FECEB94" w14:textId="77777777" w:rsidTr="007013CD">
        <w:trPr>
          <w:trHeight w:val="290"/>
        </w:trPr>
        <w:tc>
          <w:tcPr>
            <w:tcW w:w="2522" w:type="pct"/>
            <w:noWrap/>
            <w:hideMark/>
          </w:tcPr>
          <w:p w14:paraId="32B2918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0786593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2,987 (80.7%)</w:t>
            </w:r>
          </w:p>
        </w:tc>
        <w:tc>
          <w:tcPr>
            <w:tcW w:w="603" w:type="pct"/>
            <w:noWrap/>
            <w:hideMark/>
          </w:tcPr>
          <w:p w14:paraId="481A4789"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729 (81.8%)</w:t>
            </w:r>
          </w:p>
        </w:tc>
        <w:tc>
          <w:tcPr>
            <w:tcW w:w="751" w:type="pct"/>
            <w:noWrap/>
            <w:hideMark/>
          </w:tcPr>
          <w:p w14:paraId="33372C7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3,716 (80.9%)</w:t>
            </w:r>
          </w:p>
        </w:tc>
        <w:tc>
          <w:tcPr>
            <w:tcW w:w="431" w:type="pct"/>
            <w:noWrap/>
            <w:hideMark/>
          </w:tcPr>
          <w:p w14:paraId="66B16E9A"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0.458</w:t>
            </w:r>
          </w:p>
        </w:tc>
      </w:tr>
      <w:tr w:rsidR="00E61FE8" w:rsidRPr="00DD4662" w14:paraId="6A2FF723" w14:textId="77777777" w:rsidTr="007013CD">
        <w:trPr>
          <w:trHeight w:val="290"/>
        </w:trPr>
        <w:tc>
          <w:tcPr>
            <w:tcW w:w="2522" w:type="pct"/>
            <w:noWrap/>
            <w:hideMark/>
          </w:tcPr>
          <w:p w14:paraId="7F165A3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1790CF52"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713 (19.3%)</w:t>
            </w:r>
          </w:p>
        </w:tc>
        <w:tc>
          <w:tcPr>
            <w:tcW w:w="603" w:type="pct"/>
            <w:noWrap/>
            <w:hideMark/>
          </w:tcPr>
          <w:p w14:paraId="296E4BB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162 (18.2%)</w:t>
            </w:r>
          </w:p>
        </w:tc>
        <w:tc>
          <w:tcPr>
            <w:tcW w:w="751" w:type="pct"/>
            <w:noWrap/>
            <w:hideMark/>
          </w:tcPr>
          <w:p w14:paraId="075A830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875 (19.1%)</w:t>
            </w:r>
          </w:p>
        </w:tc>
        <w:tc>
          <w:tcPr>
            <w:tcW w:w="431" w:type="pct"/>
            <w:noWrap/>
            <w:hideMark/>
          </w:tcPr>
          <w:p w14:paraId="36620A40" w14:textId="77777777" w:rsidR="00E61FE8" w:rsidRPr="00DD4662" w:rsidRDefault="00E61FE8" w:rsidP="007013CD">
            <w:pPr>
              <w:jc w:val="both"/>
              <w:rPr>
                <w:rFonts w:ascii="Times New Roman" w:hAnsi="Times New Roman" w:cs="Times New Roman"/>
                <w:sz w:val="24"/>
                <w:szCs w:val="24"/>
              </w:rPr>
            </w:pPr>
          </w:p>
        </w:tc>
      </w:tr>
      <w:tr w:rsidR="00E61FE8" w:rsidRPr="00DD4662" w14:paraId="03BE9BE2" w14:textId="77777777" w:rsidTr="007013CD">
        <w:trPr>
          <w:trHeight w:val="290"/>
        </w:trPr>
        <w:tc>
          <w:tcPr>
            <w:tcW w:w="2522" w:type="pct"/>
            <w:noWrap/>
            <w:hideMark/>
          </w:tcPr>
          <w:p w14:paraId="4D28FB4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Asthma (physician diagnosed)</w:t>
            </w:r>
          </w:p>
        </w:tc>
        <w:tc>
          <w:tcPr>
            <w:tcW w:w="693" w:type="pct"/>
            <w:noWrap/>
            <w:hideMark/>
          </w:tcPr>
          <w:p w14:paraId="383C3BB7"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79CBB76A"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174858D8"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4D850932" w14:textId="77777777" w:rsidR="00E61FE8" w:rsidRPr="00DD4662" w:rsidRDefault="00E61FE8" w:rsidP="007013CD">
            <w:pPr>
              <w:jc w:val="both"/>
              <w:rPr>
                <w:rFonts w:ascii="Times New Roman" w:hAnsi="Times New Roman" w:cs="Times New Roman"/>
                <w:sz w:val="24"/>
                <w:szCs w:val="24"/>
              </w:rPr>
            </w:pPr>
          </w:p>
        </w:tc>
      </w:tr>
      <w:tr w:rsidR="00E61FE8" w:rsidRPr="00DD4662" w14:paraId="104EEB08" w14:textId="77777777" w:rsidTr="007013CD">
        <w:trPr>
          <w:trHeight w:val="290"/>
        </w:trPr>
        <w:tc>
          <w:tcPr>
            <w:tcW w:w="2522" w:type="pct"/>
            <w:noWrap/>
            <w:hideMark/>
          </w:tcPr>
          <w:p w14:paraId="426EE2FA"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33065B4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3,091 (81.8%)</w:t>
            </w:r>
          </w:p>
        </w:tc>
        <w:tc>
          <w:tcPr>
            <w:tcW w:w="603" w:type="pct"/>
            <w:noWrap/>
            <w:hideMark/>
          </w:tcPr>
          <w:p w14:paraId="15E96195"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809 (89.5%)</w:t>
            </w:r>
          </w:p>
        </w:tc>
        <w:tc>
          <w:tcPr>
            <w:tcW w:w="751" w:type="pct"/>
            <w:noWrap/>
            <w:hideMark/>
          </w:tcPr>
          <w:p w14:paraId="355144F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3,900 (83.2%)</w:t>
            </w:r>
          </w:p>
        </w:tc>
        <w:tc>
          <w:tcPr>
            <w:tcW w:w="431" w:type="pct"/>
            <w:noWrap/>
            <w:hideMark/>
          </w:tcPr>
          <w:p w14:paraId="09D01F5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&lt;0.001</w:t>
            </w:r>
          </w:p>
        </w:tc>
      </w:tr>
      <w:tr w:rsidR="00E61FE8" w:rsidRPr="00DD4662" w14:paraId="20BD2EF9" w14:textId="77777777" w:rsidTr="007013CD">
        <w:trPr>
          <w:trHeight w:val="290"/>
        </w:trPr>
        <w:tc>
          <w:tcPr>
            <w:tcW w:w="2522" w:type="pct"/>
            <w:noWrap/>
            <w:hideMark/>
          </w:tcPr>
          <w:p w14:paraId="3E9B3BA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644BE315"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690 (18.2%)</w:t>
            </w:r>
          </w:p>
        </w:tc>
        <w:tc>
          <w:tcPr>
            <w:tcW w:w="603" w:type="pct"/>
            <w:noWrap/>
            <w:hideMark/>
          </w:tcPr>
          <w:p w14:paraId="4E539B0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95 (10.5%)</w:t>
            </w:r>
          </w:p>
        </w:tc>
        <w:tc>
          <w:tcPr>
            <w:tcW w:w="751" w:type="pct"/>
            <w:noWrap/>
            <w:hideMark/>
          </w:tcPr>
          <w:p w14:paraId="786F6C2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785 (16.8%)</w:t>
            </w:r>
          </w:p>
        </w:tc>
        <w:tc>
          <w:tcPr>
            <w:tcW w:w="431" w:type="pct"/>
            <w:noWrap/>
            <w:hideMark/>
          </w:tcPr>
          <w:p w14:paraId="659503BC" w14:textId="77777777" w:rsidR="00E61FE8" w:rsidRPr="00DD4662" w:rsidRDefault="00E61FE8" w:rsidP="007013CD">
            <w:pPr>
              <w:jc w:val="both"/>
              <w:rPr>
                <w:rFonts w:ascii="Times New Roman" w:hAnsi="Times New Roman" w:cs="Times New Roman"/>
                <w:sz w:val="24"/>
                <w:szCs w:val="24"/>
              </w:rPr>
            </w:pPr>
          </w:p>
        </w:tc>
      </w:tr>
      <w:tr w:rsidR="00E61FE8" w:rsidRPr="00DD4662" w14:paraId="7A73D54B" w14:textId="77777777" w:rsidTr="007013CD">
        <w:trPr>
          <w:trHeight w:val="290"/>
        </w:trPr>
        <w:tc>
          <w:tcPr>
            <w:tcW w:w="2522" w:type="pct"/>
            <w:noWrap/>
            <w:hideMark/>
          </w:tcPr>
          <w:p w14:paraId="14BFBA9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Chronic kidney disease</w:t>
            </w:r>
          </w:p>
        </w:tc>
        <w:tc>
          <w:tcPr>
            <w:tcW w:w="693" w:type="pct"/>
            <w:noWrap/>
            <w:hideMark/>
          </w:tcPr>
          <w:p w14:paraId="1A66B656"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716DB58A"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18DA6719"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0DB1D638" w14:textId="77777777" w:rsidR="00E61FE8" w:rsidRPr="00DD4662" w:rsidRDefault="00E61FE8" w:rsidP="007013CD">
            <w:pPr>
              <w:jc w:val="both"/>
              <w:rPr>
                <w:rFonts w:ascii="Times New Roman" w:hAnsi="Times New Roman" w:cs="Times New Roman"/>
                <w:sz w:val="24"/>
                <w:szCs w:val="24"/>
              </w:rPr>
            </w:pPr>
          </w:p>
        </w:tc>
      </w:tr>
      <w:tr w:rsidR="00E61FE8" w:rsidRPr="00DD4662" w14:paraId="5607200A" w14:textId="77777777" w:rsidTr="007013CD">
        <w:trPr>
          <w:trHeight w:val="290"/>
        </w:trPr>
        <w:tc>
          <w:tcPr>
            <w:tcW w:w="2522" w:type="pct"/>
            <w:noWrap/>
            <w:hideMark/>
          </w:tcPr>
          <w:p w14:paraId="48CA8BD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1D649399"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3,335 (88.3%)</w:t>
            </w:r>
          </w:p>
        </w:tc>
        <w:tc>
          <w:tcPr>
            <w:tcW w:w="603" w:type="pct"/>
            <w:noWrap/>
            <w:hideMark/>
          </w:tcPr>
          <w:p w14:paraId="367F272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729 (80.9%)</w:t>
            </w:r>
          </w:p>
        </w:tc>
        <w:tc>
          <w:tcPr>
            <w:tcW w:w="751" w:type="pct"/>
            <w:noWrap/>
            <w:hideMark/>
          </w:tcPr>
          <w:p w14:paraId="470DE373"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4,064 (86.9%)</w:t>
            </w:r>
          </w:p>
        </w:tc>
        <w:tc>
          <w:tcPr>
            <w:tcW w:w="431" w:type="pct"/>
            <w:noWrap/>
            <w:hideMark/>
          </w:tcPr>
          <w:p w14:paraId="7ADB9C4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&lt;0.001</w:t>
            </w:r>
          </w:p>
        </w:tc>
      </w:tr>
      <w:tr w:rsidR="00E61FE8" w:rsidRPr="00DD4662" w14:paraId="5B89E833" w14:textId="77777777" w:rsidTr="007013CD">
        <w:trPr>
          <w:trHeight w:val="290"/>
        </w:trPr>
        <w:tc>
          <w:tcPr>
            <w:tcW w:w="2522" w:type="pct"/>
            <w:noWrap/>
            <w:hideMark/>
          </w:tcPr>
          <w:p w14:paraId="6A650E2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41DCC4EF"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443 (11.7%)</w:t>
            </w:r>
          </w:p>
        </w:tc>
        <w:tc>
          <w:tcPr>
            <w:tcW w:w="603" w:type="pct"/>
            <w:noWrap/>
            <w:hideMark/>
          </w:tcPr>
          <w:p w14:paraId="4D7BEBB3"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172 (19.1%)</w:t>
            </w:r>
          </w:p>
        </w:tc>
        <w:tc>
          <w:tcPr>
            <w:tcW w:w="751" w:type="pct"/>
            <w:noWrap/>
            <w:hideMark/>
          </w:tcPr>
          <w:p w14:paraId="260E1AE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615 (13.1%)</w:t>
            </w:r>
          </w:p>
        </w:tc>
        <w:tc>
          <w:tcPr>
            <w:tcW w:w="431" w:type="pct"/>
            <w:noWrap/>
            <w:hideMark/>
          </w:tcPr>
          <w:p w14:paraId="062BDB54" w14:textId="77777777" w:rsidR="00E61FE8" w:rsidRPr="00DD4662" w:rsidRDefault="00E61FE8" w:rsidP="007013CD">
            <w:pPr>
              <w:jc w:val="both"/>
              <w:rPr>
                <w:rFonts w:ascii="Times New Roman" w:hAnsi="Times New Roman" w:cs="Times New Roman"/>
                <w:sz w:val="24"/>
                <w:szCs w:val="24"/>
              </w:rPr>
            </w:pPr>
          </w:p>
        </w:tc>
      </w:tr>
      <w:tr w:rsidR="00E61FE8" w:rsidRPr="00DD4662" w14:paraId="5A01F868" w14:textId="77777777" w:rsidTr="007013CD">
        <w:trPr>
          <w:trHeight w:val="290"/>
        </w:trPr>
        <w:tc>
          <w:tcPr>
            <w:tcW w:w="2522" w:type="pct"/>
            <w:noWrap/>
            <w:hideMark/>
          </w:tcPr>
          <w:p w14:paraId="549DDFB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Rheumatologic disorder</w:t>
            </w:r>
          </w:p>
        </w:tc>
        <w:tc>
          <w:tcPr>
            <w:tcW w:w="693" w:type="pct"/>
            <w:noWrap/>
            <w:hideMark/>
          </w:tcPr>
          <w:p w14:paraId="479B6A1C"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304281B9"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02776FFA"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3B0F6E29" w14:textId="77777777" w:rsidR="00E61FE8" w:rsidRPr="00DD4662" w:rsidRDefault="00E61FE8" w:rsidP="007013CD">
            <w:pPr>
              <w:jc w:val="both"/>
              <w:rPr>
                <w:rFonts w:ascii="Times New Roman" w:hAnsi="Times New Roman" w:cs="Times New Roman"/>
                <w:sz w:val="24"/>
                <w:szCs w:val="24"/>
              </w:rPr>
            </w:pPr>
          </w:p>
        </w:tc>
      </w:tr>
      <w:tr w:rsidR="00E61FE8" w:rsidRPr="00DD4662" w14:paraId="6423B273" w14:textId="77777777" w:rsidTr="007013CD">
        <w:trPr>
          <w:trHeight w:val="290"/>
        </w:trPr>
        <w:tc>
          <w:tcPr>
            <w:tcW w:w="2522" w:type="pct"/>
            <w:noWrap/>
            <w:hideMark/>
          </w:tcPr>
          <w:p w14:paraId="18A392A3"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563D3D6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3,597 (95.2%)</w:t>
            </w:r>
          </w:p>
        </w:tc>
        <w:tc>
          <w:tcPr>
            <w:tcW w:w="603" w:type="pct"/>
            <w:noWrap/>
            <w:hideMark/>
          </w:tcPr>
          <w:p w14:paraId="066A39A5"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766 (84.8%)</w:t>
            </w:r>
          </w:p>
        </w:tc>
        <w:tc>
          <w:tcPr>
            <w:tcW w:w="751" w:type="pct"/>
            <w:noWrap/>
            <w:hideMark/>
          </w:tcPr>
          <w:p w14:paraId="34322783"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4,363 (93.2%)</w:t>
            </w:r>
          </w:p>
        </w:tc>
        <w:tc>
          <w:tcPr>
            <w:tcW w:w="431" w:type="pct"/>
            <w:noWrap/>
            <w:hideMark/>
          </w:tcPr>
          <w:p w14:paraId="0322ABC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&lt;0.001</w:t>
            </w:r>
          </w:p>
        </w:tc>
      </w:tr>
      <w:tr w:rsidR="00E61FE8" w:rsidRPr="00DD4662" w14:paraId="665F0240" w14:textId="77777777" w:rsidTr="007013CD">
        <w:trPr>
          <w:trHeight w:val="290"/>
        </w:trPr>
        <w:tc>
          <w:tcPr>
            <w:tcW w:w="2522" w:type="pct"/>
            <w:noWrap/>
            <w:hideMark/>
          </w:tcPr>
          <w:p w14:paraId="4881CD7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36B4C12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182 (4.8%)</w:t>
            </w:r>
          </w:p>
        </w:tc>
        <w:tc>
          <w:tcPr>
            <w:tcW w:w="603" w:type="pct"/>
            <w:noWrap/>
            <w:hideMark/>
          </w:tcPr>
          <w:p w14:paraId="4F62A3FF"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137 (15.2%)</w:t>
            </w:r>
          </w:p>
        </w:tc>
        <w:tc>
          <w:tcPr>
            <w:tcW w:w="751" w:type="pct"/>
            <w:noWrap/>
            <w:hideMark/>
          </w:tcPr>
          <w:p w14:paraId="163A5BA2"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319 (6.8%)</w:t>
            </w:r>
          </w:p>
        </w:tc>
        <w:tc>
          <w:tcPr>
            <w:tcW w:w="431" w:type="pct"/>
            <w:noWrap/>
            <w:hideMark/>
          </w:tcPr>
          <w:p w14:paraId="57DA2234" w14:textId="77777777" w:rsidR="00E61FE8" w:rsidRPr="00DD4662" w:rsidRDefault="00E61FE8" w:rsidP="007013CD">
            <w:pPr>
              <w:jc w:val="both"/>
              <w:rPr>
                <w:rFonts w:ascii="Times New Roman" w:hAnsi="Times New Roman" w:cs="Times New Roman"/>
                <w:sz w:val="24"/>
                <w:szCs w:val="24"/>
              </w:rPr>
            </w:pPr>
          </w:p>
        </w:tc>
      </w:tr>
      <w:tr w:rsidR="00E61FE8" w:rsidRPr="00DD4662" w14:paraId="4E081FC4" w14:textId="77777777" w:rsidTr="007013CD">
        <w:trPr>
          <w:trHeight w:val="290"/>
        </w:trPr>
        <w:tc>
          <w:tcPr>
            <w:tcW w:w="2522" w:type="pct"/>
            <w:noWrap/>
            <w:hideMark/>
          </w:tcPr>
          <w:p w14:paraId="65E6378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Mild Liver disease</w:t>
            </w:r>
          </w:p>
        </w:tc>
        <w:tc>
          <w:tcPr>
            <w:tcW w:w="693" w:type="pct"/>
            <w:noWrap/>
            <w:hideMark/>
          </w:tcPr>
          <w:p w14:paraId="4BED0D8F"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602E06C8"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60C70CB5"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4F3F64BA" w14:textId="77777777" w:rsidR="00E61FE8" w:rsidRPr="00DD4662" w:rsidRDefault="00E61FE8" w:rsidP="007013CD">
            <w:pPr>
              <w:jc w:val="both"/>
              <w:rPr>
                <w:rFonts w:ascii="Times New Roman" w:hAnsi="Times New Roman" w:cs="Times New Roman"/>
                <w:sz w:val="24"/>
                <w:szCs w:val="24"/>
              </w:rPr>
            </w:pPr>
          </w:p>
        </w:tc>
      </w:tr>
      <w:tr w:rsidR="00E61FE8" w:rsidRPr="00DD4662" w14:paraId="43EA8D57" w14:textId="77777777" w:rsidTr="007013CD">
        <w:trPr>
          <w:trHeight w:val="290"/>
        </w:trPr>
        <w:tc>
          <w:tcPr>
            <w:tcW w:w="2522" w:type="pct"/>
            <w:noWrap/>
            <w:hideMark/>
          </w:tcPr>
          <w:p w14:paraId="28B78722"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23C7F08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3,646 (96.8%)</w:t>
            </w:r>
          </w:p>
        </w:tc>
        <w:tc>
          <w:tcPr>
            <w:tcW w:w="603" w:type="pct"/>
            <w:noWrap/>
            <w:hideMark/>
          </w:tcPr>
          <w:p w14:paraId="4863485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860 (95.6%)</w:t>
            </w:r>
          </w:p>
        </w:tc>
        <w:tc>
          <w:tcPr>
            <w:tcW w:w="751" w:type="pct"/>
            <w:noWrap/>
            <w:hideMark/>
          </w:tcPr>
          <w:p w14:paraId="23DA9DD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4,506 (96.5%)</w:t>
            </w:r>
          </w:p>
        </w:tc>
        <w:tc>
          <w:tcPr>
            <w:tcW w:w="431" w:type="pct"/>
            <w:noWrap/>
            <w:hideMark/>
          </w:tcPr>
          <w:p w14:paraId="14E5834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0.076</w:t>
            </w:r>
          </w:p>
        </w:tc>
      </w:tr>
      <w:tr w:rsidR="00E61FE8" w:rsidRPr="00DD4662" w14:paraId="48784EC9" w14:textId="77777777" w:rsidTr="007013CD">
        <w:trPr>
          <w:trHeight w:val="290"/>
        </w:trPr>
        <w:tc>
          <w:tcPr>
            <w:tcW w:w="2522" w:type="pct"/>
            <w:noWrap/>
            <w:hideMark/>
          </w:tcPr>
          <w:p w14:paraId="183D2C2F"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7DD4B7E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122 (3.2%)</w:t>
            </w:r>
          </w:p>
        </w:tc>
        <w:tc>
          <w:tcPr>
            <w:tcW w:w="603" w:type="pct"/>
            <w:noWrap/>
            <w:hideMark/>
          </w:tcPr>
          <w:p w14:paraId="64A0E96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40 (4.4%)</w:t>
            </w:r>
          </w:p>
        </w:tc>
        <w:tc>
          <w:tcPr>
            <w:tcW w:w="751" w:type="pct"/>
            <w:noWrap/>
            <w:hideMark/>
          </w:tcPr>
          <w:p w14:paraId="0C27A47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162 (3.5%)</w:t>
            </w:r>
          </w:p>
        </w:tc>
        <w:tc>
          <w:tcPr>
            <w:tcW w:w="431" w:type="pct"/>
            <w:noWrap/>
            <w:hideMark/>
          </w:tcPr>
          <w:p w14:paraId="67DDF120" w14:textId="77777777" w:rsidR="00E61FE8" w:rsidRPr="00DD4662" w:rsidRDefault="00E61FE8" w:rsidP="007013CD">
            <w:pPr>
              <w:jc w:val="both"/>
              <w:rPr>
                <w:rFonts w:ascii="Times New Roman" w:hAnsi="Times New Roman" w:cs="Times New Roman"/>
                <w:sz w:val="24"/>
                <w:szCs w:val="24"/>
              </w:rPr>
            </w:pPr>
          </w:p>
        </w:tc>
      </w:tr>
      <w:tr w:rsidR="00E61FE8" w:rsidRPr="00DD4662" w14:paraId="31076041" w14:textId="77777777" w:rsidTr="007013CD">
        <w:trPr>
          <w:trHeight w:val="290"/>
        </w:trPr>
        <w:tc>
          <w:tcPr>
            <w:tcW w:w="2522" w:type="pct"/>
            <w:noWrap/>
            <w:hideMark/>
          </w:tcPr>
          <w:p w14:paraId="4A73600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Moderate or severe liver disease</w:t>
            </w:r>
          </w:p>
        </w:tc>
        <w:tc>
          <w:tcPr>
            <w:tcW w:w="693" w:type="pct"/>
            <w:noWrap/>
            <w:hideMark/>
          </w:tcPr>
          <w:p w14:paraId="473761FA"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32B69C92"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22A16455"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2492DBCF" w14:textId="77777777" w:rsidR="00E61FE8" w:rsidRPr="00DD4662" w:rsidRDefault="00E61FE8" w:rsidP="007013CD">
            <w:pPr>
              <w:jc w:val="both"/>
              <w:rPr>
                <w:rFonts w:ascii="Times New Roman" w:hAnsi="Times New Roman" w:cs="Times New Roman"/>
                <w:sz w:val="24"/>
                <w:szCs w:val="24"/>
              </w:rPr>
            </w:pPr>
          </w:p>
        </w:tc>
      </w:tr>
      <w:tr w:rsidR="00E61FE8" w:rsidRPr="00DD4662" w14:paraId="69ADC73C" w14:textId="77777777" w:rsidTr="007013CD">
        <w:trPr>
          <w:trHeight w:val="290"/>
        </w:trPr>
        <w:tc>
          <w:tcPr>
            <w:tcW w:w="2522" w:type="pct"/>
            <w:noWrap/>
            <w:hideMark/>
          </w:tcPr>
          <w:p w14:paraId="03045F1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lastRenderedPageBreak/>
              <w:t xml:space="preserve">  No</w:t>
            </w:r>
          </w:p>
        </w:tc>
        <w:tc>
          <w:tcPr>
            <w:tcW w:w="693" w:type="pct"/>
            <w:noWrap/>
            <w:hideMark/>
          </w:tcPr>
          <w:p w14:paraId="59C138D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3,717 (98.3%)</w:t>
            </w:r>
          </w:p>
        </w:tc>
        <w:tc>
          <w:tcPr>
            <w:tcW w:w="603" w:type="pct"/>
            <w:noWrap/>
            <w:hideMark/>
          </w:tcPr>
          <w:p w14:paraId="64AE8C7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874 (96.9%)</w:t>
            </w:r>
          </w:p>
        </w:tc>
        <w:tc>
          <w:tcPr>
            <w:tcW w:w="751" w:type="pct"/>
            <w:noWrap/>
            <w:hideMark/>
          </w:tcPr>
          <w:p w14:paraId="175075F9"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4,591 (98.0%)</w:t>
            </w:r>
          </w:p>
        </w:tc>
        <w:tc>
          <w:tcPr>
            <w:tcW w:w="431" w:type="pct"/>
            <w:noWrap/>
            <w:hideMark/>
          </w:tcPr>
          <w:p w14:paraId="04CA8DC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0.009</w:t>
            </w:r>
          </w:p>
        </w:tc>
      </w:tr>
      <w:tr w:rsidR="00E61FE8" w:rsidRPr="00DD4662" w14:paraId="0392F4D5" w14:textId="77777777" w:rsidTr="007013CD">
        <w:trPr>
          <w:trHeight w:val="290"/>
        </w:trPr>
        <w:tc>
          <w:tcPr>
            <w:tcW w:w="2522" w:type="pct"/>
            <w:noWrap/>
            <w:hideMark/>
          </w:tcPr>
          <w:p w14:paraId="4AC12EA0"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7026843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66 (1.7%)</w:t>
            </w:r>
          </w:p>
        </w:tc>
        <w:tc>
          <w:tcPr>
            <w:tcW w:w="603" w:type="pct"/>
            <w:noWrap/>
            <w:hideMark/>
          </w:tcPr>
          <w:p w14:paraId="10AA445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28 (3.1%)</w:t>
            </w:r>
          </w:p>
        </w:tc>
        <w:tc>
          <w:tcPr>
            <w:tcW w:w="751" w:type="pct"/>
            <w:noWrap/>
            <w:hideMark/>
          </w:tcPr>
          <w:p w14:paraId="6F0D614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94 (2.0%)</w:t>
            </w:r>
          </w:p>
        </w:tc>
        <w:tc>
          <w:tcPr>
            <w:tcW w:w="431" w:type="pct"/>
            <w:noWrap/>
            <w:hideMark/>
          </w:tcPr>
          <w:p w14:paraId="6F5AA5AE" w14:textId="77777777" w:rsidR="00E61FE8" w:rsidRPr="00DD4662" w:rsidRDefault="00E61FE8" w:rsidP="007013CD">
            <w:pPr>
              <w:jc w:val="both"/>
              <w:rPr>
                <w:rFonts w:ascii="Times New Roman" w:hAnsi="Times New Roman" w:cs="Times New Roman"/>
                <w:sz w:val="24"/>
                <w:szCs w:val="24"/>
              </w:rPr>
            </w:pPr>
          </w:p>
        </w:tc>
      </w:tr>
      <w:tr w:rsidR="00E61FE8" w:rsidRPr="00DD4662" w14:paraId="71A72344" w14:textId="77777777" w:rsidTr="007013CD">
        <w:trPr>
          <w:trHeight w:val="290"/>
        </w:trPr>
        <w:tc>
          <w:tcPr>
            <w:tcW w:w="2522" w:type="pct"/>
            <w:noWrap/>
            <w:hideMark/>
          </w:tcPr>
          <w:p w14:paraId="37C7432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Dementia</w:t>
            </w:r>
          </w:p>
        </w:tc>
        <w:tc>
          <w:tcPr>
            <w:tcW w:w="693" w:type="pct"/>
            <w:noWrap/>
            <w:hideMark/>
          </w:tcPr>
          <w:p w14:paraId="72681CB6"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1F226163"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04FEE2C4"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414E3DD6" w14:textId="77777777" w:rsidR="00E61FE8" w:rsidRPr="00DD4662" w:rsidRDefault="00E61FE8" w:rsidP="007013CD">
            <w:pPr>
              <w:jc w:val="both"/>
              <w:rPr>
                <w:rFonts w:ascii="Times New Roman" w:hAnsi="Times New Roman" w:cs="Times New Roman"/>
                <w:sz w:val="24"/>
                <w:szCs w:val="24"/>
              </w:rPr>
            </w:pPr>
          </w:p>
        </w:tc>
      </w:tr>
      <w:tr w:rsidR="00E61FE8" w:rsidRPr="00DD4662" w14:paraId="2F293912" w14:textId="77777777" w:rsidTr="007013CD">
        <w:trPr>
          <w:trHeight w:val="290"/>
        </w:trPr>
        <w:tc>
          <w:tcPr>
            <w:tcW w:w="2522" w:type="pct"/>
            <w:noWrap/>
            <w:hideMark/>
          </w:tcPr>
          <w:p w14:paraId="3400D074"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1E49C96F"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3,722 (98.5%)</w:t>
            </w:r>
          </w:p>
        </w:tc>
        <w:tc>
          <w:tcPr>
            <w:tcW w:w="603" w:type="pct"/>
            <w:noWrap/>
            <w:hideMark/>
          </w:tcPr>
          <w:p w14:paraId="0FC1724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891 (98.9%)</w:t>
            </w:r>
          </w:p>
        </w:tc>
        <w:tc>
          <w:tcPr>
            <w:tcW w:w="751" w:type="pct"/>
            <w:noWrap/>
            <w:hideMark/>
          </w:tcPr>
          <w:p w14:paraId="0B48F3AB"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4,613 (98.6%)</w:t>
            </w:r>
          </w:p>
        </w:tc>
        <w:tc>
          <w:tcPr>
            <w:tcW w:w="431" w:type="pct"/>
            <w:noWrap/>
            <w:hideMark/>
          </w:tcPr>
          <w:p w14:paraId="08B8A89D"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0.366</w:t>
            </w:r>
          </w:p>
        </w:tc>
      </w:tr>
      <w:tr w:rsidR="00E61FE8" w:rsidRPr="00DD4662" w14:paraId="2ABD6394" w14:textId="77777777" w:rsidTr="007013CD">
        <w:trPr>
          <w:trHeight w:val="290"/>
        </w:trPr>
        <w:tc>
          <w:tcPr>
            <w:tcW w:w="2522" w:type="pct"/>
            <w:noWrap/>
            <w:hideMark/>
          </w:tcPr>
          <w:p w14:paraId="5B7F3D8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3B695E82"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57 (1.5%)</w:t>
            </w:r>
          </w:p>
        </w:tc>
        <w:tc>
          <w:tcPr>
            <w:tcW w:w="603" w:type="pct"/>
            <w:noWrap/>
            <w:hideMark/>
          </w:tcPr>
          <w:p w14:paraId="545B669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10 (1.1%)</w:t>
            </w:r>
          </w:p>
        </w:tc>
        <w:tc>
          <w:tcPr>
            <w:tcW w:w="751" w:type="pct"/>
            <w:noWrap/>
            <w:hideMark/>
          </w:tcPr>
          <w:p w14:paraId="517C502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67 (1.4%)</w:t>
            </w:r>
          </w:p>
        </w:tc>
        <w:tc>
          <w:tcPr>
            <w:tcW w:w="431" w:type="pct"/>
            <w:noWrap/>
            <w:hideMark/>
          </w:tcPr>
          <w:p w14:paraId="291BCE12" w14:textId="77777777" w:rsidR="00E61FE8" w:rsidRPr="00DD4662" w:rsidRDefault="00E61FE8" w:rsidP="007013CD">
            <w:pPr>
              <w:jc w:val="both"/>
              <w:rPr>
                <w:rFonts w:ascii="Times New Roman" w:hAnsi="Times New Roman" w:cs="Times New Roman"/>
                <w:sz w:val="24"/>
                <w:szCs w:val="24"/>
              </w:rPr>
            </w:pPr>
          </w:p>
        </w:tc>
      </w:tr>
      <w:tr w:rsidR="00E61FE8" w:rsidRPr="00DD4662" w14:paraId="51F4560F" w14:textId="77777777" w:rsidTr="007013CD">
        <w:trPr>
          <w:trHeight w:val="290"/>
        </w:trPr>
        <w:tc>
          <w:tcPr>
            <w:tcW w:w="2522" w:type="pct"/>
            <w:noWrap/>
            <w:hideMark/>
          </w:tcPr>
          <w:p w14:paraId="3EA1F2D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Chronic neurological disorder</w:t>
            </w:r>
          </w:p>
        </w:tc>
        <w:tc>
          <w:tcPr>
            <w:tcW w:w="693" w:type="pct"/>
            <w:noWrap/>
            <w:hideMark/>
          </w:tcPr>
          <w:p w14:paraId="65EE0648"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7773F2BC"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36341CCB"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08417363" w14:textId="77777777" w:rsidR="00E61FE8" w:rsidRPr="00DD4662" w:rsidRDefault="00E61FE8" w:rsidP="007013CD">
            <w:pPr>
              <w:jc w:val="both"/>
              <w:rPr>
                <w:rFonts w:ascii="Times New Roman" w:hAnsi="Times New Roman" w:cs="Times New Roman"/>
                <w:sz w:val="24"/>
                <w:szCs w:val="24"/>
              </w:rPr>
            </w:pPr>
          </w:p>
        </w:tc>
      </w:tr>
      <w:tr w:rsidR="00E61FE8" w:rsidRPr="00DD4662" w14:paraId="13D3FEDE" w14:textId="77777777" w:rsidTr="007013CD">
        <w:trPr>
          <w:trHeight w:val="290"/>
        </w:trPr>
        <w:tc>
          <w:tcPr>
            <w:tcW w:w="2522" w:type="pct"/>
            <w:noWrap/>
            <w:hideMark/>
          </w:tcPr>
          <w:p w14:paraId="2596670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15FB286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3,461 (91.5%)</w:t>
            </w:r>
          </w:p>
        </w:tc>
        <w:tc>
          <w:tcPr>
            <w:tcW w:w="603" w:type="pct"/>
            <w:noWrap/>
            <w:hideMark/>
          </w:tcPr>
          <w:p w14:paraId="5F499503"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841 (93.0%)</w:t>
            </w:r>
          </w:p>
        </w:tc>
        <w:tc>
          <w:tcPr>
            <w:tcW w:w="751" w:type="pct"/>
            <w:noWrap/>
            <w:hideMark/>
          </w:tcPr>
          <w:p w14:paraId="24E68AA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4,302 (91.8%)</w:t>
            </w:r>
          </w:p>
        </w:tc>
        <w:tc>
          <w:tcPr>
            <w:tcW w:w="431" w:type="pct"/>
            <w:noWrap/>
            <w:hideMark/>
          </w:tcPr>
          <w:p w14:paraId="3B61039A"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0.141</w:t>
            </w:r>
          </w:p>
        </w:tc>
      </w:tr>
      <w:tr w:rsidR="00E61FE8" w:rsidRPr="00DD4662" w14:paraId="0C7083AD" w14:textId="77777777" w:rsidTr="007013CD">
        <w:trPr>
          <w:trHeight w:val="290"/>
        </w:trPr>
        <w:tc>
          <w:tcPr>
            <w:tcW w:w="2522" w:type="pct"/>
            <w:noWrap/>
            <w:hideMark/>
          </w:tcPr>
          <w:p w14:paraId="46E54EE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66110653"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320 (8.5%)</w:t>
            </w:r>
          </w:p>
        </w:tc>
        <w:tc>
          <w:tcPr>
            <w:tcW w:w="603" w:type="pct"/>
            <w:noWrap/>
            <w:hideMark/>
          </w:tcPr>
          <w:p w14:paraId="362C9B82"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63 (7.0%)</w:t>
            </w:r>
          </w:p>
        </w:tc>
        <w:tc>
          <w:tcPr>
            <w:tcW w:w="751" w:type="pct"/>
            <w:noWrap/>
            <w:hideMark/>
          </w:tcPr>
          <w:p w14:paraId="68569FA5"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383 (8.2%)</w:t>
            </w:r>
          </w:p>
        </w:tc>
        <w:tc>
          <w:tcPr>
            <w:tcW w:w="431" w:type="pct"/>
            <w:noWrap/>
            <w:hideMark/>
          </w:tcPr>
          <w:p w14:paraId="5E37597A" w14:textId="77777777" w:rsidR="00E61FE8" w:rsidRPr="00DD4662" w:rsidRDefault="00E61FE8" w:rsidP="007013CD">
            <w:pPr>
              <w:jc w:val="both"/>
              <w:rPr>
                <w:rFonts w:ascii="Times New Roman" w:hAnsi="Times New Roman" w:cs="Times New Roman"/>
                <w:sz w:val="24"/>
                <w:szCs w:val="24"/>
              </w:rPr>
            </w:pPr>
          </w:p>
        </w:tc>
      </w:tr>
      <w:tr w:rsidR="00E61FE8" w:rsidRPr="00DD4662" w14:paraId="2276550C" w14:textId="77777777" w:rsidTr="007013CD">
        <w:trPr>
          <w:trHeight w:val="290"/>
        </w:trPr>
        <w:tc>
          <w:tcPr>
            <w:tcW w:w="2522" w:type="pct"/>
            <w:noWrap/>
            <w:hideMark/>
          </w:tcPr>
          <w:p w14:paraId="53783BF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Chronic hematologic disease</w:t>
            </w:r>
          </w:p>
        </w:tc>
        <w:tc>
          <w:tcPr>
            <w:tcW w:w="693" w:type="pct"/>
            <w:noWrap/>
            <w:hideMark/>
          </w:tcPr>
          <w:p w14:paraId="46A174CE" w14:textId="77777777" w:rsidR="00E61FE8" w:rsidRPr="00DD4662" w:rsidRDefault="00E61FE8" w:rsidP="007013CD">
            <w:pPr>
              <w:jc w:val="both"/>
              <w:rPr>
                <w:rFonts w:ascii="Times New Roman" w:hAnsi="Times New Roman" w:cs="Times New Roman"/>
                <w:sz w:val="24"/>
                <w:szCs w:val="24"/>
              </w:rPr>
            </w:pPr>
          </w:p>
        </w:tc>
        <w:tc>
          <w:tcPr>
            <w:tcW w:w="603" w:type="pct"/>
            <w:noWrap/>
            <w:hideMark/>
          </w:tcPr>
          <w:p w14:paraId="3B0AE943" w14:textId="77777777" w:rsidR="00E61FE8" w:rsidRPr="00DD4662" w:rsidRDefault="00E61FE8" w:rsidP="007013CD">
            <w:pPr>
              <w:jc w:val="both"/>
              <w:rPr>
                <w:rFonts w:ascii="Times New Roman" w:hAnsi="Times New Roman" w:cs="Times New Roman"/>
                <w:sz w:val="24"/>
                <w:szCs w:val="24"/>
              </w:rPr>
            </w:pPr>
          </w:p>
        </w:tc>
        <w:tc>
          <w:tcPr>
            <w:tcW w:w="751" w:type="pct"/>
            <w:noWrap/>
            <w:hideMark/>
          </w:tcPr>
          <w:p w14:paraId="2CA394CB" w14:textId="77777777" w:rsidR="00E61FE8" w:rsidRPr="00DD4662" w:rsidRDefault="00E61FE8" w:rsidP="007013CD">
            <w:pPr>
              <w:jc w:val="both"/>
              <w:rPr>
                <w:rFonts w:ascii="Times New Roman" w:hAnsi="Times New Roman" w:cs="Times New Roman"/>
                <w:sz w:val="24"/>
                <w:szCs w:val="24"/>
              </w:rPr>
            </w:pPr>
          </w:p>
        </w:tc>
        <w:tc>
          <w:tcPr>
            <w:tcW w:w="431" w:type="pct"/>
            <w:noWrap/>
            <w:hideMark/>
          </w:tcPr>
          <w:p w14:paraId="1A900757" w14:textId="77777777" w:rsidR="00E61FE8" w:rsidRPr="00DD4662" w:rsidRDefault="00E61FE8" w:rsidP="007013CD">
            <w:pPr>
              <w:jc w:val="both"/>
              <w:rPr>
                <w:rFonts w:ascii="Times New Roman" w:hAnsi="Times New Roman" w:cs="Times New Roman"/>
                <w:sz w:val="24"/>
                <w:szCs w:val="24"/>
              </w:rPr>
            </w:pPr>
          </w:p>
        </w:tc>
      </w:tr>
      <w:tr w:rsidR="00E61FE8" w:rsidRPr="00DD4662" w14:paraId="6E2666E8" w14:textId="77777777" w:rsidTr="007013CD">
        <w:trPr>
          <w:trHeight w:val="290"/>
        </w:trPr>
        <w:tc>
          <w:tcPr>
            <w:tcW w:w="2522" w:type="pct"/>
            <w:noWrap/>
            <w:hideMark/>
          </w:tcPr>
          <w:p w14:paraId="30A968EE"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No</w:t>
            </w:r>
          </w:p>
        </w:tc>
        <w:tc>
          <w:tcPr>
            <w:tcW w:w="693" w:type="pct"/>
            <w:noWrap/>
            <w:hideMark/>
          </w:tcPr>
          <w:p w14:paraId="6E2B3572"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3,631 (96.2%)</w:t>
            </w:r>
          </w:p>
        </w:tc>
        <w:tc>
          <w:tcPr>
            <w:tcW w:w="603" w:type="pct"/>
            <w:noWrap/>
            <w:hideMark/>
          </w:tcPr>
          <w:p w14:paraId="0AAE3F18"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700 (77.5%)</w:t>
            </w:r>
          </w:p>
        </w:tc>
        <w:tc>
          <w:tcPr>
            <w:tcW w:w="751" w:type="pct"/>
            <w:noWrap/>
            <w:hideMark/>
          </w:tcPr>
          <w:p w14:paraId="59B725C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4,331 (92.6%)</w:t>
            </w:r>
          </w:p>
        </w:tc>
        <w:tc>
          <w:tcPr>
            <w:tcW w:w="431" w:type="pct"/>
            <w:noWrap/>
            <w:hideMark/>
          </w:tcPr>
          <w:p w14:paraId="62303321"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&lt;0.001</w:t>
            </w:r>
          </w:p>
        </w:tc>
      </w:tr>
      <w:tr w:rsidR="00E61FE8" w:rsidRPr="00DD4662" w14:paraId="62BA8857" w14:textId="77777777" w:rsidTr="007013CD">
        <w:trPr>
          <w:trHeight w:val="290"/>
        </w:trPr>
        <w:tc>
          <w:tcPr>
            <w:tcW w:w="2522" w:type="pct"/>
            <w:noWrap/>
            <w:hideMark/>
          </w:tcPr>
          <w:p w14:paraId="5246BE07"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 xml:space="preserve">  Yes</w:t>
            </w:r>
          </w:p>
        </w:tc>
        <w:tc>
          <w:tcPr>
            <w:tcW w:w="693" w:type="pct"/>
            <w:noWrap/>
            <w:hideMark/>
          </w:tcPr>
          <w:p w14:paraId="7EF4F405"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145 (3.8%)</w:t>
            </w:r>
          </w:p>
        </w:tc>
        <w:tc>
          <w:tcPr>
            <w:tcW w:w="603" w:type="pct"/>
            <w:noWrap/>
            <w:hideMark/>
          </w:tcPr>
          <w:p w14:paraId="16427016"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203 (22.5%)</w:t>
            </w:r>
          </w:p>
        </w:tc>
        <w:tc>
          <w:tcPr>
            <w:tcW w:w="751" w:type="pct"/>
            <w:noWrap/>
            <w:hideMark/>
          </w:tcPr>
          <w:p w14:paraId="0DD2B0AC" w14:textId="77777777" w:rsidR="00E61FE8" w:rsidRPr="00DD4662" w:rsidRDefault="00E61FE8" w:rsidP="007013CD">
            <w:pPr>
              <w:jc w:val="both"/>
              <w:rPr>
                <w:rFonts w:ascii="Times New Roman" w:hAnsi="Times New Roman" w:cs="Times New Roman"/>
                <w:sz w:val="24"/>
                <w:szCs w:val="24"/>
              </w:rPr>
            </w:pPr>
            <w:r w:rsidRPr="00DD4662">
              <w:rPr>
                <w:rFonts w:ascii="Times New Roman" w:hAnsi="Times New Roman" w:cs="Times New Roman"/>
                <w:sz w:val="24"/>
                <w:szCs w:val="24"/>
              </w:rPr>
              <w:t>348 (7.4%)</w:t>
            </w:r>
          </w:p>
        </w:tc>
        <w:tc>
          <w:tcPr>
            <w:tcW w:w="431" w:type="pct"/>
            <w:noWrap/>
            <w:hideMark/>
          </w:tcPr>
          <w:p w14:paraId="66D05E32" w14:textId="77777777" w:rsidR="00E61FE8" w:rsidRPr="00DD4662" w:rsidRDefault="00E61FE8" w:rsidP="007013CD">
            <w:pPr>
              <w:jc w:val="both"/>
              <w:rPr>
                <w:rFonts w:ascii="Times New Roman" w:hAnsi="Times New Roman" w:cs="Times New Roman"/>
                <w:sz w:val="24"/>
                <w:szCs w:val="24"/>
              </w:rPr>
            </w:pPr>
          </w:p>
        </w:tc>
      </w:tr>
    </w:tbl>
    <w:p w14:paraId="290D6C31" w14:textId="77777777" w:rsidR="00E61FE8" w:rsidRDefault="00E61FE8" w:rsidP="00E61FE8">
      <w:pPr>
        <w:jc w:val="both"/>
        <w:rPr>
          <w:rFonts w:ascii="Times New Roman" w:hAnsi="Times New Roman" w:cs="Times New Roman"/>
          <w:sz w:val="24"/>
          <w:szCs w:val="24"/>
        </w:rPr>
      </w:pPr>
      <w:bookmarkStart w:id="0" w:name="_Hlk231896587"/>
      <w:r w:rsidRPr="00F90AB1">
        <w:rPr>
          <w:rFonts w:ascii="Times New Roman" w:hAnsi="Times New Roman" w:cs="Times New Roman"/>
          <w:sz w:val="24"/>
          <w:szCs w:val="24"/>
        </w:rPr>
        <w:t xml:space="preserve">Supplementary </w:t>
      </w:r>
      <w:proofErr w:type="gramStart"/>
      <w:r w:rsidRPr="00F90AB1">
        <w:rPr>
          <w:rFonts w:ascii="Times New Roman" w:hAnsi="Times New Roman" w:cs="Times New Roman"/>
          <w:sz w:val="24"/>
          <w:szCs w:val="24"/>
        </w:rPr>
        <w:t xml:space="preserve">Table  </w:t>
      </w:r>
      <w:bookmarkEnd w:id="0"/>
      <w:r>
        <w:rPr>
          <w:rFonts w:ascii="Times New Roman" w:hAnsi="Times New Roman" w:cs="Times New Roman"/>
          <w:sz w:val="24"/>
          <w:szCs w:val="24"/>
        </w:rPr>
        <w:t>4</w:t>
      </w:r>
      <w:proofErr w:type="gramEnd"/>
      <w:r>
        <w:rPr>
          <w:rFonts w:ascii="Times New Roman" w:hAnsi="Times New Roman" w:cs="Times New Roman"/>
          <w:sz w:val="24"/>
          <w:szCs w:val="24"/>
        </w:rPr>
        <w:t xml:space="preserve"> </w:t>
      </w:r>
      <w:r w:rsidRPr="005B5544">
        <w:rPr>
          <w:rFonts w:ascii="Times New Roman" w:hAnsi="Times New Roman" w:cs="Times New Roman"/>
          <w:sz w:val="24"/>
          <w:szCs w:val="24"/>
        </w:rPr>
        <w:t>Sensitivity analyses evaluating the association between immunocompromised status and in-hospital mortality</w:t>
      </w:r>
    </w:p>
    <w:tbl>
      <w:tblPr>
        <w:tblStyle w:val="TableGrid"/>
        <w:tblW w:w="5000" w:type="pct"/>
        <w:tblLook w:val="04A0" w:firstRow="1" w:lastRow="0" w:firstColumn="1" w:lastColumn="0" w:noHBand="0" w:noVBand="1"/>
      </w:tblPr>
      <w:tblGrid>
        <w:gridCol w:w="8977"/>
        <w:gridCol w:w="4971"/>
      </w:tblGrid>
      <w:tr w:rsidR="00E61FE8" w:rsidRPr="00F90AB1" w14:paraId="2E9BAD70" w14:textId="77777777" w:rsidTr="007013CD">
        <w:trPr>
          <w:trHeight w:val="290"/>
        </w:trPr>
        <w:tc>
          <w:tcPr>
            <w:tcW w:w="3218" w:type="pct"/>
            <w:noWrap/>
            <w:hideMark/>
          </w:tcPr>
          <w:p w14:paraId="02FC4D93"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Immunocompromised (vs non-immunocompromised)</w:t>
            </w:r>
          </w:p>
        </w:tc>
        <w:tc>
          <w:tcPr>
            <w:tcW w:w="1782" w:type="pct"/>
            <w:noWrap/>
            <w:hideMark/>
          </w:tcPr>
          <w:p w14:paraId="2438B59A"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Adjusted odds ratio (95%</w:t>
            </w:r>
            <w:proofErr w:type="gramStart"/>
            <w:r w:rsidRPr="00F90AB1">
              <w:rPr>
                <w:rFonts w:ascii="Times New Roman" w:hAnsi="Times New Roman" w:cs="Times New Roman"/>
                <w:sz w:val="24"/>
                <w:szCs w:val="24"/>
              </w:rPr>
              <w:t>CI)^</w:t>
            </w:r>
            <w:proofErr w:type="gramEnd"/>
          </w:p>
        </w:tc>
      </w:tr>
      <w:tr w:rsidR="00E61FE8" w:rsidRPr="00F90AB1" w14:paraId="5E83064F" w14:textId="77777777" w:rsidTr="007013CD">
        <w:trPr>
          <w:trHeight w:val="290"/>
        </w:trPr>
        <w:tc>
          <w:tcPr>
            <w:tcW w:w="3218" w:type="pct"/>
            <w:noWrap/>
            <w:hideMark/>
          </w:tcPr>
          <w:p w14:paraId="25598006"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Excluding COVID vaccination</w:t>
            </w:r>
          </w:p>
        </w:tc>
        <w:tc>
          <w:tcPr>
            <w:tcW w:w="1782" w:type="pct"/>
            <w:noWrap/>
            <w:hideMark/>
          </w:tcPr>
          <w:p w14:paraId="759133F4"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1.91(1.55-2.34)</w:t>
            </w:r>
          </w:p>
        </w:tc>
      </w:tr>
      <w:tr w:rsidR="00E61FE8" w:rsidRPr="00F90AB1" w14:paraId="4AEA8D43" w14:textId="77777777" w:rsidTr="007013CD">
        <w:trPr>
          <w:trHeight w:val="290"/>
        </w:trPr>
        <w:tc>
          <w:tcPr>
            <w:tcW w:w="3218" w:type="pct"/>
            <w:noWrap/>
            <w:hideMark/>
          </w:tcPr>
          <w:p w14:paraId="6395E97A"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Excluding ICU interventions, treatments</w:t>
            </w:r>
          </w:p>
        </w:tc>
        <w:tc>
          <w:tcPr>
            <w:tcW w:w="1782" w:type="pct"/>
            <w:noWrap/>
            <w:hideMark/>
          </w:tcPr>
          <w:p w14:paraId="092AD2ED"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1.75(1.44-2.12)</w:t>
            </w:r>
          </w:p>
        </w:tc>
      </w:tr>
      <w:tr w:rsidR="00E61FE8" w:rsidRPr="00F90AB1" w14:paraId="34A67B1B" w14:textId="77777777" w:rsidTr="007013CD">
        <w:trPr>
          <w:trHeight w:val="290"/>
        </w:trPr>
        <w:tc>
          <w:tcPr>
            <w:tcW w:w="3218" w:type="pct"/>
            <w:noWrap/>
            <w:hideMark/>
          </w:tcPr>
          <w:p w14:paraId="233A21E7"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Excluding chronic hematologic disease</w:t>
            </w:r>
          </w:p>
        </w:tc>
        <w:tc>
          <w:tcPr>
            <w:tcW w:w="1782" w:type="pct"/>
            <w:noWrap/>
            <w:hideMark/>
          </w:tcPr>
          <w:p w14:paraId="0833573D"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1.95(1.58-2.39)</w:t>
            </w:r>
          </w:p>
        </w:tc>
      </w:tr>
      <w:tr w:rsidR="00E61FE8" w:rsidRPr="00F90AB1" w14:paraId="72D8A37F" w14:textId="77777777" w:rsidTr="007013CD">
        <w:trPr>
          <w:trHeight w:val="2542"/>
        </w:trPr>
        <w:tc>
          <w:tcPr>
            <w:tcW w:w="5000" w:type="pct"/>
            <w:gridSpan w:val="2"/>
            <w:hideMark/>
          </w:tcPr>
          <w:p w14:paraId="71CD7A45"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lastRenderedPageBreak/>
              <w:t>OR; Odds ratio, 95% CI; 95% confidence interval,  ICU; Intensive care unit, COVID; Coronavirus disease ^; The primary model was adjusted for age, sex, ICU admission year, laboratory-confirmed respiratory pathogen, obesity, number of comorbidities, COVID-19 vaccination status, invasive mechanical ventilation, extracorporeal membrane oxygenation, renal replacement therapy, prone positioning, antiviral therapy, antibiotic therapy, corticosteroid therapy, and monoclonal antibodies. Sensitivity analyses were performed as follows: (1) excluding COVID-19 vaccination status from the adjustment set, given 72.4% missing data; (2) excluding all ICU intervention and treatment variables (invasive mechanical ventilation, ECMO, renal replacement therapy, prone positioning, antivirals, antibiotics, corticosteroids, and monoclonal antibodies), as these may lie on the causal pathway between immune status and mortality; (3) excluding chronic hematologic disease from the comorbidity count variable, to address potential circularity with the immunocompromised exposure definition. All analyses used mixed-effects logistic regression with hospital site as a random effec</w:t>
            </w:r>
            <w:r>
              <w:rPr>
                <w:rFonts w:ascii="Times New Roman" w:hAnsi="Times New Roman" w:cs="Times New Roman"/>
                <w:sz w:val="24"/>
                <w:szCs w:val="24"/>
              </w:rPr>
              <w:t>t</w:t>
            </w:r>
          </w:p>
        </w:tc>
      </w:tr>
    </w:tbl>
    <w:p w14:paraId="7C0537B1" w14:textId="77777777" w:rsidR="00E61FE8" w:rsidRDefault="00E61FE8" w:rsidP="00E61FE8">
      <w:pPr>
        <w:jc w:val="both"/>
        <w:rPr>
          <w:rFonts w:ascii="Times New Roman" w:hAnsi="Times New Roman" w:cs="Times New Roman"/>
          <w:sz w:val="24"/>
          <w:szCs w:val="24"/>
        </w:rPr>
      </w:pPr>
      <w:r w:rsidRPr="00F90AB1">
        <w:rPr>
          <w:rFonts w:ascii="Times New Roman" w:hAnsi="Times New Roman" w:cs="Times New Roman"/>
          <w:sz w:val="24"/>
          <w:szCs w:val="24"/>
        </w:rPr>
        <w:t xml:space="preserve">Supplementary </w:t>
      </w:r>
      <w:proofErr w:type="gramStart"/>
      <w:r w:rsidRPr="00F90AB1">
        <w:rPr>
          <w:rFonts w:ascii="Times New Roman" w:hAnsi="Times New Roman" w:cs="Times New Roman"/>
          <w:sz w:val="24"/>
          <w:szCs w:val="24"/>
        </w:rPr>
        <w:t xml:space="preserve">Table  </w:t>
      </w:r>
      <w:r>
        <w:rPr>
          <w:rFonts w:ascii="Times New Roman" w:hAnsi="Times New Roman" w:cs="Times New Roman"/>
          <w:sz w:val="24"/>
          <w:szCs w:val="24"/>
        </w:rPr>
        <w:t>5</w:t>
      </w:r>
      <w:proofErr w:type="gramEnd"/>
      <w:r>
        <w:rPr>
          <w:rFonts w:ascii="Times New Roman" w:hAnsi="Times New Roman" w:cs="Times New Roman"/>
          <w:sz w:val="24"/>
          <w:szCs w:val="24"/>
        </w:rPr>
        <w:t xml:space="preserve"> </w:t>
      </w:r>
      <w:r w:rsidRPr="00F90AB1">
        <w:rPr>
          <w:rFonts w:ascii="Times New Roman" w:hAnsi="Times New Roman" w:cs="Times New Roman"/>
          <w:sz w:val="24"/>
          <w:szCs w:val="24"/>
        </w:rPr>
        <w:t>Details of drugs in antiviral treatments</w:t>
      </w:r>
      <w:r>
        <w:rPr>
          <w:rFonts w:ascii="Times New Roman" w:hAnsi="Times New Roman" w:cs="Times New Roman"/>
          <w:sz w:val="24"/>
          <w:szCs w:val="24"/>
        </w:rPr>
        <w:t xml:space="preserve"> </w:t>
      </w:r>
    </w:p>
    <w:tbl>
      <w:tblPr>
        <w:tblStyle w:val="TableGrid"/>
        <w:tblW w:w="5000" w:type="pct"/>
        <w:tblLook w:val="04A0" w:firstRow="1" w:lastRow="0" w:firstColumn="1" w:lastColumn="0" w:noHBand="0" w:noVBand="1"/>
      </w:tblPr>
      <w:tblGrid>
        <w:gridCol w:w="7710"/>
        <w:gridCol w:w="6238"/>
      </w:tblGrid>
      <w:tr w:rsidR="00E61FE8" w:rsidRPr="00F90AB1" w14:paraId="4259C574" w14:textId="77777777" w:rsidTr="007013CD">
        <w:trPr>
          <w:trHeight w:val="290"/>
        </w:trPr>
        <w:tc>
          <w:tcPr>
            <w:tcW w:w="2768" w:type="pct"/>
            <w:noWrap/>
            <w:hideMark/>
          </w:tcPr>
          <w:p w14:paraId="6F368B8A" w14:textId="77777777" w:rsidR="00E61FE8" w:rsidRPr="00F90AB1" w:rsidRDefault="00E61FE8" w:rsidP="007013CD">
            <w:pPr>
              <w:jc w:val="both"/>
              <w:rPr>
                <w:rFonts w:ascii="Times New Roman" w:hAnsi="Times New Roman" w:cs="Times New Roman"/>
                <w:b/>
                <w:bCs/>
                <w:sz w:val="24"/>
                <w:szCs w:val="24"/>
              </w:rPr>
            </w:pPr>
            <w:r w:rsidRPr="00F90AB1">
              <w:rPr>
                <w:rFonts w:ascii="Times New Roman" w:hAnsi="Times New Roman" w:cs="Times New Roman"/>
                <w:b/>
                <w:bCs/>
                <w:sz w:val="24"/>
                <w:szCs w:val="24"/>
              </w:rPr>
              <w:t>Antiviral agent</w:t>
            </w:r>
          </w:p>
        </w:tc>
        <w:tc>
          <w:tcPr>
            <w:tcW w:w="2232" w:type="pct"/>
            <w:noWrap/>
            <w:hideMark/>
          </w:tcPr>
          <w:p w14:paraId="1A943248" w14:textId="77777777" w:rsidR="00E61FE8" w:rsidRPr="00F90AB1" w:rsidRDefault="00E61FE8" w:rsidP="007013CD">
            <w:pPr>
              <w:jc w:val="both"/>
              <w:rPr>
                <w:rFonts w:ascii="Times New Roman" w:hAnsi="Times New Roman" w:cs="Times New Roman"/>
                <w:b/>
                <w:bCs/>
                <w:sz w:val="24"/>
                <w:szCs w:val="24"/>
              </w:rPr>
            </w:pPr>
            <w:r w:rsidRPr="00F90AB1">
              <w:rPr>
                <w:rFonts w:ascii="Times New Roman" w:hAnsi="Times New Roman" w:cs="Times New Roman"/>
                <w:b/>
                <w:bCs/>
                <w:sz w:val="24"/>
                <w:szCs w:val="24"/>
              </w:rPr>
              <w:t>Primary indication</w:t>
            </w:r>
          </w:p>
        </w:tc>
      </w:tr>
      <w:tr w:rsidR="00E61FE8" w:rsidRPr="00F90AB1" w14:paraId="100EC278" w14:textId="77777777" w:rsidTr="007013CD">
        <w:trPr>
          <w:trHeight w:val="290"/>
        </w:trPr>
        <w:tc>
          <w:tcPr>
            <w:tcW w:w="2768" w:type="pct"/>
            <w:noWrap/>
            <w:hideMark/>
          </w:tcPr>
          <w:p w14:paraId="08F8D00E"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Oseltamivir/Tamiflu</w:t>
            </w:r>
          </w:p>
        </w:tc>
        <w:tc>
          <w:tcPr>
            <w:tcW w:w="2232" w:type="pct"/>
            <w:noWrap/>
            <w:hideMark/>
          </w:tcPr>
          <w:p w14:paraId="4C52658D"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Influenza</w:t>
            </w:r>
          </w:p>
        </w:tc>
      </w:tr>
      <w:tr w:rsidR="00E61FE8" w:rsidRPr="00F90AB1" w14:paraId="0834C48B" w14:textId="77777777" w:rsidTr="007013CD">
        <w:trPr>
          <w:trHeight w:val="290"/>
        </w:trPr>
        <w:tc>
          <w:tcPr>
            <w:tcW w:w="2768" w:type="pct"/>
            <w:noWrap/>
            <w:hideMark/>
          </w:tcPr>
          <w:p w14:paraId="21472CD1"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Peramivir</w:t>
            </w:r>
          </w:p>
        </w:tc>
        <w:tc>
          <w:tcPr>
            <w:tcW w:w="2232" w:type="pct"/>
            <w:noWrap/>
            <w:hideMark/>
          </w:tcPr>
          <w:p w14:paraId="428F22BF"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Influenza</w:t>
            </w:r>
          </w:p>
        </w:tc>
      </w:tr>
      <w:tr w:rsidR="00E61FE8" w:rsidRPr="00F90AB1" w14:paraId="0E9B4412" w14:textId="77777777" w:rsidTr="007013CD">
        <w:trPr>
          <w:trHeight w:val="290"/>
        </w:trPr>
        <w:tc>
          <w:tcPr>
            <w:tcW w:w="2768" w:type="pct"/>
            <w:noWrap/>
            <w:hideMark/>
          </w:tcPr>
          <w:p w14:paraId="6B64C316"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Baloxavir</w:t>
            </w:r>
          </w:p>
        </w:tc>
        <w:tc>
          <w:tcPr>
            <w:tcW w:w="2232" w:type="pct"/>
            <w:noWrap/>
            <w:hideMark/>
          </w:tcPr>
          <w:p w14:paraId="139D24D9"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Influenza</w:t>
            </w:r>
          </w:p>
        </w:tc>
      </w:tr>
      <w:tr w:rsidR="00E61FE8" w:rsidRPr="00F90AB1" w14:paraId="2125FAEA" w14:textId="77777777" w:rsidTr="007013CD">
        <w:trPr>
          <w:trHeight w:val="290"/>
        </w:trPr>
        <w:tc>
          <w:tcPr>
            <w:tcW w:w="2768" w:type="pct"/>
            <w:noWrap/>
            <w:hideMark/>
          </w:tcPr>
          <w:p w14:paraId="758F1298"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Remdesivir</w:t>
            </w:r>
          </w:p>
        </w:tc>
        <w:tc>
          <w:tcPr>
            <w:tcW w:w="2232" w:type="pct"/>
            <w:noWrap/>
            <w:hideMark/>
          </w:tcPr>
          <w:p w14:paraId="0CC949EF"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COVID-19</w:t>
            </w:r>
          </w:p>
        </w:tc>
      </w:tr>
      <w:tr w:rsidR="00E61FE8" w:rsidRPr="00F90AB1" w14:paraId="006A6B2D" w14:textId="77777777" w:rsidTr="007013CD">
        <w:trPr>
          <w:trHeight w:val="290"/>
        </w:trPr>
        <w:tc>
          <w:tcPr>
            <w:tcW w:w="2768" w:type="pct"/>
            <w:noWrap/>
            <w:hideMark/>
          </w:tcPr>
          <w:p w14:paraId="4917B97A"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Nirmatrelvir/ritonavir (Paxlovid)</w:t>
            </w:r>
          </w:p>
        </w:tc>
        <w:tc>
          <w:tcPr>
            <w:tcW w:w="2232" w:type="pct"/>
            <w:noWrap/>
            <w:hideMark/>
          </w:tcPr>
          <w:p w14:paraId="2E334853"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COVID-19</w:t>
            </w:r>
          </w:p>
        </w:tc>
      </w:tr>
      <w:tr w:rsidR="00E61FE8" w:rsidRPr="00F90AB1" w14:paraId="31896E9D" w14:textId="77777777" w:rsidTr="007013CD">
        <w:trPr>
          <w:trHeight w:val="290"/>
        </w:trPr>
        <w:tc>
          <w:tcPr>
            <w:tcW w:w="2768" w:type="pct"/>
            <w:noWrap/>
            <w:hideMark/>
          </w:tcPr>
          <w:p w14:paraId="0D9E5AB8"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Molnupiravir</w:t>
            </w:r>
          </w:p>
        </w:tc>
        <w:tc>
          <w:tcPr>
            <w:tcW w:w="2232" w:type="pct"/>
            <w:noWrap/>
            <w:hideMark/>
          </w:tcPr>
          <w:p w14:paraId="0F0AEF42"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COVID-19</w:t>
            </w:r>
          </w:p>
        </w:tc>
      </w:tr>
      <w:tr w:rsidR="00E61FE8" w:rsidRPr="00F90AB1" w14:paraId="4DAE531F" w14:textId="77777777" w:rsidTr="007013CD">
        <w:trPr>
          <w:trHeight w:val="290"/>
        </w:trPr>
        <w:tc>
          <w:tcPr>
            <w:tcW w:w="2768" w:type="pct"/>
            <w:noWrap/>
            <w:hideMark/>
          </w:tcPr>
          <w:p w14:paraId="00653EA4" w14:textId="77777777" w:rsidR="00E61FE8" w:rsidRPr="00F90AB1" w:rsidRDefault="00E61FE8" w:rsidP="007013CD">
            <w:pPr>
              <w:jc w:val="both"/>
              <w:rPr>
                <w:rFonts w:ascii="Times New Roman" w:hAnsi="Times New Roman" w:cs="Times New Roman"/>
                <w:sz w:val="24"/>
                <w:szCs w:val="24"/>
              </w:rPr>
            </w:pPr>
            <w:proofErr w:type="spellStart"/>
            <w:r w:rsidRPr="00F90AB1">
              <w:rPr>
                <w:rFonts w:ascii="Times New Roman" w:hAnsi="Times New Roman" w:cs="Times New Roman"/>
                <w:sz w:val="24"/>
                <w:szCs w:val="24"/>
              </w:rPr>
              <w:t>Aciclovir</w:t>
            </w:r>
            <w:proofErr w:type="spellEnd"/>
            <w:r w:rsidRPr="00F90AB1">
              <w:rPr>
                <w:rFonts w:ascii="Times New Roman" w:hAnsi="Times New Roman" w:cs="Times New Roman"/>
                <w:sz w:val="24"/>
                <w:szCs w:val="24"/>
              </w:rPr>
              <w:t>/Acyclovir</w:t>
            </w:r>
          </w:p>
        </w:tc>
        <w:tc>
          <w:tcPr>
            <w:tcW w:w="2232" w:type="pct"/>
            <w:noWrap/>
            <w:hideMark/>
          </w:tcPr>
          <w:p w14:paraId="4720BAE2"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Herpes</w:t>
            </w:r>
            <w:r>
              <w:rPr>
                <w:rFonts w:ascii="Times New Roman" w:hAnsi="Times New Roman" w:cs="Times New Roman"/>
                <w:sz w:val="24"/>
                <w:szCs w:val="24"/>
              </w:rPr>
              <w:t xml:space="preserve"> </w:t>
            </w:r>
            <w:r w:rsidRPr="00F90AB1">
              <w:rPr>
                <w:rFonts w:ascii="Times New Roman" w:hAnsi="Times New Roman" w:cs="Times New Roman"/>
                <w:sz w:val="24"/>
                <w:szCs w:val="24"/>
              </w:rPr>
              <w:t>virus infections</w:t>
            </w:r>
          </w:p>
        </w:tc>
      </w:tr>
      <w:tr w:rsidR="00E61FE8" w:rsidRPr="00F90AB1" w14:paraId="13AC8C36" w14:textId="77777777" w:rsidTr="007013CD">
        <w:trPr>
          <w:trHeight w:val="290"/>
        </w:trPr>
        <w:tc>
          <w:tcPr>
            <w:tcW w:w="2768" w:type="pct"/>
            <w:noWrap/>
            <w:hideMark/>
          </w:tcPr>
          <w:p w14:paraId="33B7A2BB"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Valaciclovir</w:t>
            </w:r>
          </w:p>
        </w:tc>
        <w:tc>
          <w:tcPr>
            <w:tcW w:w="2232" w:type="pct"/>
            <w:noWrap/>
            <w:hideMark/>
          </w:tcPr>
          <w:p w14:paraId="26EAAAF0"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Herpes</w:t>
            </w:r>
            <w:r>
              <w:rPr>
                <w:rFonts w:ascii="Times New Roman" w:hAnsi="Times New Roman" w:cs="Times New Roman"/>
                <w:sz w:val="24"/>
                <w:szCs w:val="24"/>
              </w:rPr>
              <w:t xml:space="preserve"> </w:t>
            </w:r>
            <w:r w:rsidRPr="00F90AB1">
              <w:rPr>
                <w:rFonts w:ascii="Times New Roman" w:hAnsi="Times New Roman" w:cs="Times New Roman"/>
                <w:sz w:val="24"/>
                <w:szCs w:val="24"/>
              </w:rPr>
              <w:t>virus infections</w:t>
            </w:r>
          </w:p>
        </w:tc>
      </w:tr>
      <w:tr w:rsidR="00E61FE8" w:rsidRPr="00F90AB1" w14:paraId="620E1049" w14:textId="77777777" w:rsidTr="007013CD">
        <w:trPr>
          <w:trHeight w:val="290"/>
        </w:trPr>
        <w:tc>
          <w:tcPr>
            <w:tcW w:w="2768" w:type="pct"/>
            <w:noWrap/>
            <w:hideMark/>
          </w:tcPr>
          <w:p w14:paraId="5D8BB0FB"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Ganciclovir</w:t>
            </w:r>
          </w:p>
        </w:tc>
        <w:tc>
          <w:tcPr>
            <w:tcW w:w="2232" w:type="pct"/>
            <w:noWrap/>
            <w:hideMark/>
          </w:tcPr>
          <w:p w14:paraId="53118452" w14:textId="77777777" w:rsidR="00E61FE8" w:rsidRPr="00F90AB1" w:rsidRDefault="00E61FE8" w:rsidP="007013CD">
            <w:pPr>
              <w:jc w:val="both"/>
              <w:rPr>
                <w:rFonts w:ascii="Times New Roman" w:hAnsi="Times New Roman" w:cs="Times New Roman"/>
                <w:sz w:val="24"/>
                <w:szCs w:val="24"/>
              </w:rPr>
            </w:pPr>
            <w:r>
              <w:rPr>
                <w:rFonts w:ascii="Times New Roman" w:hAnsi="Times New Roman" w:cs="Times New Roman"/>
                <w:sz w:val="24"/>
                <w:szCs w:val="24"/>
              </w:rPr>
              <w:t>Cytomegalovirus</w:t>
            </w:r>
            <w:r w:rsidRPr="00F90AB1">
              <w:rPr>
                <w:rFonts w:ascii="Times New Roman" w:hAnsi="Times New Roman" w:cs="Times New Roman"/>
                <w:sz w:val="24"/>
                <w:szCs w:val="24"/>
              </w:rPr>
              <w:t xml:space="preserve"> infection</w:t>
            </w:r>
          </w:p>
        </w:tc>
      </w:tr>
      <w:tr w:rsidR="00E61FE8" w:rsidRPr="00F90AB1" w14:paraId="0565C5E1" w14:textId="77777777" w:rsidTr="007013CD">
        <w:trPr>
          <w:trHeight w:val="290"/>
        </w:trPr>
        <w:tc>
          <w:tcPr>
            <w:tcW w:w="2768" w:type="pct"/>
            <w:noWrap/>
            <w:hideMark/>
          </w:tcPr>
          <w:p w14:paraId="509399D5"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Valganciclovir</w:t>
            </w:r>
          </w:p>
        </w:tc>
        <w:tc>
          <w:tcPr>
            <w:tcW w:w="2232" w:type="pct"/>
            <w:noWrap/>
            <w:hideMark/>
          </w:tcPr>
          <w:p w14:paraId="49816E00" w14:textId="77777777" w:rsidR="00E61FE8" w:rsidRPr="00F90AB1" w:rsidRDefault="00E61FE8" w:rsidP="007013CD">
            <w:pPr>
              <w:jc w:val="both"/>
              <w:rPr>
                <w:rFonts w:ascii="Times New Roman" w:hAnsi="Times New Roman" w:cs="Times New Roman"/>
                <w:sz w:val="24"/>
                <w:szCs w:val="24"/>
              </w:rPr>
            </w:pPr>
            <w:proofErr w:type="gramStart"/>
            <w:r w:rsidRPr="00082BD1">
              <w:rPr>
                <w:rFonts w:ascii="Times New Roman" w:hAnsi="Times New Roman" w:cs="Times New Roman"/>
                <w:sz w:val="24"/>
                <w:szCs w:val="24"/>
              </w:rPr>
              <w:t>Cytomegalovirus</w:t>
            </w:r>
            <w:r>
              <w:rPr>
                <w:rFonts w:ascii="Times New Roman" w:hAnsi="Times New Roman" w:cs="Times New Roman"/>
                <w:sz w:val="24"/>
                <w:szCs w:val="24"/>
              </w:rPr>
              <w:t xml:space="preserve"> </w:t>
            </w:r>
            <w:r w:rsidRPr="00F90AB1">
              <w:rPr>
                <w:rFonts w:ascii="Times New Roman" w:hAnsi="Times New Roman" w:cs="Times New Roman"/>
                <w:sz w:val="24"/>
                <w:szCs w:val="24"/>
              </w:rPr>
              <w:t xml:space="preserve"> infection</w:t>
            </w:r>
            <w:proofErr w:type="gramEnd"/>
          </w:p>
        </w:tc>
      </w:tr>
      <w:tr w:rsidR="00E61FE8" w:rsidRPr="00F90AB1" w14:paraId="271997D5" w14:textId="77777777" w:rsidTr="007013CD">
        <w:trPr>
          <w:trHeight w:val="290"/>
        </w:trPr>
        <w:tc>
          <w:tcPr>
            <w:tcW w:w="2768" w:type="pct"/>
            <w:noWrap/>
            <w:hideMark/>
          </w:tcPr>
          <w:p w14:paraId="2C64EDFB"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Cidofovir</w:t>
            </w:r>
          </w:p>
        </w:tc>
        <w:tc>
          <w:tcPr>
            <w:tcW w:w="2232" w:type="pct"/>
            <w:noWrap/>
            <w:hideMark/>
          </w:tcPr>
          <w:p w14:paraId="370A743A"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DNA viral infections</w:t>
            </w:r>
          </w:p>
        </w:tc>
      </w:tr>
      <w:tr w:rsidR="00E61FE8" w:rsidRPr="00F90AB1" w14:paraId="488E2FB3" w14:textId="77777777" w:rsidTr="007013CD">
        <w:trPr>
          <w:trHeight w:val="290"/>
        </w:trPr>
        <w:tc>
          <w:tcPr>
            <w:tcW w:w="2768" w:type="pct"/>
            <w:noWrap/>
            <w:hideMark/>
          </w:tcPr>
          <w:p w14:paraId="1BE29A27"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lastRenderedPageBreak/>
              <w:t>Tenofovir</w:t>
            </w:r>
          </w:p>
        </w:tc>
        <w:tc>
          <w:tcPr>
            <w:tcW w:w="2232" w:type="pct"/>
            <w:noWrap/>
            <w:hideMark/>
          </w:tcPr>
          <w:p w14:paraId="5F40807D"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 xml:space="preserve">Hepatitis </w:t>
            </w:r>
            <w:proofErr w:type="gramStart"/>
            <w:r w:rsidRPr="00F90AB1">
              <w:rPr>
                <w:rFonts w:ascii="Times New Roman" w:hAnsi="Times New Roman" w:cs="Times New Roman"/>
                <w:sz w:val="24"/>
                <w:szCs w:val="24"/>
              </w:rPr>
              <w:t>B</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r w:rsidRPr="00F90AB1">
              <w:rPr>
                <w:rFonts w:ascii="Times New Roman" w:hAnsi="Times New Roman" w:cs="Times New Roman"/>
                <w:sz w:val="24"/>
                <w:szCs w:val="24"/>
              </w:rPr>
              <w:t>HIV</w:t>
            </w:r>
          </w:p>
        </w:tc>
      </w:tr>
      <w:tr w:rsidR="00E61FE8" w:rsidRPr="00F90AB1" w14:paraId="51883D6D" w14:textId="77777777" w:rsidTr="007013CD">
        <w:trPr>
          <w:trHeight w:val="290"/>
        </w:trPr>
        <w:tc>
          <w:tcPr>
            <w:tcW w:w="2768" w:type="pct"/>
            <w:noWrap/>
            <w:hideMark/>
          </w:tcPr>
          <w:p w14:paraId="11C8BC46"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Entecavir</w:t>
            </w:r>
          </w:p>
        </w:tc>
        <w:tc>
          <w:tcPr>
            <w:tcW w:w="2232" w:type="pct"/>
            <w:noWrap/>
            <w:hideMark/>
          </w:tcPr>
          <w:p w14:paraId="5CEB7F87"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Hepatitis B</w:t>
            </w:r>
          </w:p>
        </w:tc>
      </w:tr>
      <w:tr w:rsidR="00E61FE8" w:rsidRPr="00F90AB1" w14:paraId="74D41217" w14:textId="77777777" w:rsidTr="007013CD">
        <w:trPr>
          <w:trHeight w:val="290"/>
        </w:trPr>
        <w:tc>
          <w:tcPr>
            <w:tcW w:w="2768" w:type="pct"/>
            <w:noWrap/>
            <w:hideMark/>
          </w:tcPr>
          <w:p w14:paraId="72A96133"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Other antiviral combinations</w:t>
            </w:r>
          </w:p>
        </w:tc>
        <w:tc>
          <w:tcPr>
            <w:tcW w:w="2232" w:type="pct"/>
            <w:noWrap/>
            <w:hideMark/>
          </w:tcPr>
          <w:p w14:paraId="6702E33A" w14:textId="77777777" w:rsidR="00E61FE8" w:rsidRPr="00F90AB1" w:rsidRDefault="00E61FE8" w:rsidP="007013CD">
            <w:pPr>
              <w:jc w:val="both"/>
              <w:rPr>
                <w:rFonts w:ascii="Times New Roman" w:hAnsi="Times New Roman" w:cs="Times New Roman"/>
                <w:sz w:val="24"/>
                <w:szCs w:val="24"/>
              </w:rPr>
            </w:pPr>
            <w:r w:rsidRPr="00F90AB1">
              <w:rPr>
                <w:rFonts w:ascii="Times New Roman" w:hAnsi="Times New Roman" w:cs="Times New Roman"/>
                <w:sz w:val="24"/>
                <w:szCs w:val="24"/>
              </w:rPr>
              <w:t>Various indications</w:t>
            </w:r>
          </w:p>
        </w:tc>
      </w:tr>
      <w:tr w:rsidR="00E61FE8" w:rsidRPr="00F90AB1" w14:paraId="1AF36A33" w14:textId="77777777" w:rsidTr="007013CD">
        <w:trPr>
          <w:trHeight w:val="290"/>
        </w:trPr>
        <w:tc>
          <w:tcPr>
            <w:tcW w:w="5000" w:type="pct"/>
            <w:gridSpan w:val="2"/>
            <w:noWrap/>
          </w:tcPr>
          <w:p w14:paraId="06C6FD63" w14:textId="77777777" w:rsidR="00E61FE8" w:rsidRPr="00F90AB1" w:rsidRDefault="00E61FE8" w:rsidP="007013CD">
            <w:pPr>
              <w:jc w:val="both"/>
              <w:rPr>
                <w:rFonts w:ascii="Times New Roman" w:hAnsi="Times New Roman" w:cs="Times New Roman"/>
                <w:sz w:val="24"/>
                <w:szCs w:val="24"/>
              </w:rPr>
            </w:pPr>
            <w:bookmarkStart w:id="1" w:name="_Hlk231897009"/>
            <w:r w:rsidRPr="00EB76AD">
              <w:rPr>
                <w:rFonts w:ascii="Times New Roman" w:hAnsi="Times New Roman" w:cs="Times New Roman"/>
                <w:sz w:val="24"/>
                <w:szCs w:val="24"/>
              </w:rPr>
              <w:t>Antiviral t</w:t>
            </w:r>
            <w:r>
              <w:rPr>
                <w:rFonts w:ascii="Times New Roman" w:hAnsi="Times New Roman" w:cs="Times New Roman"/>
                <w:sz w:val="24"/>
                <w:szCs w:val="24"/>
              </w:rPr>
              <w:t>reatment</w:t>
            </w:r>
            <w:r w:rsidRPr="00EB76AD">
              <w:rPr>
                <w:rFonts w:ascii="Times New Roman" w:hAnsi="Times New Roman" w:cs="Times New Roman"/>
                <w:sz w:val="24"/>
                <w:szCs w:val="24"/>
              </w:rPr>
              <w:t xml:space="preserve"> included neuraminidase inhibitors (oseltamivir, peramivir), COVID-19 antivirals (remdesivir, nirmatrelvir/ritonavir, molnupiravir), anti-herpes</w:t>
            </w:r>
            <w:r>
              <w:rPr>
                <w:rFonts w:ascii="Times New Roman" w:hAnsi="Times New Roman" w:cs="Times New Roman"/>
                <w:sz w:val="24"/>
                <w:szCs w:val="24"/>
              </w:rPr>
              <w:t xml:space="preserve"> </w:t>
            </w:r>
            <w:r w:rsidRPr="00EB76AD">
              <w:rPr>
                <w:rFonts w:ascii="Times New Roman" w:hAnsi="Times New Roman" w:cs="Times New Roman"/>
                <w:sz w:val="24"/>
                <w:szCs w:val="24"/>
              </w:rPr>
              <w:t>virus agents (</w:t>
            </w:r>
            <w:proofErr w:type="spellStart"/>
            <w:r w:rsidRPr="00EB76AD">
              <w:rPr>
                <w:rFonts w:ascii="Times New Roman" w:hAnsi="Times New Roman" w:cs="Times New Roman"/>
                <w:sz w:val="24"/>
                <w:szCs w:val="24"/>
              </w:rPr>
              <w:t>aciclovir</w:t>
            </w:r>
            <w:proofErr w:type="spellEnd"/>
            <w:r w:rsidRPr="00EB76AD">
              <w:rPr>
                <w:rFonts w:ascii="Times New Roman" w:hAnsi="Times New Roman" w:cs="Times New Roman"/>
                <w:sz w:val="24"/>
                <w:szCs w:val="24"/>
              </w:rPr>
              <w:t xml:space="preserve">, valaciclovir, ganciclovir, valganciclovir), and other antiviral agents recorded in the SPRINT-SARI registry </w:t>
            </w:r>
            <w:bookmarkEnd w:id="1"/>
            <w:r>
              <w:rPr>
                <w:rFonts w:ascii="Times New Roman" w:hAnsi="Times New Roman" w:cs="Times New Roman"/>
                <w:sz w:val="24"/>
                <w:szCs w:val="24"/>
              </w:rPr>
              <w:t xml:space="preserve"> </w:t>
            </w:r>
          </w:p>
        </w:tc>
      </w:tr>
    </w:tbl>
    <w:p w14:paraId="073DF8F4" w14:textId="77777777" w:rsidR="00E61FE8" w:rsidRDefault="00E61FE8" w:rsidP="00E61FE8">
      <w:pPr>
        <w:jc w:val="both"/>
        <w:rPr>
          <w:rFonts w:ascii="Times New Roman" w:hAnsi="Times New Roman" w:cs="Times New Roman"/>
          <w:sz w:val="24"/>
          <w:szCs w:val="24"/>
        </w:rPr>
      </w:pPr>
    </w:p>
    <w:p w14:paraId="6F84549F" w14:textId="77777777" w:rsidR="00E61FE8" w:rsidRDefault="00E61FE8" w:rsidP="00E61FE8">
      <w:pPr>
        <w:jc w:val="both"/>
        <w:rPr>
          <w:rFonts w:ascii="Times New Roman" w:hAnsi="Times New Roman" w:cs="Times New Roman"/>
          <w:sz w:val="24"/>
          <w:szCs w:val="24"/>
        </w:rPr>
      </w:pPr>
      <w:r>
        <w:rPr>
          <w:rFonts w:ascii="Times New Roman" w:hAnsi="Times New Roman" w:cs="Times New Roman"/>
          <w:sz w:val="24"/>
          <w:szCs w:val="24"/>
        </w:rPr>
        <w:t>Supplementary Table 6 Characteristics of patients that were excluded from the analysis.</w:t>
      </w:r>
    </w:p>
    <w:p w14:paraId="42AF4981" w14:textId="77777777" w:rsidR="00E61FE8" w:rsidRDefault="00E61FE8" w:rsidP="00E61FE8">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720"/>
        <w:gridCol w:w="2140"/>
      </w:tblGrid>
      <w:tr w:rsidR="00E61FE8" w:rsidRPr="0086670E" w14:paraId="385F744B" w14:textId="77777777" w:rsidTr="007013CD">
        <w:trPr>
          <w:trHeight w:val="290"/>
        </w:trPr>
        <w:tc>
          <w:tcPr>
            <w:tcW w:w="3720" w:type="dxa"/>
            <w:noWrap/>
            <w:hideMark/>
          </w:tcPr>
          <w:p w14:paraId="59A3A95C" w14:textId="77777777" w:rsidR="00E61FE8" w:rsidRPr="0086670E" w:rsidRDefault="00E61FE8" w:rsidP="007013CD">
            <w:pPr>
              <w:jc w:val="both"/>
              <w:rPr>
                <w:rFonts w:ascii="Times New Roman" w:hAnsi="Times New Roman" w:cs="Times New Roman"/>
                <w:sz w:val="24"/>
                <w:szCs w:val="24"/>
              </w:rPr>
            </w:pPr>
          </w:p>
        </w:tc>
        <w:tc>
          <w:tcPr>
            <w:tcW w:w="2140" w:type="dxa"/>
            <w:noWrap/>
            <w:hideMark/>
          </w:tcPr>
          <w:p w14:paraId="76A523E8"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Excluded</w:t>
            </w:r>
          </w:p>
        </w:tc>
      </w:tr>
      <w:tr w:rsidR="00E61FE8" w:rsidRPr="0086670E" w14:paraId="515FDB72" w14:textId="77777777" w:rsidTr="007013CD">
        <w:trPr>
          <w:trHeight w:val="290"/>
        </w:trPr>
        <w:tc>
          <w:tcPr>
            <w:tcW w:w="3720" w:type="dxa"/>
            <w:noWrap/>
            <w:hideMark/>
          </w:tcPr>
          <w:p w14:paraId="40FD2236"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N</w:t>
            </w:r>
          </w:p>
        </w:tc>
        <w:tc>
          <w:tcPr>
            <w:tcW w:w="2140" w:type="dxa"/>
            <w:noWrap/>
            <w:hideMark/>
          </w:tcPr>
          <w:p w14:paraId="4A16379A"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14,237 </w:t>
            </w:r>
          </w:p>
        </w:tc>
      </w:tr>
      <w:tr w:rsidR="00E61FE8" w:rsidRPr="0086670E" w14:paraId="59850B6F" w14:textId="77777777" w:rsidTr="007013CD">
        <w:trPr>
          <w:trHeight w:val="290"/>
        </w:trPr>
        <w:tc>
          <w:tcPr>
            <w:tcW w:w="3720" w:type="dxa"/>
            <w:noWrap/>
            <w:hideMark/>
          </w:tcPr>
          <w:p w14:paraId="65728FB6"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Age — year</w:t>
            </w:r>
          </w:p>
        </w:tc>
        <w:tc>
          <w:tcPr>
            <w:tcW w:w="2140" w:type="dxa"/>
            <w:noWrap/>
            <w:hideMark/>
          </w:tcPr>
          <w:p w14:paraId="77001726"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52 (13-69)</w:t>
            </w:r>
          </w:p>
        </w:tc>
      </w:tr>
      <w:tr w:rsidR="00E61FE8" w:rsidRPr="0086670E" w14:paraId="13537862" w14:textId="77777777" w:rsidTr="007013CD">
        <w:trPr>
          <w:trHeight w:val="290"/>
        </w:trPr>
        <w:tc>
          <w:tcPr>
            <w:tcW w:w="3720" w:type="dxa"/>
            <w:noWrap/>
            <w:hideMark/>
          </w:tcPr>
          <w:p w14:paraId="60147A1D"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Sex</w:t>
            </w:r>
          </w:p>
        </w:tc>
        <w:tc>
          <w:tcPr>
            <w:tcW w:w="2140" w:type="dxa"/>
            <w:noWrap/>
            <w:hideMark/>
          </w:tcPr>
          <w:p w14:paraId="0C9D8DBE" w14:textId="77777777" w:rsidR="00E61FE8" w:rsidRPr="0086670E" w:rsidRDefault="00E61FE8" w:rsidP="007013CD">
            <w:pPr>
              <w:jc w:val="both"/>
              <w:rPr>
                <w:rFonts w:ascii="Times New Roman" w:hAnsi="Times New Roman" w:cs="Times New Roman"/>
                <w:sz w:val="24"/>
                <w:szCs w:val="24"/>
              </w:rPr>
            </w:pPr>
          </w:p>
        </w:tc>
      </w:tr>
      <w:tr w:rsidR="00E61FE8" w:rsidRPr="0086670E" w14:paraId="45B92A32" w14:textId="77777777" w:rsidTr="007013CD">
        <w:trPr>
          <w:trHeight w:val="290"/>
        </w:trPr>
        <w:tc>
          <w:tcPr>
            <w:tcW w:w="3720" w:type="dxa"/>
            <w:noWrap/>
            <w:hideMark/>
          </w:tcPr>
          <w:p w14:paraId="043E1096"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Male</w:t>
            </w:r>
          </w:p>
        </w:tc>
        <w:tc>
          <w:tcPr>
            <w:tcW w:w="2140" w:type="dxa"/>
            <w:noWrap/>
            <w:hideMark/>
          </w:tcPr>
          <w:p w14:paraId="5C0EFAD2"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8,476 (59.5%)</w:t>
            </w:r>
          </w:p>
        </w:tc>
      </w:tr>
      <w:tr w:rsidR="00E61FE8" w:rsidRPr="0086670E" w14:paraId="355D18AB" w14:textId="77777777" w:rsidTr="007013CD">
        <w:trPr>
          <w:trHeight w:val="290"/>
        </w:trPr>
        <w:tc>
          <w:tcPr>
            <w:tcW w:w="3720" w:type="dxa"/>
            <w:noWrap/>
            <w:hideMark/>
          </w:tcPr>
          <w:p w14:paraId="6B94AD2F"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Female</w:t>
            </w:r>
          </w:p>
        </w:tc>
        <w:tc>
          <w:tcPr>
            <w:tcW w:w="2140" w:type="dxa"/>
            <w:noWrap/>
            <w:hideMark/>
          </w:tcPr>
          <w:p w14:paraId="41C4C8EE"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5,689 (40.0%)</w:t>
            </w:r>
          </w:p>
        </w:tc>
      </w:tr>
      <w:tr w:rsidR="00E61FE8" w:rsidRPr="0086670E" w14:paraId="6AF82BFA" w14:textId="77777777" w:rsidTr="007013CD">
        <w:trPr>
          <w:trHeight w:val="290"/>
        </w:trPr>
        <w:tc>
          <w:tcPr>
            <w:tcW w:w="3720" w:type="dxa"/>
            <w:noWrap/>
            <w:hideMark/>
          </w:tcPr>
          <w:p w14:paraId="4F883987"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Not specified</w:t>
            </w:r>
          </w:p>
        </w:tc>
        <w:tc>
          <w:tcPr>
            <w:tcW w:w="2140" w:type="dxa"/>
            <w:noWrap/>
            <w:hideMark/>
          </w:tcPr>
          <w:p w14:paraId="3813CEFA"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72 (0.5%)</w:t>
            </w:r>
          </w:p>
        </w:tc>
      </w:tr>
      <w:tr w:rsidR="00E61FE8" w:rsidRPr="0086670E" w14:paraId="7EB2232A" w14:textId="77777777" w:rsidTr="007013CD">
        <w:trPr>
          <w:trHeight w:val="290"/>
        </w:trPr>
        <w:tc>
          <w:tcPr>
            <w:tcW w:w="3720" w:type="dxa"/>
            <w:noWrap/>
            <w:hideMark/>
          </w:tcPr>
          <w:p w14:paraId="4DBC09E2"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ICU admission year</w:t>
            </w:r>
          </w:p>
        </w:tc>
        <w:tc>
          <w:tcPr>
            <w:tcW w:w="2140" w:type="dxa"/>
            <w:noWrap/>
            <w:hideMark/>
          </w:tcPr>
          <w:p w14:paraId="41D40AE1" w14:textId="77777777" w:rsidR="00E61FE8" w:rsidRPr="0086670E" w:rsidRDefault="00E61FE8" w:rsidP="007013CD">
            <w:pPr>
              <w:jc w:val="both"/>
              <w:rPr>
                <w:rFonts w:ascii="Times New Roman" w:hAnsi="Times New Roman" w:cs="Times New Roman"/>
                <w:sz w:val="24"/>
                <w:szCs w:val="24"/>
              </w:rPr>
            </w:pPr>
          </w:p>
        </w:tc>
      </w:tr>
      <w:tr w:rsidR="00E61FE8" w:rsidRPr="0086670E" w14:paraId="28AA20F5" w14:textId="77777777" w:rsidTr="007013CD">
        <w:trPr>
          <w:trHeight w:val="290"/>
        </w:trPr>
        <w:tc>
          <w:tcPr>
            <w:tcW w:w="3720" w:type="dxa"/>
            <w:noWrap/>
            <w:hideMark/>
          </w:tcPr>
          <w:p w14:paraId="12FC02C3"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2020</w:t>
            </w:r>
          </w:p>
        </w:tc>
        <w:tc>
          <w:tcPr>
            <w:tcW w:w="2140" w:type="dxa"/>
            <w:noWrap/>
            <w:hideMark/>
          </w:tcPr>
          <w:p w14:paraId="6902BA18"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628 (4.4%)</w:t>
            </w:r>
          </w:p>
        </w:tc>
      </w:tr>
      <w:tr w:rsidR="00E61FE8" w:rsidRPr="0086670E" w14:paraId="4CE6C73E" w14:textId="77777777" w:rsidTr="007013CD">
        <w:trPr>
          <w:trHeight w:val="290"/>
        </w:trPr>
        <w:tc>
          <w:tcPr>
            <w:tcW w:w="3720" w:type="dxa"/>
            <w:noWrap/>
            <w:hideMark/>
          </w:tcPr>
          <w:p w14:paraId="21BF229C"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2021</w:t>
            </w:r>
          </w:p>
        </w:tc>
        <w:tc>
          <w:tcPr>
            <w:tcW w:w="2140" w:type="dxa"/>
            <w:noWrap/>
            <w:hideMark/>
          </w:tcPr>
          <w:p w14:paraId="3C9F78B7"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3,032 (21.4%)</w:t>
            </w:r>
          </w:p>
        </w:tc>
      </w:tr>
      <w:tr w:rsidR="00E61FE8" w:rsidRPr="0086670E" w14:paraId="522524C0" w14:textId="77777777" w:rsidTr="007013CD">
        <w:trPr>
          <w:trHeight w:val="290"/>
        </w:trPr>
        <w:tc>
          <w:tcPr>
            <w:tcW w:w="3720" w:type="dxa"/>
            <w:noWrap/>
            <w:hideMark/>
          </w:tcPr>
          <w:p w14:paraId="4C76694B"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2022</w:t>
            </w:r>
          </w:p>
        </w:tc>
        <w:tc>
          <w:tcPr>
            <w:tcW w:w="2140" w:type="dxa"/>
            <w:noWrap/>
            <w:hideMark/>
          </w:tcPr>
          <w:p w14:paraId="75B23EEE"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5,084 (35.9%)</w:t>
            </w:r>
          </w:p>
        </w:tc>
      </w:tr>
      <w:tr w:rsidR="00E61FE8" w:rsidRPr="0086670E" w14:paraId="06A42EAF" w14:textId="77777777" w:rsidTr="007013CD">
        <w:trPr>
          <w:trHeight w:val="290"/>
        </w:trPr>
        <w:tc>
          <w:tcPr>
            <w:tcW w:w="3720" w:type="dxa"/>
            <w:noWrap/>
            <w:hideMark/>
          </w:tcPr>
          <w:p w14:paraId="75FFAFFD"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lastRenderedPageBreak/>
              <w:t xml:space="preserve">  2023</w:t>
            </w:r>
          </w:p>
        </w:tc>
        <w:tc>
          <w:tcPr>
            <w:tcW w:w="2140" w:type="dxa"/>
            <w:noWrap/>
            <w:hideMark/>
          </w:tcPr>
          <w:p w14:paraId="6D0F7FBC"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2,080 (14.7%)</w:t>
            </w:r>
          </w:p>
        </w:tc>
      </w:tr>
      <w:tr w:rsidR="00E61FE8" w:rsidRPr="0086670E" w14:paraId="25B3FA2E" w14:textId="77777777" w:rsidTr="007013CD">
        <w:trPr>
          <w:trHeight w:val="290"/>
        </w:trPr>
        <w:tc>
          <w:tcPr>
            <w:tcW w:w="3720" w:type="dxa"/>
            <w:noWrap/>
            <w:hideMark/>
          </w:tcPr>
          <w:p w14:paraId="639FABE4"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2024</w:t>
            </w:r>
          </w:p>
        </w:tc>
        <w:tc>
          <w:tcPr>
            <w:tcW w:w="2140" w:type="dxa"/>
            <w:noWrap/>
            <w:hideMark/>
          </w:tcPr>
          <w:p w14:paraId="7F922C21"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2,237 (15.8%)</w:t>
            </w:r>
          </w:p>
        </w:tc>
      </w:tr>
      <w:tr w:rsidR="00E61FE8" w:rsidRPr="0086670E" w14:paraId="4122B4E4" w14:textId="77777777" w:rsidTr="007013CD">
        <w:trPr>
          <w:trHeight w:val="290"/>
        </w:trPr>
        <w:tc>
          <w:tcPr>
            <w:tcW w:w="3720" w:type="dxa"/>
            <w:noWrap/>
            <w:hideMark/>
          </w:tcPr>
          <w:p w14:paraId="04918ADC"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2025</w:t>
            </w:r>
          </w:p>
        </w:tc>
        <w:tc>
          <w:tcPr>
            <w:tcW w:w="2140" w:type="dxa"/>
            <w:noWrap/>
            <w:hideMark/>
          </w:tcPr>
          <w:p w14:paraId="5E88CCB9"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1,108 (7.8%)</w:t>
            </w:r>
          </w:p>
        </w:tc>
      </w:tr>
      <w:tr w:rsidR="00E61FE8" w:rsidRPr="0086670E" w14:paraId="0CC076BB" w14:textId="77777777" w:rsidTr="007013CD">
        <w:trPr>
          <w:trHeight w:val="590"/>
        </w:trPr>
        <w:tc>
          <w:tcPr>
            <w:tcW w:w="3720" w:type="dxa"/>
            <w:hideMark/>
          </w:tcPr>
          <w:p w14:paraId="6B8266F1"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Lab-confirmed respiratory pathogen primarily responsible for ICU admission</w:t>
            </w:r>
          </w:p>
        </w:tc>
        <w:tc>
          <w:tcPr>
            <w:tcW w:w="2140" w:type="dxa"/>
            <w:noWrap/>
            <w:hideMark/>
          </w:tcPr>
          <w:p w14:paraId="04B41CC5" w14:textId="77777777" w:rsidR="00E61FE8" w:rsidRPr="0086670E" w:rsidRDefault="00E61FE8" w:rsidP="007013CD">
            <w:pPr>
              <w:jc w:val="both"/>
              <w:rPr>
                <w:rFonts w:ascii="Times New Roman" w:hAnsi="Times New Roman" w:cs="Times New Roman"/>
                <w:sz w:val="24"/>
                <w:szCs w:val="24"/>
              </w:rPr>
            </w:pPr>
          </w:p>
        </w:tc>
      </w:tr>
      <w:tr w:rsidR="00E61FE8" w:rsidRPr="0086670E" w14:paraId="3B4ABCAB" w14:textId="77777777" w:rsidTr="007013CD">
        <w:trPr>
          <w:trHeight w:val="290"/>
        </w:trPr>
        <w:tc>
          <w:tcPr>
            <w:tcW w:w="3720" w:type="dxa"/>
            <w:noWrap/>
            <w:hideMark/>
          </w:tcPr>
          <w:p w14:paraId="4E978A25"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COVID</w:t>
            </w:r>
          </w:p>
        </w:tc>
        <w:tc>
          <w:tcPr>
            <w:tcW w:w="2140" w:type="dxa"/>
            <w:noWrap/>
            <w:hideMark/>
          </w:tcPr>
          <w:p w14:paraId="269B9FB5"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10,502 (73.8%)</w:t>
            </w:r>
          </w:p>
        </w:tc>
      </w:tr>
      <w:tr w:rsidR="00E61FE8" w:rsidRPr="0086670E" w14:paraId="768DFAC5" w14:textId="77777777" w:rsidTr="007013CD">
        <w:trPr>
          <w:trHeight w:val="290"/>
        </w:trPr>
        <w:tc>
          <w:tcPr>
            <w:tcW w:w="3720" w:type="dxa"/>
            <w:noWrap/>
            <w:hideMark/>
          </w:tcPr>
          <w:p w14:paraId="3D34C4C3"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Influenza A virus</w:t>
            </w:r>
          </w:p>
        </w:tc>
        <w:tc>
          <w:tcPr>
            <w:tcW w:w="2140" w:type="dxa"/>
            <w:noWrap/>
            <w:hideMark/>
          </w:tcPr>
          <w:p w14:paraId="2C6D421C"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447 (3.1%)</w:t>
            </w:r>
          </w:p>
        </w:tc>
      </w:tr>
      <w:tr w:rsidR="00E61FE8" w:rsidRPr="0086670E" w14:paraId="4567B33E" w14:textId="77777777" w:rsidTr="007013CD">
        <w:trPr>
          <w:trHeight w:val="290"/>
        </w:trPr>
        <w:tc>
          <w:tcPr>
            <w:tcW w:w="3720" w:type="dxa"/>
            <w:noWrap/>
            <w:hideMark/>
          </w:tcPr>
          <w:p w14:paraId="3FDA4629"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Influenza B virus</w:t>
            </w:r>
          </w:p>
        </w:tc>
        <w:tc>
          <w:tcPr>
            <w:tcW w:w="2140" w:type="dxa"/>
            <w:noWrap/>
            <w:hideMark/>
          </w:tcPr>
          <w:p w14:paraId="33C270A2"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104 (0.7%)</w:t>
            </w:r>
          </w:p>
        </w:tc>
      </w:tr>
      <w:tr w:rsidR="00E61FE8" w:rsidRPr="0086670E" w14:paraId="09FA7760" w14:textId="77777777" w:rsidTr="007013CD">
        <w:trPr>
          <w:trHeight w:val="290"/>
        </w:trPr>
        <w:tc>
          <w:tcPr>
            <w:tcW w:w="3720" w:type="dxa"/>
            <w:noWrap/>
            <w:hideMark/>
          </w:tcPr>
          <w:p w14:paraId="36543ACC"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Respiratory syncytial virus (RSV)</w:t>
            </w:r>
          </w:p>
        </w:tc>
        <w:tc>
          <w:tcPr>
            <w:tcW w:w="2140" w:type="dxa"/>
            <w:noWrap/>
            <w:hideMark/>
          </w:tcPr>
          <w:p w14:paraId="586085D1"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776 (5.5%)</w:t>
            </w:r>
          </w:p>
        </w:tc>
      </w:tr>
      <w:tr w:rsidR="00E61FE8" w:rsidRPr="0086670E" w14:paraId="51A03CD4" w14:textId="77777777" w:rsidTr="007013CD">
        <w:trPr>
          <w:trHeight w:val="290"/>
        </w:trPr>
        <w:tc>
          <w:tcPr>
            <w:tcW w:w="3720" w:type="dxa"/>
            <w:noWrap/>
            <w:hideMark/>
          </w:tcPr>
          <w:p w14:paraId="68C2462F"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Parainfluenza virus</w:t>
            </w:r>
          </w:p>
        </w:tc>
        <w:tc>
          <w:tcPr>
            <w:tcW w:w="2140" w:type="dxa"/>
            <w:noWrap/>
            <w:hideMark/>
          </w:tcPr>
          <w:p w14:paraId="000B6EA4"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246 (1.7%)</w:t>
            </w:r>
          </w:p>
        </w:tc>
      </w:tr>
      <w:tr w:rsidR="00E61FE8" w:rsidRPr="0086670E" w14:paraId="10B194BB" w14:textId="77777777" w:rsidTr="007013CD">
        <w:trPr>
          <w:trHeight w:val="290"/>
        </w:trPr>
        <w:tc>
          <w:tcPr>
            <w:tcW w:w="3720" w:type="dxa"/>
            <w:noWrap/>
            <w:hideMark/>
          </w:tcPr>
          <w:p w14:paraId="0B4A7427"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Other</w:t>
            </w:r>
          </w:p>
        </w:tc>
        <w:tc>
          <w:tcPr>
            <w:tcW w:w="2140" w:type="dxa"/>
            <w:noWrap/>
            <w:hideMark/>
          </w:tcPr>
          <w:p w14:paraId="4256A2D5"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2,152 (15.1%)</w:t>
            </w:r>
          </w:p>
        </w:tc>
      </w:tr>
      <w:tr w:rsidR="00E61FE8" w:rsidRPr="0086670E" w14:paraId="7B753B4E" w14:textId="77777777" w:rsidTr="007013CD">
        <w:trPr>
          <w:trHeight w:val="290"/>
        </w:trPr>
        <w:tc>
          <w:tcPr>
            <w:tcW w:w="3720" w:type="dxa"/>
            <w:noWrap/>
            <w:hideMark/>
          </w:tcPr>
          <w:p w14:paraId="07A38B20"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Immuno</w:t>
            </w:r>
            <w:r>
              <w:rPr>
                <w:rFonts w:ascii="Times New Roman" w:hAnsi="Times New Roman" w:cs="Times New Roman"/>
                <w:sz w:val="24"/>
                <w:szCs w:val="24"/>
              </w:rPr>
              <w:t>compromised status</w:t>
            </w:r>
          </w:p>
        </w:tc>
        <w:tc>
          <w:tcPr>
            <w:tcW w:w="2140" w:type="dxa"/>
            <w:noWrap/>
            <w:hideMark/>
          </w:tcPr>
          <w:p w14:paraId="281CFF27" w14:textId="77777777" w:rsidR="00E61FE8" w:rsidRPr="0086670E" w:rsidRDefault="00E61FE8" w:rsidP="007013CD">
            <w:pPr>
              <w:jc w:val="both"/>
              <w:rPr>
                <w:rFonts w:ascii="Times New Roman" w:hAnsi="Times New Roman" w:cs="Times New Roman"/>
                <w:sz w:val="24"/>
                <w:szCs w:val="24"/>
              </w:rPr>
            </w:pPr>
          </w:p>
        </w:tc>
      </w:tr>
      <w:tr w:rsidR="00E61FE8" w:rsidRPr="0086670E" w14:paraId="274ADEF6" w14:textId="77777777" w:rsidTr="007013CD">
        <w:trPr>
          <w:trHeight w:val="290"/>
        </w:trPr>
        <w:tc>
          <w:tcPr>
            <w:tcW w:w="3720" w:type="dxa"/>
            <w:noWrap/>
            <w:hideMark/>
          </w:tcPr>
          <w:p w14:paraId="5B710BC1"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No</w:t>
            </w:r>
          </w:p>
        </w:tc>
        <w:tc>
          <w:tcPr>
            <w:tcW w:w="2140" w:type="dxa"/>
            <w:noWrap/>
            <w:hideMark/>
          </w:tcPr>
          <w:p w14:paraId="1ADCE506"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10,802 (75.9%)</w:t>
            </w:r>
          </w:p>
        </w:tc>
      </w:tr>
      <w:tr w:rsidR="00E61FE8" w:rsidRPr="0086670E" w14:paraId="6F3757D4" w14:textId="77777777" w:rsidTr="007013CD">
        <w:trPr>
          <w:trHeight w:val="290"/>
        </w:trPr>
        <w:tc>
          <w:tcPr>
            <w:tcW w:w="3720" w:type="dxa"/>
            <w:noWrap/>
            <w:hideMark/>
          </w:tcPr>
          <w:p w14:paraId="7E585DA7"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Yes</w:t>
            </w:r>
          </w:p>
        </w:tc>
        <w:tc>
          <w:tcPr>
            <w:tcW w:w="2140" w:type="dxa"/>
            <w:noWrap/>
            <w:hideMark/>
          </w:tcPr>
          <w:p w14:paraId="1F0DCB27"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1,573 (11.0%)</w:t>
            </w:r>
          </w:p>
        </w:tc>
      </w:tr>
      <w:tr w:rsidR="00E61FE8" w:rsidRPr="0086670E" w14:paraId="3B08BC83" w14:textId="77777777" w:rsidTr="007013CD">
        <w:trPr>
          <w:trHeight w:val="290"/>
        </w:trPr>
        <w:tc>
          <w:tcPr>
            <w:tcW w:w="3720" w:type="dxa"/>
            <w:noWrap/>
            <w:hideMark/>
          </w:tcPr>
          <w:p w14:paraId="393156DA"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 xml:space="preserve">  Unknown</w:t>
            </w:r>
          </w:p>
        </w:tc>
        <w:tc>
          <w:tcPr>
            <w:tcW w:w="2140" w:type="dxa"/>
            <w:noWrap/>
            <w:hideMark/>
          </w:tcPr>
          <w:p w14:paraId="34DDC62F" w14:textId="77777777" w:rsidR="00E61FE8" w:rsidRPr="0086670E" w:rsidRDefault="00E61FE8" w:rsidP="007013CD">
            <w:pPr>
              <w:jc w:val="both"/>
              <w:rPr>
                <w:rFonts w:ascii="Times New Roman" w:hAnsi="Times New Roman" w:cs="Times New Roman"/>
                <w:sz w:val="24"/>
                <w:szCs w:val="24"/>
              </w:rPr>
            </w:pPr>
            <w:r w:rsidRPr="0086670E">
              <w:rPr>
                <w:rFonts w:ascii="Times New Roman" w:hAnsi="Times New Roman" w:cs="Times New Roman"/>
                <w:sz w:val="24"/>
                <w:szCs w:val="24"/>
              </w:rPr>
              <w:t>1,862 (13.1%)</w:t>
            </w:r>
          </w:p>
        </w:tc>
      </w:tr>
    </w:tbl>
    <w:p w14:paraId="5934B359" w14:textId="77777777" w:rsidR="00E61FE8" w:rsidRDefault="00E61FE8" w:rsidP="00E61FE8">
      <w:pPr>
        <w:jc w:val="both"/>
        <w:rPr>
          <w:rFonts w:ascii="Times New Roman" w:hAnsi="Times New Roman" w:cs="Times New Roman"/>
          <w:sz w:val="24"/>
          <w:szCs w:val="24"/>
        </w:rPr>
      </w:pPr>
    </w:p>
    <w:p w14:paraId="55D13B4B" w14:textId="77777777" w:rsidR="00E61FE8" w:rsidRDefault="00E61FE8" w:rsidP="00E61FE8">
      <w:pPr>
        <w:jc w:val="both"/>
        <w:rPr>
          <w:rFonts w:ascii="Times New Roman" w:hAnsi="Times New Roman" w:cs="Times New Roman"/>
          <w:sz w:val="24"/>
          <w:szCs w:val="24"/>
        </w:rPr>
      </w:pPr>
    </w:p>
    <w:p w14:paraId="56DC7D8B" w14:textId="77777777" w:rsidR="00E61FE8" w:rsidRPr="00F04200" w:rsidRDefault="00E61FE8" w:rsidP="00E61FE8">
      <w:pPr>
        <w:jc w:val="both"/>
        <w:rPr>
          <w:rFonts w:ascii="Times New Roman" w:hAnsi="Times New Roman" w:cs="Times New Roman"/>
          <w:sz w:val="24"/>
          <w:szCs w:val="24"/>
        </w:rPr>
      </w:pPr>
    </w:p>
    <w:p w14:paraId="2C895572" w14:textId="77777777" w:rsidR="00FA5B2B" w:rsidRDefault="00FA5B2B"/>
    <w:sectPr w:rsidR="00FA5B2B" w:rsidSect="00E61FE8">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FE8"/>
    <w:rsid w:val="00000922"/>
    <w:rsid w:val="000016E2"/>
    <w:rsid w:val="000047F0"/>
    <w:rsid w:val="00015E9F"/>
    <w:rsid w:val="00032218"/>
    <w:rsid w:val="0003237C"/>
    <w:rsid w:val="000355CD"/>
    <w:rsid w:val="00037914"/>
    <w:rsid w:val="0006539D"/>
    <w:rsid w:val="00084B10"/>
    <w:rsid w:val="00093590"/>
    <w:rsid w:val="00096252"/>
    <w:rsid w:val="0009792E"/>
    <w:rsid w:val="000B271D"/>
    <w:rsid w:val="000C4498"/>
    <w:rsid w:val="000E474E"/>
    <w:rsid w:val="000F3BA6"/>
    <w:rsid w:val="000F5432"/>
    <w:rsid w:val="00115722"/>
    <w:rsid w:val="001169AF"/>
    <w:rsid w:val="001403F1"/>
    <w:rsid w:val="001417BD"/>
    <w:rsid w:val="00145CFA"/>
    <w:rsid w:val="00146AB2"/>
    <w:rsid w:val="00156474"/>
    <w:rsid w:val="0016413B"/>
    <w:rsid w:val="001847CF"/>
    <w:rsid w:val="001A6387"/>
    <w:rsid w:val="001A669B"/>
    <w:rsid w:val="001A77B5"/>
    <w:rsid w:val="001B45B3"/>
    <w:rsid w:val="001B7F57"/>
    <w:rsid w:val="001C2247"/>
    <w:rsid w:val="001C571A"/>
    <w:rsid w:val="001C6A26"/>
    <w:rsid w:val="001D43F8"/>
    <w:rsid w:val="001D6537"/>
    <w:rsid w:val="001D7212"/>
    <w:rsid w:val="001E45D8"/>
    <w:rsid w:val="001E5C7C"/>
    <w:rsid w:val="0020179E"/>
    <w:rsid w:val="002025E3"/>
    <w:rsid w:val="00203381"/>
    <w:rsid w:val="00210633"/>
    <w:rsid w:val="0025029F"/>
    <w:rsid w:val="00276C38"/>
    <w:rsid w:val="00293B15"/>
    <w:rsid w:val="002A181F"/>
    <w:rsid w:val="002F1031"/>
    <w:rsid w:val="00334636"/>
    <w:rsid w:val="003441D2"/>
    <w:rsid w:val="003537C4"/>
    <w:rsid w:val="003626B3"/>
    <w:rsid w:val="00364584"/>
    <w:rsid w:val="00372600"/>
    <w:rsid w:val="0037747B"/>
    <w:rsid w:val="003860A2"/>
    <w:rsid w:val="00390CCC"/>
    <w:rsid w:val="003919AC"/>
    <w:rsid w:val="00391F0F"/>
    <w:rsid w:val="00393A24"/>
    <w:rsid w:val="00393FDA"/>
    <w:rsid w:val="003A0E5C"/>
    <w:rsid w:val="003B7E4B"/>
    <w:rsid w:val="003C124D"/>
    <w:rsid w:val="003C15F0"/>
    <w:rsid w:val="003D1CF0"/>
    <w:rsid w:val="00415133"/>
    <w:rsid w:val="004162BE"/>
    <w:rsid w:val="00452E3B"/>
    <w:rsid w:val="00455568"/>
    <w:rsid w:val="004909AA"/>
    <w:rsid w:val="004C5D0F"/>
    <w:rsid w:val="004C61D9"/>
    <w:rsid w:val="004D455E"/>
    <w:rsid w:val="004E6D4A"/>
    <w:rsid w:val="00507F76"/>
    <w:rsid w:val="005242EE"/>
    <w:rsid w:val="0053021B"/>
    <w:rsid w:val="005453AF"/>
    <w:rsid w:val="005625BC"/>
    <w:rsid w:val="00566180"/>
    <w:rsid w:val="00570739"/>
    <w:rsid w:val="00583CA1"/>
    <w:rsid w:val="00585910"/>
    <w:rsid w:val="0058767E"/>
    <w:rsid w:val="00597A49"/>
    <w:rsid w:val="005A31C8"/>
    <w:rsid w:val="005B059B"/>
    <w:rsid w:val="005B59EF"/>
    <w:rsid w:val="005E5542"/>
    <w:rsid w:val="005E7FEF"/>
    <w:rsid w:val="005F7112"/>
    <w:rsid w:val="00621064"/>
    <w:rsid w:val="00651771"/>
    <w:rsid w:val="00657C0C"/>
    <w:rsid w:val="00657FF0"/>
    <w:rsid w:val="00684455"/>
    <w:rsid w:val="006928F9"/>
    <w:rsid w:val="006B4DA3"/>
    <w:rsid w:val="006D0D6A"/>
    <w:rsid w:val="006D1768"/>
    <w:rsid w:val="006D6B5E"/>
    <w:rsid w:val="00714E70"/>
    <w:rsid w:val="00732555"/>
    <w:rsid w:val="00736BC1"/>
    <w:rsid w:val="00740F73"/>
    <w:rsid w:val="00745D33"/>
    <w:rsid w:val="00780049"/>
    <w:rsid w:val="007804A9"/>
    <w:rsid w:val="00780AA1"/>
    <w:rsid w:val="007929FD"/>
    <w:rsid w:val="00792A4C"/>
    <w:rsid w:val="007A0662"/>
    <w:rsid w:val="007A21E6"/>
    <w:rsid w:val="007B79F5"/>
    <w:rsid w:val="007D5D8A"/>
    <w:rsid w:val="007F526B"/>
    <w:rsid w:val="007F5A3B"/>
    <w:rsid w:val="00800C39"/>
    <w:rsid w:val="008207FF"/>
    <w:rsid w:val="00867EFC"/>
    <w:rsid w:val="00881DDE"/>
    <w:rsid w:val="00892129"/>
    <w:rsid w:val="00897B8B"/>
    <w:rsid w:val="008B542F"/>
    <w:rsid w:val="008D4F3E"/>
    <w:rsid w:val="008D589A"/>
    <w:rsid w:val="008F1108"/>
    <w:rsid w:val="008F74E8"/>
    <w:rsid w:val="0092348E"/>
    <w:rsid w:val="00924424"/>
    <w:rsid w:val="00932C11"/>
    <w:rsid w:val="009812C0"/>
    <w:rsid w:val="00984AD7"/>
    <w:rsid w:val="00992B13"/>
    <w:rsid w:val="009A7E65"/>
    <w:rsid w:val="009B12BA"/>
    <w:rsid w:val="009D28C2"/>
    <w:rsid w:val="009F0739"/>
    <w:rsid w:val="009F33B0"/>
    <w:rsid w:val="009F5AD1"/>
    <w:rsid w:val="00A077A7"/>
    <w:rsid w:val="00A52EC1"/>
    <w:rsid w:val="00A83998"/>
    <w:rsid w:val="00AA12D5"/>
    <w:rsid w:val="00AA1BAD"/>
    <w:rsid w:val="00AA4AA2"/>
    <w:rsid w:val="00AB202C"/>
    <w:rsid w:val="00AB7646"/>
    <w:rsid w:val="00AB7C56"/>
    <w:rsid w:val="00AC0465"/>
    <w:rsid w:val="00AC1079"/>
    <w:rsid w:val="00AD5536"/>
    <w:rsid w:val="00B06D4F"/>
    <w:rsid w:val="00B301CF"/>
    <w:rsid w:val="00B36D8F"/>
    <w:rsid w:val="00B479B7"/>
    <w:rsid w:val="00B50636"/>
    <w:rsid w:val="00B9797C"/>
    <w:rsid w:val="00BB4A72"/>
    <w:rsid w:val="00BD256B"/>
    <w:rsid w:val="00BE1721"/>
    <w:rsid w:val="00BF48C5"/>
    <w:rsid w:val="00C0118D"/>
    <w:rsid w:val="00C07D4A"/>
    <w:rsid w:val="00C61B6C"/>
    <w:rsid w:val="00C7370D"/>
    <w:rsid w:val="00C92B2C"/>
    <w:rsid w:val="00CB59B3"/>
    <w:rsid w:val="00CB654B"/>
    <w:rsid w:val="00D00B1A"/>
    <w:rsid w:val="00D031A9"/>
    <w:rsid w:val="00D045B0"/>
    <w:rsid w:val="00D13DE6"/>
    <w:rsid w:val="00D17CA2"/>
    <w:rsid w:val="00D24EAC"/>
    <w:rsid w:val="00D26D02"/>
    <w:rsid w:val="00D46E63"/>
    <w:rsid w:val="00D728E3"/>
    <w:rsid w:val="00D72BAB"/>
    <w:rsid w:val="00D74734"/>
    <w:rsid w:val="00D80094"/>
    <w:rsid w:val="00DE3855"/>
    <w:rsid w:val="00DF38A8"/>
    <w:rsid w:val="00E001A4"/>
    <w:rsid w:val="00E1391E"/>
    <w:rsid w:val="00E1529C"/>
    <w:rsid w:val="00E5009E"/>
    <w:rsid w:val="00E61FE8"/>
    <w:rsid w:val="00E80C3B"/>
    <w:rsid w:val="00E82AED"/>
    <w:rsid w:val="00EA08F6"/>
    <w:rsid w:val="00EA0E5E"/>
    <w:rsid w:val="00EA57B4"/>
    <w:rsid w:val="00EC7E9F"/>
    <w:rsid w:val="00F165E3"/>
    <w:rsid w:val="00F249C3"/>
    <w:rsid w:val="00F333BE"/>
    <w:rsid w:val="00F70C8E"/>
    <w:rsid w:val="00F743FC"/>
    <w:rsid w:val="00F94760"/>
    <w:rsid w:val="00F95643"/>
    <w:rsid w:val="00FA5B2B"/>
    <w:rsid w:val="00FA5DAB"/>
    <w:rsid w:val="00FA60F4"/>
    <w:rsid w:val="00FB2038"/>
    <w:rsid w:val="00FD3F15"/>
    <w:rsid w:val="00FE19EF"/>
    <w:rsid w:val="00FF226E"/>
    <w:rsid w:val="00FF35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06487DB"/>
  <w15:chartTrackingRefBased/>
  <w15:docId w15:val="{6CF43459-B112-0447-AC01-6175936B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FE8"/>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E61FE8"/>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61FE8"/>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61FE8"/>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61FE8"/>
    <w:pPr>
      <w:keepNext/>
      <w:keepLines/>
      <w:spacing w:before="80" w:after="40" w:line="240"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61FE8"/>
    <w:pPr>
      <w:keepNext/>
      <w:keepLines/>
      <w:spacing w:before="80" w:after="40" w:line="240"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61FE8"/>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61FE8"/>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61FE8"/>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61FE8"/>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F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F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F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F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F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F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F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F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FE8"/>
    <w:rPr>
      <w:rFonts w:eastAsiaTheme="majorEastAsia" w:cstheme="majorBidi"/>
      <w:color w:val="272727" w:themeColor="text1" w:themeTint="D8"/>
    </w:rPr>
  </w:style>
  <w:style w:type="paragraph" w:styleId="Title">
    <w:name w:val="Title"/>
    <w:basedOn w:val="Normal"/>
    <w:next w:val="Normal"/>
    <w:link w:val="TitleChar"/>
    <w:uiPriority w:val="10"/>
    <w:qFormat/>
    <w:rsid w:val="00E61FE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61F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FE8"/>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1F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FE8"/>
    <w:pPr>
      <w:spacing w:before="160" w:line="240"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61FE8"/>
    <w:rPr>
      <w:i/>
      <w:iCs/>
      <w:color w:val="404040" w:themeColor="text1" w:themeTint="BF"/>
    </w:rPr>
  </w:style>
  <w:style w:type="paragraph" w:styleId="ListParagraph">
    <w:name w:val="List Paragraph"/>
    <w:basedOn w:val="Normal"/>
    <w:uiPriority w:val="34"/>
    <w:qFormat/>
    <w:rsid w:val="00E61FE8"/>
    <w:pPr>
      <w:spacing w:after="0" w:line="240"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61FE8"/>
    <w:rPr>
      <w:i/>
      <w:iCs/>
      <w:color w:val="0F4761" w:themeColor="accent1" w:themeShade="BF"/>
    </w:rPr>
  </w:style>
  <w:style w:type="paragraph" w:styleId="IntenseQuote">
    <w:name w:val="Intense Quote"/>
    <w:basedOn w:val="Normal"/>
    <w:next w:val="Normal"/>
    <w:link w:val="IntenseQuoteChar"/>
    <w:uiPriority w:val="30"/>
    <w:qFormat/>
    <w:rsid w:val="00E61FE8"/>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61FE8"/>
    <w:rPr>
      <w:i/>
      <w:iCs/>
      <w:color w:val="0F4761" w:themeColor="accent1" w:themeShade="BF"/>
    </w:rPr>
  </w:style>
  <w:style w:type="character" w:styleId="IntenseReference">
    <w:name w:val="Intense Reference"/>
    <w:basedOn w:val="DefaultParagraphFont"/>
    <w:uiPriority w:val="32"/>
    <w:qFormat/>
    <w:rsid w:val="00E61FE8"/>
    <w:rPr>
      <w:b/>
      <w:bCs/>
      <w:smallCaps/>
      <w:color w:val="0F4761" w:themeColor="accent1" w:themeShade="BF"/>
      <w:spacing w:val="5"/>
    </w:rPr>
  </w:style>
  <w:style w:type="table" w:styleId="TableGrid">
    <w:name w:val="Table Grid"/>
    <w:basedOn w:val="TableNormal"/>
    <w:uiPriority w:val="39"/>
    <w:rsid w:val="00E61FE8"/>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1477</Words>
  <Characters>8423</Characters>
  <Application>Microsoft Office Word</Application>
  <DocSecurity>0</DocSecurity>
  <Lines>70</Lines>
  <Paragraphs>19</Paragraphs>
  <ScaleCrop>false</ScaleCrop>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 Hastak</dc:creator>
  <cp:keywords/>
  <dc:description/>
  <cp:lastModifiedBy>Priyanka Hastak</cp:lastModifiedBy>
  <cp:revision>1</cp:revision>
  <dcterms:created xsi:type="dcterms:W3CDTF">2026-06-25T03:57:00Z</dcterms:created>
  <dcterms:modified xsi:type="dcterms:W3CDTF">2026-06-25T03:58:00Z</dcterms:modified>
</cp:coreProperties>
</file>