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0C3D6" w14:textId="77777777" w:rsidR="00684CFD" w:rsidRPr="00684CFD" w:rsidRDefault="00684CFD" w:rsidP="00B12A89">
      <w:pPr>
        <w:pStyle w:val="Caption"/>
        <w:keepNext/>
        <w:rPr>
          <w:rFonts w:cstheme="minorHAnsi"/>
          <w:b/>
          <w:bCs/>
          <w:i w:val="0"/>
          <w:iCs w:val="0"/>
          <w:color w:val="auto"/>
          <w:sz w:val="28"/>
          <w:szCs w:val="28"/>
        </w:rPr>
      </w:pPr>
      <w:r w:rsidRPr="00684CFD">
        <w:rPr>
          <w:rFonts w:cstheme="minorHAnsi"/>
          <w:b/>
          <w:bCs/>
          <w:i w:val="0"/>
          <w:iCs w:val="0"/>
          <w:color w:val="auto"/>
          <w:sz w:val="28"/>
          <w:szCs w:val="28"/>
        </w:rPr>
        <w:t>Supplementary Material</w:t>
      </w:r>
    </w:p>
    <w:p w14:paraId="63F59878" w14:textId="77777777" w:rsidR="00684CFD" w:rsidRPr="0026132A" w:rsidRDefault="00684CFD" w:rsidP="00684CFD">
      <w:pPr>
        <w:rPr>
          <w:rFonts w:asciiTheme="minorHAnsi" w:hAnsiTheme="minorHAnsi" w:cstheme="minorHAnsi"/>
        </w:rPr>
      </w:pPr>
    </w:p>
    <w:p w14:paraId="5FE7287B" w14:textId="3AD75DF0" w:rsidR="00684CFD" w:rsidRDefault="00684CFD" w:rsidP="00684CFD">
      <w:pPr>
        <w:rPr>
          <w:rFonts w:asciiTheme="minorHAnsi" w:hAnsiTheme="minorHAnsi" w:cstheme="minorHAnsi"/>
          <w:b/>
          <w:bCs/>
        </w:rPr>
      </w:pPr>
      <w:r w:rsidRPr="0026132A">
        <w:rPr>
          <w:rFonts w:asciiTheme="minorHAnsi" w:hAnsiTheme="minorHAnsi" w:cstheme="minorHAnsi"/>
          <w:b/>
          <w:bCs/>
        </w:rPr>
        <w:t>Supplementary Table</w:t>
      </w:r>
      <w:r w:rsidR="00574247">
        <w:rPr>
          <w:rFonts w:asciiTheme="minorHAnsi" w:hAnsiTheme="minorHAnsi" w:cstheme="minorHAnsi"/>
          <w:b/>
          <w:bCs/>
        </w:rPr>
        <w:t xml:space="preserve"> S1</w:t>
      </w:r>
    </w:p>
    <w:p w14:paraId="4208E9C6" w14:textId="77777777" w:rsidR="009F0EA0" w:rsidRDefault="009F0EA0" w:rsidP="00684CFD">
      <w:pPr>
        <w:rPr>
          <w:rFonts w:asciiTheme="minorHAnsi" w:hAnsiTheme="minorHAnsi" w:cstheme="minorHAnsi"/>
          <w:b/>
          <w:bCs/>
        </w:rPr>
      </w:pPr>
    </w:p>
    <w:p w14:paraId="6AFD2AC4" w14:textId="49BDAA18" w:rsidR="009F0EA0" w:rsidRDefault="009F0EA0" w:rsidP="009F0EA0">
      <w:pPr>
        <w:pStyle w:val="Caption"/>
        <w:keepNext/>
      </w:pPr>
      <w:r>
        <w:t>Table S</w:t>
      </w:r>
      <w:fldSimple w:instr=" SEQ Table \* ARABIC ">
        <w:r w:rsidR="00F07E26">
          <w:rPr>
            <w:noProof/>
          </w:rPr>
          <w:t>1</w:t>
        </w:r>
      </w:fldSimple>
      <w:r>
        <w:t xml:space="preserve"> </w:t>
      </w:r>
      <w:r w:rsidRPr="009B7A91">
        <w:t>Outcome measures including assessments and time points of data collection</w:t>
      </w:r>
    </w:p>
    <w:tbl>
      <w:tblPr>
        <w:tblStyle w:val="TableGrid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10"/>
        <w:gridCol w:w="1620"/>
        <w:gridCol w:w="1282"/>
        <w:gridCol w:w="1283"/>
        <w:gridCol w:w="1282"/>
        <w:gridCol w:w="1283"/>
      </w:tblGrid>
      <w:tr w:rsidR="009F0EA0" w:rsidRPr="009F0EA0" w14:paraId="4F9FF8BF" w14:textId="77777777" w:rsidTr="00973756">
        <w:tc>
          <w:tcPr>
            <w:tcW w:w="2610" w:type="dxa"/>
            <w:tcBorders>
              <w:top w:val="single" w:sz="4" w:space="0" w:color="auto"/>
              <w:bottom w:val="single" w:sz="4" w:space="0" w:color="auto"/>
            </w:tcBorders>
          </w:tcPr>
          <w:p w14:paraId="0D5E993E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Variable</w:t>
            </w:r>
          </w:p>
        </w:tc>
        <w:tc>
          <w:tcPr>
            <w:tcW w:w="1620" w:type="dxa"/>
            <w:tcBorders>
              <w:top w:val="single" w:sz="4" w:space="0" w:color="auto"/>
              <w:bottom w:val="single" w:sz="4" w:space="0" w:color="auto"/>
            </w:tcBorders>
          </w:tcPr>
          <w:p w14:paraId="0129928E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Assessment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32E7F973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Screening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8597C89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Week one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</w:tcPr>
          <w:p w14:paraId="6C0B44E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Week two</w:t>
            </w:r>
          </w:p>
        </w:tc>
        <w:tc>
          <w:tcPr>
            <w:tcW w:w="1283" w:type="dxa"/>
            <w:tcBorders>
              <w:top w:val="single" w:sz="4" w:space="0" w:color="auto"/>
              <w:bottom w:val="single" w:sz="4" w:space="0" w:color="auto"/>
            </w:tcBorders>
          </w:tcPr>
          <w:p w14:paraId="075E81A3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Follow-up</w:t>
            </w:r>
          </w:p>
        </w:tc>
      </w:tr>
      <w:tr w:rsidR="001B1496" w:rsidRPr="001B1496" w14:paraId="0AA4339A" w14:textId="77777777" w:rsidTr="00973756">
        <w:tc>
          <w:tcPr>
            <w:tcW w:w="2610" w:type="dxa"/>
            <w:tcBorders>
              <w:top w:val="single" w:sz="4" w:space="0" w:color="auto"/>
            </w:tcBorders>
          </w:tcPr>
          <w:p w14:paraId="7148A479" w14:textId="77777777" w:rsidR="001B1496" w:rsidRPr="001B1496" w:rsidRDefault="001B1496" w:rsidP="00AE28FD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r w:rsidRPr="001B1496">
              <w:rPr>
                <w:rFonts w:asciiTheme="minorHAnsi" w:hAnsiTheme="minorHAnsi" w:cstheme="minorHAnsi"/>
                <w:b/>
                <w:bCs/>
              </w:rPr>
              <w:t>Primary outcome</w:t>
            </w:r>
          </w:p>
        </w:tc>
        <w:tc>
          <w:tcPr>
            <w:tcW w:w="1620" w:type="dxa"/>
            <w:tcBorders>
              <w:top w:val="single" w:sz="4" w:space="0" w:color="auto"/>
            </w:tcBorders>
          </w:tcPr>
          <w:p w14:paraId="0ADAAA2D" w14:textId="77777777" w:rsidR="001B1496" w:rsidRPr="001B1496" w:rsidRDefault="001B1496" w:rsidP="00AE28FD">
            <w:pPr>
              <w:spacing w:line="360" w:lineRule="auto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1B1496">
              <w:rPr>
                <w:rFonts w:asciiTheme="minorHAnsi" w:hAnsiTheme="minorHAnsi" w:cstheme="minorHAnsi"/>
                <w:b/>
                <w:bCs/>
              </w:rPr>
              <w:t>mRS</w:t>
            </w:r>
            <w:proofErr w:type="spellEnd"/>
          </w:p>
        </w:tc>
        <w:tc>
          <w:tcPr>
            <w:tcW w:w="1282" w:type="dxa"/>
            <w:tcBorders>
              <w:top w:val="single" w:sz="4" w:space="0" w:color="auto"/>
            </w:tcBorders>
          </w:tcPr>
          <w:p w14:paraId="01BF2956" w14:textId="77777777" w:rsidR="001B1496" w:rsidRPr="001B1496" w:rsidRDefault="001B1496" w:rsidP="00AE28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1DA1896F" w14:textId="77777777" w:rsidR="001B1496" w:rsidRPr="001B1496" w:rsidRDefault="001B1496" w:rsidP="00AE28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82" w:type="dxa"/>
            <w:tcBorders>
              <w:top w:val="single" w:sz="4" w:space="0" w:color="auto"/>
            </w:tcBorders>
          </w:tcPr>
          <w:p w14:paraId="59221BDA" w14:textId="77777777" w:rsidR="001B1496" w:rsidRPr="001B1496" w:rsidRDefault="001B1496" w:rsidP="00AE28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</w:p>
        </w:tc>
        <w:tc>
          <w:tcPr>
            <w:tcW w:w="1283" w:type="dxa"/>
            <w:tcBorders>
              <w:top w:val="single" w:sz="4" w:space="0" w:color="auto"/>
            </w:tcBorders>
          </w:tcPr>
          <w:p w14:paraId="0C935157" w14:textId="77777777" w:rsidR="001B1496" w:rsidRPr="001B1496" w:rsidRDefault="001B1496" w:rsidP="00AE28FD">
            <w:pPr>
              <w:spacing w:line="36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1B1496">
              <w:rPr>
                <w:rFonts w:asciiTheme="minorHAnsi" w:hAnsiTheme="minorHAnsi" w:cstheme="minorHAnsi"/>
                <w:b/>
                <w:bCs/>
              </w:rPr>
              <w:t>x</w:t>
            </w:r>
          </w:p>
        </w:tc>
      </w:tr>
      <w:tr w:rsidR="009F0EA0" w:rsidRPr="009F0EA0" w14:paraId="34764F40" w14:textId="77777777" w:rsidTr="00973756">
        <w:tc>
          <w:tcPr>
            <w:tcW w:w="2610" w:type="dxa"/>
          </w:tcPr>
          <w:p w14:paraId="4ADF242D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Demographic data</w:t>
            </w:r>
          </w:p>
          <w:p w14:paraId="6D7BBC4B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Age</w:t>
            </w:r>
          </w:p>
          <w:p w14:paraId="3EF3834E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Gender</w:t>
            </w:r>
          </w:p>
        </w:tc>
        <w:tc>
          <w:tcPr>
            <w:tcW w:w="1620" w:type="dxa"/>
          </w:tcPr>
          <w:p w14:paraId="1F011D22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</w:tcPr>
          <w:p w14:paraId="08C7540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61EE7C1C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  <w:p w14:paraId="151C1E88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3" w:type="dxa"/>
          </w:tcPr>
          <w:p w14:paraId="72CC118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</w:tcPr>
          <w:p w14:paraId="19C89AB8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3FE44D4D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F0EA0" w:rsidRPr="009F0EA0" w14:paraId="0AC177EF" w14:textId="77777777" w:rsidTr="00973756">
        <w:tc>
          <w:tcPr>
            <w:tcW w:w="2610" w:type="dxa"/>
          </w:tcPr>
          <w:p w14:paraId="39CB20A5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Clinical data</w:t>
            </w:r>
          </w:p>
          <w:p w14:paraId="40B01DFA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Location of CA</w:t>
            </w:r>
          </w:p>
          <w:p w14:paraId="3F7AD6F6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Cause of CA</w:t>
            </w:r>
          </w:p>
          <w:p w14:paraId="66957EB8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Use of TTM</w:t>
            </w:r>
          </w:p>
        </w:tc>
        <w:tc>
          <w:tcPr>
            <w:tcW w:w="1620" w:type="dxa"/>
          </w:tcPr>
          <w:p w14:paraId="102B5381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</w:tcPr>
          <w:p w14:paraId="692F3C99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  <w:p w14:paraId="5434B763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  <w:p w14:paraId="056C29D5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  <w:p w14:paraId="218D9431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3" w:type="dxa"/>
          </w:tcPr>
          <w:p w14:paraId="4F7ADE09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</w:tcPr>
          <w:p w14:paraId="37A4EEFD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4D713314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F0EA0" w:rsidRPr="009F0EA0" w14:paraId="066E323F" w14:textId="77777777" w:rsidTr="00973756">
        <w:tc>
          <w:tcPr>
            <w:tcW w:w="2610" w:type="dxa"/>
          </w:tcPr>
          <w:p w14:paraId="3B22D45B" w14:textId="77777777" w:rsidR="009F0EA0" w:rsidRPr="009F0EA0" w:rsidRDefault="009F0EA0" w:rsidP="001B1496">
            <w:pPr>
              <w:spacing w:line="360" w:lineRule="auto"/>
              <w:ind w:left="720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 xml:space="preserve">Comorbidities </w:t>
            </w:r>
          </w:p>
        </w:tc>
        <w:tc>
          <w:tcPr>
            <w:tcW w:w="1620" w:type="dxa"/>
          </w:tcPr>
          <w:p w14:paraId="42397A4E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proofErr w:type="spellStart"/>
            <w:r w:rsidRPr="009F0EA0">
              <w:rPr>
                <w:rFonts w:asciiTheme="minorHAnsi" w:hAnsiTheme="minorHAnsi" w:cstheme="minorHAnsi"/>
              </w:rPr>
              <w:t>mCIRS</w:t>
            </w:r>
            <w:proofErr w:type="spellEnd"/>
          </w:p>
        </w:tc>
        <w:tc>
          <w:tcPr>
            <w:tcW w:w="1282" w:type="dxa"/>
          </w:tcPr>
          <w:p w14:paraId="3215D49C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0A8A2916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2" w:type="dxa"/>
          </w:tcPr>
          <w:p w14:paraId="7156DE3F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2C990C00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F0EA0" w:rsidRPr="009F0EA0" w14:paraId="2B2784BC" w14:textId="77777777" w:rsidTr="00973756">
        <w:tc>
          <w:tcPr>
            <w:tcW w:w="2610" w:type="dxa"/>
          </w:tcPr>
          <w:p w14:paraId="4C8A50FC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Neurological status</w:t>
            </w:r>
          </w:p>
        </w:tc>
        <w:tc>
          <w:tcPr>
            <w:tcW w:w="1620" w:type="dxa"/>
          </w:tcPr>
          <w:p w14:paraId="7151B2EE" w14:textId="2DD057C1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GCS</w:t>
            </w:r>
            <w:r w:rsidR="001B1496">
              <w:rPr>
                <w:rFonts w:asciiTheme="minorHAnsi" w:hAnsiTheme="minorHAnsi" w:cstheme="minorHAnsi"/>
              </w:rPr>
              <w:t>, CRS-R, FOUR</w:t>
            </w:r>
          </w:p>
        </w:tc>
        <w:tc>
          <w:tcPr>
            <w:tcW w:w="1282" w:type="dxa"/>
          </w:tcPr>
          <w:p w14:paraId="664A3711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3" w:type="dxa"/>
          </w:tcPr>
          <w:p w14:paraId="482F6283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2" w:type="dxa"/>
          </w:tcPr>
          <w:p w14:paraId="5CE32589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3" w:type="dxa"/>
          </w:tcPr>
          <w:p w14:paraId="1123F2D5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</w:tr>
      <w:tr w:rsidR="009F0EA0" w:rsidRPr="009F0EA0" w14:paraId="778BD599" w14:textId="77777777" w:rsidTr="00973756">
        <w:tc>
          <w:tcPr>
            <w:tcW w:w="2610" w:type="dxa"/>
          </w:tcPr>
          <w:p w14:paraId="261BF258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Prognostic markers</w:t>
            </w:r>
          </w:p>
        </w:tc>
        <w:tc>
          <w:tcPr>
            <w:tcW w:w="1620" w:type="dxa"/>
          </w:tcPr>
          <w:p w14:paraId="192CEFD7" w14:textId="08E631E9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PLR</w:t>
            </w:r>
            <w:r w:rsidR="00973756">
              <w:rPr>
                <w:rFonts w:asciiTheme="minorHAnsi" w:hAnsiTheme="minorHAnsi" w:cstheme="minorHAnsi"/>
              </w:rPr>
              <w:t>+CR</w:t>
            </w:r>
            <w:r w:rsidRPr="009F0EA0">
              <w:rPr>
                <w:rFonts w:asciiTheme="minorHAnsi" w:hAnsiTheme="minorHAnsi" w:cstheme="minorHAnsi"/>
              </w:rPr>
              <w:t>, EEG, SEP, NSE</w:t>
            </w:r>
          </w:p>
        </w:tc>
        <w:tc>
          <w:tcPr>
            <w:tcW w:w="1282" w:type="dxa"/>
          </w:tcPr>
          <w:p w14:paraId="6BF9C4B9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</w:tcPr>
          <w:p w14:paraId="67FCE13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2" w:type="dxa"/>
          </w:tcPr>
          <w:p w14:paraId="6B581BE5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  <w:tc>
          <w:tcPr>
            <w:tcW w:w="1283" w:type="dxa"/>
          </w:tcPr>
          <w:p w14:paraId="2E330D23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9F0EA0" w:rsidRPr="009F0EA0" w14:paraId="16A813CC" w14:textId="77777777" w:rsidTr="00973756">
        <w:tc>
          <w:tcPr>
            <w:tcW w:w="2610" w:type="dxa"/>
            <w:tcBorders>
              <w:bottom w:val="single" w:sz="4" w:space="0" w:color="auto"/>
            </w:tcBorders>
          </w:tcPr>
          <w:p w14:paraId="4A8E3F46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Independence</w:t>
            </w:r>
          </w:p>
        </w:tc>
        <w:tc>
          <w:tcPr>
            <w:tcW w:w="1620" w:type="dxa"/>
            <w:tcBorders>
              <w:bottom w:val="single" w:sz="4" w:space="0" w:color="auto"/>
            </w:tcBorders>
          </w:tcPr>
          <w:p w14:paraId="4E1E4176" w14:textId="77777777" w:rsidR="009F0EA0" w:rsidRPr="009F0EA0" w:rsidRDefault="009F0EA0" w:rsidP="009F0EA0">
            <w:pPr>
              <w:spacing w:line="360" w:lineRule="auto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BI</w:t>
            </w: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79C22E5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2977F38E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2" w:type="dxa"/>
            <w:tcBorders>
              <w:bottom w:val="single" w:sz="4" w:space="0" w:color="auto"/>
            </w:tcBorders>
          </w:tcPr>
          <w:p w14:paraId="79C75A7C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283" w:type="dxa"/>
            <w:tcBorders>
              <w:bottom w:val="single" w:sz="4" w:space="0" w:color="auto"/>
            </w:tcBorders>
          </w:tcPr>
          <w:p w14:paraId="6FE74752" w14:textId="77777777" w:rsidR="009F0EA0" w:rsidRPr="009F0EA0" w:rsidRDefault="009F0EA0" w:rsidP="00D65CA5">
            <w:pPr>
              <w:spacing w:line="360" w:lineRule="auto"/>
              <w:jc w:val="center"/>
              <w:rPr>
                <w:rFonts w:asciiTheme="minorHAnsi" w:hAnsiTheme="minorHAnsi" w:cstheme="minorHAnsi"/>
              </w:rPr>
            </w:pPr>
            <w:r w:rsidRPr="009F0EA0">
              <w:rPr>
                <w:rFonts w:asciiTheme="minorHAnsi" w:hAnsiTheme="minorHAnsi" w:cstheme="minorHAnsi"/>
              </w:rPr>
              <w:t>x</w:t>
            </w:r>
          </w:p>
        </w:tc>
      </w:tr>
    </w:tbl>
    <w:p w14:paraId="6193AD38" w14:textId="291332AB" w:rsidR="009F0EA0" w:rsidRPr="009F0EA0" w:rsidRDefault="009F0EA0" w:rsidP="009F0EA0">
      <w:pPr>
        <w:jc w:val="both"/>
        <w:rPr>
          <w:rFonts w:asciiTheme="minorHAnsi" w:hAnsiTheme="minorHAnsi" w:cstheme="minorHAnsi"/>
          <w:sz w:val="20"/>
          <w:szCs w:val="20"/>
        </w:rPr>
      </w:pPr>
      <w:r w:rsidRPr="009F0EA0">
        <w:rPr>
          <w:rFonts w:asciiTheme="minorHAnsi" w:hAnsiTheme="minorHAnsi" w:cstheme="minorHAnsi"/>
          <w:sz w:val="20"/>
          <w:szCs w:val="20"/>
        </w:rPr>
        <w:t xml:space="preserve">BI, Barthel Index; CRS-R, Coma Recovery Scale–Revised; FOUR, Full Outline of </w:t>
      </w:r>
      <w:proofErr w:type="spellStart"/>
      <w:r w:rsidRPr="009F0EA0">
        <w:rPr>
          <w:rFonts w:asciiTheme="minorHAnsi" w:hAnsiTheme="minorHAnsi" w:cstheme="minorHAnsi"/>
          <w:sz w:val="20"/>
          <w:szCs w:val="20"/>
        </w:rPr>
        <w:t>UnResponsiveness</w:t>
      </w:r>
      <w:proofErr w:type="spellEnd"/>
      <w:r w:rsidRPr="009F0EA0">
        <w:rPr>
          <w:rFonts w:asciiTheme="minorHAnsi" w:hAnsiTheme="minorHAnsi" w:cstheme="minorHAnsi"/>
          <w:sz w:val="20"/>
          <w:szCs w:val="20"/>
        </w:rPr>
        <w:t xml:space="preserve"> score; GCS, Glasgow Coma Scale; </w:t>
      </w:r>
      <w:proofErr w:type="spellStart"/>
      <w:r w:rsidRPr="009F0EA0">
        <w:rPr>
          <w:rFonts w:asciiTheme="minorHAnsi" w:hAnsiTheme="minorHAnsi" w:cstheme="minorHAnsi"/>
          <w:sz w:val="20"/>
          <w:szCs w:val="20"/>
        </w:rPr>
        <w:t>mCIRS</w:t>
      </w:r>
      <w:proofErr w:type="spellEnd"/>
      <w:r w:rsidRPr="009F0EA0">
        <w:rPr>
          <w:rFonts w:asciiTheme="minorHAnsi" w:hAnsiTheme="minorHAnsi" w:cstheme="minorHAnsi"/>
          <w:sz w:val="20"/>
          <w:szCs w:val="20"/>
        </w:rPr>
        <w:t xml:space="preserve">, modified Cumulative Illness Rating Scale; </w:t>
      </w:r>
      <w:proofErr w:type="spellStart"/>
      <w:r w:rsidRPr="009F0EA0">
        <w:rPr>
          <w:rFonts w:asciiTheme="minorHAnsi" w:hAnsiTheme="minorHAnsi" w:cstheme="minorHAnsi"/>
          <w:sz w:val="20"/>
          <w:szCs w:val="20"/>
        </w:rPr>
        <w:t>mRS</w:t>
      </w:r>
      <w:proofErr w:type="spellEnd"/>
      <w:r w:rsidRPr="009F0EA0">
        <w:rPr>
          <w:rFonts w:asciiTheme="minorHAnsi" w:hAnsiTheme="minorHAnsi" w:cstheme="minorHAnsi"/>
          <w:sz w:val="20"/>
          <w:szCs w:val="20"/>
        </w:rPr>
        <w:t>, modified Rankin Scale; NSE, neuron-specific enolase; PLR</w:t>
      </w:r>
      <w:r w:rsidR="00973756">
        <w:rPr>
          <w:rFonts w:asciiTheme="minorHAnsi" w:hAnsiTheme="minorHAnsi" w:cstheme="minorHAnsi"/>
          <w:sz w:val="20"/>
          <w:szCs w:val="20"/>
        </w:rPr>
        <w:t>+CR</w:t>
      </w:r>
      <w:r w:rsidRPr="009F0EA0">
        <w:rPr>
          <w:rFonts w:asciiTheme="minorHAnsi" w:hAnsiTheme="minorHAnsi" w:cstheme="minorHAnsi"/>
          <w:sz w:val="20"/>
          <w:szCs w:val="20"/>
        </w:rPr>
        <w:t xml:space="preserve">, pupillary light </w:t>
      </w:r>
      <w:r w:rsidR="00973756">
        <w:rPr>
          <w:rFonts w:asciiTheme="minorHAnsi" w:hAnsiTheme="minorHAnsi" w:cstheme="minorHAnsi"/>
          <w:sz w:val="20"/>
          <w:szCs w:val="20"/>
        </w:rPr>
        <w:t xml:space="preserve">and corneal </w:t>
      </w:r>
      <w:r w:rsidRPr="009F0EA0">
        <w:rPr>
          <w:rFonts w:asciiTheme="minorHAnsi" w:hAnsiTheme="minorHAnsi" w:cstheme="minorHAnsi"/>
          <w:sz w:val="20"/>
          <w:szCs w:val="20"/>
        </w:rPr>
        <w:t>reflex; SEP, somatosensory evoked potential (N20 wave); TTM, targeted temperature management</w:t>
      </w:r>
    </w:p>
    <w:p w14:paraId="79692D35" w14:textId="77777777" w:rsidR="009F0EA0" w:rsidRDefault="009F0EA0" w:rsidP="00684CFD">
      <w:pPr>
        <w:rPr>
          <w:rFonts w:asciiTheme="minorHAnsi" w:hAnsiTheme="minorHAnsi" w:cstheme="minorHAnsi"/>
          <w:b/>
          <w:bCs/>
        </w:rPr>
      </w:pPr>
    </w:p>
    <w:p w14:paraId="3AFDD263" w14:textId="77777777" w:rsidR="003016B2" w:rsidRDefault="003016B2" w:rsidP="00684CFD"/>
    <w:p w14:paraId="2EE7ADDC" w14:textId="77777777" w:rsidR="00CA2937" w:rsidRDefault="00CA2937" w:rsidP="00684CFD"/>
    <w:p w14:paraId="387AB7C4" w14:textId="77777777" w:rsidR="00CA2937" w:rsidRDefault="00CA2937" w:rsidP="00684CFD"/>
    <w:p w14:paraId="747C7A83" w14:textId="77777777" w:rsidR="00CA2937" w:rsidRDefault="00CA2937" w:rsidP="00684CFD"/>
    <w:p w14:paraId="42948B2B" w14:textId="46C722AB" w:rsidR="00AA7568" w:rsidRPr="00850751" w:rsidRDefault="00AA7568" w:rsidP="00CA2937">
      <w:pPr>
        <w:jc w:val="both"/>
        <w:rPr>
          <w:sz w:val="20"/>
          <w:szCs w:val="20"/>
        </w:rPr>
      </w:pPr>
    </w:p>
    <w:sectPr w:rsidR="00AA7568" w:rsidRPr="00850751" w:rsidSect="00CA293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ptos Narrow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64B3"/>
    <w:rsid w:val="0004757E"/>
    <w:rsid w:val="000707F4"/>
    <w:rsid w:val="000F69AD"/>
    <w:rsid w:val="00140789"/>
    <w:rsid w:val="001B1496"/>
    <w:rsid w:val="002341B5"/>
    <w:rsid w:val="0026132A"/>
    <w:rsid w:val="002E412F"/>
    <w:rsid w:val="003016B2"/>
    <w:rsid w:val="003E5404"/>
    <w:rsid w:val="00417CF1"/>
    <w:rsid w:val="004860AD"/>
    <w:rsid w:val="00503F38"/>
    <w:rsid w:val="00530F6B"/>
    <w:rsid w:val="00545DA9"/>
    <w:rsid w:val="00574247"/>
    <w:rsid w:val="005A6E23"/>
    <w:rsid w:val="00613E3E"/>
    <w:rsid w:val="006576F6"/>
    <w:rsid w:val="00670DB5"/>
    <w:rsid w:val="00684CFD"/>
    <w:rsid w:val="007A2628"/>
    <w:rsid w:val="008440CF"/>
    <w:rsid w:val="00850751"/>
    <w:rsid w:val="008523DD"/>
    <w:rsid w:val="00854BF0"/>
    <w:rsid w:val="008938A4"/>
    <w:rsid w:val="00973756"/>
    <w:rsid w:val="009A0E41"/>
    <w:rsid w:val="009C0825"/>
    <w:rsid w:val="009F0EA0"/>
    <w:rsid w:val="00AA7568"/>
    <w:rsid w:val="00B12A89"/>
    <w:rsid w:val="00B31478"/>
    <w:rsid w:val="00BA7FB1"/>
    <w:rsid w:val="00C364B3"/>
    <w:rsid w:val="00C401FA"/>
    <w:rsid w:val="00C51506"/>
    <w:rsid w:val="00C73DC5"/>
    <w:rsid w:val="00CA2937"/>
    <w:rsid w:val="00CA7A11"/>
    <w:rsid w:val="00CF5526"/>
    <w:rsid w:val="00D65CA5"/>
    <w:rsid w:val="00DA16FE"/>
    <w:rsid w:val="00E128F4"/>
    <w:rsid w:val="00E23F3A"/>
    <w:rsid w:val="00EB15D9"/>
    <w:rsid w:val="00ED0B55"/>
    <w:rsid w:val="00F07E26"/>
    <w:rsid w:val="00F30C88"/>
    <w:rsid w:val="00FA037F"/>
    <w:rsid w:val="00FD42F2"/>
    <w:rsid w:val="00FE0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A48D39"/>
  <w15:chartTrackingRefBased/>
  <w15:docId w15:val="{5C9E9756-2967-FB48-810F-7DD149E5A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15D9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364B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364B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364B3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364B3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364B3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364B3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364B3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364B3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364B3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364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364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364B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364B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364B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364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364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364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364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364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364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364B3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364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364B3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364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364B3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364B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4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4B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364B3"/>
    <w:rPr>
      <w:b/>
      <w:bCs/>
      <w:smallCaps/>
      <w:color w:val="2F5496" w:themeColor="accent1" w:themeShade="BF"/>
      <w:spacing w:val="5"/>
    </w:rPr>
  </w:style>
  <w:style w:type="paragraph" w:styleId="Caption">
    <w:name w:val="caption"/>
    <w:basedOn w:val="Normal"/>
    <w:next w:val="Normal"/>
    <w:uiPriority w:val="35"/>
    <w:unhideWhenUsed/>
    <w:qFormat/>
    <w:rsid w:val="00B12A89"/>
    <w:pPr>
      <w:spacing w:after="200"/>
    </w:pPr>
    <w:rPr>
      <w:rFonts w:asciiTheme="minorHAnsi" w:eastAsiaTheme="minorHAnsi" w:hAnsiTheme="minorHAnsi" w:cstheme="minorBidi"/>
      <w:i/>
      <w:iCs/>
      <w:color w:val="44546A" w:themeColor="text2"/>
      <w:kern w:val="2"/>
      <w:sz w:val="18"/>
      <w:szCs w:val="18"/>
      <w14:ligatures w14:val="standardContextual"/>
    </w:rPr>
  </w:style>
  <w:style w:type="table" w:styleId="TableGrid">
    <w:name w:val="Table Grid"/>
    <w:basedOn w:val="TableNormal"/>
    <w:uiPriority w:val="39"/>
    <w:rsid w:val="009F0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C73DC5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73DC5"/>
    <w:rPr>
      <w:color w:val="96607D"/>
      <w:u w:val="single"/>
    </w:rPr>
  </w:style>
  <w:style w:type="paragraph" w:customStyle="1" w:styleId="msonormal0">
    <w:name w:val="msonormal"/>
    <w:basedOn w:val="Normal"/>
    <w:rsid w:val="00C73DC5"/>
    <w:pPr>
      <w:spacing w:before="100" w:beforeAutospacing="1" w:after="100" w:afterAutospacing="1"/>
    </w:pPr>
  </w:style>
  <w:style w:type="paragraph" w:customStyle="1" w:styleId="xl63">
    <w:name w:val="xl63"/>
    <w:basedOn w:val="Normal"/>
    <w:rsid w:val="00C73DC5"/>
    <w:pPr>
      <w:spacing w:before="100" w:beforeAutospacing="1" w:after="100" w:afterAutospacing="1"/>
    </w:pPr>
    <w:rPr>
      <w:rFonts w:ascii="Aptos Narrow" w:hAnsi="Aptos Narrow"/>
      <w:b/>
      <w:bCs/>
    </w:rPr>
  </w:style>
  <w:style w:type="paragraph" w:customStyle="1" w:styleId="xl64">
    <w:name w:val="xl64"/>
    <w:basedOn w:val="Normal"/>
    <w:rsid w:val="00C73DC5"/>
    <w:pPr>
      <w:spacing w:before="100" w:beforeAutospacing="1" w:after="100" w:afterAutospacing="1"/>
    </w:pPr>
    <w:rPr>
      <w:rFonts w:ascii="Aptos Narrow" w:hAnsi="Aptos Narrow"/>
      <w:b/>
      <w:bCs/>
      <w:color w:val="FF0000"/>
    </w:rPr>
  </w:style>
  <w:style w:type="paragraph" w:customStyle="1" w:styleId="xl65">
    <w:name w:val="xl65"/>
    <w:basedOn w:val="Normal"/>
    <w:rsid w:val="00C73DC5"/>
    <w:pPr>
      <w:spacing w:before="100" w:beforeAutospacing="1" w:after="100" w:afterAutospacing="1"/>
    </w:pPr>
    <w:rPr>
      <w:rFonts w:ascii="Aptos Narrow" w:hAnsi="Aptos Narr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127</Words>
  <Characters>726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Danae Goetze</dc:creator>
  <cp:keywords/>
  <dc:description/>
  <cp:lastModifiedBy>Danae Goetze</cp:lastModifiedBy>
  <cp:revision>3</cp:revision>
  <dcterms:created xsi:type="dcterms:W3CDTF">2026-03-25T16:48:00Z</dcterms:created>
  <dcterms:modified xsi:type="dcterms:W3CDTF">2026-04-01T08:51:00Z</dcterms:modified>
</cp:coreProperties>
</file>