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259F4" w14:textId="4ED18823" w:rsidR="00D82A17" w:rsidRPr="00D82A17" w:rsidRDefault="00D82A17" w:rsidP="00D82A17">
      <w:pPr>
        <w:pStyle w:val="Caption"/>
        <w:keepNext/>
        <w:rPr>
          <w:rFonts w:ascii="Calibri" w:hAnsi="Calibri" w:cs="Calibri"/>
        </w:rPr>
      </w:pPr>
      <w:r w:rsidRPr="00D82A17">
        <w:rPr>
          <w:rFonts w:ascii="Calibri" w:hAnsi="Calibri" w:cs="Calibri"/>
        </w:rPr>
        <w:t>Table S</w:t>
      </w:r>
      <w:r w:rsidR="004E7171">
        <w:rPr>
          <w:rFonts w:ascii="Calibri" w:hAnsi="Calibri" w:cs="Calibri"/>
        </w:rPr>
        <w:t>2</w:t>
      </w:r>
      <w:r w:rsidRPr="00D82A17">
        <w:rPr>
          <w:rFonts w:ascii="Calibri" w:hAnsi="Calibri" w:cs="Calibri"/>
        </w:rPr>
        <w:t xml:space="preserve"> Prognostic performance of initial single and paired prognostic markers within 7 and 14 days after CA</w:t>
      </w:r>
    </w:p>
    <w:tbl>
      <w:tblPr>
        <w:tblW w:w="11161" w:type="dxa"/>
        <w:tblLook w:val="04A0" w:firstRow="1" w:lastRow="0" w:firstColumn="1" w:lastColumn="0" w:noHBand="0" w:noVBand="1"/>
      </w:tblPr>
      <w:tblGrid>
        <w:gridCol w:w="1777"/>
        <w:gridCol w:w="521"/>
        <w:gridCol w:w="497"/>
        <w:gridCol w:w="483"/>
        <w:gridCol w:w="523"/>
        <w:gridCol w:w="536"/>
        <w:gridCol w:w="1454"/>
        <w:gridCol w:w="1454"/>
        <w:gridCol w:w="1454"/>
        <w:gridCol w:w="1454"/>
        <w:gridCol w:w="1008"/>
      </w:tblGrid>
      <w:tr w:rsidR="003B7DC3" w:rsidRPr="00D82A17" w14:paraId="3E93B9F3" w14:textId="77777777" w:rsidTr="00D82A17">
        <w:tc>
          <w:tcPr>
            <w:tcW w:w="177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33C971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Prognostic marker (single and paired)</w:t>
            </w:r>
          </w:p>
        </w:tc>
        <w:tc>
          <w:tcPr>
            <w:tcW w:w="5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67E31D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n</w:t>
            </w:r>
          </w:p>
        </w:tc>
        <w:tc>
          <w:tcPr>
            <w:tcW w:w="49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4BCE9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TP</w:t>
            </w:r>
          </w:p>
        </w:tc>
        <w:tc>
          <w:tcPr>
            <w:tcW w:w="48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1405E0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FP</w:t>
            </w: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D63113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FN</w:t>
            </w:r>
          </w:p>
        </w:tc>
        <w:tc>
          <w:tcPr>
            <w:tcW w:w="53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C98A5C7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TN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71C969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Sensitivity (95% CI)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CADE47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Specificity (95% CI)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7BE0A27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PPV</w:t>
            </w:r>
          </w:p>
          <w:p w14:paraId="00987B8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(95% CI)</w:t>
            </w:r>
          </w:p>
        </w:tc>
        <w:tc>
          <w:tcPr>
            <w:tcW w:w="1454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4C67E3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NPV</w:t>
            </w:r>
          </w:p>
          <w:p w14:paraId="7DE5F8D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(95% CI)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A87960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FPR (%)</w:t>
            </w:r>
          </w:p>
        </w:tc>
      </w:tr>
      <w:tr w:rsidR="00D82A17" w:rsidRPr="00D82A17" w14:paraId="7474521B" w14:textId="77777777" w:rsidTr="00D82A17">
        <w:tc>
          <w:tcPr>
            <w:tcW w:w="11161" w:type="dxa"/>
            <w:gridSpan w:val="11"/>
            <w:tcBorders>
              <w:top w:val="single" w:sz="4" w:space="0" w:color="auto"/>
            </w:tcBorders>
            <w:shd w:val="clear" w:color="auto" w:fill="D9D9D9" w:themeFill="background1" w:themeFillShade="D9"/>
            <w:noWrap/>
          </w:tcPr>
          <w:p w14:paraId="65687C45" w14:textId="0B364AF2" w:rsidR="00D82A17" w:rsidRPr="00D82A17" w:rsidRDefault="00D82A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Assessments </w:t>
            </w:r>
            <w:r w:rsidRPr="0076210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≤7 after CA</w:t>
            </w:r>
          </w:p>
        </w:tc>
      </w:tr>
      <w:tr w:rsidR="003B7DC3" w:rsidRPr="00D82A17" w14:paraId="57E1021F" w14:textId="77777777" w:rsidTr="00D82A17">
        <w:tc>
          <w:tcPr>
            <w:tcW w:w="1777" w:type="dxa"/>
            <w:noWrap/>
            <w:hideMark/>
          </w:tcPr>
          <w:p w14:paraId="2EF4F2F7" w14:textId="7D94865C" w:rsidR="003B7DC3" w:rsidRPr="00D82A17" w:rsidRDefault="00DB05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PLR+CR</w:t>
            </w:r>
          </w:p>
        </w:tc>
        <w:tc>
          <w:tcPr>
            <w:tcW w:w="521" w:type="dxa"/>
            <w:noWrap/>
            <w:hideMark/>
          </w:tcPr>
          <w:p w14:paraId="0619C04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83</w:t>
            </w:r>
          </w:p>
        </w:tc>
        <w:tc>
          <w:tcPr>
            <w:tcW w:w="497" w:type="dxa"/>
            <w:noWrap/>
            <w:hideMark/>
          </w:tcPr>
          <w:p w14:paraId="24F32A4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483" w:type="dxa"/>
            <w:noWrap/>
            <w:hideMark/>
          </w:tcPr>
          <w:p w14:paraId="1FA8E91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523" w:type="dxa"/>
            <w:noWrap/>
            <w:hideMark/>
          </w:tcPr>
          <w:p w14:paraId="2E03CDC9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35</w:t>
            </w:r>
          </w:p>
        </w:tc>
        <w:tc>
          <w:tcPr>
            <w:tcW w:w="536" w:type="dxa"/>
            <w:noWrap/>
            <w:hideMark/>
          </w:tcPr>
          <w:p w14:paraId="62FA6019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1454" w:type="dxa"/>
            <w:noWrap/>
            <w:hideMark/>
          </w:tcPr>
          <w:p w14:paraId="3A45953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0.35 (0.23–0.49)</w:t>
            </w:r>
          </w:p>
        </w:tc>
        <w:tc>
          <w:tcPr>
            <w:tcW w:w="1454" w:type="dxa"/>
            <w:noWrap/>
            <w:hideMark/>
          </w:tcPr>
          <w:p w14:paraId="1A7B568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0.79 (0.60–0.92)</w:t>
            </w:r>
          </w:p>
        </w:tc>
        <w:tc>
          <w:tcPr>
            <w:tcW w:w="1454" w:type="dxa"/>
            <w:noWrap/>
            <w:hideMark/>
          </w:tcPr>
          <w:p w14:paraId="08B314D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0.76 (0.55–0.91)</w:t>
            </w:r>
          </w:p>
        </w:tc>
        <w:tc>
          <w:tcPr>
            <w:tcW w:w="1454" w:type="dxa"/>
            <w:noWrap/>
            <w:hideMark/>
          </w:tcPr>
          <w:p w14:paraId="593364DB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0.40 (0.27–0.53)</w:t>
            </w:r>
          </w:p>
        </w:tc>
        <w:tc>
          <w:tcPr>
            <w:tcW w:w="1008" w:type="dxa"/>
            <w:noWrap/>
            <w:hideMark/>
          </w:tcPr>
          <w:p w14:paraId="23B0FCD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20.7</w:t>
            </w:r>
          </w:p>
        </w:tc>
      </w:tr>
      <w:tr w:rsidR="003B7DC3" w:rsidRPr="00D82A17" w14:paraId="4DAC698A" w14:textId="77777777" w:rsidTr="00D82A17">
        <w:tc>
          <w:tcPr>
            <w:tcW w:w="1777" w:type="dxa"/>
            <w:noWrap/>
            <w:hideMark/>
          </w:tcPr>
          <w:p w14:paraId="6E1B51A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EEG</w:t>
            </w:r>
          </w:p>
        </w:tc>
        <w:tc>
          <w:tcPr>
            <w:tcW w:w="521" w:type="dxa"/>
            <w:noWrap/>
            <w:hideMark/>
          </w:tcPr>
          <w:p w14:paraId="291941B3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497" w:type="dxa"/>
            <w:noWrap/>
            <w:hideMark/>
          </w:tcPr>
          <w:p w14:paraId="48FA406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483" w:type="dxa"/>
            <w:noWrap/>
            <w:hideMark/>
          </w:tcPr>
          <w:p w14:paraId="43866B9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23" w:type="dxa"/>
            <w:noWrap/>
            <w:hideMark/>
          </w:tcPr>
          <w:p w14:paraId="16DB53F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23</w:t>
            </w:r>
          </w:p>
        </w:tc>
        <w:tc>
          <w:tcPr>
            <w:tcW w:w="536" w:type="dxa"/>
            <w:noWrap/>
            <w:hideMark/>
          </w:tcPr>
          <w:p w14:paraId="7730A36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454" w:type="dxa"/>
            <w:noWrap/>
            <w:hideMark/>
          </w:tcPr>
          <w:p w14:paraId="1FF8EE73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0.42 (0.27–0.59)</w:t>
            </w:r>
          </w:p>
        </w:tc>
        <w:tc>
          <w:tcPr>
            <w:tcW w:w="1454" w:type="dxa"/>
            <w:noWrap/>
            <w:hideMark/>
          </w:tcPr>
          <w:p w14:paraId="2BE0716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0.89 (0.67–0.99)</w:t>
            </w:r>
          </w:p>
        </w:tc>
        <w:tc>
          <w:tcPr>
            <w:tcW w:w="1454" w:type="dxa"/>
            <w:noWrap/>
            <w:hideMark/>
          </w:tcPr>
          <w:p w14:paraId="5C6AEB5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0.89 (0.67–0.99)</w:t>
            </w:r>
          </w:p>
        </w:tc>
        <w:tc>
          <w:tcPr>
            <w:tcW w:w="1454" w:type="dxa"/>
            <w:noWrap/>
            <w:hideMark/>
          </w:tcPr>
          <w:p w14:paraId="0CD30C33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0.42 (0.27–0.59)</w:t>
            </w:r>
          </w:p>
        </w:tc>
        <w:tc>
          <w:tcPr>
            <w:tcW w:w="1008" w:type="dxa"/>
            <w:noWrap/>
            <w:hideMark/>
          </w:tcPr>
          <w:p w14:paraId="1787BEB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10.5</w:t>
            </w:r>
          </w:p>
        </w:tc>
      </w:tr>
      <w:tr w:rsidR="003B7DC3" w:rsidRPr="00D82A17" w14:paraId="586CF52E" w14:textId="77777777" w:rsidTr="00D82A17">
        <w:tc>
          <w:tcPr>
            <w:tcW w:w="1777" w:type="dxa"/>
            <w:noWrap/>
            <w:hideMark/>
          </w:tcPr>
          <w:p w14:paraId="6A59C50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SEP</w:t>
            </w:r>
          </w:p>
        </w:tc>
        <w:tc>
          <w:tcPr>
            <w:tcW w:w="521" w:type="dxa"/>
            <w:noWrap/>
            <w:hideMark/>
          </w:tcPr>
          <w:p w14:paraId="10E8549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497" w:type="dxa"/>
            <w:noWrap/>
            <w:hideMark/>
          </w:tcPr>
          <w:p w14:paraId="3C02F84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83" w:type="dxa"/>
            <w:noWrap/>
            <w:hideMark/>
          </w:tcPr>
          <w:p w14:paraId="58FBB58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4B70C26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536" w:type="dxa"/>
            <w:noWrap/>
            <w:hideMark/>
          </w:tcPr>
          <w:p w14:paraId="3FDFD87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454" w:type="dxa"/>
            <w:noWrap/>
            <w:hideMark/>
          </w:tcPr>
          <w:p w14:paraId="09812E2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0.07 (0.01–0.23)</w:t>
            </w:r>
          </w:p>
        </w:tc>
        <w:tc>
          <w:tcPr>
            <w:tcW w:w="1454" w:type="dxa"/>
            <w:noWrap/>
            <w:hideMark/>
          </w:tcPr>
          <w:p w14:paraId="3BD4092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(0.79–1.00)</w:t>
            </w:r>
          </w:p>
        </w:tc>
        <w:tc>
          <w:tcPr>
            <w:tcW w:w="1454" w:type="dxa"/>
            <w:noWrap/>
            <w:hideMark/>
          </w:tcPr>
          <w:p w14:paraId="506FCA2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(0.16–1.00)</w:t>
            </w:r>
          </w:p>
        </w:tc>
        <w:tc>
          <w:tcPr>
            <w:tcW w:w="1454" w:type="dxa"/>
            <w:noWrap/>
            <w:hideMark/>
          </w:tcPr>
          <w:p w14:paraId="6BAA06D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0.37 (0.23–0.53)</w:t>
            </w:r>
          </w:p>
        </w:tc>
        <w:tc>
          <w:tcPr>
            <w:tcW w:w="1008" w:type="dxa"/>
            <w:noWrap/>
            <w:hideMark/>
          </w:tcPr>
          <w:p w14:paraId="74D632E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3B7DC3" w:rsidRPr="00D82A17" w14:paraId="1F3E1684" w14:textId="77777777" w:rsidTr="00D82A17">
        <w:tc>
          <w:tcPr>
            <w:tcW w:w="1777" w:type="dxa"/>
            <w:noWrap/>
            <w:hideMark/>
          </w:tcPr>
          <w:p w14:paraId="6706D76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NSE</w:t>
            </w:r>
          </w:p>
        </w:tc>
        <w:tc>
          <w:tcPr>
            <w:tcW w:w="521" w:type="dxa"/>
            <w:noWrap/>
            <w:hideMark/>
          </w:tcPr>
          <w:p w14:paraId="0C816CC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97</w:t>
            </w:r>
          </w:p>
        </w:tc>
        <w:tc>
          <w:tcPr>
            <w:tcW w:w="497" w:type="dxa"/>
            <w:noWrap/>
            <w:hideMark/>
          </w:tcPr>
          <w:p w14:paraId="5C3694C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483" w:type="dxa"/>
            <w:noWrap/>
            <w:hideMark/>
          </w:tcPr>
          <w:p w14:paraId="34F7C1D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1FD3F327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53</w:t>
            </w:r>
          </w:p>
        </w:tc>
        <w:tc>
          <w:tcPr>
            <w:tcW w:w="536" w:type="dxa"/>
            <w:noWrap/>
            <w:hideMark/>
          </w:tcPr>
          <w:p w14:paraId="2123F2C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32</w:t>
            </w:r>
          </w:p>
        </w:tc>
        <w:tc>
          <w:tcPr>
            <w:tcW w:w="1454" w:type="dxa"/>
            <w:noWrap/>
            <w:hideMark/>
          </w:tcPr>
          <w:p w14:paraId="7B25FE2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0.18 (0.10–0.30)</w:t>
            </w:r>
          </w:p>
        </w:tc>
        <w:tc>
          <w:tcPr>
            <w:tcW w:w="1454" w:type="dxa"/>
            <w:noWrap/>
            <w:hideMark/>
          </w:tcPr>
          <w:p w14:paraId="7B933484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(0.89–1.00)</w:t>
            </w:r>
          </w:p>
        </w:tc>
        <w:tc>
          <w:tcPr>
            <w:tcW w:w="1454" w:type="dxa"/>
            <w:noWrap/>
            <w:hideMark/>
          </w:tcPr>
          <w:p w14:paraId="5952A7C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(0.74–1.00)</w:t>
            </w:r>
          </w:p>
        </w:tc>
        <w:tc>
          <w:tcPr>
            <w:tcW w:w="1454" w:type="dxa"/>
            <w:noWrap/>
            <w:hideMark/>
          </w:tcPr>
          <w:p w14:paraId="52FC93C7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0.38 (0.27–0.49)</w:t>
            </w:r>
          </w:p>
        </w:tc>
        <w:tc>
          <w:tcPr>
            <w:tcW w:w="1008" w:type="dxa"/>
            <w:noWrap/>
            <w:hideMark/>
          </w:tcPr>
          <w:p w14:paraId="3EBE227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D82A17" w:rsidRPr="00D82A17" w14:paraId="2925B4FD" w14:textId="77777777" w:rsidTr="00D82A17">
        <w:tc>
          <w:tcPr>
            <w:tcW w:w="11161" w:type="dxa"/>
            <w:gridSpan w:val="11"/>
            <w:shd w:val="clear" w:color="auto" w:fill="D9D9D9" w:themeFill="background1" w:themeFillShade="D9"/>
            <w:noWrap/>
          </w:tcPr>
          <w:p w14:paraId="645B99BC" w14:textId="45B5BA4D" w:rsidR="00D82A17" w:rsidRPr="00D82A17" w:rsidRDefault="00D82A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Assessments ≤14 after CA</w:t>
            </w:r>
          </w:p>
        </w:tc>
      </w:tr>
      <w:tr w:rsidR="003B7DC3" w:rsidRPr="00D82A17" w14:paraId="7558AB99" w14:textId="77777777" w:rsidTr="00D82A17">
        <w:tc>
          <w:tcPr>
            <w:tcW w:w="1777" w:type="dxa"/>
            <w:noWrap/>
            <w:hideMark/>
          </w:tcPr>
          <w:p w14:paraId="4741121A" w14:textId="2CB37E36" w:rsidR="003B7DC3" w:rsidRPr="00D82A17" w:rsidRDefault="00DB05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PLR+CR</w:t>
            </w:r>
          </w:p>
        </w:tc>
        <w:tc>
          <w:tcPr>
            <w:tcW w:w="521" w:type="dxa"/>
            <w:noWrap/>
            <w:hideMark/>
          </w:tcPr>
          <w:p w14:paraId="2660374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98</w:t>
            </w:r>
          </w:p>
        </w:tc>
        <w:tc>
          <w:tcPr>
            <w:tcW w:w="497" w:type="dxa"/>
            <w:noWrap/>
            <w:hideMark/>
          </w:tcPr>
          <w:p w14:paraId="5436663B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26</w:t>
            </w:r>
          </w:p>
        </w:tc>
        <w:tc>
          <w:tcPr>
            <w:tcW w:w="483" w:type="dxa"/>
            <w:noWrap/>
            <w:hideMark/>
          </w:tcPr>
          <w:p w14:paraId="45FCB66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523" w:type="dxa"/>
            <w:noWrap/>
            <w:hideMark/>
          </w:tcPr>
          <w:p w14:paraId="0AEF815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536" w:type="dxa"/>
            <w:noWrap/>
            <w:hideMark/>
          </w:tcPr>
          <w:p w14:paraId="214299B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1454" w:type="dxa"/>
            <w:noWrap/>
            <w:hideMark/>
          </w:tcPr>
          <w:p w14:paraId="1310B00B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0.40 (0.28–0.53)</w:t>
            </w:r>
          </w:p>
        </w:tc>
        <w:tc>
          <w:tcPr>
            <w:tcW w:w="1454" w:type="dxa"/>
            <w:noWrap/>
            <w:hideMark/>
          </w:tcPr>
          <w:p w14:paraId="023E5B4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0.82 (0.65–0.93)</w:t>
            </w:r>
          </w:p>
        </w:tc>
        <w:tc>
          <w:tcPr>
            <w:tcW w:w="1454" w:type="dxa"/>
            <w:noWrap/>
            <w:hideMark/>
          </w:tcPr>
          <w:p w14:paraId="2D4199D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0.81 (0.64–0.93)</w:t>
            </w:r>
          </w:p>
        </w:tc>
        <w:tc>
          <w:tcPr>
            <w:tcW w:w="1454" w:type="dxa"/>
            <w:noWrap/>
            <w:hideMark/>
          </w:tcPr>
          <w:p w14:paraId="48B803D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0.41 (0.29–0.54)</w:t>
            </w:r>
          </w:p>
        </w:tc>
        <w:tc>
          <w:tcPr>
            <w:tcW w:w="1008" w:type="dxa"/>
            <w:noWrap/>
            <w:hideMark/>
          </w:tcPr>
          <w:p w14:paraId="5678DA39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18.2</w:t>
            </w:r>
          </w:p>
        </w:tc>
      </w:tr>
      <w:tr w:rsidR="003B7DC3" w:rsidRPr="00D82A17" w14:paraId="7F6504A0" w14:textId="77777777" w:rsidTr="00D82A17">
        <w:tc>
          <w:tcPr>
            <w:tcW w:w="1777" w:type="dxa"/>
            <w:noWrap/>
            <w:hideMark/>
          </w:tcPr>
          <w:p w14:paraId="65BC063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EEG</w:t>
            </w:r>
          </w:p>
        </w:tc>
        <w:tc>
          <w:tcPr>
            <w:tcW w:w="521" w:type="dxa"/>
            <w:noWrap/>
            <w:hideMark/>
          </w:tcPr>
          <w:p w14:paraId="7946582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497" w:type="dxa"/>
            <w:noWrap/>
            <w:hideMark/>
          </w:tcPr>
          <w:p w14:paraId="1AB0752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25</w:t>
            </w:r>
          </w:p>
        </w:tc>
        <w:tc>
          <w:tcPr>
            <w:tcW w:w="483" w:type="dxa"/>
            <w:noWrap/>
            <w:hideMark/>
          </w:tcPr>
          <w:p w14:paraId="7E8C5B9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523" w:type="dxa"/>
            <w:noWrap/>
            <w:hideMark/>
          </w:tcPr>
          <w:p w14:paraId="69A1E58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536" w:type="dxa"/>
            <w:noWrap/>
            <w:hideMark/>
          </w:tcPr>
          <w:p w14:paraId="02EF3EB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454" w:type="dxa"/>
            <w:noWrap/>
            <w:hideMark/>
          </w:tcPr>
          <w:p w14:paraId="2F44CD3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0.45 (0.32–0.59)</w:t>
            </w:r>
          </w:p>
        </w:tc>
        <w:tc>
          <w:tcPr>
            <w:tcW w:w="1454" w:type="dxa"/>
            <w:noWrap/>
            <w:hideMark/>
          </w:tcPr>
          <w:p w14:paraId="7D808FD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0.90 (0.68–0.99)</w:t>
            </w:r>
          </w:p>
        </w:tc>
        <w:tc>
          <w:tcPr>
            <w:tcW w:w="1454" w:type="dxa"/>
            <w:noWrap/>
            <w:hideMark/>
          </w:tcPr>
          <w:p w14:paraId="481A2C8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0.93 (0.76–0.99)</w:t>
            </w:r>
          </w:p>
        </w:tc>
        <w:tc>
          <w:tcPr>
            <w:tcW w:w="1454" w:type="dxa"/>
            <w:noWrap/>
            <w:hideMark/>
          </w:tcPr>
          <w:p w14:paraId="2F2BFF2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0.38 (0.24–0.53)</w:t>
            </w:r>
          </w:p>
        </w:tc>
        <w:tc>
          <w:tcPr>
            <w:tcW w:w="1008" w:type="dxa"/>
            <w:noWrap/>
            <w:hideMark/>
          </w:tcPr>
          <w:p w14:paraId="45E86484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10.0</w:t>
            </w:r>
          </w:p>
        </w:tc>
      </w:tr>
      <w:tr w:rsidR="003B7DC3" w:rsidRPr="00D82A17" w14:paraId="02A9FA68" w14:textId="77777777" w:rsidTr="00D82A17">
        <w:tc>
          <w:tcPr>
            <w:tcW w:w="1777" w:type="dxa"/>
            <w:noWrap/>
            <w:hideMark/>
          </w:tcPr>
          <w:p w14:paraId="616F64C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SEP</w:t>
            </w:r>
          </w:p>
        </w:tc>
        <w:tc>
          <w:tcPr>
            <w:tcW w:w="521" w:type="dxa"/>
            <w:noWrap/>
            <w:hideMark/>
          </w:tcPr>
          <w:p w14:paraId="097B4E9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497" w:type="dxa"/>
            <w:noWrap/>
            <w:hideMark/>
          </w:tcPr>
          <w:p w14:paraId="5A83A8B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83" w:type="dxa"/>
            <w:noWrap/>
            <w:hideMark/>
          </w:tcPr>
          <w:p w14:paraId="07EC397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0C66556B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536" w:type="dxa"/>
            <w:noWrap/>
            <w:hideMark/>
          </w:tcPr>
          <w:p w14:paraId="4CE797A7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454" w:type="dxa"/>
            <w:noWrap/>
            <w:hideMark/>
          </w:tcPr>
          <w:p w14:paraId="6BB1BAD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0.07 (0.02–0.20)</w:t>
            </w:r>
          </w:p>
        </w:tc>
        <w:tc>
          <w:tcPr>
            <w:tcW w:w="1454" w:type="dxa"/>
            <w:noWrap/>
            <w:hideMark/>
          </w:tcPr>
          <w:p w14:paraId="1C595D1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(0.83–1.00)</w:t>
            </w:r>
          </w:p>
        </w:tc>
        <w:tc>
          <w:tcPr>
            <w:tcW w:w="1454" w:type="dxa"/>
            <w:noWrap/>
            <w:hideMark/>
          </w:tcPr>
          <w:p w14:paraId="2B54070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(0.29–1.00)</w:t>
            </w:r>
          </w:p>
        </w:tc>
        <w:tc>
          <w:tcPr>
            <w:tcW w:w="1454" w:type="dxa"/>
            <w:noWrap/>
            <w:hideMark/>
          </w:tcPr>
          <w:p w14:paraId="519D832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0.34 (0.22–0.48)</w:t>
            </w:r>
          </w:p>
        </w:tc>
        <w:tc>
          <w:tcPr>
            <w:tcW w:w="1008" w:type="dxa"/>
            <w:noWrap/>
            <w:hideMark/>
          </w:tcPr>
          <w:p w14:paraId="22BE8967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3B7DC3" w:rsidRPr="00D82A17" w14:paraId="2379F85A" w14:textId="77777777" w:rsidTr="00D82A17">
        <w:tc>
          <w:tcPr>
            <w:tcW w:w="1777" w:type="dxa"/>
            <w:noWrap/>
            <w:hideMark/>
          </w:tcPr>
          <w:p w14:paraId="4DF80DEB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NSE</w:t>
            </w:r>
          </w:p>
        </w:tc>
        <w:tc>
          <w:tcPr>
            <w:tcW w:w="521" w:type="dxa"/>
            <w:noWrap/>
            <w:hideMark/>
          </w:tcPr>
          <w:p w14:paraId="403ADBA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497" w:type="dxa"/>
            <w:noWrap/>
            <w:hideMark/>
          </w:tcPr>
          <w:p w14:paraId="2D0A2429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483" w:type="dxa"/>
            <w:noWrap/>
            <w:hideMark/>
          </w:tcPr>
          <w:p w14:paraId="791A0817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76B55A54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55</w:t>
            </w:r>
          </w:p>
        </w:tc>
        <w:tc>
          <w:tcPr>
            <w:tcW w:w="536" w:type="dxa"/>
            <w:noWrap/>
            <w:hideMark/>
          </w:tcPr>
          <w:p w14:paraId="26575203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1454" w:type="dxa"/>
            <w:noWrap/>
            <w:hideMark/>
          </w:tcPr>
          <w:p w14:paraId="7EF1FC8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0.18 (0.10–0.29)</w:t>
            </w:r>
          </w:p>
        </w:tc>
        <w:tc>
          <w:tcPr>
            <w:tcW w:w="1454" w:type="dxa"/>
            <w:noWrap/>
            <w:hideMark/>
          </w:tcPr>
          <w:p w14:paraId="2472A7A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(0.89–1.00)</w:t>
            </w:r>
          </w:p>
        </w:tc>
        <w:tc>
          <w:tcPr>
            <w:tcW w:w="1454" w:type="dxa"/>
            <w:noWrap/>
            <w:hideMark/>
          </w:tcPr>
          <w:p w14:paraId="5D96AA3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(0.74–1.00)</w:t>
            </w:r>
          </w:p>
        </w:tc>
        <w:tc>
          <w:tcPr>
            <w:tcW w:w="1454" w:type="dxa"/>
            <w:noWrap/>
            <w:hideMark/>
          </w:tcPr>
          <w:p w14:paraId="780D56D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0.38 (0.27–0.48)</w:t>
            </w:r>
          </w:p>
        </w:tc>
        <w:tc>
          <w:tcPr>
            <w:tcW w:w="1008" w:type="dxa"/>
            <w:noWrap/>
            <w:hideMark/>
          </w:tcPr>
          <w:p w14:paraId="32CAA71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D82A17" w:rsidRPr="00D82A17" w14:paraId="41541CC7" w14:textId="77777777" w:rsidTr="00D82A17">
        <w:tc>
          <w:tcPr>
            <w:tcW w:w="11161" w:type="dxa"/>
            <w:gridSpan w:val="11"/>
            <w:shd w:val="clear" w:color="auto" w:fill="D9D9D9" w:themeFill="background1" w:themeFillShade="D9"/>
            <w:noWrap/>
          </w:tcPr>
          <w:p w14:paraId="1AA8305D" w14:textId="699C96C5" w:rsidR="00D82A17" w:rsidRPr="00D82A17" w:rsidRDefault="00D82A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Assessments ≤7 after CA</w:t>
            </w:r>
          </w:p>
        </w:tc>
      </w:tr>
      <w:tr w:rsidR="003B7DC3" w:rsidRPr="00D82A17" w14:paraId="4D67561D" w14:textId="77777777" w:rsidTr="00D82A17">
        <w:tc>
          <w:tcPr>
            <w:tcW w:w="1777" w:type="dxa"/>
            <w:noWrap/>
            <w:hideMark/>
          </w:tcPr>
          <w:p w14:paraId="55F2577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EEG + NSE</w:t>
            </w:r>
          </w:p>
        </w:tc>
        <w:tc>
          <w:tcPr>
            <w:tcW w:w="521" w:type="dxa"/>
            <w:noWrap/>
            <w:hideMark/>
          </w:tcPr>
          <w:p w14:paraId="4D1286E9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58</w:t>
            </w:r>
          </w:p>
        </w:tc>
        <w:tc>
          <w:tcPr>
            <w:tcW w:w="497" w:type="dxa"/>
            <w:noWrap/>
            <w:hideMark/>
          </w:tcPr>
          <w:p w14:paraId="5ACE7D3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83" w:type="dxa"/>
            <w:noWrap/>
            <w:hideMark/>
          </w:tcPr>
          <w:p w14:paraId="3EA5DE3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7C4B229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536" w:type="dxa"/>
            <w:noWrap/>
            <w:hideMark/>
          </w:tcPr>
          <w:p w14:paraId="697B2504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18</w:t>
            </w:r>
          </w:p>
        </w:tc>
        <w:tc>
          <w:tcPr>
            <w:tcW w:w="1454" w:type="dxa"/>
            <w:noWrap/>
            <w:hideMark/>
          </w:tcPr>
          <w:p w14:paraId="3447F7C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0.17 (0.07–0.33)</w:t>
            </w:r>
          </w:p>
        </w:tc>
        <w:tc>
          <w:tcPr>
            <w:tcW w:w="1454" w:type="dxa"/>
            <w:noWrap/>
            <w:hideMark/>
          </w:tcPr>
          <w:p w14:paraId="47F9414B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(0.81–1.00)</w:t>
            </w:r>
          </w:p>
        </w:tc>
        <w:tc>
          <w:tcPr>
            <w:tcW w:w="1454" w:type="dxa"/>
            <w:noWrap/>
            <w:hideMark/>
          </w:tcPr>
          <w:p w14:paraId="404AB65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(0.59–1.00)</w:t>
            </w:r>
          </w:p>
        </w:tc>
        <w:tc>
          <w:tcPr>
            <w:tcW w:w="1454" w:type="dxa"/>
            <w:noWrap/>
            <w:hideMark/>
          </w:tcPr>
          <w:p w14:paraId="0D41BDC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0.35 (0.22–0.50)</w:t>
            </w:r>
          </w:p>
        </w:tc>
        <w:tc>
          <w:tcPr>
            <w:tcW w:w="1008" w:type="dxa"/>
            <w:noWrap/>
            <w:hideMark/>
          </w:tcPr>
          <w:p w14:paraId="2E1A98D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3B7DC3" w:rsidRPr="00D82A17" w14:paraId="60ADFF8E" w14:textId="77777777" w:rsidTr="00D82A17">
        <w:tc>
          <w:tcPr>
            <w:tcW w:w="1777" w:type="dxa"/>
            <w:noWrap/>
            <w:hideMark/>
          </w:tcPr>
          <w:p w14:paraId="105F6BBB" w14:textId="2AB64939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 xml:space="preserve">EEG + </w:t>
            </w:r>
            <w:r w:rsidR="00DB053E">
              <w:rPr>
                <w:rFonts w:asciiTheme="minorHAnsi" w:hAnsiTheme="minorHAnsi" w:cstheme="minorHAnsi"/>
                <w:sz w:val="20"/>
                <w:szCs w:val="20"/>
              </w:rPr>
              <w:t>PLR+CR</w:t>
            </w:r>
          </w:p>
        </w:tc>
        <w:tc>
          <w:tcPr>
            <w:tcW w:w="521" w:type="dxa"/>
            <w:noWrap/>
            <w:hideMark/>
          </w:tcPr>
          <w:p w14:paraId="37B4AC9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497" w:type="dxa"/>
            <w:noWrap/>
            <w:hideMark/>
          </w:tcPr>
          <w:p w14:paraId="294D030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483" w:type="dxa"/>
            <w:noWrap/>
            <w:hideMark/>
          </w:tcPr>
          <w:p w14:paraId="0A7A00E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23" w:type="dxa"/>
            <w:noWrap/>
            <w:hideMark/>
          </w:tcPr>
          <w:p w14:paraId="05818433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536" w:type="dxa"/>
            <w:noWrap/>
            <w:hideMark/>
          </w:tcPr>
          <w:p w14:paraId="54B949A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17</w:t>
            </w:r>
          </w:p>
        </w:tc>
        <w:tc>
          <w:tcPr>
            <w:tcW w:w="1454" w:type="dxa"/>
            <w:noWrap/>
            <w:hideMark/>
          </w:tcPr>
          <w:p w14:paraId="634C780B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0.21 (0.10–0.37)</w:t>
            </w:r>
          </w:p>
        </w:tc>
        <w:tc>
          <w:tcPr>
            <w:tcW w:w="1454" w:type="dxa"/>
            <w:noWrap/>
            <w:hideMark/>
          </w:tcPr>
          <w:p w14:paraId="07A6240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0.94 (0.73–1.00)</w:t>
            </w:r>
          </w:p>
        </w:tc>
        <w:tc>
          <w:tcPr>
            <w:tcW w:w="1454" w:type="dxa"/>
            <w:noWrap/>
            <w:hideMark/>
          </w:tcPr>
          <w:p w14:paraId="0BC1C95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0.89 (0.52–1.00)</w:t>
            </w:r>
          </w:p>
        </w:tc>
        <w:tc>
          <w:tcPr>
            <w:tcW w:w="1454" w:type="dxa"/>
            <w:noWrap/>
            <w:hideMark/>
          </w:tcPr>
          <w:p w14:paraId="2455AE14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0.36 (0.23–0.51)</w:t>
            </w:r>
          </w:p>
        </w:tc>
        <w:tc>
          <w:tcPr>
            <w:tcW w:w="1008" w:type="dxa"/>
            <w:noWrap/>
            <w:hideMark/>
          </w:tcPr>
          <w:p w14:paraId="0603F3D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5.6</w:t>
            </w:r>
          </w:p>
        </w:tc>
      </w:tr>
      <w:tr w:rsidR="003B7DC3" w:rsidRPr="00D82A17" w14:paraId="53939AB3" w14:textId="77777777" w:rsidTr="00D82A17">
        <w:tc>
          <w:tcPr>
            <w:tcW w:w="1777" w:type="dxa"/>
            <w:noWrap/>
            <w:hideMark/>
          </w:tcPr>
          <w:p w14:paraId="0E31C7E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EEG + SEP</w:t>
            </w:r>
          </w:p>
        </w:tc>
        <w:tc>
          <w:tcPr>
            <w:tcW w:w="521" w:type="dxa"/>
            <w:noWrap/>
            <w:hideMark/>
          </w:tcPr>
          <w:p w14:paraId="26CD9553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41</w:t>
            </w:r>
          </w:p>
        </w:tc>
        <w:tc>
          <w:tcPr>
            <w:tcW w:w="497" w:type="dxa"/>
            <w:noWrap/>
            <w:hideMark/>
          </w:tcPr>
          <w:p w14:paraId="37E6466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483" w:type="dxa"/>
            <w:noWrap/>
            <w:hideMark/>
          </w:tcPr>
          <w:p w14:paraId="1828A30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6A0439A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24</w:t>
            </w:r>
          </w:p>
        </w:tc>
        <w:tc>
          <w:tcPr>
            <w:tcW w:w="536" w:type="dxa"/>
            <w:noWrap/>
            <w:hideMark/>
          </w:tcPr>
          <w:p w14:paraId="3F24DF9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454" w:type="dxa"/>
            <w:noWrap/>
            <w:hideMark/>
          </w:tcPr>
          <w:p w14:paraId="04A34E0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0.08 (0.01–0.25)</w:t>
            </w:r>
          </w:p>
        </w:tc>
        <w:tc>
          <w:tcPr>
            <w:tcW w:w="1454" w:type="dxa"/>
            <w:noWrap/>
            <w:hideMark/>
          </w:tcPr>
          <w:p w14:paraId="07F3FFD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(0.78–1.00)</w:t>
            </w:r>
          </w:p>
        </w:tc>
        <w:tc>
          <w:tcPr>
            <w:tcW w:w="1454" w:type="dxa"/>
            <w:noWrap/>
            <w:hideMark/>
          </w:tcPr>
          <w:p w14:paraId="36A98FA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(0.16–1.00)</w:t>
            </w:r>
          </w:p>
        </w:tc>
        <w:tc>
          <w:tcPr>
            <w:tcW w:w="1454" w:type="dxa"/>
            <w:noWrap/>
            <w:hideMark/>
          </w:tcPr>
          <w:p w14:paraId="21F9B3C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0.38 (0.23–0.55)</w:t>
            </w:r>
          </w:p>
        </w:tc>
        <w:tc>
          <w:tcPr>
            <w:tcW w:w="1008" w:type="dxa"/>
            <w:noWrap/>
            <w:hideMark/>
          </w:tcPr>
          <w:p w14:paraId="037250D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3B7DC3" w:rsidRPr="00D82A17" w14:paraId="0050D163" w14:textId="77777777" w:rsidTr="00D82A17">
        <w:tc>
          <w:tcPr>
            <w:tcW w:w="1777" w:type="dxa"/>
            <w:noWrap/>
            <w:hideMark/>
          </w:tcPr>
          <w:p w14:paraId="60A29C04" w14:textId="30B28954" w:rsidR="003B7DC3" w:rsidRPr="00D82A17" w:rsidRDefault="00DB05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PLR+CR</w:t>
            </w: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 xml:space="preserve"> + NSE</w:t>
            </w:r>
          </w:p>
        </w:tc>
        <w:tc>
          <w:tcPr>
            <w:tcW w:w="521" w:type="dxa"/>
            <w:noWrap/>
            <w:hideMark/>
          </w:tcPr>
          <w:p w14:paraId="5948413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82</w:t>
            </w:r>
          </w:p>
        </w:tc>
        <w:tc>
          <w:tcPr>
            <w:tcW w:w="497" w:type="dxa"/>
            <w:noWrap/>
            <w:hideMark/>
          </w:tcPr>
          <w:p w14:paraId="43FB775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483" w:type="dxa"/>
            <w:noWrap/>
            <w:hideMark/>
          </w:tcPr>
          <w:p w14:paraId="211DDE3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11E35BE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47</w:t>
            </w:r>
          </w:p>
        </w:tc>
        <w:tc>
          <w:tcPr>
            <w:tcW w:w="536" w:type="dxa"/>
            <w:noWrap/>
            <w:hideMark/>
          </w:tcPr>
          <w:p w14:paraId="5A4A221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1454" w:type="dxa"/>
            <w:noWrap/>
            <w:hideMark/>
          </w:tcPr>
          <w:p w14:paraId="690A660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0.13 (0.05–0.25)</w:t>
            </w:r>
          </w:p>
        </w:tc>
        <w:tc>
          <w:tcPr>
            <w:tcW w:w="1454" w:type="dxa"/>
            <w:noWrap/>
            <w:hideMark/>
          </w:tcPr>
          <w:p w14:paraId="4EFA0C8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(0.88–1.00)</w:t>
            </w:r>
          </w:p>
        </w:tc>
        <w:tc>
          <w:tcPr>
            <w:tcW w:w="1454" w:type="dxa"/>
            <w:noWrap/>
            <w:hideMark/>
          </w:tcPr>
          <w:p w14:paraId="69BFE1B9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(0.59–1.00)</w:t>
            </w:r>
          </w:p>
        </w:tc>
        <w:tc>
          <w:tcPr>
            <w:tcW w:w="1454" w:type="dxa"/>
            <w:noWrap/>
            <w:hideMark/>
          </w:tcPr>
          <w:p w14:paraId="01435D03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0.37 (0.26–0.49)</w:t>
            </w:r>
          </w:p>
        </w:tc>
        <w:tc>
          <w:tcPr>
            <w:tcW w:w="1008" w:type="dxa"/>
            <w:noWrap/>
            <w:hideMark/>
          </w:tcPr>
          <w:p w14:paraId="1053F7A9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3B7DC3" w:rsidRPr="00D82A17" w14:paraId="42A3CB3A" w14:textId="77777777" w:rsidTr="00D82A17">
        <w:tc>
          <w:tcPr>
            <w:tcW w:w="1777" w:type="dxa"/>
            <w:noWrap/>
            <w:hideMark/>
          </w:tcPr>
          <w:p w14:paraId="377D6A6A" w14:textId="7AE08606" w:rsidR="003B7DC3" w:rsidRPr="00D82A17" w:rsidRDefault="00DB05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PLR+CR</w:t>
            </w: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 xml:space="preserve"> + SEP</w:t>
            </w:r>
          </w:p>
        </w:tc>
        <w:tc>
          <w:tcPr>
            <w:tcW w:w="521" w:type="dxa"/>
            <w:noWrap/>
            <w:hideMark/>
          </w:tcPr>
          <w:p w14:paraId="6168437B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43</w:t>
            </w:r>
          </w:p>
        </w:tc>
        <w:tc>
          <w:tcPr>
            <w:tcW w:w="497" w:type="dxa"/>
            <w:noWrap/>
            <w:hideMark/>
          </w:tcPr>
          <w:p w14:paraId="77F1A37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83" w:type="dxa"/>
            <w:noWrap/>
            <w:hideMark/>
          </w:tcPr>
          <w:p w14:paraId="0C1A028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5CDEA75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27</w:t>
            </w:r>
          </w:p>
        </w:tc>
        <w:tc>
          <w:tcPr>
            <w:tcW w:w="536" w:type="dxa"/>
            <w:noWrap/>
            <w:hideMark/>
          </w:tcPr>
          <w:p w14:paraId="64C783D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1454" w:type="dxa"/>
            <w:noWrap/>
            <w:hideMark/>
          </w:tcPr>
          <w:p w14:paraId="5519758B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0.04 (0.00–0.18)</w:t>
            </w:r>
          </w:p>
        </w:tc>
        <w:tc>
          <w:tcPr>
            <w:tcW w:w="1454" w:type="dxa"/>
            <w:noWrap/>
            <w:hideMark/>
          </w:tcPr>
          <w:p w14:paraId="4CBF364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(0.78–1.00)</w:t>
            </w:r>
          </w:p>
        </w:tc>
        <w:tc>
          <w:tcPr>
            <w:tcW w:w="1454" w:type="dxa"/>
            <w:noWrap/>
            <w:hideMark/>
          </w:tcPr>
          <w:p w14:paraId="5E931BE3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(0.03–1.00)</w:t>
            </w:r>
          </w:p>
        </w:tc>
        <w:tc>
          <w:tcPr>
            <w:tcW w:w="1454" w:type="dxa"/>
            <w:noWrap/>
            <w:hideMark/>
          </w:tcPr>
          <w:p w14:paraId="4CA1AD3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0.36 (0.22–0.52)</w:t>
            </w:r>
          </w:p>
        </w:tc>
        <w:tc>
          <w:tcPr>
            <w:tcW w:w="1008" w:type="dxa"/>
            <w:noWrap/>
            <w:hideMark/>
          </w:tcPr>
          <w:p w14:paraId="717F7B2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3B7DC3" w:rsidRPr="00D82A17" w14:paraId="12826A44" w14:textId="77777777" w:rsidTr="00D82A17">
        <w:tc>
          <w:tcPr>
            <w:tcW w:w="1777" w:type="dxa"/>
            <w:noWrap/>
            <w:hideMark/>
          </w:tcPr>
          <w:p w14:paraId="20B83DE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SEP + NSE</w:t>
            </w:r>
          </w:p>
        </w:tc>
        <w:tc>
          <w:tcPr>
            <w:tcW w:w="521" w:type="dxa"/>
            <w:noWrap/>
            <w:hideMark/>
          </w:tcPr>
          <w:p w14:paraId="572C560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45</w:t>
            </w:r>
          </w:p>
        </w:tc>
        <w:tc>
          <w:tcPr>
            <w:tcW w:w="497" w:type="dxa"/>
            <w:noWrap/>
            <w:hideMark/>
          </w:tcPr>
          <w:p w14:paraId="5AEC6B4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83" w:type="dxa"/>
            <w:noWrap/>
            <w:hideMark/>
          </w:tcPr>
          <w:p w14:paraId="3ADD94B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619EC9E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28</w:t>
            </w:r>
          </w:p>
        </w:tc>
        <w:tc>
          <w:tcPr>
            <w:tcW w:w="536" w:type="dxa"/>
            <w:noWrap/>
            <w:hideMark/>
          </w:tcPr>
          <w:p w14:paraId="23B3ACA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1454" w:type="dxa"/>
            <w:noWrap/>
            <w:hideMark/>
          </w:tcPr>
          <w:p w14:paraId="3EF47749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0.03 (0.00–0.18)</w:t>
            </w:r>
          </w:p>
        </w:tc>
        <w:tc>
          <w:tcPr>
            <w:tcW w:w="1454" w:type="dxa"/>
            <w:noWrap/>
            <w:hideMark/>
          </w:tcPr>
          <w:p w14:paraId="439110D3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(0.79–1.00)</w:t>
            </w:r>
          </w:p>
        </w:tc>
        <w:tc>
          <w:tcPr>
            <w:tcW w:w="1454" w:type="dxa"/>
            <w:noWrap/>
            <w:hideMark/>
          </w:tcPr>
          <w:p w14:paraId="2F3F384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(0.03–1.00)</w:t>
            </w:r>
          </w:p>
        </w:tc>
        <w:tc>
          <w:tcPr>
            <w:tcW w:w="1454" w:type="dxa"/>
            <w:noWrap/>
            <w:hideMark/>
          </w:tcPr>
          <w:p w14:paraId="275FF76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0.36 (0.22–0.52)</w:t>
            </w:r>
          </w:p>
        </w:tc>
        <w:tc>
          <w:tcPr>
            <w:tcW w:w="1008" w:type="dxa"/>
            <w:noWrap/>
            <w:hideMark/>
          </w:tcPr>
          <w:p w14:paraId="27A2256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D82A17" w:rsidRPr="00D82A17" w14:paraId="35FE4D8C" w14:textId="77777777" w:rsidTr="00D82A17">
        <w:tc>
          <w:tcPr>
            <w:tcW w:w="11161" w:type="dxa"/>
            <w:gridSpan w:val="11"/>
            <w:shd w:val="clear" w:color="auto" w:fill="D9D9D9" w:themeFill="background1" w:themeFillShade="D9"/>
            <w:noWrap/>
          </w:tcPr>
          <w:p w14:paraId="2E921A0E" w14:textId="1507B1E9" w:rsidR="00D82A17" w:rsidRPr="00D82A17" w:rsidRDefault="00D82A1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Assessments ≤14 after CA</w:t>
            </w:r>
          </w:p>
        </w:tc>
      </w:tr>
      <w:tr w:rsidR="003B7DC3" w:rsidRPr="00D82A17" w14:paraId="07B0CFF8" w14:textId="77777777" w:rsidTr="00D82A17">
        <w:tc>
          <w:tcPr>
            <w:tcW w:w="1777" w:type="dxa"/>
            <w:noWrap/>
            <w:hideMark/>
          </w:tcPr>
          <w:p w14:paraId="6BDB5B2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EEG + NSE</w:t>
            </w:r>
          </w:p>
        </w:tc>
        <w:tc>
          <w:tcPr>
            <w:tcW w:w="521" w:type="dxa"/>
            <w:noWrap/>
            <w:hideMark/>
          </w:tcPr>
          <w:p w14:paraId="59461A5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75</w:t>
            </w:r>
          </w:p>
        </w:tc>
        <w:tc>
          <w:tcPr>
            <w:tcW w:w="497" w:type="dxa"/>
            <w:noWrap/>
            <w:hideMark/>
          </w:tcPr>
          <w:p w14:paraId="716DC75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483" w:type="dxa"/>
            <w:noWrap/>
            <w:hideMark/>
          </w:tcPr>
          <w:p w14:paraId="1B850383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58E4873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46</w:t>
            </w:r>
          </w:p>
        </w:tc>
        <w:tc>
          <w:tcPr>
            <w:tcW w:w="536" w:type="dxa"/>
            <w:noWrap/>
            <w:hideMark/>
          </w:tcPr>
          <w:p w14:paraId="52232B0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454" w:type="dxa"/>
            <w:noWrap/>
            <w:hideMark/>
          </w:tcPr>
          <w:p w14:paraId="2A36AFA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0.16 (0.08–0.29)</w:t>
            </w:r>
          </w:p>
        </w:tc>
        <w:tc>
          <w:tcPr>
            <w:tcW w:w="1454" w:type="dxa"/>
            <w:noWrap/>
            <w:hideMark/>
          </w:tcPr>
          <w:p w14:paraId="0EFD095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(0.83–1.00)</w:t>
            </w:r>
          </w:p>
        </w:tc>
        <w:tc>
          <w:tcPr>
            <w:tcW w:w="1454" w:type="dxa"/>
            <w:noWrap/>
            <w:hideMark/>
          </w:tcPr>
          <w:p w14:paraId="1C5BEB2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(0.66–1.00)</w:t>
            </w:r>
          </w:p>
        </w:tc>
        <w:tc>
          <w:tcPr>
            <w:tcW w:w="1454" w:type="dxa"/>
            <w:noWrap/>
            <w:hideMark/>
          </w:tcPr>
          <w:p w14:paraId="0D5918E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0.30 (0.20–0.43)</w:t>
            </w:r>
          </w:p>
        </w:tc>
        <w:tc>
          <w:tcPr>
            <w:tcW w:w="1008" w:type="dxa"/>
            <w:noWrap/>
            <w:hideMark/>
          </w:tcPr>
          <w:p w14:paraId="2E1C1DD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3B7DC3" w:rsidRPr="00D82A17" w14:paraId="7035BD4A" w14:textId="77777777" w:rsidTr="00D82A17">
        <w:tc>
          <w:tcPr>
            <w:tcW w:w="1777" w:type="dxa"/>
            <w:noWrap/>
            <w:hideMark/>
          </w:tcPr>
          <w:p w14:paraId="252705EE" w14:textId="33C5E4E8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EEG + </w:t>
            </w:r>
            <w:r w:rsidR="00DB053E">
              <w:rPr>
                <w:rFonts w:asciiTheme="minorHAnsi" w:hAnsiTheme="minorHAnsi" w:cstheme="minorHAnsi"/>
                <w:sz w:val="20"/>
                <w:szCs w:val="20"/>
              </w:rPr>
              <w:t>PLR+CR</w:t>
            </w:r>
          </w:p>
        </w:tc>
        <w:tc>
          <w:tcPr>
            <w:tcW w:w="521" w:type="dxa"/>
            <w:noWrap/>
            <w:hideMark/>
          </w:tcPr>
          <w:p w14:paraId="651B5513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74</w:t>
            </w:r>
          </w:p>
        </w:tc>
        <w:tc>
          <w:tcPr>
            <w:tcW w:w="497" w:type="dxa"/>
            <w:noWrap/>
            <w:hideMark/>
          </w:tcPr>
          <w:p w14:paraId="649B9D0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483" w:type="dxa"/>
            <w:noWrap/>
            <w:hideMark/>
          </w:tcPr>
          <w:p w14:paraId="40E421A9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523" w:type="dxa"/>
            <w:noWrap/>
            <w:hideMark/>
          </w:tcPr>
          <w:p w14:paraId="0AEC1D8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39</w:t>
            </w:r>
          </w:p>
        </w:tc>
        <w:tc>
          <w:tcPr>
            <w:tcW w:w="536" w:type="dxa"/>
            <w:noWrap/>
            <w:hideMark/>
          </w:tcPr>
          <w:p w14:paraId="1F34677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454" w:type="dxa"/>
            <w:noWrap/>
            <w:hideMark/>
          </w:tcPr>
          <w:p w14:paraId="3871B09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0.28 (0.16–0.42)</w:t>
            </w:r>
          </w:p>
        </w:tc>
        <w:tc>
          <w:tcPr>
            <w:tcW w:w="1454" w:type="dxa"/>
            <w:noWrap/>
            <w:hideMark/>
          </w:tcPr>
          <w:p w14:paraId="7C8FAC4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0.95 (0.75–1.00)</w:t>
            </w:r>
          </w:p>
        </w:tc>
        <w:tc>
          <w:tcPr>
            <w:tcW w:w="1454" w:type="dxa"/>
            <w:noWrap/>
            <w:hideMark/>
          </w:tcPr>
          <w:p w14:paraId="2ED1E8F4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0.94 (0.70–1.00)</w:t>
            </w:r>
          </w:p>
        </w:tc>
        <w:tc>
          <w:tcPr>
            <w:tcW w:w="1454" w:type="dxa"/>
            <w:noWrap/>
            <w:hideMark/>
          </w:tcPr>
          <w:p w14:paraId="45E2B08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0.33 (0.21–0.46)</w:t>
            </w:r>
          </w:p>
        </w:tc>
        <w:tc>
          <w:tcPr>
            <w:tcW w:w="1008" w:type="dxa"/>
            <w:noWrap/>
            <w:hideMark/>
          </w:tcPr>
          <w:p w14:paraId="249B2DB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5.0</w:t>
            </w:r>
          </w:p>
        </w:tc>
      </w:tr>
      <w:tr w:rsidR="003B7DC3" w:rsidRPr="00D82A17" w14:paraId="4431F0FB" w14:textId="77777777" w:rsidTr="00D82A17">
        <w:tc>
          <w:tcPr>
            <w:tcW w:w="1777" w:type="dxa"/>
            <w:noWrap/>
            <w:hideMark/>
          </w:tcPr>
          <w:p w14:paraId="58ABAABB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EEG + SEP</w:t>
            </w:r>
          </w:p>
        </w:tc>
        <w:tc>
          <w:tcPr>
            <w:tcW w:w="521" w:type="dxa"/>
            <w:noWrap/>
            <w:hideMark/>
          </w:tcPr>
          <w:p w14:paraId="4CC1A28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56</w:t>
            </w:r>
          </w:p>
        </w:tc>
        <w:tc>
          <w:tcPr>
            <w:tcW w:w="497" w:type="dxa"/>
            <w:noWrap/>
            <w:hideMark/>
          </w:tcPr>
          <w:p w14:paraId="3B84B94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483" w:type="dxa"/>
            <w:noWrap/>
            <w:hideMark/>
          </w:tcPr>
          <w:p w14:paraId="6DC5E23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5B85367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34</w:t>
            </w:r>
          </w:p>
        </w:tc>
        <w:tc>
          <w:tcPr>
            <w:tcW w:w="536" w:type="dxa"/>
            <w:noWrap/>
            <w:hideMark/>
          </w:tcPr>
          <w:p w14:paraId="2088750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1454" w:type="dxa"/>
            <w:noWrap/>
            <w:hideMark/>
          </w:tcPr>
          <w:p w14:paraId="2DFEBE6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0.08 (0.02–0.22)</w:t>
            </w:r>
          </w:p>
        </w:tc>
        <w:tc>
          <w:tcPr>
            <w:tcW w:w="1454" w:type="dxa"/>
            <w:noWrap/>
            <w:hideMark/>
          </w:tcPr>
          <w:p w14:paraId="20DA362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(0.82–1.00)</w:t>
            </w:r>
          </w:p>
        </w:tc>
        <w:tc>
          <w:tcPr>
            <w:tcW w:w="1454" w:type="dxa"/>
            <w:noWrap/>
            <w:hideMark/>
          </w:tcPr>
          <w:p w14:paraId="6E5B4DE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(0.29–1.00)</w:t>
            </w:r>
          </w:p>
        </w:tc>
        <w:tc>
          <w:tcPr>
            <w:tcW w:w="1454" w:type="dxa"/>
            <w:noWrap/>
            <w:hideMark/>
          </w:tcPr>
          <w:p w14:paraId="3FC78BE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0.36 (0.23–0.50)</w:t>
            </w:r>
          </w:p>
        </w:tc>
        <w:tc>
          <w:tcPr>
            <w:tcW w:w="1008" w:type="dxa"/>
            <w:noWrap/>
            <w:hideMark/>
          </w:tcPr>
          <w:p w14:paraId="654FDF2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3B7DC3" w:rsidRPr="00D82A17" w14:paraId="4FC2D0F1" w14:textId="77777777" w:rsidTr="00D82A17">
        <w:tc>
          <w:tcPr>
            <w:tcW w:w="1777" w:type="dxa"/>
            <w:noWrap/>
            <w:hideMark/>
          </w:tcPr>
          <w:p w14:paraId="4AF69E08" w14:textId="64F6A9EE" w:rsidR="003B7DC3" w:rsidRPr="00D82A17" w:rsidRDefault="00DB05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PLR+CR</w:t>
            </w: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 xml:space="preserve"> + NSE</w:t>
            </w:r>
          </w:p>
        </w:tc>
        <w:tc>
          <w:tcPr>
            <w:tcW w:w="521" w:type="dxa"/>
            <w:noWrap/>
            <w:hideMark/>
          </w:tcPr>
          <w:p w14:paraId="7219725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97</w:t>
            </w:r>
          </w:p>
        </w:tc>
        <w:tc>
          <w:tcPr>
            <w:tcW w:w="497" w:type="dxa"/>
            <w:noWrap/>
            <w:hideMark/>
          </w:tcPr>
          <w:p w14:paraId="55457BB4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483" w:type="dxa"/>
            <w:noWrap/>
            <w:hideMark/>
          </w:tcPr>
          <w:p w14:paraId="65A7967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6944002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54</w:t>
            </w:r>
          </w:p>
        </w:tc>
        <w:tc>
          <w:tcPr>
            <w:tcW w:w="536" w:type="dxa"/>
            <w:noWrap/>
            <w:hideMark/>
          </w:tcPr>
          <w:p w14:paraId="70C80AA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33</w:t>
            </w:r>
          </w:p>
        </w:tc>
        <w:tc>
          <w:tcPr>
            <w:tcW w:w="1454" w:type="dxa"/>
            <w:noWrap/>
            <w:hideMark/>
          </w:tcPr>
          <w:p w14:paraId="454E7580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0.16 (0.08–0.27)</w:t>
            </w:r>
          </w:p>
        </w:tc>
        <w:tc>
          <w:tcPr>
            <w:tcW w:w="1454" w:type="dxa"/>
            <w:noWrap/>
            <w:hideMark/>
          </w:tcPr>
          <w:p w14:paraId="6DFE837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(0.89–1.00)</w:t>
            </w:r>
          </w:p>
        </w:tc>
        <w:tc>
          <w:tcPr>
            <w:tcW w:w="1454" w:type="dxa"/>
            <w:noWrap/>
            <w:hideMark/>
          </w:tcPr>
          <w:p w14:paraId="58076A5D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(0.69–1.00)</w:t>
            </w:r>
          </w:p>
        </w:tc>
        <w:tc>
          <w:tcPr>
            <w:tcW w:w="1454" w:type="dxa"/>
            <w:noWrap/>
            <w:hideMark/>
          </w:tcPr>
          <w:p w14:paraId="2F8859B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0.38 (0.28–0.49)</w:t>
            </w:r>
          </w:p>
        </w:tc>
        <w:tc>
          <w:tcPr>
            <w:tcW w:w="1008" w:type="dxa"/>
            <w:noWrap/>
            <w:hideMark/>
          </w:tcPr>
          <w:p w14:paraId="1CE6727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3B7DC3" w:rsidRPr="00D82A17" w14:paraId="24BE54E5" w14:textId="77777777" w:rsidTr="00D82A17">
        <w:tc>
          <w:tcPr>
            <w:tcW w:w="1777" w:type="dxa"/>
            <w:noWrap/>
            <w:hideMark/>
          </w:tcPr>
          <w:p w14:paraId="7FD69BD7" w14:textId="26FC5DEE" w:rsidR="003B7DC3" w:rsidRPr="00D82A17" w:rsidRDefault="00DB053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PLR+CR</w:t>
            </w: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 xml:space="preserve"> + SEP</w:t>
            </w:r>
          </w:p>
        </w:tc>
        <w:tc>
          <w:tcPr>
            <w:tcW w:w="521" w:type="dxa"/>
            <w:noWrap/>
            <w:hideMark/>
          </w:tcPr>
          <w:p w14:paraId="672595B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59</w:t>
            </w:r>
          </w:p>
        </w:tc>
        <w:tc>
          <w:tcPr>
            <w:tcW w:w="497" w:type="dxa"/>
            <w:noWrap/>
            <w:hideMark/>
          </w:tcPr>
          <w:p w14:paraId="27EC9A9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83" w:type="dxa"/>
            <w:noWrap/>
            <w:hideMark/>
          </w:tcPr>
          <w:p w14:paraId="3AF467C8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noWrap/>
            <w:hideMark/>
          </w:tcPr>
          <w:p w14:paraId="4D3E28F7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38</w:t>
            </w:r>
          </w:p>
        </w:tc>
        <w:tc>
          <w:tcPr>
            <w:tcW w:w="536" w:type="dxa"/>
            <w:noWrap/>
            <w:hideMark/>
          </w:tcPr>
          <w:p w14:paraId="64B6663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454" w:type="dxa"/>
            <w:noWrap/>
            <w:hideMark/>
          </w:tcPr>
          <w:p w14:paraId="447D428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0.03 (0.00–0.13)</w:t>
            </w:r>
          </w:p>
        </w:tc>
        <w:tc>
          <w:tcPr>
            <w:tcW w:w="1454" w:type="dxa"/>
            <w:noWrap/>
            <w:hideMark/>
          </w:tcPr>
          <w:p w14:paraId="146ECF87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(0.83–1.00)</w:t>
            </w:r>
          </w:p>
        </w:tc>
        <w:tc>
          <w:tcPr>
            <w:tcW w:w="1454" w:type="dxa"/>
            <w:noWrap/>
            <w:hideMark/>
          </w:tcPr>
          <w:p w14:paraId="7A1C194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(0.03–1.00)</w:t>
            </w:r>
          </w:p>
        </w:tc>
        <w:tc>
          <w:tcPr>
            <w:tcW w:w="1454" w:type="dxa"/>
            <w:noWrap/>
            <w:hideMark/>
          </w:tcPr>
          <w:p w14:paraId="23028B37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0.34 (0.22–0.48)</w:t>
            </w:r>
          </w:p>
        </w:tc>
        <w:tc>
          <w:tcPr>
            <w:tcW w:w="1008" w:type="dxa"/>
            <w:noWrap/>
            <w:hideMark/>
          </w:tcPr>
          <w:p w14:paraId="33A38F54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  <w:tr w:rsidR="003B7DC3" w:rsidRPr="00D82A17" w14:paraId="5817E1B9" w14:textId="77777777" w:rsidTr="00D82A17">
        <w:tc>
          <w:tcPr>
            <w:tcW w:w="1777" w:type="dxa"/>
            <w:tcBorders>
              <w:bottom w:val="single" w:sz="4" w:space="0" w:color="auto"/>
            </w:tcBorders>
            <w:noWrap/>
            <w:hideMark/>
          </w:tcPr>
          <w:p w14:paraId="34CBA4B1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SEP + NSE</w:t>
            </w:r>
          </w:p>
        </w:tc>
        <w:tc>
          <w:tcPr>
            <w:tcW w:w="521" w:type="dxa"/>
            <w:tcBorders>
              <w:bottom w:val="single" w:sz="4" w:space="0" w:color="auto"/>
            </w:tcBorders>
            <w:noWrap/>
            <w:hideMark/>
          </w:tcPr>
          <w:p w14:paraId="0379E96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61</w:t>
            </w:r>
          </w:p>
        </w:tc>
        <w:tc>
          <w:tcPr>
            <w:tcW w:w="497" w:type="dxa"/>
            <w:tcBorders>
              <w:bottom w:val="single" w:sz="4" w:space="0" w:color="auto"/>
            </w:tcBorders>
            <w:noWrap/>
            <w:hideMark/>
          </w:tcPr>
          <w:p w14:paraId="76FCCD3E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483" w:type="dxa"/>
            <w:tcBorders>
              <w:bottom w:val="single" w:sz="4" w:space="0" w:color="auto"/>
            </w:tcBorders>
            <w:noWrap/>
            <w:hideMark/>
          </w:tcPr>
          <w:p w14:paraId="5B5AAAC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523" w:type="dxa"/>
            <w:tcBorders>
              <w:bottom w:val="single" w:sz="4" w:space="0" w:color="auto"/>
            </w:tcBorders>
            <w:noWrap/>
            <w:hideMark/>
          </w:tcPr>
          <w:p w14:paraId="4056534F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40</w:t>
            </w:r>
          </w:p>
        </w:tc>
        <w:tc>
          <w:tcPr>
            <w:tcW w:w="536" w:type="dxa"/>
            <w:tcBorders>
              <w:bottom w:val="single" w:sz="4" w:space="0" w:color="auto"/>
            </w:tcBorders>
            <w:noWrap/>
            <w:hideMark/>
          </w:tcPr>
          <w:p w14:paraId="4AC6CE52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20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noWrap/>
            <w:hideMark/>
          </w:tcPr>
          <w:p w14:paraId="47E60AB6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0.02 (0.00–0.13)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noWrap/>
            <w:hideMark/>
          </w:tcPr>
          <w:p w14:paraId="5F35C9AC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(0.83–1.00)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noWrap/>
            <w:hideMark/>
          </w:tcPr>
          <w:p w14:paraId="2D86B85B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1.00 (0.03–1.00)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noWrap/>
            <w:hideMark/>
          </w:tcPr>
          <w:p w14:paraId="245B51FA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0.33 (0.22–0.47)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noWrap/>
            <w:hideMark/>
          </w:tcPr>
          <w:p w14:paraId="5E64B245" w14:textId="77777777" w:rsidR="003B7DC3" w:rsidRPr="00D82A17" w:rsidRDefault="0000000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82A17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</w:tr>
    </w:tbl>
    <w:p w14:paraId="4C89A9DF" w14:textId="121C9582" w:rsidR="00D82A17" w:rsidRDefault="00BD6EB5" w:rsidP="00D82A17">
      <w:pPr>
        <w:rPr>
          <w:rFonts w:asciiTheme="minorHAnsi" w:hAnsiTheme="minorHAnsi" w:cstheme="minorHAnsi"/>
          <w:sz w:val="20"/>
          <w:szCs w:val="20"/>
        </w:rPr>
      </w:pPr>
      <w:r w:rsidRPr="00BD6EB5">
        <w:rPr>
          <w:rFonts w:asciiTheme="minorHAnsi" w:hAnsiTheme="minorHAnsi" w:cstheme="minorHAnsi"/>
          <w:b/>
          <w:bCs/>
          <w:sz w:val="20"/>
          <w:szCs w:val="20"/>
        </w:rPr>
        <w:t xml:space="preserve">Note. </w:t>
      </w:r>
      <w:r w:rsidR="00D82A17" w:rsidRPr="009C378E">
        <w:rPr>
          <w:rFonts w:asciiTheme="minorHAnsi" w:hAnsiTheme="minorHAnsi" w:cstheme="minorHAnsi"/>
          <w:sz w:val="20"/>
          <w:szCs w:val="20"/>
        </w:rPr>
        <w:t xml:space="preserve">For each single and paired marker, number of patients with available measurements are presented in n, using the </w:t>
      </w:r>
      <w:r w:rsidR="00D82A17">
        <w:rPr>
          <w:rFonts w:asciiTheme="minorHAnsi" w:hAnsiTheme="minorHAnsi" w:cstheme="minorHAnsi"/>
          <w:sz w:val="20"/>
          <w:szCs w:val="20"/>
        </w:rPr>
        <w:t>initial</w:t>
      </w:r>
      <w:r w:rsidR="00D82A17" w:rsidRPr="009C378E">
        <w:rPr>
          <w:rFonts w:asciiTheme="minorHAnsi" w:hAnsiTheme="minorHAnsi" w:cstheme="minorHAnsi"/>
          <w:sz w:val="20"/>
          <w:szCs w:val="20"/>
        </w:rPr>
        <w:t xml:space="preserve"> measurement per predictor and patient within the window ≤7 (upper part) and ≤14 (lower part) days. Results presented in numbers or in percentages with 95% confidence intervals (CI). TP + FN equals the number of patients with poor outcome at 12 months. FP + TN equals the number of patients with good outcome at 12 months. TP, true positive (predicted and reported poor outcome); TN, true negative (predicted and reported good outcome); FP, false positive (predicted poor outcome, reported good outcome); FN, false negative (predicted good outcome, reported poor outcome); PPV, Positive predictive value; NPV, Negative predictive value; FPR, False Positive Rate</w:t>
      </w:r>
    </w:p>
    <w:p w14:paraId="3D08BFE7" w14:textId="77777777" w:rsidR="003B7DC3" w:rsidRDefault="003B7DC3"/>
    <w:sectPr w:rsidR="003B7DC3" w:rsidSect="00D82A17">
      <w:pgSz w:w="15840" w:h="12240" w:orient="landscape"/>
      <w:pgMar w:top="1440" w:right="1440" w:bottom="1440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06B"/>
    <w:rsid w:val="003B7DC3"/>
    <w:rsid w:val="004E7171"/>
    <w:rsid w:val="00545DA9"/>
    <w:rsid w:val="006E1CE6"/>
    <w:rsid w:val="00BD6EB5"/>
    <w:rsid w:val="00C401FA"/>
    <w:rsid w:val="00D8006B"/>
    <w:rsid w:val="00D82A17"/>
    <w:rsid w:val="00DB053E"/>
    <w:rsid w:val="00E23F3A"/>
    <w:rsid w:val="00ED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DC11C"/>
  <w15:chartTrackingRefBased/>
  <w15:docId w15:val="{69C6263F-5ACB-3047-92AE-42466D592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06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006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06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06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06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06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06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06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06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06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0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0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0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0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0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0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0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0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0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0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800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06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800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06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800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06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800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0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06B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D82A17"/>
    <w:pPr>
      <w:spacing w:after="200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Danae Goetze</dc:creator>
  <cp:keywords/>
  <dc:description/>
  <cp:lastModifiedBy>Danae Goetze</cp:lastModifiedBy>
  <cp:revision>4</cp:revision>
  <dcterms:created xsi:type="dcterms:W3CDTF">2026-03-27T10:54:00Z</dcterms:created>
  <dcterms:modified xsi:type="dcterms:W3CDTF">2026-05-29T10:13:00Z</dcterms:modified>
</cp:coreProperties>
</file>