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FBB" w14:textId="77777777" w:rsidR="009E54AE" w:rsidRDefault="009709DB">
      <w:pPr>
        <w:pStyle w:val="1"/>
        <w:spacing w:before="0" w:after="8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Arial" w:eastAsia="Arial" w:hAnsi="Arial"/>
          <w:color w:val="000000" w:themeColor="text1"/>
          <w:sz w:val="24"/>
        </w:rPr>
        <w:t>Supplementary File 4. Supplementary Tables 1-10</w:t>
      </w:r>
    </w:p>
    <w:p w14:paraId="61CF92A0" w14:textId="77777777" w:rsidR="009E54AE" w:rsidRDefault="009709DB">
      <w:pPr>
        <w:pStyle w:val="21"/>
        <w:spacing w:before="120" w:after="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4"/>
        </w:rPr>
        <w:t>Supplementary Table 1. Study characteristics of included studies enrolling mechanically ventilated adults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1339"/>
        <w:gridCol w:w="1134"/>
        <w:gridCol w:w="2034"/>
        <w:gridCol w:w="2204"/>
        <w:gridCol w:w="1401"/>
        <w:gridCol w:w="1707"/>
        <w:gridCol w:w="1771"/>
        <w:gridCol w:w="1895"/>
        <w:gridCol w:w="1282"/>
        <w:gridCol w:w="1609"/>
        <w:gridCol w:w="2201"/>
        <w:gridCol w:w="1496"/>
        <w:gridCol w:w="1295"/>
        <w:gridCol w:w="1016"/>
      </w:tblGrid>
      <w:tr w:rsidR="009E54AE" w14:paraId="45569704" w14:textId="77777777">
        <w:trPr>
          <w:cantSplit/>
          <w:tblHeader/>
          <w:jc w:val="center"/>
        </w:trPr>
        <w:tc>
          <w:tcPr>
            <w:tcW w:w="13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38FF1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Study</w:t>
            </w:r>
          </w:p>
        </w:tc>
        <w:tc>
          <w:tcPr>
            <w:tcW w:w="11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9EA53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Country</w:t>
            </w:r>
          </w:p>
        </w:tc>
        <w:tc>
          <w:tcPr>
            <w:tcW w:w="1563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36027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Design</w:t>
            </w:r>
          </w:p>
        </w:tc>
        <w:tc>
          <w:tcPr>
            <w:tcW w:w="2169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0A031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Setting/population</w:t>
            </w:r>
          </w:p>
        </w:tc>
        <w:tc>
          <w:tcPr>
            <w:tcW w:w="102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269F5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Sample size/observations</w:t>
            </w:r>
          </w:p>
        </w:tc>
        <w:tc>
          <w:tcPr>
            <w:tcW w:w="167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BAC53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Ventilation group</w:t>
            </w:r>
          </w:p>
        </w:tc>
        <w:tc>
          <w:tcPr>
            <w:tcW w:w="1743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2C79D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Ventilation details</w:t>
            </w:r>
          </w:p>
        </w:tc>
        <w:tc>
          <w:tcPr>
            <w:tcW w:w="1865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4B030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Analysis unit</w:t>
            </w:r>
          </w:p>
        </w:tc>
        <w:tc>
          <w:tcPr>
            <w:tcW w:w="1261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C0CA4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Preload challenge</w:t>
            </w:r>
          </w:p>
        </w:tc>
        <w:tc>
          <w:tcPr>
            <w:tcW w:w="1583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1E289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Reference standard</w:t>
            </w:r>
          </w:p>
        </w:tc>
        <w:tc>
          <w:tcPr>
            <w:tcW w:w="216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0723C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Responders/nonresponders</w:t>
            </w:r>
          </w:p>
        </w:tc>
        <w:tc>
          <w:tcPr>
            <w:tcW w:w="1472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F4991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Main index test/cutoff</w:t>
            </w:r>
          </w:p>
        </w:tc>
        <w:tc>
          <w:tcPr>
            <w:tcW w:w="1203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A183F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Threshold scale</w:t>
            </w:r>
          </w:p>
        </w:tc>
        <w:tc>
          <w:tcPr>
            <w:tcW w:w="100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512DC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24"/>
              </w:rPr>
              <w:t>Diagnostic data role</w:t>
            </w:r>
          </w:p>
        </w:tc>
      </w:tr>
      <w:tr w:rsidR="009E54AE" w14:paraId="015C865F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EC5F3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Baloch 2021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0E161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Pakistan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71C73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quasi-experimental/observational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F493F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adults with cardiogenic shock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DD8F1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60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C8860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CABEC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Controlled mechanical ventilation/sedated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063C1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60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3B85E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Crystalloid bolus or passive leg raising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8E044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Echocardiographic cardiac output/VTI increase &gt;10%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470BB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29/31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98F88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absolute change, cutoff &gt;=2 mmHg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82D10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absolute_mmHg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998A5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018562B0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9B936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Budnick 2022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7376D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USA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A21A6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Single-center prospective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DB992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ICU patients with distributive shock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8FBF7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38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B2197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86E7A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70F4B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38 paired measurements/patients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67DEA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250 mL mini-fluid challenge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D66B6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Bioreactance SVI increase &gt;=10%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E38FC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15/23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10CAE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after mini-fluid challenge, cutoff &gt;=2 mmHg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45879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absolute_mmHg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6F8D1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7426308B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27A29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 Courson 2020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969FC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France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7D726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intraoperative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99FD8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adults undergoing neurosurgery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A1164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242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DFF4D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C0902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 under anesthesia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6817C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242 fluid challenges in 114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64A47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250 mL saline over 10 min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072F5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SVI increase &gt;10% after volume expansion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AF237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65 positive challenges/177 negative challenges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EFB14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percent change after 250 mL saline, cutoff &gt;1.09%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706A4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A9E0E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5214B7E4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2145E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Elnakera 2023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8356B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Egypt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A2229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16B81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Septic hypoperfused mechanically ventilated adults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A199D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140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9758C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364A7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Deep sedation, paralysis, controlled 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D3DEE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140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1BCAD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500 mL normal saline fluid challenge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41827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LVOT-VTI increase &gt;=15% after fluid challenge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37838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51/89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BC7EA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FC-induced 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, cutoff &gt;2 mmHg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5456A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absolute_mmHg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8D8AD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15782FF1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DF98D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Jacquet-Lagreze 2016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F7695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France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91048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anesthesia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6855D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adults undergoing major surgery/general anesthesia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B0D61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40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112B4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B6529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 under anesthesia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8AE76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40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DC737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100 mL and 500 mL fluid challenge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47AC7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Cardiac index increase &gt;15% after 500 mL expansion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B16A9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15/25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51FBC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percent after 500 mL, cutoff 5.8-5.89%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3465C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320F0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105C9097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D3F3F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Li 2026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43F6A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China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5ADC1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B9E2E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septic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437B0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142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D2DE8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B0DDD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Invasive 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3AEB9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142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6D47D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Passive leg raising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69D54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cardiac output increase &gt;=10% measured by echocardiography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28CEC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119/23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91800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Standalone PLR-induced relative Delta PETCO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ratio, cutoff 0.092 ratio (~9.2%)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E9A7A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D13EA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686191C3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23AC2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Liu 2022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8F151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China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29593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516E5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septic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03297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43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5AB1F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6A349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71236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43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6730D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 and volume expansion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CA1B9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VE-induced CI increase &gt;=15%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92897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22/21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B15B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PETCO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after PLR, cutoff 5.9%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0B38F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95DD8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50B001C4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21C56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Monge Garcia 2012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9DBE0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Spain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90F23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ICU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A7D06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acute circulatory failure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F3361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37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6F0A6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EF5A3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65351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37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B395C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Passive leg raising then volume expansion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85603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CO increase &gt;=15% after volume expansion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C7DF1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21/16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C5608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Delta PETCO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%, cutoff &gt;=5%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15BEB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43375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534F3F7D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40965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Monnet 2013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D4752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France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9F221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ICU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EB02A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Critically ill mechanically ventilated adults monitored by PiCCO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D0982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40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69FCD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149FF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Controlled mechanical ventilation without inspiratory effort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48950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40 PLR patients within 65-patient cohort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89008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Passive leg raising before fluid administration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E651F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Fluid-induced CI increase &gt;=15%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E2AA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21/19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AEE93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increase, cutoff &gt;=5%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35A04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52673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0844F7FD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437E6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Narwade 2025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54B65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India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E3222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ICU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A2457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ICU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50373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90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62B69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03532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9A2E5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90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F1001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Passive leg raising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9D8AE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TTE cardiac output increase &gt;=10% after PLR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E6DF9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38/52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1C809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Percent change in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after PLR, cutoff 5.41% (Youden-optimal)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7F024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87C9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164FFEC0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EA5A6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Ozkarakas 2024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9B3C2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Turkey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5F34A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ICU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73C30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septic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0D037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108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4B8B4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2B1DD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240B3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108 analyzed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CFBFA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Passive leg raising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F7849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Cardiac output increase &gt;=15% after PLR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A66D6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53/55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C0968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% after PLR, cutoff &gt;=5%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5BD87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8D21A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6D89AECB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ECB66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Raj 2025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1DB50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India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B5B45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anesthesia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D34FC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Elective lower abdominal/lower limb surgery under GA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A97D8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65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40BEB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E242B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Positive pressure ventilation under general anesthesia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250E3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65 fluid challenges in 50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A00BC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250 mL normal saline over 10 min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EFEF6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TTE-derived CO increase &gt;15%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BFE61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32 challenges/33 challenges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EA9F2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Absolute 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after 250 mL, cutoff &gt;=1 mmHg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E867B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absolute_mmHg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E0D64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1E3091EE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03A0C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Toupin 2016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3ABB1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Canada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285D4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cardiac anesthesia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8FA3F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Paralyzed mechanically ventilated cardiac surgical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93256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90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0DFFD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1C896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ventilation/paralyzed after induction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D064E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90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BAB62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Simplified passive leg raising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EAA24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Thermodilution CI increase &gt;=15%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613D4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28/62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79072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after simplified PLR, cutoff &gt;=2 mmHg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13BFF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absolute_mmHg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B7BF3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28BC8876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5B1A3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Wang 2015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09D07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China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8FB50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ICU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1FDBA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septic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3A6BE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48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4AA61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D3395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 without spontaneous breathing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4BAF2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48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8B17E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PLR, mini-fluid challenge, and 500 mL fluid challenge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20BD4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500 mL fluid challenge-induced CI increase &gt;=10%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09334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34/14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008A9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%, cutoff &gt;=5%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D0FF3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DAFA2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595497D5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CBD0D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Yao 2016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18786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China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CF607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paired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B430F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Post-cardiac-surgery shock patients on controlled ventilation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C719A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41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2FA55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E6984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Controlled 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6CB2F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41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195E2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 and volume expansion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3EDF0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VE-induced CI increase &gt;=15%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FE108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21/20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CD5C8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Delta PETCO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%, cutoff 5.8%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64153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8FAFB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08207DBC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51A17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Young 2013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AD33D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USA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A9B8F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ICU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2A702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Hemodynamically unstable mechanically ventilated ICU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1CF1B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44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70DA4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71F05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1E15B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44 challenges in 34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330A3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 or 500 mL fluid bolus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1B641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SVI increase &gt;=10%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DC29E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24 challenges/20 challenges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40C22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Delta PETCO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 xml:space="preserve"> and Delta VCO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, cutoff Not reported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64812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other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BC414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AUC only</w:t>
            </w:r>
          </w:p>
        </w:tc>
      </w:tr>
      <w:tr w:rsidR="009E54AE" w14:paraId="30D55FAF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84595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lastRenderedPageBreak/>
              <w:t>Zang 2013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63E90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China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EF482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ICU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B0944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septic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354EF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42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235E8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ED4F9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13D7D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42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4CD1C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Passive leg raising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18F51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Fluid challenge-induced CI increase &gt;=15%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7E805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24/18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0E6A6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Delta PETCO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%, cutoff &gt;=5%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15321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2E433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548CFF8C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C49A1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Zhao 2014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580BD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China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CB2CB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ICU observational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80559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septic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60FA5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48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6FDB8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46A02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Controlled mechanical ventilation without spontaneous breathing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7B535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48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38C92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500 mL saline fluid challenge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8AD9B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CI increase &gt;=10%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CFA39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34/14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C49F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FC-induced Delta PETCO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%, cutoff &gt;5%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22B11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F19FD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7A8C60A2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3489E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Zhou 2025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9B604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China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C932D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ICU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B08B5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septic shock patients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DF7B9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71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949BD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2BF82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Deep sedation, 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DBB09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71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130C3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Passive leg raising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C9698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CI increase &gt;=15% via PiCCO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E188E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37/34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4DD63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PLR-induced 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%, cutoff &gt;5.88%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20D79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relative_percent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FAEE1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2×2 + AUC</w:t>
            </w:r>
          </w:p>
        </w:tc>
      </w:tr>
      <w:tr w:rsidR="009E54AE" w14:paraId="4FFF1A45" w14:textId="77777777">
        <w:trPr>
          <w:cantSplit/>
          <w:jc w:val="center"/>
        </w:trPr>
        <w:tc>
          <w:tcPr>
            <w:tcW w:w="13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64323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Lakhal 2017</w:t>
            </w:r>
          </w:p>
        </w:tc>
        <w:tc>
          <w:tcPr>
            <w:tcW w:w="11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E7627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France</w:t>
            </w:r>
          </w:p>
        </w:tc>
        <w:tc>
          <w:tcPr>
            <w:tcW w:w="156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BA2EA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Prospective observational ICU study</w:t>
            </w:r>
          </w:p>
        </w:tc>
        <w:tc>
          <w:tcPr>
            <w:tcW w:w="216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9C7D0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Mechanically ventilated critically ill patients with circulatory failure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7576D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86</w:t>
            </w:r>
          </w:p>
        </w:tc>
        <w:tc>
          <w:tcPr>
            <w:tcW w:w="16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5E101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Mechanical/controlled ventilation</w:t>
            </w:r>
          </w:p>
        </w:tc>
        <w:tc>
          <w:tcPr>
            <w:tcW w:w="174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9D373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Mechanical ventilation</w:t>
            </w:r>
          </w:p>
        </w:tc>
        <w:tc>
          <w:tcPr>
            <w:tcW w:w="186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5B73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86 patients</w:t>
            </w:r>
          </w:p>
        </w:tc>
        <w:tc>
          <w:tcPr>
            <w:tcW w:w="1261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65E72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500 mL volume expansion</w:t>
            </w:r>
          </w:p>
        </w:tc>
        <w:tc>
          <w:tcPr>
            <w:tcW w:w="158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62266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VE-induced cardiac output increase &gt;=15%</w:t>
            </w:r>
          </w:p>
        </w:tc>
        <w:tc>
          <w:tcPr>
            <w:tcW w:w="216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68FA3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33/53</w:t>
            </w:r>
          </w:p>
        </w:tc>
        <w:tc>
          <w:tcPr>
            <w:tcW w:w="14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53E8E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VE-induced Delta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; AUC 0.82, cutoff &gt;1 mmHg</w:t>
            </w:r>
          </w:p>
        </w:tc>
        <w:tc>
          <w:tcPr>
            <w:tcW w:w="12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1B708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absolute_mmHg</w:t>
            </w:r>
          </w:p>
        </w:tc>
        <w:tc>
          <w:tcPr>
            <w:tcW w:w="10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B8361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4"/>
              </w:rPr>
              <w:t>AUC only</w:t>
            </w:r>
          </w:p>
        </w:tc>
      </w:tr>
    </w:tbl>
    <w:p w14:paraId="089F98B8" w14:textId="77777777" w:rsidR="009E54AE" w:rsidRDefault="009709DB">
      <w:pPr>
        <w:keepLines/>
        <w:spacing w:before="40" w:after="1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18"/>
        </w:rPr>
        <w:t>Footnote: 2×2, two-by-two diagnostic table; AUC, area under the receiver operating characteristic curve; CI, confidence interval or cardiac index, as indicated by context; CO, cardiac output; EtCO</w:t>
      </w:r>
      <w:r>
        <w:rPr>
          <w:rFonts w:ascii="Times New Roman" w:eastAsia="Times New Roman" w:hAnsi="Times New Roman"/>
          <w:color w:val="000000" w:themeColor="text1"/>
          <w:sz w:val="18"/>
          <w:vertAlign w:val="subscript"/>
        </w:rPr>
        <w:t>2</w:t>
      </w:r>
      <w:r>
        <w:rPr>
          <w:rFonts w:ascii="Times New Roman" w:eastAsia="Times New Roman" w:hAnsi="Times New Roman"/>
          <w:color w:val="000000" w:themeColor="text1"/>
          <w:sz w:val="18"/>
        </w:rPr>
        <w:t>/ETCO</w:t>
      </w:r>
      <w:r>
        <w:rPr>
          <w:rFonts w:ascii="Times New Roman" w:eastAsia="Times New Roman" w:hAnsi="Times New Roman"/>
          <w:color w:val="000000" w:themeColor="text1"/>
          <w:sz w:val="18"/>
          <w:vertAlign w:val="subscript"/>
        </w:rPr>
        <w:t>2</w:t>
      </w:r>
      <w:r>
        <w:rPr>
          <w:rFonts w:ascii="Times New Roman" w:eastAsia="Times New Roman" w:hAnsi="Times New Roman"/>
          <w:color w:val="000000" w:themeColor="text1"/>
          <w:sz w:val="18"/>
        </w:rPr>
        <w:t>, end-tidal carbon dioxide; FC, fluid challenge; GA, general anesthesia; ICU, intensive care unit; LVOT-VTI, left ventricular outflow tract velocity-time integral; NR, not reported; PETCO</w:t>
      </w:r>
      <w:r>
        <w:rPr>
          <w:rFonts w:ascii="Times New Roman" w:eastAsia="Times New Roman" w:hAnsi="Times New Roman"/>
          <w:color w:val="000000" w:themeColor="text1"/>
          <w:sz w:val="18"/>
          <w:vertAlign w:val="subscript"/>
        </w:rPr>
        <w:t>2</w:t>
      </w:r>
      <w:r>
        <w:rPr>
          <w:rFonts w:ascii="Times New Roman" w:eastAsia="Times New Roman" w:hAnsi="Times New Roman"/>
          <w:color w:val="000000" w:themeColor="text1"/>
          <w:sz w:val="18"/>
        </w:rPr>
        <w:t>, partial pressure of end-tidal carbon dioxide; PLR, passive leg raising; SV, stroke volume; SVI, stroke volume index; TTE, transthoracic echocardiography; VCO</w:t>
      </w:r>
      <w:r>
        <w:rPr>
          <w:rFonts w:ascii="Times New Roman" w:eastAsia="Times New Roman" w:hAnsi="Times New Roman"/>
          <w:color w:val="000000" w:themeColor="text1"/>
          <w:sz w:val="18"/>
          <w:vertAlign w:val="subscript"/>
        </w:rPr>
        <w:t>2</w:t>
      </w:r>
      <w:r>
        <w:rPr>
          <w:rFonts w:ascii="Times New Roman" w:eastAsia="Times New Roman" w:hAnsi="Times New Roman"/>
          <w:color w:val="000000" w:themeColor="text1"/>
          <w:sz w:val="18"/>
        </w:rPr>
        <w:t>, carbon dioxide production; VE, volume expansion; VTI, velocity-time integral.</w:t>
      </w:r>
    </w:p>
    <w:p w14:paraId="6DB2818A" w14:textId="77777777" w:rsidR="009E54AE" w:rsidRDefault="009709DB">
      <w:pPr>
        <w:pStyle w:val="21"/>
        <w:spacing w:before="120" w:after="6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1"/>
        </w:rPr>
        <w:t>Supplementary Table 2. Detailed ventilation-related variables extracted from the 20 eligible studies enrolling mechanically ventilated adults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1535"/>
        <w:gridCol w:w="1489"/>
        <w:gridCol w:w="3047"/>
        <w:gridCol w:w="2414"/>
        <w:gridCol w:w="1400"/>
        <w:gridCol w:w="1375"/>
        <w:gridCol w:w="1422"/>
        <w:gridCol w:w="1303"/>
        <w:gridCol w:w="1547"/>
        <w:gridCol w:w="1460"/>
        <w:gridCol w:w="1660"/>
        <w:gridCol w:w="1677"/>
        <w:gridCol w:w="2055"/>
      </w:tblGrid>
      <w:tr w:rsidR="009E54AE" w14:paraId="4E4C36C1" w14:textId="77777777">
        <w:trPr>
          <w:cantSplit/>
          <w:tblHeader/>
          <w:jc w:val="center"/>
        </w:trPr>
        <w:tc>
          <w:tcPr>
            <w:tcW w:w="1655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207BE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Study</w:t>
            </w:r>
          </w:p>
        </w:tc>
        <w:tc>
          <w:tcPr>
            <w:tcW w:w="1584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3E0EA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Ventilation status</w:t>
            </w:r>
          </w:p>
        </w:tc>
        <w:tc>
          <w:tcPr>
            <w:tcW w:w="3384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C41BD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Available ventilatory conditions</w:t>
            </w:r>
          </w:p>
        </w:tc>
        <w:tc>
          <w:tcPr>
            <w:tcW w:w="252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6DE44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Sedation/paralysis status</w:t>
            </w:r>
          </w:p>
        </w:tc>
        <w:tc>
          <w:tcPr>
            <w:tcW w:w="1512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DB15F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Tidal volume</w:t>
            </w:r>
          </w:p>
        </w:tc>
        <w:tc>
          <w:tcPr>
            <w:tcW w:w="144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E76C7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Respiratory rate</w:t>
            </w:r>
          </w:p>
        </w:tc>
        <w:tc>
          <w:tcPr>
            <w:tcW w:w="144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38FE1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Minute ventilation</w:t>
            </w:r>
          </w:p>
        </w:tc>
        <w:tc>
          <w:tcPr>
            <w:tcW w:w="136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79025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PEEP</w:t>
            </w:r>
          </w:p>
        </w:tc>
        <w:tc>
          <w:tcPr>
            <w:tcW w:w="1655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5C783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Plateau pressure</w:t>
            </w:r>
          </w:p>
        </w:tc>
        <w:tc>
          <w:tcPr>
            <w:tcW w:w="1584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7D767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Driving pressure</w:t>
            </w:r>
          </w:p>
        </w:tc>
        <w:tc>
          <w:tcPr>
            <w:tcW w:w="172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36264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Neuromuscular blockade</w:t>
            </w:r>
          </w:p>
        </w:tc>
        <w:tc>
          <w:tcPr>
            <w:tcW w:w="172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66EEA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Patient-ventilator synchrony</w:t>
            </w:r>
          </w:p>
        </w:tc>
        <w:tc>
          <w:tcPr>
            <w:tcW w:w="2232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DE180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7"/>
              </w:rPr>
              <w:t>Spontaneous respiratory effort</w:t>
            </w:r>
          </w:p>
        </w:tc>
      </w:tr>
      <w:tr w:rsidR="009E54AE" w14:paraId="31980C0D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DD7A2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Baloch 2021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A3330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E99B1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Sedated; constant minute ventilation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EF8B6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Well sedated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C31A2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CE0A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6A38C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Constant minute ventilation maintained by sedation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119DA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DA350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316F8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90CFB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7E278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BF43C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</w:tr>
      <w:tr w:rsidR="009E54AE" w14:paraId="0A113FAE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1311A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Budnick 2022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98558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17236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 control in 14/15 responders and 18/23 nonresponders; pressure control in 1/15 and 5/23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B5A8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08ED5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8648F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A95A8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020AF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6B621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A028A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45B13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AC7D8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59334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</w:tr>
      <w:tr w:rsidR="009E54AE" w14:paraId="4F3F510B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C4A69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de Courson 2020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38BBE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 under general anesthesia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8DC28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ventilatory frequency adjusted to maintain normocapnia; settings not modified during the challenge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6D33B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Total intravenous anesthesia with propofol/remifentanil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66294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6-8 mL/kg ideal body weight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4995C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13 [12-15]/min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03D41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5.6 (1.3) L/min; obtained from tidal volume x ventilatory frequency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ECB6F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 [6-6]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352E6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41F01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7 [3-10]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A5B2C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C823C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117EE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</w:tr>
      <w:tr w:rsidR="009E54AE" w14:paraId="2C54789E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14FD8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Elnakera 2023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4E329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F817A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Volume-controlled mode; ventilator settings unchanged during the observation interval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AF8C0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Deeply sedated and paralysed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9BAAD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8-10 mL/kg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F663E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Adjusted to normocarbia (PaCO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 xml:space="preserve"> 30-40 mmHg); exact RR 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62A42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4037D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5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AB44D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&lt;30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7CD12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71D33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Yes; agent 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BFAD7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Paralysed during volume-controlled mechanical ventilation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6F27B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(paralysed)</w:t>
            </w:r>
          </w:p>
        </w:tc>
      </w:tr>
      <w:tr w:rsidR="009E54AE" w14:paraId="1F967601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A4221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Jacquet-Lagreze 2016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BC73E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 under general anesthesia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B7D49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ventilatory-setting modification; airway pressure, plateau pressure, RR and VT were monitored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64677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General anesthesia; desflurane/sevoflurane concentration monitored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E3528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6.6 [4.9-8.4] mL/kg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E19AE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012B1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Measured; no significant difference before/after volume expansion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DE3B7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5 [4-7]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9CFE1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 (monitored; value NR)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CD278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72381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DEA03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No spontaneous breathing detected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B58AB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 detected</w:t>
            </w:r>
          </w:p>
        </w:tc>
      </w:tr>
      <w:tr w:rsidR="009E54AE" w14:paraId="36245E22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39C5B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Li 2026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624CD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Invasive 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2B257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ventilatory and vasoactive settings unchanged for 10 min before/after PLR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48C04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Adequate sedation/analgesia to suppress spontaneous breathing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06897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8 mL/kg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D564B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17.36 +/- 3.86/min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8688E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3E71C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6.55 +/- 2.15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9F24F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5B3ED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87008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2CBC0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Adequate sedation/analgesia to suppress spontaneous breathing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36F36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 (suppressed)</w:t>
            </w:r>
          </w:p>
        </w:tc>
      </w:tr>
      <w:tr w:rsidR="009E54AE" w14:paraId="36E73B0F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3BFC5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Liu 2022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4B919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Controlled 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1CD90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settings unchanged during the test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BE712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Fully sedated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06D07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6-8 mL/kg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771D2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12/min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A6FB9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0E0EA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5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558EE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5863D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FB688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E6D89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No spontaneous breathing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0F09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</w:t>
            </w:r>
          </w:p>
        </w:tc>
      </w:tr>
      <w:tr w:rsidR="009E54AE" w14:paraId="5093FD26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D1751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Monge Garcia 2012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8671A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Controlled 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C34CF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ventilatory settings unchanged; fully adapted to the ventilator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6C812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Deep sedation/analgesia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A3062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8.1 +/- 1.2 mL/kg predicted body weight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2FCDA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20 (18-20)/min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F13E1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Fixed/unchanged minute ventilation during PLR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E7914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6.4 (4-8)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 total PEEP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BE49D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234AD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FA16F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Yes; vecuronium 0.1 mg/kg if respiratory movements detected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507A1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Fully adapted to ventilator; no inspiratory efforts; NMB used if effort detected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69B00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inspiratory efforts after suppression</w:t>
            </w:r>
          </w:p>
        </w:tc>
      </w:tr>
      <w:tr w:rsidR="009E54AE" w14:paraId="268203E7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63829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Monnet 2013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95578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4CE31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Control-assisted mode; no inspiratory effort on the flow curve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B0B09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Sedated; not paralyzed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7446E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6.4 +/- 0.8 mL/kg predicted body weight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D1243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68695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9F04F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7 +/- 2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 total PEEP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8DDB4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214BE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6A412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52334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No inspiratory effort on ventilator flow curve; no spontaneous breathing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86414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</w:t>
            </w:r>
          </w:p>
        </w:tc>
      </w:tr>
      <w:tr w:rsidR="009E54AE" w14:paraId="6C5CD4CC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DC6B9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Narwade 2025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1956C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23DE7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Specific mode and ventilator settings NR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1AA64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6A590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E6037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2090D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60D44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BBA72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07EEA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5AC5E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66C47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8D21F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</w:tr>
      <w:tr w:rsidR="009E54AE" w14:paraId="6A390085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5C8EA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lastRenderedPageBreak/>
              <w:t>Ozkarakas 2024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DA1A0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2450B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Synchronized intermittent mandatory ventilation with volume control; patients with &gt;10% change in tidal volume/minute ventilation were excluded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39205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Propofol/remifentanil sedation; RASS 1 to -3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9BB6A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8 mL/kg ideal body weight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BAEBD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F6D31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Patients with &gt;10% change in tidal volume or minute ventilation were excluded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0D5C2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95C1A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32E9F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45F7A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3A9C7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91FA3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</w:tr>
      <w:tr w:rsidR="009E54AE" w14:paraId="0AF89D24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D5E7C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Raj 2025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2981A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Positive-pressure 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5ECA2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minute ventilation adjusted to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 xml:space="preserve"> 35-45 mmHg; settings unchanged during the 250-mL challenge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7D99F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General anesthesia; fentanyl/propofol; vecuronium induction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87D51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6-8 mL/kg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05EC8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50D55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Adjusted to maintain EtCO</w:t>
            </w:r>
            <w:r>
              <w:rPr>
                <w:rFonts w:ascii="Times New Roman" w:eastAsia="Times New Roman" w:hAnsi="Times New Roman"/>
                <w:color w:val="000000" w:themeColor="text1"/>
                <w:sz w:val="17"/>
                <w:vertAlign w:val="subscript"/>
              </w:rPr>
              <w:t>2</w:t>
            </w: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 xml:space="preserve"> 35-45 mmHg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14FE3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5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6A344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63F7D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278C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Yes; vecuronium 0.1 mg/kg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3AA15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4BBF5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 (not separately reported)</w:t>
            </w:r>
          </w:p>
        </w:tc>
      </w:tr>
      <w:tr w:rsidR="009E54AE" w14:paraId="7663F9F7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B11F7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Toupin 2016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1099E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EC269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minute ventilation adjusted to EtCO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 xml:space="preserve"> 35-45 mmHg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90CD8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General anesthesia; anesthetized and paralyzed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28FAF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6-8 mL/kg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30066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71A9B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Adjusted to maintain EtCO</w:t>
            </w:r>
            <w:r>
              <w:rPr>
                <w:rFonts w:ascii="Times New Roman" w:eastAsia="Times New Roman" w:hAnsi="Times New Roman"/>
                <w:color w:val="000000" w:themeColor="text1"/>
                <w:sz w:val="17"/>
                <w:vertAlign w:val="subscript"/>
              </w:rPr>
              <w:t>2</w:t>
            </w: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 xml:space="preserve"> 35-45 mmHg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89336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5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854F9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4BC3B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9F946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Yes; rocuronium 0.8 mg/kg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0DFC3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Anesthetized and paralyzed; fully adapted to volume-control ventilation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92A22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(paralyzed)</w:t>
            </w:r>
          </w:p>
        </w:tc>
      </w:tr>
      <w:tr w:rsidR="009E54AE" w14:paraId="379B824C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79639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Wang 2015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EDFF8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6FD08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Complete respiratory support; stable respiratory parameters; PEEP unchanged during the study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9EBA3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5A58D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0E5AC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BCC8F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75F18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 (set per clinical situation; unchanged)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BF034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ECDE8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22D6C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96B7C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Complete respiratory support without spontaneous breathing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14660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</w:t>
            </w:r>
          </w:p>
        </w:tc>
      </w:tr>
      <w:tr w:rsidR="009E54AE" w14:paraId="661E3A4C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E2705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Yao 2016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FC34B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Controlled 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7FF18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ventilator settings, vasoactive drugs and sedative dose unchanged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62A59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Analgesia/sedation; spontaneous breathing suppressed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7737F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8-10 mL/kg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ABF69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12-15/min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1F1D1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AB3A2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5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E35C6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5D0B5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89420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B7DC1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Spontaneous breathing suppressed during complete controlled ventilation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824F0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</w:t>
            </w:r>
          </w:p>
        </w:tc>
      </w:tr>
      <w:tr w:rsidR="009E54AE" w14:paraId="6642D212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AF5A6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Young 2013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2B6D9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17393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Pressure-controlled ventilation; plateau pressure targeted to &lt;=30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O; minute ventilation kept consistent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FA5E7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06447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6-8 mL/kg ideal body weight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7D1ED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13DC8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Consistent minute ventilation allowed by controlled tidal volume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0009C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83507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&lt;=30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 target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B38C4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1A24F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09CE8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45225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</w:tr>
      <w:tr w:rsidR="009E54AE" w14:paraId="2D2A6B44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81E96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Zang 2013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E4381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478C4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ventilator parameters, vasoactive dose and other treatments unchanged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DCC70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Sufficient sedation and muscle relaxation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CB0A9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630B0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AB6EF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CC44D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79701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CD7AC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EC9B2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Yes; vecuronium 0.1 mg/kg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0A20F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Sufficient sedation and muscle relaxation; spontaneous breathing suppressed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9F2A6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 (suppressed)</w:t>
            </w:r>
          </w:p>
        </w:tc>
      </w:tr>
      <w:tr w:rsidR="009E54AE" w14:paraId="7E061BE8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61CBD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Zhao 2014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D6FE6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Controlled 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E9BD4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Stable ventilation; PEEP set according to clinical condition and not adjusted during the challenge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10531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509FE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1429A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8DD9D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EB94A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 (set per clinical condition; unchanged)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B1B7D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E5597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A5045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A4519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Mechanical ventilation without spontaneous breathing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DB4C2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spontaneous breathing</w:t>
            </w:r>
          </w:p>
        </w:tc>
      </w:tr>
      <w:tr w:rsidR="009E54AE" w14:paraId="3EC5551C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69910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Zhou 2025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ECF22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11FE9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Volume-control mode; RR adjusted for normocapnia; PEEP 5-10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O; ventilatory variables recorded before and after PLR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607A1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Sedated with remifentanil/midazolam; remifentanil bolus used to eliminate respiratory effort during PLR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39782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&gt;=8 mL/kg predicted body weight (8.2 +/- 0.2 vs 8.3 +/- 0.3)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C39DA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Adjusted to PaCO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 xml:space="preserve"> 35-45 mmHg; exact RR NR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82F01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NR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40C06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5-10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 (6.2 +/- 0.5 vs 6.1 +/- 0.4)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22E00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15.0 +/- 1.0 vs 14.6 +/- 0.9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F8480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8.8 +/- 1.1 vs 8.6 +/- 1.0 cmH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O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EF11D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8C1B3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Remifentanil bolus used to eliminate spontaneous breathing efforts during PLR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FC794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Temporarily eliminated during PLR</w:t>
            </w:r>
          </w:p>
        </w:tc>
      </w:tr>
      <w:tr w:rsidR="009E54AE" w14:paraId="47E7FDBF" w14:textId="77777777">
        <w:trPr>
          <w:cantSplit/>
          <w:jc w:val="center"/>
        </w:trPr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5EF57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Lakhal 2017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FC2F2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Controlled mechanical ventilation</w:t>
            </w:r>
          </w:p>
        </w:tc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A998E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Strictly controlled ventilation; ventilator, posture and vasoactive drugs unchanged</w:t>
            </w:r>
          </w:p>
        </w:tc>
        <w:tc>
          <w:tcPr>
            <w:tcW w:w="252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5A9B9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Deep sedation; Ramsay score &gt;=4 in 94%</w:t>
            </w:r>
          </w:p>
        </w:tc>
        <w:tc>
          <w:tcPr>
            <w:tcW w:w="151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0F13D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7.1 [6.5-8.0] mL/kg ideal body weight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791D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20 (18-24)/min</w:t>
            </w:r>
          </w:p>
        </w:tc>
        <w:tc>
          <w:tcPr>
            <w:tcW w:w="144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626EF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Patients with minute ventilation change &gt;0.2 L/min were excluded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48E01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655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CA8A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5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24ECC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9D03E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NR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ABC54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7"/>
              </w:rPr>
              <w:t>No inspiratory efforts in analyzed controlled-ventilation subgroup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BD1C0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21"/>
              </w:rPr>
              <w:t>No inspiratory efforts in the analyzed subgroup</w:t>
            </w:r>
          </w:p>
        </w:tc>
      </w:tr>
    </w:tbl>
    <w:p w14:paraId="29FE68BF" w14:textId="7D04768F" w:rsidR="009E54AE" w:rsidRDefault="009709DB">
      <w:pPr>
        <w:keepLines/>
        <w:spacing w:before="40" w:after="14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18"/>
        </w:rPr>
        <w:t>Footnote: cmH</w:t>
      </w:r>
      <w:r>
        <w:rPr>
          <w:rFonts w:ascii="Times New Roman" w:eastAsia="Times New Roman" w:hAnsi="Times New Roman"/>
          <w:color w:val="000000" w:themeColor="text1"/>
          <w:sz w:val="18"/>
          <w:vertAlign w:val="subscript"/>
        </w:rPr>
        <w:t>2</w:t>
      </w:r>
      <w:r>
        <w:rPr>
          <w:rFonts w:ascii="Times New Roman" w:eastAsia="Times New Roman" w:hAnsi="Times New Roman"/>
          <w:color w:val="000000" w:themeColor="text1"/>
          <w:sz w:val="18"/>
        </w:rPr>
        <w:t>O, centimeters of water; EtCO</w:t>
      </w:r>
      <w:r>
        <w:rPr>
          <w:rFonts w:ascii="Times New Roman" w:eastAsia="Times New Roman" w:hAnsi="Times New Roman"/>
          <w:color w:val="000000" w:themeColor="text1"/>
          <w:sz w:val="18"/>
          <w:vertAlign w:val="subscript"/>
        </w:rPr>
        <w:t>2</w:t>
      </w:r>
      <w:r>
        <w:rPr>
          <w:rFonts w:ascii="Times New Roman" w:eastAsia="Times New Roman" w:hAnsi="Times New Roman"/>
          <w:color w:val="000000" w:themeColor="text1"/>
          <w:sz w:val="18"/>
        </w:rPr>
        <w:t>, end-tidal carbon dioxide; mL/kg, milliliters per kilogram; MV, minute ventilation; NMB, neuromuscular blockade; NR, not reported; PaCO</w:t>
      </w:r>
      <w:r>
        <w:rPr>
          <w:rFonts w:ascii="Times New Roman" w:eastAsia="Times New Roman" w:hAnsi="Times New Roman"/>
          <w:color w:val="000000" w:themeColor="text1"/>
          <w:sz w:val="18"/>
          <w:vertAlign w:val="subscript"/>
        </w:rPr>
        <w:t>2</w:t>
      </w:r>
      <w:r>
        <w:rPr>
          <w:rFonts w:ascii="Times New Roman" w:eastAsia="Times New Roman" w:hAnsi="Times New Roman"/>
          <w:color w:val="000000" w:themeColor="text1"/>
          <w:sz w:val="18"/>
        </w:rPr>
        <w:t xml:space="preserve">, arterial partial pressure of carbon dioxide; PEEP, positive end-expiratory pressure; RASS, Richmond Agitation-Sedation Scale; RR, respiratory rate; VT, tidal volume. </w:t>
      </w:r>
      <w:r w:rsidR="00CF0FEB">
        <w:rPr>
          <w:rFonts w:ascii="Times New Roman" w:eastAsia="Times New Roman" w:hAnsi="Times New Roman"/>
          <w:color w:val="000000" w:themeColor="text1"/>
          <w:sz w:val="18"/>
        </w:rPr>
        <w:t>Ventilation status was recorded using the terminology of the original report. Controlled mechanical ventilation was assigned only when explicitly reported as such; otherwise, the broader classification of mechanical ventilation was retained. Ventilatory mode, stable settings, sedation or paralysis, and spontaneous respiratory effort were extracted separately and were not used to infer controlled ventilation.</w:t>
      </w:r>
      <w:r>
        <w:rPr>
          <w:rFonts w:ascii="Times New Roman" w:eastAsia="Times New Roman" w:hAnsi="Times New Roman"/>
          <w:color w:val="000000" w:themeColor="text1"/>
          <w:sz w:val="18"/>
        </w:rPr>
        <w:t xml:space="preserve"> Minute ventilation and patient-ventilator synchrony were recorded only when directly reported or clearly described; otherwise, they were not inferred.</w:t>
      </w:r>
    </w:p>
    <w:p w14:paraId="2005317E" w14:textId="77777777" w:rsidR="009E54AE" w:rsidRDefault="009709DB">
      <w:pPr>
        <w:pStyle w:val="21"/>
        <w:spacing w:before="120" w:after="6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1"/>
        </w:rPr>
        <w:t>Supplementary Table 3. QUADAS-2 study-level assessment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2719"/>
        <w:gridCol w:w="2367"/>
        <w:gridCol w:w="2160"/>
        <w:gridCol w:w="2631"/>
        <w:gridCol w:w="3105"/>
        <w:gridCol w:w="3134"/>
        <w:gridCol w:w="3134"/>
        <w:gridCol w:w="3134"/>
      </w:tblGrid>
      <w:tr w:rsidR="009E54AE" w14:paraId="7ABEFE4E" w14:textId="77777777">
        <w:trPr>
          <w:cantSplit/>
          <w:tblHeader/>
          <w:jc w:val="center"/>
        </w:trPr>
        <w:tc>
          <w:tcPr>
            <w:tcW w:w="1229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487AE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Study</w:t>
            </w:r>
          </w:p>
        </w:tc>
        <w:tc>
          <w:tcPr>
            <w:tcW w:w="107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9FB86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Patient selection ROB</w:t>
            </w:r>
          </w:p>
        </w:tc>
        <w:tc>
          <w:tcPr>
            <w:tcW w:w="97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71072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Index test ROB</w:t>
            </w:r>
          </w:p>
        </w:tc>
        <w:tc>
          <w:tcPr>
            <w:tcW w:w="1189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2C509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Reference standard ROB</w:t>
            </w:r>
          </w:p>
        </w:tc>
        <w:tc>
          <w:tcPr>
            <w:tcW w:w="1403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1B85A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Flow/timing ROB</w:t>
            </w:r>
          </w:p>
        </w:tc>
        <w:tc>
          <w:tcPr>
            <w:tcW w:w="14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E2E2E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Patient applicability</w:t>
            </w:r>
          </w:p>
        </w:tc>
        <w:tc>
          <w:tcPr>
            <w:tcW w:w="14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27C18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Index applicability</w:t>
            </w:r>
          </w:p>
        </w:tc>
        <w:tc>
          <w:tcPr>
            <w:tcW w:w="14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397EB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Reference applicability</w:t>
            </w:r>
          </w:p>
        </w:tc>
      </w:tr>
      <w:tr w:rsidR="009E54AE" w14:paraId="3E0BDE8D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2EEFA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Baloch 2021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AC69C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62D32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4B73A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A1C55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1D2A8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F510D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9346B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</w:tr>
      <w:tr w:rsidR="009E54AE" w14:paraId="23DB485F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65906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Budnick 2022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62913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68FEB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0053E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9F78D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EBCB9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EE208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625EC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46D1EF5E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7427F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de Courson 2020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2D5B0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0A463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High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3516B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B5E0D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7FA14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5BD0E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6AF8A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70E54FF3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D8B4B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Elnakera 2023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9B0E2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7AD74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A22C0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7F722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4A9D0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76059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C1E7C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</w:tr>
      <w:tr w:rsidR="009E54AE" w14:paraId="5BAF175B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38FFF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Jacquet-Lagreze 2016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C03C6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D9686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86E10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72B5E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BA721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B85F4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2D29F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095CEBA8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1FF43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Li 2026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E8F35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CC392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High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B88FB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6F1CF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B6879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7BB81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5232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</w:tr>
      <w:tr w:rsidR="009E54AE" w14:paraId="7DE75D3B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C93BA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Liu 2022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03967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B14B8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High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AB0EC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638E0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4BE42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7B941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EC0E2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09D5807D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F09EB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Monge Garcia 2012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04A25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D4229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3EFB6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3F797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234B9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1750F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89282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3C2B784C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AEF09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Monnet 2013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51692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3C379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2D72B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96048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37D40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CD100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ED3C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0746F3E0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B2DA8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lastRenderedPageBreak/>
              <w:t>Narwade 2025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76E5A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552BB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7B8CA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CF0BA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FFCA1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F95AF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241BA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</w:tr>
      <w:tr w:rsidR="009E54AE" w14:paraId="1944ED35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06900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Ozkarakas 2024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D0F4A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4576E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EFD23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604E5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AA289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E3D92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0FBFF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69053D33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4CC8C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Raj 2025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BE0D9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1C61A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DA160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8D1C9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8F5A6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8AD64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4B9E5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</w:tr>
      <w:tr w:rsidR="009E54AE" w14:paraId="5B726B5E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09BB1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Toupin 2016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5A90C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7224E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High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FF55C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8A067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27AB6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E8290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7B90E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</w:tr>
      <w:tr w:rsidR="009E54AE" w14:paraId="04353212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8DEEC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Wang 2015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0D5AC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5F3C2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High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93C48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E6CAB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FB488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1B88B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599EF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37B7B066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CE8E1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Yao 2016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2CFE7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2BD2D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45066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139E5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AF6D3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FDB47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0213A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7AA4A83F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F719A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Young 2013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9F613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61ADD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56B45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5095D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92249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927E8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0C304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2D937F45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D7695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Zang 2013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F1944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D19DC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High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9E305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B2103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23E85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942DF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B41B9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1BD51883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8646D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Zhao 2014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59937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7ABD0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High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B39BD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6EC4E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84891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8B1F0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321ED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  <w:tr w:rsidR="009E54AE" w14:paraId="1D66442B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1A123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Zhou 2025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3A6DE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97E6A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7962E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D4DD0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30924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68E99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D51A7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</w:tr>
      <w:tr w:rsidR="009E54AE" w14:paraId="742FBDBE" w14:textId="77777777">
        <w:trPr>
          <w:cantSplit/>
          <w:jc w:val="center"/>
        </w:trPr>
        <w:tc>
          <w:tcPr>
            <w:tcW w:w="122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51EAC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Lakhal 2017</w:t>
            </w:r>
          </w:p>
        </w:tc>
        <w:tc>
          <w:tcPr>
            <w:tcW w:w="107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A8C73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97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F014D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189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5CB0A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1403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F2F9F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6C9B7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955EE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65A31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Unclear</w:t>
            </w:r>
          </w:p>
        </w:tc>
      </w:tr>
    </w:tbl>
    <w:p w14:paraId="668F07ED" w14:textId="77777777" w:rsidR="009E54AE" w:rsidRDefault="009709DB">
      <w:pPr>
        <w:keepLines/>
        <w:spacing w:before="40" w:after="1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18"/>
        </w:rPr>
        <w:t>Footnote: QUADAS-2, Quality Assessment of Diagnostic Accuracy Studies-2; ROB, risk of bias.</w:t>
      </w:r>
    </w:p>
    <w:p w14:paraId="182FEA23" w14:textId="77777777" w:rsidR="009E54AE" w:rsidRDefault="009709DB">
      <w:pPr>
        <w:pStyle w:val="21"/>
        <w:spacing w:before="120" w:after="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4"/>
        </w:rPr>
        <w:t>Supplementary Table 4. QUADAS-2 summary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5596"/>
        <w:gridCol w:w="5596"/>
        <w:gridCol w:w="5596"/>
        <w:gridCol w:w="5596"/>
      </w:tblGrid>
      <w:tr w:rsidR="009E54AE" w14:paraId="3C0445D8" w14:textId="77777777">
        <w:trPr>
          <w:cantSplit/>
          <w:tblHeader/>
          <w:jc w:val="center"/>
        </w:trPr>
        <w:tc>
          <w:tcPr>
            <w:tcW w:w="216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360EC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Domain</w:t>
            </w:r>
          </w:p>
        </w:tc>
        <w:tc>
          <w:tcPr>
            <w:tcW w:w="216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E23F9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216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AD4B8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Unclear</w:t>
            </w:r>
          </w:p>
        </w:tc>
        <w:tc>
          <w:tcPr>
            <w:tcW w:w="216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378C0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High</w:t>
            </w:r>
          </w:p>
        </w:tc>
      </w:tr>
      <w:tr w:rsidR="009E54AE" w14:paraId="22B5750E" w14:textId="77777777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F8486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Patient selection ROB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FD3F0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20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67B3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52ACA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</w:tr>
      <w:tr w:rsidR="009E54AE" w14:paraId="41CF6E19" w14:textId="77777777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58688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Index test ROB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AF306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E1AB9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13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80086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7</w:t>
            </w:r>
          </w:p>
        </w:tc>
      </w:tr>
      <w:tr w:rsidR="009E54AE" w14:paraId="53913F23" w14:textId="77777777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BF99A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Reference standard ROB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75D2E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7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29268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13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B8333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</w:tr>
      <w:tr w:rsidR="009E54AE" w14:paraId="4A7155C4" w14:textId="77777777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2FF51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Flow/timing ROB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DB136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10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8352C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10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0B240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</w:tr>
      <w:tr w:rsidR="009E54AE" w14:paraId="37C0886E" w14:textId="77777777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F40F6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Patient applicability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FFBC0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17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DD620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3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06D90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</w:tr>
      <w:tr w:rsidR="009E54AE" w14:paraId="61A6183E" w14:textId="77777777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3EC83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Index applicability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93C12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20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666AB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1884A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</w:tr>
      <w:tr w:rsidR="009E54AE" w14:paraId="27696CC8" w14:textId="77777777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FCDBF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Reference applicability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904E1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7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11297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13</w:t>
            </w:r>
          </w:p>
        </w:tc>
        <w:tc>
          <w:tcPr>
            <w:tcW w:w="21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6FA06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</w:t>
            </w:r>
          </w:p>
        </w:tc>
      </w:tr>
    </w:tbl>
    <w:p w14:paraId="127EF4B9" w14:textId="77777777" w:rsidR="009E54AE" w:rsidRDefault="009709DB">
      <w:pPr>
        <w:keepLines/>
        <w:spacing w:before="40" w:after="1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18"/>
        </w:rPr>
        <w:t>Footnote: QUADAS-2, Quality Assessment of Diagnostic Accuracy Studies-2; ROB, risk of bias.</w:t>
      </w:r>
    </w:p>
    <w:p w14:paraId="2B7F1C4C" w14:textId="77777777" w:rsidR="009E54AE" w:rsidRDefault="009709DB">
      <w:pPr>
        <w:pStyle w:val="21"/>
        <w:spacing w:before="120" w:after="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4"/>
        </w:rPr>
        <w:t>Supplementary Table 5. GRADE certainty of evidence summary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1685"/>
        <w:gridCol w:w="2117"/>
        <w:gridCol w:w="1951"/>
        <w:gridCol w:w="1312"/>
        <w:gridCol w:w="1648"/>
        <w:gridCol w:w="2075"/>
        <w:gridCol w:w="2341"/>
        <w:gridCol w:w="2490"/>
        <w:gridCol w:w="1444"/>
        <w:gridCol w:w="5321"/>
      </w:tblGrid>
      <w:tr w:rsidR="009E54AE" w14:paraId="0D355CA3" w14:textId="77777777">
        <w:trPr>
          <w:cantSplit/>
          <w:tblHeader/>
          <w:jc w:val="center"/>
        </w:trPr>
        <w:tc>
          <w:tcPr>
            <w:tcW w:w="121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6D673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Outcome</w:t>
            </w:r>
          </w:p>
        </w:tc>
        <w:tc>
          <w:tcPr>
            <w:tcW w:w="153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1CF65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Evidence base</w:t>
            </w:r>
          </w:p>
        </w:tc>
        <w:tc>
          <w:tcPr>
            <w:tcW w:w="141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22D67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Effect</w:t>
            </w:r>
          </w:p>
        </w:tc>
        <w:tc>
          <w:tcPr>
            <w:tcW w:w="94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89BCD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Risk of bias</w:t>
            </w:r>
          </w:p>
        </w:tc>
        <w:tc>
          <w:tcPr>
            <w:tcW w:w="1092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1E4D6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Inconsistency</w:t>
            </w:r>
          </w:p>
        </w:tc>
        <w:tc>
          <w:tcPr>
            <w:tcW w:w="150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8B9B2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Indirectness</w:t>
            </w:r>
          </w:p>
        </w:tc>
        <w:tc>
          <w:tcPr>
            <w:tcW w:w="1692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CC900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Imprecision</w:t>
            </w:r>
          </w:p>
        </w:tc>
        <w:tc>
          <w:tcPr>
            <w:tcW w:w="1800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BEE48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Publication bias</w:t>
            </w:r>
          </w:p>
        </w:tc>
        <w:tc>
          <w:tcPr>
            <w:tcW w:w="1044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5172C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Certainty</w:t>
            </w:r>
          </w:p>
        </w:tc>
        <w:tc>
          <w:tcPr>
            <w:tcW w:w="384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ADC398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24"/>
              </w:rPr>
              <w:t>Rationale</w:t>
            </w:r>
          </w:p>
        </w:tc>
      </w:tr>
      <w:tr w:rsidR="009E54AE" w14:paraId="38459866" w14:textId="77777777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2F987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Pooled sensitivity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F87FA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18 independent main-analysis 2×2 studies</w:t>
            </w:r>
          </w:p>
        </w:tc>
        <w:tc>
          <w:tcPr>
            <w:tcW w:w="141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46A1A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0.748 (95% CI 0.680-0.806)</w:t>
            </w:r>
          </w:p>
        </w:tc>
        <w:tc>
          <w:tcPr>
            <w:tcW w:w="94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B572E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0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05772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5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B8392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6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766DC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5E63D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Suspected</w:t>
            </w:r>
          </w:p>
        </w:tc>
        <w:tc>
          <w:tcPr>
            <w:tcW w:w="104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29860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384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0685B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Many thresholds were data-driven or reconstructed; heterogeneity was moderate-to-high; Deeks test suggested small-study/publication bias/small-study effects.</w:t>
            </w:r>
          </w:p>
        </w:tc>
      </w:tr>
      <w:tr w:rsidR="009E54AE" w14:paraId="416841F7" w14:textId="77777777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F45AE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Pooled specificity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4FD4D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18 independent main-analysis 2×2 studies</w:t>
            </w:r>
          </w:p>
        </w:tc>
        <w:tc>
          <w:tcPr>
            <w:tcW w:w="141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A5FBA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0.853 (95% CI 0.797-0.895)</w:t>
            </w:r>
          </w:p>
        </w:tc>
        <w:tc>
          <w:tcPr>
            <w:tcW w:w="94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B4EA1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0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84A6A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5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FA470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6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82F89B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884D4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Suspected</w:t>
            </w:r>
          </w:p>
        </w:tc>
        <w:tc>
          <w:tcPr>
            <w:tcW w:w="104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090650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384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44186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Specificity estimates varied across challenge type, population, threshold scale, and analysis unit.</w:t>
            </w:r>
          </w:p>
        </w:tc>
      </w:tr>
      <w:tr w:rsidR="009E54AE" w14:paraId="3CF194E7" w14:textId="77777777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B77CD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SROC AUC from bivariate model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3C40D5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18 independent main-analysis 2×2 studies</w:t>
            </w:r>
          </w:p>
        </w:tc>
        <w:tc>
          <w:tcPr>
            <w:tcW w:w="141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8FFC3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0.872</w:t>
            </w:r>
          </w:p>
        </w:tc>
        <w:tc>
          <w:tcPr>
            <w:tcW w:w="94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CC168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0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895AF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5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737D5D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6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9D252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A68D1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Suspected</w:t>
            </w:r>
          </w:p>
        </w:tc>
        <w:tc>
          <w:tcPr>
            <w:tcW w:w="104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7EF82F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384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03D43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Good discrimination, but heterogeneity and reconstructed thresholds reduce certainty.</w:t>
            </w:r>
          </w:p>
        </w:tc>
      </w:tr>
      <w:tr w:rsidR="009E54AE" w14:paraId="57655F90" w14:textId="77777777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EA47F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Random-effects reported AUC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D7DE1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20 main AUC studies</w:t>
            </w:r>
          </w:p>
        </w:tc>
        <w:tc>
          <w:tcPr>
            <w:tcW w:w="141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6F1E5E" w14:textId="77777777" w:rsidR="009E54AE" w:rsidRDefault="009709DB">
            <w:r>
              <w:rPr>
                <w:rFonts w:ascii="Times New Roman" w:eastAsia="Times New Roman" w:hAnsi="Times New Roman"/>
                <w:color w:val="000000"/>
                <w:sz w:val="18"/>
              </w:rPr>
              <w:t>0.839 (95% CI 0.788-0.879); I²=82.8%</w:t>
            </w:r>
          </w:p>
        </w:tc>
        <w:tc>
          <w:tcPr>
            <w:tcW w:w="94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ED077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0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43474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5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13393A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6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87414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Not serious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DF5CF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Undetected/uncertain</w:t>
            </w:r>
          </w:p>
        </w:tc>
        <w:tc>
          <w:tcPr>
            <w:tcW w:w="104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FF31D9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Low</w:t>
            </w:r>
          </w:p>
        </w:tc>
        <w:tc>
          <w:tcPr>
            <w:tcW w:w="384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2826CE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Reported AUCs consistently suggested fair-to-good discrimination, but between-study heterogeneity was substantial.</w:t>
            </w:r>
          </w:p>
        </w:tc>
      </w:tr>
      <w:tr w:rsidR="009E54AE" w14:paraId="083B01BF" w14:textId="77777777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0FF00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Subgroup and meta-regression findings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7818C7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Main subgroup analyses plus exploratory repeated-condition analyses</w:t>
            </w:r>
          </w:p>
        </w:tc>
        <w:tc>
          <w:tcPr>
            <w:tcW w:w="141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5B7B2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PLR, relative thresholds, septic shock, and patient-level analyses tended to show higher diagnostic performance</w:t>
            </w:r>
          </w:p>
        </w:tc>
        <w:tc>
          <w:tcPr>
            <w:tcW w:w="94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8FB652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0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524201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5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BAEE84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69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5D02B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Serious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3EDCC3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Suspected</w:t>
            </w:r>
          </w:p>
        </w:tc>
        <w:tc>
          <w:tcPr>
            <w:tcW w:w="104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A7DEFC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Very low</w:t>
            </w:r>
          </w:p>
        </w:tc>
        <w:tc>
          <w:tcPr>
            <w:tcW w:w="384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224196" w14:textId="77777777" w:rsidR="009E54AE" w:rsidRDefault="00970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</w:rPr>
              <w:t>Subgroups are exploratory, often small, and some repeated-condition analyses include correlated rows from the same root study.</w:t>
            </w:r>
          </w:p>
        </w:tc>
      </w:tr>
    </w:tbl>
    <w:p w14:paraId="5ABE9F3A" w14:textId="77777777" w:rsidR="009E54AE" w:rsidRDefault="009709DB">
      <w:pPr>
        <w:keepLines/>
        <w:spacing w:before="40" w:after="1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18"/>
        </w:rPr>
        <w:t>Footnote: AUC, area under the receiver operating characteristic curve; CI, confidence interval; DOR, diagnostic odds ratio; GRADE, Grading of Recommendations Assessment, Development and Evaluation; I², between-study heterogeneity; LR, likelihood ratio; PLR, passive leg raising; SROC, summary receiver operating characteristic.</w:t>
      </w:r>
    </w:p>
    <w:p w14:paraId="5DEF5FAA" w14:textId="77777777" w:rsidR="009E54AE" w:rsidRDefault="009E54AE">
      <w:pPr>
        <w:spacing w:after="0" w:line="240" w:lineRule="auto"/>
        <w:rPr>
          <w:color w:val="000000" w:themeColor="text1"/>
        </w:rPr>
      </w:pPr>
    </w:p>
    <w:p w14:paraId="4335F6AB" w14:textId="77777777" w:rsidR="009E54AE" w:rsidRDefault="009709DB">
      <w:pPr>
        <w:pStyle w:val="21"/>
        <w:spacing w:before="120" w:after="6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1"/>
        </w:rPr>
        <w:t>Supplementary Table 6. Main independent-study 2×2 subgroup analysis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3208"/>
        <w:gridCol w:w="3236"/>
        <w:gridCol w:w="3143"/>
        <w:gridCol w:w="3211"/>
        <w:gridCol w:w="3210"/>
        <w:gridCol w:w="3167"/>
        <w:gridCol w:w="3209"/>
      </w:tblGrid>
      <w:tr w:rsidR="009E54AE" w14:paraId="7D79041D" w14:textId="77777777">
        <w:trPr>
          <w:cantSplit/>
          <w:tblHeader/>
          <w:jc w:val="center"/>
        </w:trPr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44C5E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Subgroup domain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69093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Stratum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930B5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k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28228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Sensitivity (95% CI)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C1D89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Specificity (95% CI)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9F8F4C" w14:textId="77777777" w:rsidR="009E54AE" w:rsidRDefault="009709DB">
            <w:r>
              <w:rPr>
                <w:rFonts w:ascii="Times New Roman" w:eastAsia="Times New Roman" w:hAnsi="Times New Roman"/>
                <w:b/>
                <w:color w:val="000000"/>
                <w:sz w:val="18"/>
              </w:rPr>
              <w:t>Log DOR I² (%)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491A0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 xml:space="preserve">Meta-regression 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18"/>
              </w:rPr>
              <w:t>P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 xml:space="preserve"> (log DOR)</w:t>
            </w:r>
          </w:p>
        </w:tc>
      </w:tr>
      <w:tr w:rsidR="009E54AE" w14:paraId="0F41F2FE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9FD0D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Preload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1C595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9D55F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11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F8F23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0.81 (0.76-0.85)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7165B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0.86 (0.79-0.91)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575A9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28.2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3A650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0.020</w:t>
            </w:r>
          </w:p>
        </w:tc>
      </w:tr>
      <w:tr w:rsidR="009E54AE" w14:paraId="31F57B87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13B80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Preload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873EB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Non-PLR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7D63B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676C0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0.64 (0.49-0.76)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A713E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0.85 (0.74-0.92)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B2EE2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73.2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66AC8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0.020</w:t>
            </w:r>
          </w:p>
        </w:tc>
      </w:tr>
      <w:tr w:rsidR="009E54AE" w14:paraId="2F785E95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90C4A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Threshold scale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D4457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Relative (%)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7A563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13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4AC10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0.79 (0.73-0.84)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DC920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0.87 (0.81-0.91)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DBA20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60.3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E41EA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0.006</w:t>
            </w:r>
          </w:p>
        </w:tc>
      </w:tr>
      <w:tr w:rsidR="009E54AE" w14:paraId="7C4B6A2A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D14E4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lastRenderedPageBreak/>
              <w:t>Threshold scale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B4AC9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Absolute (mmHg)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4E22E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9DD01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0.61 (0.42-0.77)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45941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0.82 (0.67-0.92)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4E3E7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73.1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BF69D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0.006</w:t>
            </w:r>
          </w:p>
        </w:tc>
      </w:tr>
      <w:tr w:rsidR="009E54AE" w14:paraId="6A77AA1A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34B50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11E3C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Septic shock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5C041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16969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0.82 (0.76-0.87)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9AFDD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0.90 (0.82-0.94)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08C76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D6409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0.005</w:t>
            </w:r>
          </w:p>
        </w:tc>
      </w:tr>
      <w:tr w:rsidR="009E54AE" w14:paraId="7F36B9DE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C5A6D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9DBE6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Other 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9E2F6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8DBF9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0.68 (0.57-0.77)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FCB62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0.82 (0.74-0.88)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E531B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65.9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B105C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0.005</w:t>
            </w:r>
          </w:p>
        </w:tc>
      </w:tr>
      <w:tr w:rsidR="009E54AE" w14:paraId="3C095425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85640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Analysis unit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5C0E9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Patient level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A8251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A4080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0.76 (0.69-0.82)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D597A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0.87 (0.82-0.91)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273BE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48.5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31F82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0.005</w:t>
            </w:r>
          </w:p>
        </w:tc>
      </w:tr>
      <w:tr w:rsidR="009E54AE" w14:paraId="4EA5D98B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EDEBF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Analysis unit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82BC2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Challenge/test level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79C27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2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26514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0.64 (0.54-0.73)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0A03C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0.73 (0.57-0.84)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3F354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EC55D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0.005</w:t>
            </w:r>
          </w:p>
        </w:tc>
      </w:tr>
      <w:tr w:rsidR="009E54AE" w14:paraId="6A827127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978B6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Sample size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CCBDF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&gt;=60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9FD59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D1D22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0.76 (0.68-0.83)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78FDC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0.83 (0.73-0.89)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ABED8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77.5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C3CC5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0.184</w:t>
            </w:r>
          </w:p>
        </w:tc>
      </w:tr>
      <w:tr w:rsidR="009E54AE" w14:paraId="5C1BD08F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3BDFA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Sample size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00C90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&lt;60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2C57C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301F1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0.73 (0.60-0.84)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26BA1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0.90 (0.84-0.94)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BD9EF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19.5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87E2F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0.184</w:t>
            </w:r>
          </w:p>
        </w:tc>
      </w:tr>
    </w:tbl>
    <w:p w14:paraId="321CF72F" w14:textId="77777777" w:rsidR="009E54AE" w:rsidRDefault="009709DB">
      <w:pPr>
        <w:pStyle w:val="21"/>
        <w:spacing w:before="120" w:after="60" w:line="240" w:lineRule="auto"/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Footnote: CI, confidence interval; DOR, diagnostic odds ratio; EtCO₂, end-tidal carbon dioxide; I², inconsistency; k, number of independent studies; mmHg, millimeters of mercury; </w:t>
      </w:r>
      <w:r>
        <w:rPr>
          <w:rFonts w:ascii="Times New Roman" w:eastAsia="Times New Roman" w:hAnsi="Times New Roman"/>
          <w:b w:val="0"/>
          <w:bCs w:val="0"/>
          <w:i/>
          <w:iCs/>
          <w:color w:val="000000" w:themeColor="text1"/>
          <w:sz w:val="18"/>
          <w:szCs w:val="18"/>
        </w:rPr>
        <w:t>P</w:t>
      </w: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, </w:t>
      </w:r>
      <w:r>
        <w:rPr>
          <w:rFonts w:ascii="Times New Roman" w:eastAsia="Times New Roman" w:hAnsi="Times New Roman"/>
          <w:b w:val="0"/>
          <w:bCs w:val="0"/>
          <w:i/>
          <w:iCs/>
          <w:color w:val="000000" w:themeColor="text1"/>
          <w:sz w:val="18"/>
          <w:szCs w:val="18"/>
        </w:rPr>
        <w:t>P</w:t>
      </w: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 value; PETCO₂, partial pressure of end-tidal carbon dioxide; PLR, passive leg raising. Main subgroup analyses used one primary standalone EtCO₂/PETCO₂ result per independent root study enrolling mechanically ventilated adults. Log DOR I² summarizes between-study heterogeneity in study-level log diagnostic odds ratios within each displayed stratum and does not represent heterogeneity from the full bivariate/HSROC model. Meta-regression </w:t>
      </w:r>
      <w:r>
        <w:rPr>
          <w:rFonts w:ascii="Times New Roman" w:eastAsia="Times New Roman" w:hAnsi="Times New Roman"/>
          <w:b w:val="0"/>
          <w:bCs w:val="0"/>
          <w:i/>
          <w:iCs/>
          <w:color w:val="000000" w:themeColor="text1"/>
          <w:sz w:val="18"/>
          <w:szCs w:val="18"/>
        </w:rPr>
        <w:t>P</w:t>
      </w: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 values correspond to univariable study-level models of log DOR. These </w:t>
      </w:r>
      <w:r>
        <w:rPr>
          <w:rFonts w:ascii="Times New Roman" w:eastAsia="Times New Roman" w:hAnsi="Times New Roman"/>
          <w:b w:val="0"/>
          <w:bCs w:val="0"/>
          <w:i/>
          <w:iCs/>
          <w:color w:val="000000" w:themeColor="text1"/>
          <w:sz w:val="18"/>
          <w:szCs w:val="18"/>
        </w:rPr>
        <w:t>P</w:t>
      </w: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 values represent exploratory moderator-association tests and are not formal between-subgroup interaction tests or evidence of reliable differences between strata.</w:t>
      </w:r>
    </w:p>
    <w:p w14:paraId="1C439BDF" w14:textId="77777777" w:rsidR="009E54AE" w:rsidRDefault="009709DB">
      <w:pPr>
        <w:pStyle w:val="21"/>
        <w:spacing w:before="120" w:after="6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1"/>
        </w:rPr>
        <w:t>Supplementary Table 7. AUC subgroup analysis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3730"/>
        <w:gridCol w:w="3730"/>
        <w:gridCol w:w="3731"/>
        <w:gridCol w:w="3731"/>
        <w:gridCol w:w="3731"/>
        <w:gridCol w:w="3731"/>
      </w:tblGrid>
      <w:tr w:rsidR="009E54AE" w14:paraId="238707C1" w14:textId="77777777">
        <w:trPr>
          <w:cantSplit/>
          <w:tblHeader/>
          <w:jc w:val="center"/>
        </w:trPr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BF6CA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Subgroup domain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B8878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Stratum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33403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k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3394C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AUC (95% CI)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E0BBB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I²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8D3DC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 xml:space="preserve">Meta-regression 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18"/>
              </w:rPr>
              <w:t>P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 xml:space="preserve"> (logit AUC)</w:t>
            </w:r>
          </w:p>
        </w:tc>
      </w:tr>
      <w:tr w:rsidR="009E54AE" w14:paraId="6ABFE35E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414DA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Preload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4CF80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D30D4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11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B0A78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0.88 (0.85-0.91)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176D9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5.4%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D4E0C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0.002</w:t>
            </w:r>
          </w:p>
        </w:tc>
      </w:tr>
      <w:tr w:rsidR="009E54AE" w14:paraId="5C34F42E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828C7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Preload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5308E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Non-PLR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8A03D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C28BE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0.77 (0.67-0.85)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7ED2B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86.5%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67C67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0.002</w:t>
            </w:r>
          </w:p>
        </w:tc>
      </w:tr>
      <w:tr w:rsidR="009E54AE" w14:paraId="06BCFC86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8870B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Threshold scale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58D47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Relative (%)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DB33F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13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66669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0.88 (0.83-0.91)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7BC94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72.2%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E6DD1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0.008</w:t>
            </w:r>
          </w:p>
        </w:tc>
      </w:tr>
      <w:tr w:rsidR="009E54AE" w14:paraId="000CD5C8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305EA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Threshold scale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ABC21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Absolute (mmHg)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4210F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91FCC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0.77 (0.66-0.85)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9AE30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77.1%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03D4E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0.008</w:t>
            </w:r>
          </w:p>
        </w:tc>
      </w:tr>
      <w:tr w:rsidR="009E54AE" w14:paraId="341A9051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71FE0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29FD2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Septic shock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E1764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84A4B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0.89 (0.86-0.92)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AFEF8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84C8D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0.003</w:t>
            </w:r>
          </w:p>
        </w:tc>
      </w:tr>
      <w:tr w:rsidR="009E54AE" w14:paraId="36E237DE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1F389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CA9F1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Other 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45419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12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F225B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0.79 (0.71-0.86)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9D612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84.2%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A4EB4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0.003</w:t>
            </w:r>
          </w:p>
        </w:tc>
      </w:tr>
      <w:tr w:rsidR="009E54AE" w14:paraId="5F483311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8600E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Analysis unit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DDCC8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Patient level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FB2CE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17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F5A09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0.86 (0.82-0.90)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1F579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56.0%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700A4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&lt;0.001</w:t>
            </w:r>
          </w:p>
        </w:tc>
      </w:tr>
      <w:tr w:rsidR="009E54AE" w14:paraId="3C40AC8B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DC001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Analysis unit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FD832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Challenge/test level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9D133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F6C04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0.68 (0.68-0.69)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3A5BF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E6470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&lt;0.001</w:t>
            </w:r>
          </w:p>
        </w:tc>
      </w:tr>
      <w:tr w:rsidR="009E54AE" w14:paraId="2B272EB0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281CC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Sample size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E4AE5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&gt;=60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006A3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F68A9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0.83 (0.75-0.88)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2F331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87.7%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C9008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0.608</w:t>
            </w:r>
          </w:p>
        </w:tc>
      </w:tr>
      <w:tr w:rsidR="009E54AE" w14:paraId="0C196DF2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36ED6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Sample size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3D7B1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&lt;60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A87E9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0E5C1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0.85 (0.78-0.91)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EF153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61.8%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0E211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0.608</w:t>
            </w:r>
          </w:p>
        </w:tc>
      </w:tr>
    </w:tbl>
    <w:p w14:paraId="469B8719" w14:textId="77777777" w:rsidR="009E54AE" w:rsidRDefault="009709DB">
      <w:pPr>
        <w:keepLines/>
        <w:spacing w:before="40" w:after="14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Footnote: AUC, area under the receiver operating characteristic curve; CI, confidence interval; I², between-study heterogeneity for the displayed AUC estimates; k, number of studies; mmHg, millimeters of mercury; </w:t>
      </w:r>
      <w:r>
        <w:rPr>
          <w:rFonts w:ascii="Times New Roman" w:hAnsi="Times New Roman" w:cs="Times New Roman"/>
          <w:i/>
          <w:iCs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 xml:space="preserve"> value; PLR, passive leg raising. AUC subgroup analyses used the 20-study AUC dataset, which differs from the 18-study main 2×2 dataset. AUCs were synthesized after logit transformation and back-transformed for presentation. The reported </w:t>
      </w:r>
      <w:r>
        <w:rPr>
          <w:rFonts w:ascii="Times New Roman" w:hAnsi="Times New Roman" w:cs="Times New Roman"/>
          <w:i/>
          <w:iCs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 xml:space="preserve"> values correspond to univariable study-level meta-regression models of logit-transformed AUC and represent exploratory moderator-association tests, not formal between-subgroup interaction tests or evidence of reliable differences between strata.</w:t>
      </w:r>
    </w:p>
    <w:p w14:paraId="579AAE09" w14:textId="77777777" w:rsidR="009E54AE" w:rsidRDefault="009709DB">
      <w:pPr>
        <w:pStyle w:val="21"/>
        <w:spacing w:before="120" w:after="6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1"/>
        </w:rPr>
        <w:t>Supplementary Table 8. Exploratory repeated-condition subgroup analysis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3183"/>
        <w:gridCol w:w="3220"/>
        <w:gridCol w:w="3203"/>
        <w:gridCol w:w="3186"/>
        <w:gridCol w:w="3186"/>
        <w:gridCol w:w="3203"/>
        <w:gridCol w:w="3203"/>
      </w:tblGrid>
      <w:tr w:rsidR="009E54AE" w14:paraId="58EA9472" w14:textId="77777777">
        <w:trPr>
          <w:cantSplit/>
          <w:tblHeader/>
          <w:jc w:val="center"/>
        </w:trPr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1374F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Subgroup domain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7A546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Stratum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051A9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k/conditions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D9A92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Sensitivity (95% CI)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3C4ED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Specificity (95% CI)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AA1F39" w14:textId="77777777" w:rsidR="009E54AE" w:rsidRDefault="009709DB">
            <w:r>
              <w:rPr>
                <w:rFonts w:ascii="Times New Roman" w:eastAsia="Times New Roman" w:hAnsi="Times New Roman"/>
                <w:b/>
                <w:color w:val="000000"/>
                <w:sz w:val="18"/>
              </w:rPr>
              <w:t>Exploratory log DOR I² (%)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7C844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 xml:space="preserve">Exploratory meta-regression 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18"/>
              </w:rPr>
              <w:t>P</w:t>
            </w:r>
          </w:p>
        </w:tc>
      </w:tr>
      <w:tr w:rsidR="009E54AE" w14:paraId="3671DFBD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4DAEC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Preload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378DF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Mini-fluid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4D3B7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EFAAD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0.31 (0.21-0.43)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7A973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0.92 (0.80-0.97)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07AB9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4D8EF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0.010</w:t>
            </w:r>
          </w:p>
        </w:tc>
      </w:tr>
      <w:tr w:rsidR="009E54AE" w14:paraId="4A357E4C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A118D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Preload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43FA3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Fluid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E36D6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E88BD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0.69 (0.62-0.75)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4A84E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0.84 (0.72-0.91)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D9C09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75.3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BDB0D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0.010</w:t>
            </w:r>
          </w:p>
        </w:tc>
      </w:tr>
      <w:tr w:rsidR="009E54AE" w14:paraId="6753BA4A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3AF5D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Preload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F4FBF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73E11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14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8E2B6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0.82 (0.78-0.85)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2413A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0.85 (0.80-0.89)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1252C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19.7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FE216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0.010</w:t>
            </w:r>
          </w:p>
        </w:tc>
      </w:tr>
      <w:tr w:rsidR="009E54AE" w14:paraId="2A67D597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1E953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Fluid volume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4FC4F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250 mL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42F02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02B34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0.65 (0.56-0.72)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A542E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0.71 (0.59-0.80)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03642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3.0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26827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&lt;0.001</w:t>
            </w:r>
          </w:p>
        </w:tc>
      </w:tr>
      <w:tr w:rsidR="009E54AE" w14:paraId="055A6838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79CAD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Fluid volume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674A7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500 mL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9F644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4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D7F85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0.72 (0.57-0.83)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5E68E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0.94 (0.88-0.97)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EA930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18113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&lt;0.001</w:t>
            </w:r>
          </w:p>
        </w:tc>
      </w:tr>
      <w:tr w:rsidR="009E54AE" w14:paraId="244DB611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5CE70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Threshold scale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17408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Absolute (mmHg)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14086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937DE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0.66 (0.50-0.78)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521E5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0.84 (0.72-0.91)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6319D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67.5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E3415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0.0501</w:t>
            </w:r>
          </w:p>
        </w:tc>
      </w:tr>
      <w:tr w:rsidR="009E54AE" w14:paraId="69473BCC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4E646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Threshold scale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6E55B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Relative (%)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DA9A2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19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58BA1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0.75 (0.68-0.82)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E8AC4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0.86 (0.81-0.90)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24D23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55.1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A06B7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0.0501</w:t>
            </w:r>
          </w:p>
        </w:tc>
      </w:tr>
      <w:tr w:rsidR="009E54AE" w14:paraId="4E6A3C65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CDE83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Cutoff category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52370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Absolute &lt;=2 mmHg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17136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4FAE1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0.66 (0.50-0.78)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D7264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0.84 (0.72-0.91)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E4AEB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67.5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0E6CA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0.001</w:t>
            </w:r>
          </w:p>
        </w:tc>
      </w:tr>
      <w:tr w:rsidR="009E54AE" w14:paraId="214684E1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9BDBB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Cutoff category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48B9F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Relative &lt;5%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134BA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4A9A2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0.58 (0.36-0.76)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091C3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0.83 (0.69-0.91)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8B62F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67.0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60451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0.001</w:t>
            </w:r>
          </w:p>
        </w:tc>
      </w:tr>
      <w:tr w:rsidR="009E54AE" w14:paraId="474D0E8A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646E3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Cutoff category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E478C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Relative &gt;=5%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FAA43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12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79B83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0.79 (0.74-0.84)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9D6D6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0.89 (0.84-0.93)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7AC43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C6238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0.001</w:t>
            </w:r>
          </w:p>
        </w:tc>
      </w:tr>
      <w:tr w:rsidR="009E54AE" w14:paraId="3D5CD855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33959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FE399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Other 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F516C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14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77827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0.67 (0.57-0.75)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D6107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0.84 (0.76-0.89)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416B6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69.9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C262F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0.021</w:t>
            </w:r>
          </w:p>
        </w:tc>
      </w:tr>
      <w:tr w:rsidR="009E54AE" w14:paraId="48B7F458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E40CE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Population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D07D9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Septic shock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7005F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12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A1C05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0.80 (0.71-0.87)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5C2A1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0.88 (0.83-0.92)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C66F9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B3F48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0.021</w:t>
            </w:r>
          </w:p>
        </w:tc>
      </w:tr>
    </w:tbl>
    <w:p w14:paraId="5425BAFF" w14:textId="77777777" w:rsidR="009E54AE" w:rsidRDefault="009709DB">
      <w:pPr>
        <w:pStyle w:val="4"/>
        <w:spacing w:before="0" w:line="240" w:lineRule="auto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18"/>
          <w:szCs w:val="18"/>
        </w:rPr>
        <w:t xml:space="preserve">Footnote: CI, confidence interval; I², inconsistency; k/conditions, number of diagnostic conditions or threshold/preload-challenge rows included in the exploratory repeated-condition analysis; mmHg, millimeters of mercury;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</w:rPr>
        <w:t>P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18"/>
          <w:szCs w:val="1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</w:rPr>
        <w:t>P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18"/>
          <w:szCs w:val="18"/>
        </w:rPr>
        <w:t xml:space="preserve"> value; PLR, passive leg raising. This analysis allowed repeated thresholds or repeated preload-challenge conditions from the same root study. Exploratory log DOR I² summarizes between-condition heterogeneity in condition-level log DOR estimates within each displayed stratum. Because repeated rows were not independent root studies, these heterogeneity estimates are descriptive. The reported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</w:rPr>
        <w:t>P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18"/>
          <w:szCs w:val="18"/>
        </w:rPr>
        <w:t xml:space="preserve"> values correspond to univariable condition-level meta-regression models and represent exploratory moderator-association tests, not formal between-subgroup interaction tests or evidence of reliable differences between strata. Only clearly defined strata are shown.</w:t>
      </w:r>
    </w:p>
    <w:p w14:paraId="4683991C" w14:textId="77777777" w:rsidR="009E54AE" w:rsidRDefault="009E54AE"/>
    <w:p w14:paraId="4195A428" w14:textId="77777777" w:rsidR="009E54AE" w:rsidRDefault="009709DB">
      <w:pPr>
        <w:pStyle w:val="21"/>
        <w:spacing w:before="120" w:after="6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1"/>
        </w:rPr>
        <w:lastRenderedPageBreak/>
        <w:t>Supplementary Table 9. Univariable meta-regression analyses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3188"/>
        <w:gridCol w:w="3152"/>
        <w:gridCol w:w="3186"/>
        <w:gridCol w:w="3123"/>
        <w:gridCol w:w="3171"/>
        <w:gridCol w:w="3154"/>
        <w:gridCol w:w="1151"/>
        <w:gridCol w:w="1151"/>
        <w:gridCol w:w="1141"/>
      </w:tblGrid>
      <w:tr w:rsidR="009E54AE" w14:paraId="780CC852" w14:textId="77777777">
        <w:trPr>
          <w:cantSplit/>
          <w:tblHeader/>
          <w:jc w:val="center"/>
        </w:trPr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C77C55" w14:textId="77777777" w:rsidR="009E54AE" w:rsidRDefault="009709D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Dataset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F98EA4" w14:textId="77777777" w:rsidR="009E54AE" w:rsidRDefault="009709D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Model target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E1E12C" w14:textId="77777777" w:rsidR="009E54AE" w:rsidRDefault="009709D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Moderator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884CA5" w14:textId="77777777" w:rsidR="009E54AE" w:rsidRDefault="009709D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k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F132DB" w14:textId="77777777" w:rsidR="009E54AE" w:rsidRDefault="009709D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Estimate (95% CI)</w:t>
            </w:r>
          </w:p>
        </w:tc>
        <w:tc>
          <w:tcPr>
            <w:tcW w:w="3488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38B806" w14:textId="77777777" w:rsidR="009E54AE" w:rsidRDefault="009709D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15"/>
              </w:rPr>
              <w:t>P</w:t>
            </w:r>
          </w:p>
        </w:tc>
        <w:tc>
          <w:tcPr>
            <w:tcW w:w="1200" w:type="dxa"/>
            <w:shd w:val="clear" w:color="auto" w:fill="EDEDED"/>
            <w:vAlign w:val="center"/>
          </w:tcPr>
          <w:p w14:paraId="34F8AE6C" w14:textId="77777777" w:rsidR="009E54AE" w:rsidRDefault="009709DB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Residual τ²</w:t>
            </w:r>
          </w:p>
        </w:tc>
        <w:tc>
          <w:tcPr>
            <w:tcW w:w="1200" w:type="dxa"/>
            <w:shd w:val="clear" w:color="auto" w:fill="EDEDED"/>
            <w:vAlign w:val="center"/>
          </w:tcPr>
          <w:p w14:paraId="434842D2" w14:textId="77777777" w:rsidR="009E54AE" w:rsidRDefault="009709DB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Residual I² (%)</w:t>
            </w:r>
          </w:p>
        </w:tc>
        <w:tc>
          <w:tcPr>
            <w:tcW w:w="1200" w:type="dxa"/>
            <w:shd w:val="clear" w:color="auto" w:fill="EDEDED"/>
            <w:vAlign w:val="center"/>
          </w:tcPr>
          <w:p w14:paraId="4638471C" w14:textId="77777777" w:rsidR="009E54AE" w:rsidRDefault="009709DB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5"/>
              </w:rPr>
              <w:t>Weight range (%)</w:t>
            </w:r>
          </w:p>
        </w:tc>
      </w:tr>
      <w:tr w:rsidR="009E54AE" w14:paraId="497D4AA9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6DF91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Main 2×2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FA82D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791EA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99FC9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7C9D8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1.28 (0.20-2.37)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B4080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0.020</w:t>
            </w:r>
          </w:p>
        </w:tc>
        <w:tc>
          <w:tcPr>
            <w:tcW w:w="1200" w:type="dxa"/>
            <w:vAlign w:val="center"/>
          </w:tcPr>
          <w:p w14:paraId="3EA3DE9D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0.676</w:t>
            </w:r>
          </w:p>
        </w:tc>
        <w:tc>
          <w:tcPr>
            <w:tcW w:w="1200" w:type="dxa"/>
            <w:vAlign w:val="center"/>
          </w:tcPr>
          <w:p w14:paraId="2F9FF51E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56.6</w:t>
            </w:r>
          </w:p>
        </w:tc>
        <w:tc>
          <w:tcPr>
            <w:tcW w:w="1200" w:type="dxa"/>
            <w:vAlign w:val="center"/>
          </w:tcPr>
          <w:p w14:paraId="268B4FB3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2.5-9.7</w:t>
            </w:r>
          </w:p>
        </w:tc>
      </w:tr>
      <w:tr w:rsidR="009E54AE" w14:paraId="550919B9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A61DE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Main 2×2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D6A92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22E18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Relative threshold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33CF8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ACC70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1.61 (0.46-2.75)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5B594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0.006</w:t>
            </w:r>
          </w:p>
        </w:tc>
        <w:tc>
          <w:tcPr>
            <w:tcW w:w="1200" w:type="dxa"/>
            <w:vAlign w:val="center"/>
          </w:tcPr>
          <w:p w14:paraId="147D4354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0.720</w:t>
            </w:r>
          </w:p>
        </w:tc>
        <w:tc>
          <w:tcPr>
            <w:tcW w:w="1200" w:type="dxa"/>
            <w:vAlign w:val="center"/>
          </w:tcPr>
          <w:p w14:paraId="248CA005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58.1</w:t>
            </w:r>
          </w:p>
        </w:tc>
        <w:tc>
          <w:tcPr>
            <w:tcW w:w="1200" w:type="dxa"/>
            <w:vAlign w:val="center"/>
          </w:tcPr>
          <w:p w14:paraId="41E3A3A0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2.6-9.5</w:t>
            </w:r>
          </w:p>
        </w:tc>
      </w:tr>
      <w:tr w:rsidR="009E54AE" w14:paraId="10ECBD5C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2CBDE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Main 2×2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7F004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3A225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Septic shock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455F0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5BFC3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1.41 (0.43-2.40)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E8A8C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0.005</w:t>
            </w:r>
          </w:p>
        </w:tc>
        <w:tc>
          <w:tcPr>
            <w:tcW w:w="1200" w:type="dxa"/>
            <w:vAlign w:val="center"/>
          </w:tcPr>
          <w:p w14:paraId="6BA05E84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0.463</w:t>
            </w:r>
          </w:p>
        </w:tc>
        <w:tc>
          <w:tcPr>
            <w:tcW w:w="1200" w:type="dxa"/>
            <w:vAlign w:val="center"/>
          </w:tcPr>
          <w:p w14:paraId="0256E7F1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47.7</w:t>
            </w:r>
          </w:p>
        </w:tc>
        <w:tc>
          <w:tcPr>
            <w:tcW w:w="1200" w:type="dxa"/>
            <w:vAlign w:val="center"/>
          </w:tcPr>
          <w:p w14:paraId="5B0CB0F0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2.2-10.9</w:t>
            </w:r>
          </w:p>
        </w:tc>
      </w:tr>
      <w:tr w:rsidR="009E54AE" w14:paraId="1F5818DF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29388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Main 2×2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6B7A0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351B3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Patient-level analysis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62ABB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63041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1.85 (0.56-3.14)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A0DA6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0.005</w:t>
            </w:r>
          </w:p>
        </w:tc>
        <w:tc>
          <w:tcPr>
            <w:tcW w:w="1200" w:type="dxa"/>
            <w:vAlign w:val="center"/>
          </w:tcPr>
          <w:p w14:paraId="31E822A6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0.530</w:t>
            </w:r>
          </w:p>
        </w:tc>
        <w:tc>
          <w:tcPr>
            <w:tcW w:w="1200" w:type="dxa"/>
            <w:vAlign w:val="center"/>
          </w:tcPr>
          <w:p w14:paraId="318603BC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48.6</w:t>
            </w:r>
          </w:p>
        </w:tc>
        <w:tc>
          <w:tcPr>
            <w:tcW w:w="1200" w:type="dxa"/>
            <w:vAlign w:val="center"/>
          </w:tcPr>
          <w:p w14:paraId="7D4A1D6F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2.3-10.4</w:t>
            </w:r>
          </w:p>
        </w:tc>
      </w:tr>
      <w:tr w:rsidR="009E54AE" w14:paraId="690C50A1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BEEC1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Main 2×2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7325D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7F5E8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Sample size &gt;=60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5A4E7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80000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-0.83 (-2.05-0.39)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8D97C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0.184</w:t>
            </w:r>
          </w:p>
        </w:tc>
        <w:tc>
          <w:tcPr>
            <w:tcW w:w="1200" w:type="dxa"/>
            <w:vAlign w:val="center"/>
          </w:tcPr>
          <w:p w14:paraId="7804B6EF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0.940</w:t>
            </w:r>
          </w:p>
        </w:tc>
        <w:tc>
          <w:tcPr>
            <w:tcW w:w="1200" w:type="dxa"/>
            <w:vAlign w:val="center"/>
          </w:tcPr>
          <w:p w14:paraId="67EAE283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66.0</w:t>
            </w:r>
          </w:p>
        </w:tc>
        <w:tc>
          <w:tcPr>
            <w:tcW w:w="1200" w:type="dxa"/>
            <w:vAlign w:val="center"/>
          </w:tcPr>
          <w:p w14:paraId="3900A6D0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2.8-8.8</w:t>
            </w:r>
          </w:p>
        </w:tc>
      </w:tr>
      <w:tr w:rsidR="009E54AE" w14:paraId="219867DC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7E0CE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Main 2×2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C0C5C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70BD1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Publication year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13B62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3F23D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-0.35 (-1.02-0.32)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4E179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0.311</w:t>
            </w:r>
          </w:p>
        </w:tc>
        <w:tc>
          <w:tcPr>
            <w:tcW w:w="1200" w:type="dxa"/>
            <w:vAlign w:val="center"/>
          </w:tcPr>
          <w:p w14:paraId="1EEBCFB4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1.086</w:t>
            </w:r>
          </w:p>
        </w:tc>
        <w:tc>
          <w:tcPr>
            <w:tcW w:w="1200" w:type="dxa"/>
            <w:vAlign w:val="center"/>
          </w:tcPr>
          <w:p w14:paraId="578BE9AE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68.8</w:t>
            </w:r>
          </w:p>
        </w:tc>
        <w:tc>
          <w:tcPr>
            <w:tcW w:w="1200" w:type="dxa"/>
            <w:vAlign w:val="center"/>
          </w:tcPr>
          <w:p w14:paraId="2D90A861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3.0-8.4</w:t>
            </w:r>
          </w:p>
        </w:tc>
      </w:tr>
      <w:tr w:rsidR="009E54AE" w14:paraId="308BA8FB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D5157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Main 2×2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A69A4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797A6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Ultrasound reference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5A58F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18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143D3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-0.51 (-1.82-0.81)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7C80D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0.448</w:t>
            </w:r>
          </w:p>
        </w:tc>
        <w:tc>
          <w:tcPr>
            <w:tcW w:w="1200" w:type="dxa"/>
            <w:vAlign w:val="center"/>
          </w:tcPr>
          <w:p w14:paraId="5768155E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1.122</w:t>
            </w:r>
          </w:p>
        </w:tc>
        <w:tc>
          <w:tcPr>
            <w:tcW w:w="1200" w:type="dxa"/>
            <w:vAlign w:val="center"/>
          </w:tcPr>
          <w:p w14:paraId="4F089FBF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68.4</w:t>
            </w:r>
          </w:p>
        </w:tc>
        <w:tc>
          <w:tcPr>
            <w:tcW w:w="1200" w:type="dxa"/>
            <w:vAlign w:val="center"/>
          </w:tcPr>
          <w:p w14:paraId="18E5521C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3.0-8.4</w:t>
            </w:r>
          </w:p>
        </w:tc>
      </w:tr>
      <w:tr w:rsidR="009E54AE" w14:paraId="37FFCDE5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DE707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AUC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8E33F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logit AUC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6B77C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DF9F6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F2370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0.88 (0.33-1.43)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3541C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0.002</w:t>
            </w:r>
          </w:p>
        </w:tc>
        <w:tc>
          <w:tcPr>
            <w:tcW w:w="1200" w:type="dxa"/>
            <w:vAlign w:val="center"/>
          </w:tcPr>
          <w:p w14:paraId="412991BD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0.218</w:t>
            </w:r>
          </w:p>
        </w:tc>
        <w:tc>
          <w:tcPr>
            <w:tcW w:w="1200" w:type="dxa"/>
            <w:vAlign w:val="center"/>
          </w:tcPr>
          <w:p w14:paraId="72C8D1B4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67.2</w:t>
            </w:r>
          </w:p>
        </w:tc>
        <w:tc>
          <w:tcPr>
            <w:tcW w:w="1200" w:type="dxa"/>
            <w:vAlign w:val="center"/>
          </w:tcPr>
          <w:p w14:paraId="1D21E2A0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2.4-9.0</w:t>
            </w:r>
          </w:p>
        </w:tc>
      </w:tr>
      <w:tr w:rsidR="009E54AE" w14:paraId="152BA373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8AA5C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AUC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05B59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logit AUC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14C2B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Relative threshold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7EC44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3D349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0.84 (0.22-1.47)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18037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0.008</w:t>
            </w:r>
          </w:p>
        </w:tc>
        <w:tc>
          <w:tcPr>
            <w:tcW w:w="1200" w:type="dxa"/>
            <w:vAlign w:val="center"/>
          </w:tcPr>
          <w:p w14:paraId="7F49A7F2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0.310</w:t>
            </w:r>
          </w:p>
        </w:tc>
        <w:tc>
          <w:tcPr>
            <w:tcW w:w="1200" w:type="dxa"/>
            <w:vAlign w:val="center"/>
          </w:tcPr>
          <w:p w14:paraId="47BCF496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72.9</w:t>
            </w:r>
          </w:p>
        </w:tc>
        <w:tc>
          <w:tcPr>
            <w:tcW w:w="1200" w:type="dxa"/>
            <w:vAlign w:val="center"/>
          </w:tcPr>
          <w:p w14:paraId="36FFFA21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2.7-7.9</w:t>
            </w:r>
          </w:p>
        </w:tc>
      </w:tr>
      <w:tr w:rsidR="009E54AE" w14:paraId="36E32D9F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2A35F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AUC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66022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logit AUC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6C6FF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Septic shock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0F8D7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B25C4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0.83 (0.28-1.38)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89FD9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0.003</w:t>
            </w:r>
          </w:p>
        </w:tc>
        <w:tc>
          <w:tcPr>
            <w:tcW w:w="1200" w:type="dxa"/>
            <w:vAlign w:val="center"/>
          </w:tcPr>
          <w:p w14:paraId="67D314E6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0.196</w:t>
            </w:r>
          </w:p>
        </w:tc>
        <w:tc>
          <w:tcPr>
            <w:tcW w:w="1200" w:type="dxa"/>
            <w:vAlign w:val="center"/>
          </w:tcPr>
          <w:p w14:paraId="27D5A37B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65.7</w:t>
            </w:r>
          </w:p>
        </w:tc>
        <w:tc>
          <w:tcPr>
            <w:tcW w:w="1200" w:type="dxa"/>
            <w:vAlign w:val="center"/>
          </w:tcPr>
          <w:p w14:paraId="49ED7D0D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2.3-9.4</w:t>
            </w:r>
          </w:p>
        </w:tc>
      </w:tr>
      <w:tr w:rsidR="009E54AE" w14:paraId="564F5B27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59F4B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AUC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0D128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logit AUC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8C91E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Patient-level analysis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C6CC2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92975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1.14 (0.53-1.75)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C392C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&lt;0.001</w:t>
            </w:r>
          </w:p>
        </w:tc>
        <w:tc>
          <w:tcPr>
            <w:tcW w:w="1200" w:type="dxa"/>
            <w:vAlign w:val="center"/>
          </w:tcPr>
          <w:p w14:paraId="29E3D243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0.166</w:t>
            </w:r>
          </w:p>
        </w:tc>
        <w:tc>
          <w:tcPr>
            <w:tcW w:w="1200" w:type="dxa"/>
            <w:vAlign w:val="center"/>
          </w:tcPr>
          <w:p w14:paraId="24061D9F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54.0</w:t>
            </w:r>
          </w:p>
        </w:tc>
        <w:tc>
          <w:tcPr>
            <w:tcW w:w="1200" w:type="dxa"/>
            <w:vAlign w:val="center"/>
          </w:tcPr>
          <w:p w14:paraId="19AB28F7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2.2-10.1</w:t>
            </w:r>
          </w:p>
        </w:tc>
      </w:tr>
      <w:tr w:rsidR="009E54AE" w14:paraId="7F80F604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68D5B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AUC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DA97B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logit AUC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FABB4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Sample size &gt;=60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EF08A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2CC10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-0.18 (-0.87-0.51)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F6A7E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0.608</w:t>
            </w:r>
          </w:p>
        </w:tc>
        <w:tc>
          <w:tcPr>
            <w:tcW w:w="1200" w:type="dxa"/>
            <w:vAlign w:val="center"/>
          </w:tcPr>
          <w:p w14:paraId="5B94FC46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0.424</w:t>
            </w:r>
          </w:p>
        </w:tc>
        <w:tc>
          <w:tcPr>
            <w:tcW w:w="1200" w:type="dxa"/>
            <w:vAlign w:val="center"/>
          </w:tcPr>
          <w:p w14:paraId="7D9EE6B6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81.2</w:t>
            </w:r>
          </w:p>
        </w:tc>
        <w:tc>
          <w:tcPr>
            <w:tcW w:w="1200" w:type="dxa"/>
            <w:vAlign w:val="center"/>
          </w:tcPr>
          <w:p w14:paraId="5405D9CA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3.0-7.2</w:t>
            </w:r>
          </w:p>
        </w:tc>
      </w:tr>
      <w:tr w:rsidR="009E54AE" w14:paraId="2EBE94E8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6AFD4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AUC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83502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logit AUC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A6CD5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Publication year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1FA4E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04CFE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-0.07 (-0.44-0.30)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A9E44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0.698</w:t>
            </w:r>
          </w:p>
        </w:tc>
        <w:tc>
          <w:tcPr>
            <w:tcW w:w="1200" w:type="dxa"/>
            <w:vAlign w:val="center"/>
          </w:tcPr>
          <w:p w14:paraId="72A6890C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0.429</w:t>
            </w:r>
          </w:p>
        </w:tc>
        <w:tc>
          <w:tcPr>
            <w:tcW w:w="1200" w:type="dxa"/>
            <w:vAlign w:val="center"/>
          </w:tcPr>
          <w:p w14:paraId="79E47FBA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84.1</w:t>
            </w:r>
          </w:p>
        </w:tc>
        <w:tc>
          <w:tcPr>
            <w:tcW w:w="1200" w:type="dxa"/>
            <w:vAlign w:val="center"/>
          </w:tcPr>
          <w:p w14:paraId="4E04F1D7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3.0-7.2</w:t>
            </w:r>
          </w:p>
        </w:tc>
      </w:tr>
      <w:tr w:rsidR="009E54AE" w14:paraId="52847B37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634CE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AUC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8A958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logit AUC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976B2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Ultrasound reference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F6B4D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83CD9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-0.01 (-0.79-0.77)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72992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0.975</w:t>
            </w:r>
          </w:p>
        </w:tc>
        <w:tc>
          <w:tcPr>
            <w:tcW w:w="1200" w:type="dxa"/>
            <w:vAlign w:val="center"/>
          </w:tcPr>
          <w:p w14:paraId="736B618F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0.432</w:t>
            </w:r>
          </w:p>
        </w:tc>
        <w:tc>
          <w:tcPr>
            <w:tcW w:w="1200" w:type="dxa"/>
            <w:vAlign w:val="center"/>
          </w:tcPr>
          <w:p w14:paraId="798AA1B5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81.1</w:t>
            </w:r>
          </w:p>
        </w:tc>
        <w:tc>
          <w:tcPr>
            <w:tcW w:w="1200" w:type="dxa"/>
            <w:vAlign w:val="center"/>
          </w:tcPr>
          <w:p w14:paraId="566A9935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3.0-7.2</w:t>
            </w:r>
          </w:p>
        </w:tc>
      </w:tr>
      <w:tr w:rsidR="009E54AE" w14:paraId="046C87F4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77DB9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2F742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87457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PLR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80F60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6AE71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1.21 (0.47 to 1.96)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30766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0.001</w:t>
            </w:r>
          </w:p>
        </w:tc>
        <w:tc>
          <w:tcPr>
            <w:tcW w:w="1200" w:type="dxa"/>
            <w:vAlign w:val="center"/>
          </w:tcPr>
          <w:p w14:paraId="073C5DB0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0.381</w:t>
            </w:r>
          </w:p>
        </w:tc>
        <w:tc>
          <w:tcPr>
            <w:tcW w:w="1200" w:type="dxa"/>
            <w:vAlign w:val="center"/>
          </w:tcPr>
          <w:p w14:paraId="31E2E8DA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45.2</w:t>
            </w:r>
          </w:p>
        </w:tc>
        <w:tc>
          <w:tcPr>
            <w:tcW w:w="1200" w:type="dxa"/>
            <w:vAlign w:val="center"/>
          </w:tcPr>
          <w:p w14:paraId="690BCAB6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1.3-7.5</w:t>
            </w:r>
          </w:p>
        </w:tc>
      </w:tr>
      <w:tr w:rsidR="009E54AE" w14:paraId="3903F7D1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A85B5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C48E7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9B3D9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Fluid challenge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97483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BB195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-0.62 (-1.53 to 0.28)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C7D58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0.175</w:t>
            </w:r>
          </w:p>
        </w:tc>
        <w:tc>
          <w:tcPr>
            <w:tcW w:w="1200" w:type="dxa"/>
            <w:vAlign w:val="center"/>
          </w:tcPr>
          <w:p w14:paraId="5F577B5A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0.639</w:t>
            </w:r>
          </w:p>
        </w:tc>
        <w:tc>
          <w:tcPr>
            <w:tcW w:w="1200" w:type="dxa"/>
            <w:vAlign w:val="center"/>
          </w:tcPr>
          <w:p w14:paraId="3A240755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57.7</w:t>
            </w:r>
          </w:p>
        </w:tc>
        <w:tc>
          <w:tcPr>
            <w:tcW w:w="1200" w:type="dxa"/>
            <w:vAlign w:val="center"/>
          </w:tcPr>
          <w:p w14:paraId="133A2757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1.6-6.4</w:t>
            </w:r>
          </w:p>
        </w:tc>
      </w:tr>
      <w:tr w:rsidR="009E54AE" w14:paraId="45610A2A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46E42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AB236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79F69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Relative threshold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F5E65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9235C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0.92 (0.00 to 1.85)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26DB08" w14:textId="77777777" w:rsidR="009E54AE" w:rsidRDefault="009709D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0.0501</w:t>
            </w:r>
          </w:p>
        </w:tc>
        <w:tc>
          <w:tcPr>
            <w:tcW w:w="1200" w:type="dxa"/>
            <w:vAlign w:val="center"/>
          </w:tcPr>
          <w:p w14:paraId="74AD8890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0.654</w:t>
            </w:r>
          </w:p>
        </w:tc>
        <w:tc>
          <w:tcPr>
            <w:tcW w:w="1200" w:type="dxa"/>
            <w:vAlign w:val="center"/>
          </w:tcPr>
          <w:p w14:paraId="405CE12B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58.7</w:t>
            </w:r>
          </w:p>
        </w:tc>
        <w:tc>
          <w:tcPr>
            <w:tcW w:w="1200" w:type="dxa"/>
            <w:vAlign w:val="center"/>
          </w:tcPr>
          <w:p w14:paraId="4636F4FB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1.6-6.3</w:t>
            </w:r>
          </w:p>
        </w:tc>
      </w:tr>
      <w:tr w:rsidR="009E54AE" w14:paraId="662DC649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CFC3F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9D212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0EF51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Septic shock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DD7E9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4D939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0.92 (0.14 to 1.70)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24A92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0.021</w:t>
            </w:r>
          </w:p>
        </w:tc>
        <w:tc>
          <w:tcPr>
            <w:tcW w:w="1200" w:type="dxa"/>
            <w:vAlign w:val="center"/>
          </w:tcPr>
          <w:p w14:paraId="027A2313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0.463</w:t>
            </w:r>
          </w:p>
        </w:tc>
        <w:tc>
          <w:tcPr>
            <w:tcW w:w="1200" w:type="dxa"/>
            <w:vAlign w:val="center"/>
          </w:tcPr>
          <w:p w14:paraId="22A04494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50.2</w:t>
            </w:r>
          </w:p>
        </w:tc>
        <w:tc>
          <w:tcPr>
            <w:tcW w:w="1200" w:type="dxa"/>
            <w:vAlign w:val="center"/>
          </w:tcPr>
          <w:p w14:paraId="7973AFD7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1.4-7.0</w:t>
            </w:r>
          </w:p>
        </w:tc>
      </w:tr>
      <w:tr w:rsidR="009E54AE" w14:paraId="2ADF5FD4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1CD00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65CA3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0BEE9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Patient-level analysis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CBB57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FDAE6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1.72 (0.89 to 2.55)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18C89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&lt;0.001</w:t>
            </w:r>
          </w:p>
        </w:tc>
        <w:tc>
          <w:tcPr>
            <w:tcW w:w="1200" w:type="dxa"/>
            <w:vAlign w:val="center"/>
          </w:tcPr>
          <w:p w14:paraId="06D4FA0B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0.234</w:t>
            </w:r>
          </w:p>
        </w:tc>
        <w:tc>
          <w:tcPr>
            <w:tcW w:w="1200" w:type="dxa"/>
            <w:vAlign w:val="center"/>
          </w:tcPr>
          <w:p w14:paraId="338924A8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32.6</w:t>
            </w:r>
          </w:p>
        </w:tc>
        <w:tc>
          <w:tcPr>
            <w:tcW w:w="1200" w:type="dxa"/>
            <w:vAlign w:val="center"/>
          </w:tcPr>
          <w:p w14:paraId="2F4FFE66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1.1-8.8</w:t>
            </w:r>
          </w:p>
        </w:tc>
      </w:tr>
      <w:tr w:rsidR="009E54AE" w14:paraId="768F5DC2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6C1A8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41ECE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2A478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Sample size &gt;=60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07490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889D5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-0.38 (-1.30 to 0.53)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0883E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0.414</w:t>
            </w:r>
          </w:p>
        </w:tc>
        <w:tc>
          <w:tcPr>
            <w:tcW w:w="1200" w:type="dxa"/>
            <w:vAlign w:val="center"/>
          </w:tcPr>
          <w:p w14:paraId="74B9B77E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0.737</w:t>
            </w:r>
          </w:p>
        </w:tc>
        <w:tc>
          <w:tcPr>
            <w:tcW w:w="1200" w:type="dxa"/>
            <w:vAlign w:val="center"/>
          </w:tcPr>
          <w:p w14:paraId="13C156E9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62.3</w:t>
            </w:r>
          </w:p>
        </w:tc>
        <w:tc>
          <w:tcPr>
            <w:tcW w:w="1200" w:type="dxa"/>
            <w:vAlign w:val="center"/>
          </w:tcPr>
          <w:p w14:paraId="7B2FDF1D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1.7-6.1</w:t>
            </w:r>
          </w:p>
        </w:tc>
      </w:tr>
      <w:tr w:rsidR="009E54AE" w14:paraId="724AE131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0CCFF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94082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08D77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Publication year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3FE021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862648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-0.04 (-0.14 to 0.07)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777F4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0.489</w:t>
            </w:r>
          </w:p>
        </w:tc>
        <w:tc>
          <w:tcPr>
            <w:tcW w:w="1200" w:type="dxa"/>
            <w:vAlign w:val="center"/>
          </w:tcPr>
          <w:p w14:paraId="2459DE6B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0.773</w:t>
            </w:r>
          </w:p>
        </w:tc>
        <w:tc>
          <w:tcPr>
            <w:tcW w:w="1200" w:type="dxa"/>
            <w:vAlign w:val="center"/>
          </w:tcPr>
          <w:p w14:paraId="26B687BD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63.2</w:t>
            </w:r>
          </w:p>
        </w:tc>
        <w:tc>
          <w:tcPr>
            <w:tcW w:w="1200" w:type="dxa"/>
            <w:vAlign w:val="center"/>
          </w:tcPr>
          <w:p w14:paraId="43822178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1.7-6.0</w:t>
            </w:r>
          </w:p>
        </w:tc>
      </w:tr>
      <w:tr w:rsidR="009E54AE" w14:paraId="50DB5B5F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AE048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F0359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43A79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250 mL fluid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80E9E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9A168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-1.72 (-2.55 to -0.89)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5F7AE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&lt;0.001</w:t>
            </w:r>
          </w:p>
        </w:tc>
        <w:tc>
          <w:tcPr>
            <w:tcW w:w="1200" w:type="dxa"/>
            <w:vAlign w:val="center"/>
          </w:tcPr>
          <w:p w14:paraId="5AFA0645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0.234</w:t>
            </w:r>
          </w:p>
        </w:tc>
        <w:tc>
          <w:tcPr>
            <w:tcW w:w="1200" w:type="dxa"/>
            <w:vAlign w:val="center"/>
          </w:tcPr>
          <w:p w14:paraId="44CF5A8F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32.6</w:t>
            </w:r>
          </w:p>
        </w:tc>
        <w:tc>
          <w:tcPr>
            <w:tcW w:w="1200" w:type="dxa"/>
            <w:vAlign w:val="center"/>
          </w:tcPr>
          <w:p w14:paraId="61D20374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1.1-8.8</w:t>
            </w:r>
          </w:p>
        </w:tc>
      </w:tr>
      <w:tr w:rsidR="009E54AE" w14:paraId="0EDB857A" w14:textId="77777777">
        <w:trPr>
          <w:cantSplit/>
          <w:jc w:val="center"/>
        </w:trPr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4D2A6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Exploratory repeated-condition dataset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5F56B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log DOR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8E093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500 mL fluid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0443F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26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AF60E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1.03 (-0.26 to 2.32)</w:t>
            </w:r>
          </w:p>
        </w:tc>
        <w:tc>
          <w:tcPr>
            <w:tcW w:w="3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25240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5"/>
              </w:rPr>
              <w:t>0.118</w:t>
            </w:r>
          </w:p>
        </w:tc>
        <w:tc>
          <w:tcPr>
            <w:tcW w:w="1200" w:type="dxa"/>
            <w:vAlign w:val="center"/>
          </w:tcPr>
          <w:p w14:paraId="31E51862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0.650</w:t>
            </w:r>
          </w:p>
        </w:tc>
        <w:tc>
          <w:tcPr>
            <w:tcW w:w="1200" w:type="dxa"/>
            <w:vAlign w:val="center"/>
          </w:tcPr>
          <w:p w14:paraId="3CE545A3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59.0</w:t>
            </w:r>
          </w:p>
        </w:tc>
        <w:tc>
          <w:tcPr>
            <w:tcW w:w="1200" w:type="dxa"/>
            <w:vAlign w:val="center"/>
          </w:tcPr>
          <w:p w14:paraId="42AD567B" w14:textId="77777777" w:rsidR="009E54AE" w:rsidRDefault="009709DB">
            <w:pPr>
              <w:spacing w:after="0"/>
            </w:pPr>
            <w:r>
              <w:rPr>
                <w:rFonts w:ascii="Times New Roman" w:hAnsi="Times New Roman"/>
                <w:sz w:val="15"/>
              </w:rPr>
              <w:t>1.6-6.3</w:t>
            </w:r>
          </w:p>
        </w:tc>
      </w:tr>
    </w:tbl>
    <w:p w14:paraId="169C562A" w14:textId="77777777" w:rsidR="009E54AE" w:rsidRDefault="009709DB">
      <w:pPr>
        <w:pStyle w:val="21"/>
        <w:spacing w:before="40" w:after="140" w:line="240" w:lineRule="auto"/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Footnote: AUC, area under the receiver operating characteristic curve; CI, confidence interval; DOR, diagnostic odds ratio; HSROC, hierarchical summary receiver operating characteristic; I², residual heterogeneity proportion; k, number of studies or conditions included in each univariable model; </w:t>
      </w:r>
      <w:r>
        <w:rPr>
          <w:rFonts w:ascii="Times New Roman" w:eastAsia="Times New Roman" w:hAnsi="Times New Roman"/>
          <w:b w:val="0"/>
          <w:bCs w:val="0"/>
          <w:i/>
          <w:iCs/>
          <w:color w:val="000000" w:themeColor="text1"/>
          <w:sz w:val="18"/>
          <w:szCs w:val="18"/>
        </w:rPr>
        <w:t>P</w:t>
      </w: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, </w:t>
      </w:r>
      <w:r>
        <w:rPr>
          <w:rFonts w:ascii="Times New Roman" w:eastAsia="Times New Roman" w:hAnsi="Times New Roman"/>
          <w:b w:val="0"/>
          <w:bCs w:val="0"/>
          <w:i/>
          <w:iCs/>
          <w:color w:val="000000" w:themeColor="text1"/>
          <w:sz w:val="18"/>
          <w:szCs w:val="18"/>
        </w:rPr>
        <w:t>P</w:t>
      </w: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 value; PLR, passive leg raising; τ², residual between-study or between-condition variance after inclusion of the moderator. Weight range indicates the range of random-effects model weights across studies or conditions in each univariable model. Meta-regression analyses were univariable study-level or condition-level analyses and were not fitted within the full bivariate/HSROC framework. The reported </w:t>
      </w:r>
      <w:r>
        <w:rPr>
          <w:rFonts w:ascii="Times New Roman" w:eastAsia="Times New Roman" w:hAnsi="Times New Roman"/>
          <w:b w:val="0"/>
          <w:bCs w:val="0"/>
          <w:i/>
          <w:iCs/>
          <w:color w:val="000000" w:themeColor="text1"/>
          <w:sz w:val="18"/>
          <w:szCs w:val="18"/>
        </w:rPr>
        <w:t>P</w:t>
      </w:r>
      <w:r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</w:rPr>
        <w:t xml:space="preserve"> values represent exploratory moderator-association tests, not formal between-subgroup interaction tests or evidence of reliable differences between strata. Condition-level models included repeated observations from the same or overlapping cohorts and should therefore be interpreted cautiously.</w:t>
      </w:r>
    </w:p>
    <w:p w14:paraId="06A24F9F" w14:textId="77777777" w:rsidR="009E54AE" w:rsidRDefault="009709DB">
      <w:pPr>
        <w:pStyle w:val="21"/>
        <w:spacing w:before="120" w:after="6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1"/>
        </w:rPr>
        <w:t>Supplementary Table 10. Sensitivity analyses of the main 2×2 synthesis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2798"/>
        <w:gridCol w:w="2798"/>
        <w:gridCol w:w="2798"/>
        <w:gridCol w:w="2798"/>
        <w:gridCol w:w="2798"/>
        <w:gridCol w:w="2798"/>
        <w:gridCol w:w="2798"/>
        <w:gridCol w:w="2798"/>
      </w:tblGrid>
      <w:tr w:rsidR="009E54AE" w14:paraId="05B5EE94" w14:textId="77777777">
        <w:trPr>
          <w:cantSplit/>
          <w:tblHeader/>
          <w:jc w:val="center"/>
        </w:trPr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D5296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Analysis</w:t>
            </w:r>
          </w:p>
        </w:tc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A144E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k</w:t>
            </w:r>
          </w:p>
        </w:tc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DE3E5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Sensitivity (95% CI)</w:t>
            </w:r>
          </w:p>
        </w:tc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0B892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Specificity (95% CI)</w:t>
            </w:r>
          </w:p>
        </w:tc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9A1B7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LR+</w:t>
            </w:r>
          </w:p>
        </w:tc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1CDDAE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LR-</w:t>
            </w:r>
          </w:p>
        </w:tc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71254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DOR</w:t>
            </w:r>
          </w:p>
        </w:tc>
        <w:tc>
          <w:tcPr>
            <w:tcW w:w="2616" w:type="dxa"/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AF7F5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18"/>
              </w:rPr>
              <w:t>SROC AUC</w:t>
            </w:r>
          </w:p>
        </w:tc>
      </w:tr>
      <w:tr w:rsidR="009E54AE" w14:paraId="7B120057" w14:textId="77777777">
        <w:trPr>
          <w:cantSplit/>
          <w:jc w:val="center"/>
        </w:trPr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8E447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Main analysis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E437A7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18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37FFF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0.75 (0.68-0.81)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64BD1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0.85 (0.80-0.90)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B6108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5.08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A45B8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0.30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5890D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17.23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B8EAB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0.872</w:t>
            </w:r>
          </w:p>
        </w:tc>
      </w:tr>
      <w:tr w:rsidR="009E54AE" w14:paraId="3B242C81" w14:textId="77777777">
        <w:trPr>
          <w:cantSplit/>
          <w:jc w:val="center"/>
        </w:trPr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A405D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Exclude approximate 2×2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80C2E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10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C0E70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0.71 (0.58-0.82)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6B3D8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0.87 (0.78-0.92)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250D7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5.33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81328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0.33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7CC27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16.09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3CDE2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0.873</w:t>
            </w:r>
          </w:p>
        </w:tc>
      </w:tr>
      <w:tr w:rsidR="009E54AE" w14:paraId="13B31807" w14:textId="77777777">
        <w:trPr>
          <w:cantSplit/>
          <w:jc w:val="center"/>
        </w:trPr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CC27B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Patient-level only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1C123D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16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F46CB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0.76 (0.69-0.82)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FBE8BF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0.87 (0.82-0.91)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1CC4AC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6.01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B1D9C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0.27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FD1C63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22.16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36BB10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0.894</w:t>
            </w:r>
          </w:p>
        </w:tc>
      </w:tr>
      <w:tr w:rsidR="009E54AE" w14:paraId="69AF36B0" w14:textId="77777777">
        <w:trPr>
          <w:cantSplit/>
          <w:jc w:val="center"/>
        </w:trPr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AD80E6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Exclude high index-test ROB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36CA2B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11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F67DE2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0.72 (0.61-0.81)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480BAA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0.88 (0.80-0.93)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F433F4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6.09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79DE25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0.32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4C2EB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19.02</w:t>
            </w:r>
          </w:p>
        </w:tc>
        <w:tc>
          <w:tcPr>
            <w:tcW w:w="2616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A93DA9" w14:textId="77777777" w:rsidR="009E54AE" w:rsidRDefault="009709D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</w:rPr>
              <w:t>0.877</w:t>
            </w:r>
          </w:p>
        </w:tc>
      </w:tr>
    </w:tbl>
    <w:p w14:paraId="01D1E3EB" w14:textId="77777777" w:rsidR="009E54AE" w:rsidRDefault="009709DB">
      <w:pPr>
        <w:keepLines/>
        <w:spacing w:before="40" w:after="140" w:line="240" w:lineRule="auto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18"/>
        </w:rPr>
        <w:t>Footnote: AUC, area under the receiver operating characteristic curve; CI, confidence</w:t>
      </w:r>
      <w:r>
        <w:rPr>
          <w:rFonts w:ascii="Times New Roman" w:eastAsia="Times New Roman" w:hAnsi="Times New Roman"/>
          <w:color w:val="000000" w:themeColor="text1"/>
          <w:sz w:val="18"/>
        </w:rPr>
        <w:t xml:space="preserve"> interval; DOR, diagnostic odds ratio; LR+, positive likelihood ratio; LR-, negative likelihood ratio; ROB, risk of bias; SROC, summary receiver operating characteristic.</w:t>
      </w:r>
    </w:p>
    <w:sectPr w:rsidR="009E54AE">
      <w:pgSz w:w="23818" w:h="16834" w:orient="landscape"/>
      <w:pgMar w:top="864" w:right="792" w:bottom="864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6E48" w14:textId="77777777" w:rsidR="009709DB" w:rsidRDefault="009709DB">
      <w:pPr>
        <w:spacing w:line="240" w:lineRule="auto"/>
      </w:pPr>
      <w:r>
        <w:separator/>
      </w:r>
    </w:p>
  </w:endnote>
  <w:endnote w:type="continuationSeparator" w:id="0">
    <w:p w14:paraId="29C22810" w14:textId="77777777" w:rsidR="009709DB" w:rsidRDefault="00970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024B2" w14:textId="77777777" w:rsidR="009709DB" w:rsidRDefault="009709DB">
      <w:pPr>
        <w:spacing w:after="0"/>
      </w:pPr>
      <w:r>
        <w:separator/>
      </w:r>
    </w:p>
  </w:footnote>
  <w:footnote w:type="continuationSeparator" w:id="0">
    <w:p w14:paraId="54D2ABCA" w14:textId="77777777" w:rsidR="009709DB" w:rsidRDefault="009709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633950330">
    <w:abstractNumId w:val="1"/>
  </w:num>
  <w:num w:numId="2" w16cid:durableId="1533152322">
    <w:abstractNumId w:val="4"/>
  </w:num>
  <w:num w:numId="3" w16cid:durableId="784269937">
    <w:abstractNumId w:val="5"/>
  </w:num>
  <w:num w:numId="4" w16cid:durableId="1056054706">
    <w:abstractNumId w:val="2"/>
  </w:num>
  <w:num w:numId="5" w16cid:durableId="1877742409">
    <w:abstractNumId w:val="0"/>
  </w:num>
  <w:num w:numId="6" w16cid:durableId="1255700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YyM2EzYmNhYzBjODVhMGUwY2ExZWE4M2VmMzAyMWEifQ=="/>
  </w:docVars>
  <w:rsids>
    <w:rsidRoot w:val="00B47730"/>
    <w:rsid w:val="00001A86"/>
    <w:rsid w:val="00034616"/>
    <w:rsid w:val="0006063C"/>
    <w:rsid w:val="0015074B"/>
    <w:rsid w:val="002562F4"/>
    <w:rsid w:val="0029639D"/>
    <w:rsid w:val="00297C6B"/>
    <w:rsid w:val="00326F90"/>
    <w:rsid w:val="009709DB"/>
    <w:rsid w:val="009E54AE"/>
    <w:rsid w:val="00A50C6D"/>
    <w:rsid w:val="00AA1D8D"/>
    <w:rsid w:val="00B47730"/>
    <w:rsid w:val="00C30527"/>
    <w:rsid w:val="00CB0664"/>
    <w:rsid w:val="00CF0FEB"/>
    <w:rsid w:val="00FC693F"/>
    <w:rsid w:val="02005B8D"/>
    <w:rsid w:val="02306473"/>
    <w:rsid w:val="065E0EB0"/>
    <w:rsid w:val="09CB082F"/>
    <w:rsid w:val="0A9652E1"/>
    <w:rsid w:val="12661A3D"/>
    <w:rsid w:val="13BF31B2"/>
    <w:rsid w:val="14B101B1"/>
    <w:rsid w:val="14D06697"/>
    <w:rsid w:val="17657DA3"/>
    <w:rsid w:val="19856C4C"/>
    <w:rsid w:val="199724DC"/>
    <w:rsid w:val="1A293A7B"/>
    <w:rsid w:val="1AF5395E"/>
    <w:rsid w:val="1D1D4225"/>
    <w:rsid w:val="1E866FAA"/>
    <w:rsid w:val="21683443"/>
    <w:rsid w:val="234A05BF"/>
    <w:rsid w:val="23E06501"/>
    <w:rsid w:val="24BE74B6"/>
    <w:rsid w:val="28397580"/>
    <w:rsid w:val="30CB1D33"/>
    <w:rsid w:val="32F56799"/>
    <w:rsid w:val="339064C2"/>
    <w:rsid w:val="36CD294B"/>
    <w:rsid w:val="390C65EA"/>
    <w:rsid w:val="3AA840F1"/>
    <w:rsid w:val="3BE60C08"/>
    <w:rsid w:val="40A435AC"/>
    <w:rsid w:val="435C016E"/>
    <w:rsid w:val="450D7972"/>
    <w:rsid w:val="46845639"/>
    <w:rsid w:val="46FC1A4C"/>
    <w:rsid w:val="4CB72409"/>
    <w:rsid w:val="55CE6CAA"/>
    <w:rsid w:val="56F017F7"/>
    <w:rsid w:val="575136EE"/>
    <w:rsid w:val="58B303D9"/>
    <w:rsid w:val="5BD32A03"/>
    <w:rsid w:val="5F0674B4"/>
    <w:rsid w:val="601F70F9"/>
    <w:rsid w:val="63AE3C76"/>
    <w:rsid w:val="67144738"/>
    <w:rsid w:val="6783148A"/>
    <w:rsid w:val="682F3784"/>
    <w:rsid w:val="6A3E5EAB"/>
    <w:rsid w:val="6B722D76"/>
    <w:rsid w:val="6F933E1B"/>
    <w:rsid w:val="768B2378"/>
    <w:rsid w:val="79DD49BA"/>
    <w:rsid w:val="7D412E87"/>
    <w:rsid w:val="7D853842"/>
    <w:rsid w:val="7F0F7861"/>
    <w:rsid w:val="7FEC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7EAF7B"/>
  <w14:defaultImageDpi w14:val="300"/>
  <w15:docId w15:val="{E47C6FD7-B577-448B-97F7-7349AE7C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styleId="HTML">
    <w:name w:val="HTML Code"/>
    <w:basedOn w:val="a2"/>
    <w:uiPriority w:val="99"/>
    <w:semiHidden/>
    <w:unhideWhenUsed/>
    <w:qFormat/>
    <w:rPr>
      <w:rFonts w:ascii="Courier New" w:hAnsi="Courier New"/>
      <w:sz w:val="20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3882</Words>
  <Characters>25002</Characters>
  <Application>Microsoft Office Word</Application>
  <DocSecurity>0</DocSecurity>
  <Lines>1923</Lines>
  <Paragraphs>1520</Paragraphs>
  <ScaleCrop>false</ScaleCrop>
  <Company/>
  <LinksUpToDate>false</LinksUpToDate>
  <CharactersWithSpaces>27364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aa1234561938@outlook.com</cp:lastModifiedBy>
  <cp:revision>3</cp:revision>
  <dcterms:created xsi:type="dcterms:W3CDTF">2013-12-23T23:15:00Z</dcterms:created>
  <dcterms:modified xsi:type="dcterms:W3CDTF">2026-08-31T09:12:00Z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94DA3DF3D1C94811AE59A6551BB855B7_12</vt:lpwstr>
  </property>
  <property fmtid="{D5CDD505-2E9C-101B-9397-08002B2CF9AE}" pid="4" name="KSOTemplateDocerSaveRecord">
    <vt:lpwstr>eyJoZGlkIjoiZjVhNGJiMWVmZTg4ZjFhYWZhYWFiMzBkODkwYWRkZmUiLCJ1c2VySWQiOiIzMDI3ODIwOTUifQ==</vt:lpwstr>
  </property>
</Properties>
</file>