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E8DB11" w14:textId="1A7A3772" w:rsidR="00BB585E" w:rsidRPr="00AC58FA" w:rsidRDefault="00BB585E" w:rsidP="00C073DA">
      <w:pPr>
        <w:pStyle w:val="NoSpacing"/>
        <w:spacing w:line="480" w:lineRule="auto"/>
        <w:jc w:val="center"/>
        <w:rPr>
          <w:rFonts w:ascii="Arial" w:hAnsi="Arial" w:cs="Arial"/>
          <w:b/>
          <w:sz w:val="24"/>
          <w:szCs w:val="24"/>
        </w:rPr>
      </w:pPr>
      <w:r w:rsidRPr="00AC58FA">
        <w:rPr>
          <w:rFonts w:ascii="Arial" w:hAnsi="Arial" w:cs="Arial"/>
          <w:b/>
          <w:sz w:val="24"/>
          <w:szCs w:val="24"/>
        </w:rPr>
        <w:t xml:space="preserve">Supplementary </w:t>
      </w:r>
      <w:r w:rsidR="0093543C" w:rsidRPr="00AC58FA">
        <w:rPr>
          <w:rFonts w:ascii="Arial" w:hAnsi="Arial" w:cs="Arial"/>
          <w:b/>
          <w:sz w:val="24"/>
          <w:szCs w:val="24"/>
        </w:rPr>
        <w:t>Methods</w:t>
      </w:r>
    </w:p>
    <w:p w14:paraId="26291456" w14:textId="77777777" w:rsidR="00AE5D9B" w:rsidRPr="00AC58FA" w:rsidRDefault="00AE5D9B" w:rsidP="00C073DA">
      <w:pPr>
        <w:spacing w:line="480" w:lineRule="auto"/>
        <w:jc w:val="both"/>
        <w:rPr>
          <w:rFonts w:ascii="Arial" w:hAnsi="Arial" w:cs="Arial"/>
          <w:bCs/>
          <w:sz w:val="24"/>
          <w:szCs w:val="24"/>
        </w:rPr>
      </w:pPr>
      <w:r w:rsidRPr="00AC58FA">
        <w:rPr>
          <w:rFonts w:ascii="Arial" w:hAnsi="Arial" w:cs="Arial"/>
          <w:b/>
          <w:bCs/>
          <w:sz w:val="24"/>
          <w:szCs w:val="24"/>
        </w:rPr>
        <w:t>Data Description</w:t>
      </w:r>
    </w:p>
    <w:p w14:paraId="10FDF612" w14:textId="0F64C5DF" w:rsidR="00AE5D9B" w:rsidRPr="00AC58FA" w:rsidRDefault="00AE5D9B" w:rsidP="00C073DA">
      <w:pPr>
        <w:spacing w:line="480" w:lineRule="auto"/>
        <w:jc w:val="both"/>
        <w:rPr>
          <w:rFonts w:ascii="Arial" w:hAnsi="Arial" w:cs="Arial"/>
          <w:sz w:val="24"/>
          <w:szCs w:val="24"/>
        </w:rPr>
      </w:pPr>
      <w:r w:rsidRPr="00AC58FA">
        <w:rPr>
          <w:rFonts w:ascii="Arial" w:hAnsi="Arial" w:cs="Arial"/>
          <w:bCs/>
          <w:sz w:val="24"/>
          <w:szCs w:val="24"/>
        </w:rPr>
        <w:t xml:space="preserve">Two publicly available datasets, TCGA and METABRIC, were used. </w:t>
      </w:r>
      <w:r w:rsidRPr="00AC58FA">
        <w:rPr>
          <w:rFonts w:ascii="Arial" w:hAnsi="Arial" w:cs="Arial"/>
          <w:sz w:val="24"/>
          <w:szCs w:val="24"/>
        </w:rPr>
        <w:t xml:space="preserve">Preprocessed level 3 TCGA breast cancer datasets were downloaded from the data portal </w:t>
      </w:r>
      <w:hyperlink r:id="rId8" w:history="1">
        <w:r w:rsidRPr="00AC58FA">
          <w:rPr>
            <w:rStyle w:val="Hyperlink"/>
            <w:rFonts w:ascii="Arial" w:hAnsi="Arial" w:cs="Arial"/>
            <w:sz w:val="24"/>
            <w:szCs w:val="24"/>
          </w:rPr>
          <w:t>https://tcga-data.nci.nih.gov/tcga/tcgaHome2.jsp</w:t>
        </w:r>
      </w:hyperlink>
      <w:r w:rsidRPr="00AC58FA">
        <w:rPr>
          <w:rFonts w:ascii="Arial" w:hAnsi="Arial" w:cs="Arial"/>
          <w:sz w:val="24"/>
          <w:szCs w:val="24"/>
        </w:rPr>
        <w:t xml:space="preserve"> by the method of “Data Matrix” on March 30, 2013, including clinical data, gene expression array (AgilentG4502A), RNA-</w:t>
      </w:r>
      <w:proofErr w:type="spellStart"/>
      <w:r w:rsidRPr="00AC58FA">
        <w:rPr>
          <w:rFonts w:ascii="Arial" w:hAnsi="Arial" w:cs="Arial"/>
          <w:sz w:val="24"/>
          <w:szCs w:val="24"/>
        </w:rPr>
        <w:t>Seq</w:t>
      </w:r>
      <w:proofErr w:type="spellEnd"/>
      <w:r w:rsidRPr="00AC58FA">
        <w:rPr>
          <w:rFonts w:ascii="Arial" w:hAnsi="Arial" w:cs="Arial"/>
          <w:sz w:val="24"/>
          <w:szCs w:val="24"/>
        </w:rPr>
        <w:t xml:space="preserve"> (</w:t>
      </w:r>
      <w:proofErr w:type="spellStart"/>
      <w:r w:rsidRPr="00AC58FA">
        <w:rPr>
          <w:rFonts w:ascii="Arial" w:hAnsi="Arial" w:cs="Arial"/>
          <w:sz w:val="24"/>
          <w:szCs w:val="24"/>
        </w:rPr>
        <w:t>IlluminaHiSeq</w:t>
      </w:r>
      <w:proofErr w:type="spellEnd"/>
      <w:r w:rsidRPr="00AC58FA">
        <w:rPr>
          <w:rFonts w:ascii="Arial" w:hAnsi="Arial" w:cs="Arial"/>
          <w:sz w:val="24"/>
          <w:szCs w:val="24"/>
        </w:rPr>
        <w:t>), methylation (HumanMethylation450), somatic mutation (</w:t>
      </w:r>
      <w:proofErr w:type="spellStart"/>
      <w:r w:rsidRPr="00AC58FA">
        <w:rPr>
          <w:rFonts w:ascii="Arial" w:hAnsi="Arial" w:cs="Arial"/>
          <w:sz w:val="24"/>
          <w:szCs w:val="24"/>
        </w:rPr>
        <w:t>IlluminaGA</w:t>
      </w:r>
      <w:proofErr w:type="spellEnd"/>
      <w:r w:rsidRPr="00AC58FA">
        <w:rPr>
          <w:rFonts w:ascii="Arial" w:hAnsi="Arial" w:cs="Arial"/>
          <w:sz w:val="24"/>
          <w:szCs w:val="24"/>
        </w:rPr>
        <w:t>), protein expression (</w:t>
      </w:r>
      <w:r w:rsidRPr="00AC58FA">
        <w:rPr>
          <w:rStyle w:val="Emphasis"/>
          <w:rFonts w:ascii="Arial" w:hAnsi="Arial" w:cs="Arial"/>
          <w:bCs/>
          <w:i w:val="0"/>
          <w:sz w:val="24"/>
          <w:szCs w:val="24"/>
          <w:shd w:val="clear" w:color="auto" w:fill="FFFFFF"/>
        </w:rPr>
        <w:t>Reverse Phase Protein Array, RPPA</w:t>
      </w:r>
      <w:r w:rsidRPr="00AC58FA">
        <w:rPr>
          <w:rFonts w:ascii="Arial" w:hAnsi="Arial" w:cs="Arial"/>
          <w:sz w:val="24"/>
          <w:szCs w:val="24"/>
        </w:rPr>
        <w:t xml:space="preserve">) and copy number variation (CNV, </w:t>
      </w:r>
      <w:proofErr w:type="spellStart"/>
      <w:r w:rsidRPr="00AC58FA">
        <w:rPr>
          <w:rFonts w:ascii="Arial" w:hAnsi="Arial" w:cs="Arial"/>
          <w:sz w:val="24"/>
          <w:szCs w:val="24"/>
        </w:rPr>
        <w:t>Affymetrix</w:t>
      </w:r>
      <w:proofErr w:type="spellEnd"/>
      <w:r w:rsidRPr="00AC58FA">
        <w:rPr>
          <w:rFonts w:ascii="Arial" w:hAnsi="Arial" w:cs="Arial"/>
          <w:sz w:val="24"/>
          <w:szCs w:val="24"/>
        </w:rPr>
        <w:t xml:space="preserve"> Genome-Wide Human SNP Array 6.0). </w:t>
      </w:r>
      <w:r w:rsidRPr="00AC58FA">
        <w:rPr>
          <w:rFonts w:ascii="Arial" w:hAnsi="Arial" w:cs="Arial"/>
          <w:bCs/>
          <w:sz w:val="24"/>
          <w:szCs w:val="24"/>
        </w:rPr>
        <w:t>METABRIC data were downloaded from Synapse on July 24, 2013 including gene expression data (</w:t>
      </w:r>
      <w:r w:rsidRPr="00AC58FA">
        <w:rPr>
          <w:rFonts w:ascii="Arial" w:hAnsi="Arial" w:cs="Arial"/>
          <w:color w:val="000000"/>
          <w:sz w:val="24"/>
          <w:szCs w:val="24"/>
        </w:rPr>
        <w:t>Illumina HT 12 arrays</w:t>
      </w:r>
      <w:r w:rsidRPr="00AC58FA">
        <w:rPr>
          <w:rFonts w:ascii="Arial" w:hAnsi="Arial" w:cs="Arial"/>
          <w:bCs/>
          <w:sz w:val="24"/>
          <w:szCs w:val="24"/>
        </w:rPr>
        <w:t>) and CNV data (</w:t>
      </w:r>
      <w:proofErr w:type="spellStart"/>
      <w:r w:rsidRPr="00AC58FA">
        <w:rPr>
          <w:rFonts w:ascii="Arial" w:hAnsi="Arial" w:cs="Arial"/>
          <w:bCs/>
          <w:sz w:val="24"/>
          <w:szCs w:val="24"/>
        </w:rPr>
        <w:t>Affymetric</w:t>
      </w:r>
      <w:proofErr w:type="spellEnd"/>
      <w:r w:rsidRPr="00AC58FA">
        <w:rPr>
          <w:rFonts w:ascii="Arial" w:hAnsi="Arial" w:cs="Arial"/>
          <w:bCs/>
          <w:sz w:val="24"/>
          <w:szCs w:val="24"/>
        </w:rPr>
        <w:t xml:space="preserve"> SNP 6.0 chip). A schematic overview of the data </w:t>
      </w:r>
      <w:r w:rsidR="00AC3624" w:rsidRPr="00AC58FA">
        <w:rPr>
          <w:rFonts w:ascii="Arial" w:hAnsi="Arial" w:cs="Arial"/>
          <w:bCs/>
          <w:sz w:val="24"/>
          <w:szCs w:val="24"/>
        </w:rPr>
        <w:t xml:space="preserve">is </w:t>
      </w:r>
      <w:r w:rsidRPr="00AC58FA">
        <w:rPr>
          <w:rFonts w:ascii="Arial" w:hAnsi="Arial" w:cs="Arial"/>
          <w:bCs/>
          <w:sz w:val="24"/>
          <w:szCs w:val="24"/>
        </w:rPr>
        <w:t>presented in Fig S1</w:t>
      </w:r>
      <w:r w:rsidR="00AC3624" w:rsidRPr="00AC58FA">
        <w:rPr>
          <w:rFonts w:ascii="Arial" w:hAnsi="Arial" w:cs="Arial"/>
          <w:bCs/>
          <w:sz w:val="24"/>
          <w:szCs w:val="24"/>
        </w:rPr>
        <w:t xml:space="preserve"> and summarized in Table 1</w:t>
      </w:r>
      <w:r w:rsidRPr="00AC58FA">
        <w:rPr>
          <w:rFonts w:ascii="Arial" w:hAnsi="Arial" w:cs="Arial"/>
          <w:bCs/>
          <w:sz w:val="24"/>
          <w:szCs w:val="24"/>
        </w:rPr>
        <w:t xml:space="preserve">. The clinical variables of primary interest were </w:t>
      </w:r>
      <w:r w:rsidRPr="00AC58FA">
        <w:rPr>
          <w:rFonts w:ascii="Arial" w:hAnsi="Arial" w:cs="Arial"/>
          <w:sz w:val="24"/>
          <w:szCs w:val="24"/>
        </w:rPr>
        <w:t>estrogen receptor (ER)</w:t>
      </w:r>
      <w:r w:rsidRPr="00AC58FA">
        <w:rPr>
          <w:rFonts w:ascii="Arial" w:hAnsi="Arial" w:cs="Arial"/>
          <w:bCs/>
          <w:sz w:val="24"/>
          <w:szCs w:val="24"/>
        </w:rPr>
        <w:t xml:space="preserve"> status, menopausal status, </w:t>
      </w:r>
      <w:r w:rsidR="00D65412" w:rsidRPr="00AC58FA">
        <w:rPr>
          <w:rFonts w:ascii="Arial" w:hAnsi="Arial" w:cs="Arial"/>
          <w:bCs/>
          <w:sz w:val="24"/>
          <w:szCs w:val="24"/>
        </w:rPr>
        <w:t xml:space="preserve">stage, </w:t>
      </w:r>
      <w:r w:rsidRPr="00AC58FA">
        <w:rPr>
          <w:rFonts w:ascii="Arial" w:hAnsi="Arial" w:cs="Arial"/>
          <w:bCs/>
          <w:sz w:val="24"/>
          <w:szCs w:val="24"/>
        </w:rPr>
        <w:t xml:space="preserve">age, and survival (in days).  They are summarized in </w:t>
      </w:r>
      <w:r w:rsidR="00AC3624" w:rsidRPr="00AC58FA">
        <w:rPr>
          <w:rFonts w:ascii="Arial" w:hAnsi="Arial" w:cs="Arial"/>
          <w:bCs/>
          <w:sz w:val="24"/>
          <w:szCs w:val="24"/>
        </w:rPr>
        <w:t>File S1</w:t>
      </w:r>
      <w:r w:rsidRPr="00AC58FA">
        <w:rPr>
          <w:rFonts w:ascii="Arial" w:hAnsi="Arial" w:cs="Arial"/>
          <w:bCs/>
          <w:sz w:val="24"/>
          <w:szCs w:val="24"/>
        </w:rPr>
        <w:t xml:space="preserve">. </w:t>
      </w:r>
      <w:r w:rsidR="00D65412" w:rsidRPr="00AC58FA">
        <w:rPr>
          <w:rFonts w:ascii="Arial" w:hAnsi="Arial" w:cs="Arial"/>
          <w:bCs/>
          <w:sz w:val="24"/>
          <w:szCs w:val="24"/>
        </w:rPr>
        <w:t xml:space="preserve">In the TCGA data set, there was no </w:t>
      </w:r>
      <w:r w:rsidR="00D72D2B" w:rsidRPr="00AC58FA">
        <w:rPr>
          <w:rFonts w:ascii="Arial" w:hAnsi="Arial" w:cs="Arial"/>
          <w:bCs/>
          <w:sz w:val="24"/>
          <w:szCs w:val="24"/>
        </w:rPr>
        <w:t>significant</w:t>
      </w:r>
      <w:r w:rsidR="00D65412" w:rsidRPr="00AC58FA">
        <w:rPr>
          <w:rFonts w:ascii="Arial" w:hAnsi="Arial" w:cs="Arial"/>
          <w:bCs/>
          <w:sz w:val="24"/>
          <w:szCs w:val="24"/>
        </w:rPr>
        <w:t xml:space="preserve"> association between stage and menopausal status.  </w:t>
      </w:r>
      <w:r w:rsidRPr="00AC58FA">
        <w:rPr>
          <w:rFonts w:ascii="Arial" w:hAnsi="Arial" w:cs="Arial"/>
          <w:bCs/>
          <w:sz w:val="24"/>
          <w:szCs w:val="24"/>
        </w:rPr>
        <w:t xml:space="preserve"> Human subjects exempt IRB approval from the University of Pittsburgh was obtained prior to accessing METABRIC data.  </w:t>
      </w:r>
    </w:p>
    <w:p w14:paraId="79D5C74F" w14:textId="77777777" w:rsidR="00BB585E" w:rsidRPr="00AC58FA" w:rsidRDefault="00BB585E" w:rsidP="00C073DA">
      <w:pPr>
        <w:pStyle w:val="NoSpacing"/>
        <w:spacing w:line="480" w:lineRule="auto"/>
        <w:jc w:val="both"/>
        <w:rPr>
          <w:rFonts w:ascii="Arial" w:hAnsi="Arial" w:cs="Arial"/>
          <w:b/>
          <w:bCs/>
          <w:sz w:val="24"/>
          <w:szCs w:val="24"/>
        </w:rPr>
      </w:pPr>
      <w:r w:rsidRPr="00AC58FA">
        <w:rPr>
          <w:rFonts w:ascii="Arial" w:hAnsi="Arial" w:cs="Arial"/>
          <w:b/>
          <w:bCs/>
          <w:sz w:val="24"/>
          <w:szCs w:val="24"/>
        </w:rPr>
        <w:t>Imputation of ER status</w:t>
      </w:r>
    </w:p>
    <w:p w14:paraId="194C1970" w14:textId="7D60C23F" w:rsidR="00BB585E" w:rsidRPr="00AC58FA" w:rsidRDefault="00BB585E" w:rsidP="00C073DA">
      <w:pPr>
        <w:pStyle w:val="NoSpacing"/>
        <w:spacing w:line="480" w:lineRule="auto"/>
        <w:jc w:val="both"/>
        <w:rPr>
          <w:rFonts w:ascii="Arial" w:hAnsi="Arial" w:cs="Arial"/>
          <w:b/>
          <w:sz w:val="24"/>
          <w:szCs w:val="24"/>
        </w:rPr>
      </w:pPr>
      <w:r w:rsidRPr="00AC58FA">
        <w:rPr>
          <w:rFonts w:ascii="Arial" w:hAnsi="Arial" w:cs="Arial"/>
          <w:bCs/>
          <w:sz w:val="24"/>
          <w:szCs w:val="24"/>
        </w:rPr>
        <w:t xml:space="preserve">In TCGA data, </w:t>
      </w:r>
      <w:r w:rsidRPr="00AC58FA">
        <w:rPr>
          <w:rFonts w:ascii="Arial" w:hAnsi="Arial" w:cs="Arial"/>
          <w:sz w:val="24"/>
          <w:szCs w:val="24"/>
        </w:rPr>
        <w:t>ER status is defined based on overall result of Estrogen Receptor</w:t>
      </w:r>
      <w:r w:rsidR="009632B6" w:rsidRPr="00AC58FA">
        <w:rPr>
          <w:rFonts w:ascii="Arial" w:hAnsi="Arial" w:cs="Arial"/>
          <w:sz w:val="24"/>
          <w:szCs w:val="24"/>
        </w:rPr>
        <w:t xml:space="preserve"> </w:t>
      </w:r>
      <w:r w:rsidRPr="00AC58FA">
        <w:rPr>
          <w:rFonts w:ascii="Arial" w:hAnsi="Arial" w:cs="Arial"/>
          <w:sz w:val="24"/>
          <w:szCs w:val="24"/>
        </w:rPr>
        <w:t>(ER) testing and is highly associated with ESR1 gene expression by fitting a logistic regression model. By means of fitting generalized regression model, we impute</w:t>
      </w:r>
      <w:r w:rsidR="009632B6" w:rsidRPr="00AC58FA">
        <w:rPr>
          <w:rFonts w:ascii="Arial" w:hAnsi="Arial" w:cs="Arial"/>
          <w:sz w:val="24"/>
          <w:szCs w:val="24"/>
        </w:rPr>
        <w:t>d</w:t>
      </w:r>
      <w:r w:rsidRPr="00AC58FA">
        <w:rPr>
          <w:rFonts w:ascii="Arial" w:hAnsi="Arial" w:cs="Arial"/>
          <w:sz w:val="24"/>
          <w:szCs w:val="24"/>
        </w:rPr>
        <w:t xml:space="preserve"> missing/unknown ER status. The fitted model is: TCGA: </w:t>
      </w:r>
      <m:oMath>
        <m:func>
          <m:funcPr>
            <m:ctrlPr>
              <w:rPr>
                <w:rFonts w:ascii="Cambria Math" w:hAnsi="Cambria Math" w:cs="Arial"/>
                <w:sz w:val="24"/>
                <w:szCs w:val="24"/>
              </w:rPr>
            </m:ctrlPr>
          </m:funcPr>
          <m:fName>
            <m:r>
              <m:rPr>
                <m:sty m:val="p"/>
              </m:rPr>
              <w:rPr>
                <w:rFonts w:ascii="Cambria Math" w:hAnsi="Cambria Math" w:cs="Arial"/>
                <w:sz w:val="24"/>
                <w:szCs w:val="24"/>
              </w:rPr>
              <m:t>log</m:t>
            </m:r>
          </m:fName>
          <m:e>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p(ER+)</m:t>
                    </m:r>
                  </m:num>
                  <m:den>
                    <m:r>
                      <w:rPr>
                        <w:rFonts w:ascii="Cambria Math" w:hAnsi="Cambria Math" w:cs="Arial"/>
                        <w:sz w:val="24"/>
                        <w:szCs w:val="24"/>
                      </w:rPr>
                      <m:t>1-p(ER+)</m:t>
                    </m:r>
                  </m:den>
                </m:f>
              </m:e>
            </m:d>
          </m:e>
        </m:func>
        <m:r>
          <w:rPr>
            <w:rFonts w:ascii="Cambria Math" w:hAnsi="Cambria Math" w:cs="Arial"/>
            <w:sz w:val="24"/>
            <w:szCs w:val="24"/>
          </w:rPr>
          <m:t>=0.14+0.89*</m:t>
        </m:r>
        <m:r>
          <w:rPr>
            <w:rFonts w:ascii="Cambria Math" w:hAnsi="Cambria Math" w:cs="Arial"/>
            <w:sz w:val="24"/>
            <w:szCs w:val="24"/>
          </w:rPr>
          <w:lastRenderedPageBreak/>
          <m:t>ESR1</m:t>
        </m:r>
      </m:oMath>
      <w:r w:rsidRPr="00AC58FA">
        <w:rPr>
          <w:rFonts w:ascii="Arial" w:hAnsi="Arial" w:cs="Arial"/>
          <w:sz w:val="24"/>
          <w:szCs w:val="24"/>
        </w:rPr>
        <w:t xml:space="preserve"> (p-value &lt; 2e-16). If </w:t>
      </w:r>
      <m:oMath>
        <m:r>
          <w:rPr>
            <w:rFonts w:ascii="Cambria Math" w:hAnsi="Cambria Math" w:cs="Arial"/>
            <w:sz w:val="24"/>
            <w:szCs w:val="24"/>
          </w:rPr>
          <m:t>0.14+0.89*ESR1</m:t>
        </m:r>
      </m:oMath>
      <w:r w:rsidRPr="00AC58FA">
        <w:rPr>
          <w:rFonts w:ascii="Arial" w:hAnsi="Arial" w:cs="Arial"/>
          <w:sz w:val="24"/>
          <w:szCs w:val="24"/>
        </w:rPr>
        <w:t xml:space="preserve">&gt;0, imputed ER status is ER+, otherwise ER-. ER statuses of 5 patients were imputed. TCGA ID for the five patients are: TCGA-A7-A0CH, TCGA-B6-A0I2, TCGA-B6-A0I9, TCGA-C8-A12K and TCGA-C8-A12Y. They are all imputed to be ER+. In METABRIC data, both ER status measured by IHC and ER status defined by ESR1 expression are provided. We used ER status by mRNA expression since </w:t>
      </w:r>
      <w:r w:rsidR="009632B6" w:rsidRPr="00AC58FA">
        <w:rPr>
          <w:rFonts w:ascii="Arial" w:hAnsi="Arial" w:cs="Arial"/>
          <w:sz w:val="24"/>
          <w:szCs w:val="24"/>
        </w:rPr>
        <w:t>this data was complete</w:t>
      </w:r>
      <w:r w:rsidRPr="00AC58FA">
        <w:rPr>
          <w:rFonts w:ascii="Arial" w:hAnsi="Arial" w:cs="Arial"/>
          <w:sz w:val="24"/>
          <w:szCs w:val="24"/>
        </w:rPr>
        <w:t>.</w:t>
      </w:r>
      <w:r w:rsidR="00E55F1B" w:rsidRPr="00AC58FA">
        <w:rPr>
          <w:rFonts w:ascii="Arial" w:hAnsi="Arial" w:cs="Arial"/>
          <w:sz w:val="24"/>
          <w:szCs w:val="24"/>
        </w:rPr>
        <w:t xml:space="preserve">  </w:t>
      </w:r>
      <w:r w:rsidR="00E55F1B" w:rsidRPr="00AC58FA">
        <w:rPr>
          <w:rFonts w:ascii="Arial" w:hAnsi="Arial" w:cs="Arial"/>
          <w:bCs/>
          <w:sz w:val="24"/>
          <w:szCs w:val="24"/>
        </w:rPr>
        <w:t xml:space="preserve">Using Agilent microarray data, the numbers of ER+ tumors and ER- tumors in each group were </w:t>
      </w:r>
      <w:proofErr w:type="spellStart"/>
      <w:proofErr w:type="gramStart"/>
      <w:r w:rsidR="00E55F1B" w:rsidRPr="00AC58FA">
        <w:rPr>
          <w:rFonts w:ascii="Arial" w:hAnsi="Arial" w:cs="Arial"/>
          <w:bCs/>
          <w:sz w:val="24"/>
          <w:szCs w:val="24"/>
        </w:rPr>
        <w:t>N</w:t>
      </w:r>
      <w:r w:rsidR="00E55F1B" w:rsidRPr="00AC58FA">
        <w:rPr>
          <w:rFonts w:ascii="Arial" w:hAnsi="Arial" w:cs="Arial"/>
          <w:bCs/>
          <w:sz w:val="24"/>
          <w:szCs w:val="24"/>
          <w:vertAlign w:val="subscript"/>
        </w:rPr>
        <w:t>preM</w:t>
      </w:r>
      <w:proofErr w:type="spellEnd"/>
      <w:r w:rsidR="00E55F1B" w:rsidRPr="00AC58FA">
        <w:rPr>
          <w:rFonts w:ascii="Arial" w:hAnsi="Arial" w:cs="Arial"/>
          <w:bCs/>
          <w:sz w:val="24"/>
          <w:szCs w:val="24"/>
          <w:vertAlign w:val="subscript"/>
        </w:rPr>
        <w:t xml:space="preserve"> </w:t>
      </w:r>
      <w:r w:rsidR="00E55F1B" w:rsidRPr="00AC58FA">
        <w:rPr>
          <w:rFonts w:ascii="Arial" w:hAnsi="Arial" w:cs="Arial"/>
          <w:bCs/>
          <w:sz w:val="24"/>
          <w:szCs w:val="24"/>
        </w:rPr>
        <w:t>:</w:t>
      </w:r>
      <w:proofErr w:type="gramEnd"/>
      <w:r w:rsidR="00E55F1B" w:rsidRPr="00AC58FA">
        <w:rPr>
          <w:rFonts w:ascii="Arial" w:hAnsi="Arial" w:cs="Arial"/>
          <w:bCs/>
          <w:sz w:val="24"/>
          <w:szCs w:val="24"/>
        </w:rPr>
        <w:t xml:space="preserve"> </w:t>
      </w:r>
      <w:proofErr w:type="spellStart"/>
      <w:r w:rsidR="00E55F1B" w:rsidRPr="00AC58FA">
        <w:rPr>
          <w:rFonts w:ascii="Arial" w:hAnsi="Arial" w:cs="Arial"/>
          <w:bCs/>
          <w:sz w:val="24"/>
          <w:szCs w:val="24"/>
        </w:rPr>
        <w:t>N</w:t>
      </w:r>
      <w:r w:rsidR="00E55F1B" w:rsidRPr="00AC58FA">
        <w:rPr>
          <w:rFonts w:ascii="Arial" w:hAnsi="Arial" w:cs="Arial"/>
          <w:bCs/>
          <w:sz w:val="24"/>
          <w:szCs w:val="24"/>
          <w:vertAlign w:val="subscript"/>
        </w:rPr>
        <w:t>postM</w:t>
      </w:r>
      <w:proofErr w:type="spellEnd"/>
      <w:r w:rsidR="00E55F1B" w:rsidRPr="00AC58FA">
        <w:rPr>
          <w:rFonts w:ascii="Arial" w:hAnsi="Arial" w:cs="Arial"/>
          <w:bCs/>
          <w:sz w:val="24"/>
          <w:szCs w:val="24"/>
        </w:rPr>
        <w:t xml:space="preserve"> =69:250 and </w:t>
      </w:r>
      <w:proofErr w:type="spellStart"/>
      <w:r w:rsidR="00E55F1B" w:rsidRPr="00AC58FA">
        <w:rPr>
          <w:rFonts w:ascii="Arial" w:hAnsi="Arial" w:cs="Arial"/>
          <w:bCs/>
          <w:sz w:val="24"/>
          <w:szCs w:val="24"/>
        </w:rPr>
        <w:t>N</w:t>
      </w:r>
      <w:r w:rsidR="00E55F1B" w:rsidRPr="00AC58FA">
        <w:rPr>
          <w:rFonts w:ascii="Arial" w:hAnsi="Arial" w:cs="Arial"/>
          <w:bCs/>
          <w:sz w:val="24"/>
          <w:szCs w:val="24"/>
          <w:vertAlign w:val="subscript"/>
        </w:rPr>
        <w:t>preM</w:t>
      </w:r>
      <w:proofErr w:type="spellEnd"/>
      <w:r w:rsidR="00E55F1B" w:rsidRPr="00AC58FA">
        <w:rPr>
          <w:rFonts w:ascii="Arial" w:hAnsi="Arial" w:cs="Arial"/>
          <w:bCs/>
          <w:sz w:val="24"/>
          <w:szCs w:val="24"/>
          <w:vertAlign w:val="subscript"/>
        </w:rPr>
        <w:t xml:space="preserve"> </w:t>
      </w:r>
      <w:r w:rsidR="00E55F1B" w:rsidRPr="00AC58FA">
        <w:rPr>
          <w:rFonts w:ascii="Arial" w:hAnsi="Arial" w:cs="Arial"/>
          <w:bCs/>
          <w:sz w:val="24"/>
          <w:szCs w:val="24"/>
        </w:rPr>
        <w:t xml:space="preserve">: </w:t>
      </w:r>
      <w:proofErr w:type="spellStart"/>
      <w:r w:rsidR="00E55F1B" w:rsidRPr="00AC58FA">
        <w:rPr>
          <w:rFonts w:ascii="Arial" w:hAnsi="Arial" w:cs="Arial"/>
          <w:bCs/>
          <w:sz w:val="24"/>
          <w:szCs w:val="24"/>
        </w:rPr>
        <w:t>N</w:t>
      </w:r>
      <w:r w:rsidR="00E55F1B" w:rsidRPr="00AC58FA">
        <w:rPr>
          <w:rFonts w:ascii="Arial" w:hAnsi="Arial" w:cs="Arial"/>
          <w:bCs/>
          <w:sz w:val="24"/>
          <w:szCs w:val="24"/>
          <w:vertAlign w:val="subscript"/>
        </w:rPr>
        <w:t>postM</w:t>
      </w:r>
      <w:proofErr w:type="spellEnd"/>
      <w:r w:rsidR="00E55F1B" w:rsidRPr="00AC58FA">
        <w:rPr>
          <w:rFonts w:ascii="Arial" w:hAnsi="Arial" w:cs="Arial"/>
          <w:bCs/>
          <w:sz w:val="24"/>
          <w:szCs w:val="24"/>
        </w:rPr>
        <w:t xml:space="preserve"> =33:54, respectively. Using RNA </w:t>
      </w:r>
      <w:proofErr w:type="spellStart"/>
      <w:r w:rsidR="00E55F1B" w:rsidRPr="00AC58FA">
        <w:rPr>
          <w:rFonts w:ascii="Arial" w:hAnsi="Arial" w:cs="Arial"/>
          <w:bCs/>
          <w:sz w:val="24"/>
          <w:szCs w:val="24"/>
        </w:rPr>
        <w:t>seq</w:t>
      </w:r>
      <w:proofErr w:type="spellEnd"/>
      <w:r w:rsidR="00E55F1B" w:rsidRPr="00AC58FA">
        <w:rPr>
          <w:rFonts w:ascii="Arial" w:hAnsi="Arial" w:cs="Arial"/>
          <w:bCs/>
          <w:sz w:val="24"/>
          <w:szCs w:val="24"/>
        </w:rPr>
        <w:t xml:space="preserve"> data, the numbers of ER+ tumors and ER- tumors in each group were</w:t>
      </w:r>
      <w:r w:rsidR="00E55F1B" w:rsidRPr="00AC58FA" w:rsidDel="006F67EF">
        <w:rPr>
          <w:rFonts w:ascii="Arial" w:hAnsi="Arial" w:cs="Arial"/>
          <w:bCs/>
          <w:sz w:val="24"/>
          <w:szCs w:val="24"/>
        </w:rPr>
        <w:t xml:space="preserve"> </w:t>
      </w:r>
      <w:proofErr w:type="spellStart"/>
      <w:proofErr w:type="gramStart"/>
      <w:r w:rsidR="00E55F1B" w:rsidRPr="00AC58FA">
        <w:rPr>
          <w:rFonts w:ascii="Arial" w:hAnsi="Arial" w:cs="Arial"/>
          <w:bCs/>
          <w:sz w:val="24"/>
          <w:szCs w:val="24"/>
        </w:rPr>
        <w:t>N</w:t>
      </w:r>
      <w:r w:rsidR="00E55F1B" w:rsidRPr="00AC58FA">
        <w:rPr>
          <w:rFonts w:ascii="Arial" w:hAnsi="Arial" w:cs="Arial"/>
          <w:bCs/>
          <w:sz w:val="24"/>
          <w:szCs w:val="24"/>
          <w:vertAlign w:val="subscript"/>
        </w:rPr>
        <w:t>preM</w:t>
      </w:r>
      <w:proofErr w:type="spellEnd"/>
      <w:r w:rsidR="00E55F1B" w:rsidRPr="00AC58FA">
        <w:rPr>
          <w:rFonts w:ascii="Arial" w:hAnsi="Arial" w:cs="Arial"/>
          <w:bCs/>
          <w:sz w:val="24"/>
          <w:szCs w:val="24"/>
          <w:vertAlign w:val="subscript"/>
        </w:rPr>
        <w:t xml:space="preserve"> </w:t>
      </w:r>
      <w:r w:rsidR="00E55F1B" w:rsidRPr="00AC58FA">
        <w:rPr>
          <w:rFonts w:ascii="Arial" w:hAnsi="Arial" w:cs="Arial"/>
          <w:bCs/>
          <w:sz w:val="24"/>
          <w:szCs w:val="24"/>
        </w:rPr>
        <w:t>:</w:t>
      </w:r>
      <w:proofErr w:type="gramEnd"/>
      <w:r w:rsidR="00E55F1B" w:rsidRPr="00AC58FA">
        <w:rPr>
          <w:rFonts w:ascii="Arial" w:hAnsi="Arial" w:cs="Arial"/>
          <w:bCs/>
          <w:sz w:val="24"/>
          <w:szCs w:val="24"/>
        </w:rPr>
        <w:t xml:space="preserve"> </w:t>
      </w:r>
      <w:proofErr w:type="spellStart"/>
      <w:r w:rsidR="00E55F1B" w:rsidRPr="00AC58FA">
        <w:rPr>
          <w:rFonts w:ascii="Arial" w:hAnsi="Arial" w:cs="Arial"/>
          <w:bCs/>
          <w:sz w:val="24"/>
          <w:szCs w:val="24"/>
        </w:rPr>
        <w:t>N</w:t>
      </w:r>
      <w:r w:rsidR="00E55F1B" w:rsidRPr="00AC58FA">
        <w:rPr>
          <w:rFonts w:ascii="Arial" w:hAnsi="Arial" w:cs="Arial"/>
          <w:bCs/>
          <w:sz w:val="24"/>
          <w:szCs w:val="24"/>
          <w:vertAlign w:val="subscript"/>
        </w:rPr>
        <w:t>postM</w:t>
      </w:r>
      <w:proofErr w:type="spellEnd"/>
      <w:r w:rsidR="00E55F1B" w:rsidRPr="00AC58FA">
        <w:rPr>
          <w:rFonts w:ascii="Arial" w:hAnsi="Arial" w:cs="Arial"/>
          <w:bCs/>
          <w:sz w:val="24"/>
          <w:szCs w:val="24"/>
        </w:rPr>
        <w:t xml:space="preserve"> = 109:372 and </w:t>
      </w:r>
      <w:proofErr w:type="spellStart"/>
      <w:r w:rsidR="00E55F1B" w:rsidRPr="00AC58FA">
        <w:rPr>
          <w:rFonts w:ascii="Arial" w:hAnsi="Arial" w:cs="Arial"/>
          <w:bCs/>
          <w:sz w:val="24"/>
          <w:szCs w:val="24"/>
        </w:rPr>
        <w:t>N</w:t>
      </w:r>
      <w:r w:rsidR="00E55F1B" w:rsidRPr="00AC58FA">
        <w:rPr>
          <w:rFonts w:ascii="Arial" w:hAnsi="Arial" w:cs="Arial"/>
          <w:bCs/>
          <w:sz w:val="24"/>
          <w:szCs w:val="24"/>
          <w:vertAlign w:val="subscript"/>
        </w:rPr>
        <w:t>preM</w:t>
      </w:r>
      <w:proofErr w:type="spellEnd"/>
      <w:r w:rsidR="00E55F1B" w:rsidRPr="00AC58FA">
        <w:rPr>
          <w:rFonts w:ascii="Arial" w:hAnsi="Arial" w:cs="Arial"/>
          <w:bCs/>
          <w:sz w:val="24"/>
          <w:szCs w:val="24"/>
          <w:vertAlign w:val="subscript"/>
        </w:rPr>
        <w:t xml:space="preserve"> </w:t>
      </w:r>
      <w:r w:rsidR="00E55F1B" w:rsidRPr="00AC58FA">
        <w:rPr>
          <w:rFonts w:ascii="Arial" w:hAnsi="Arial" w:cs="Arial"/>
          <w:bCs/>
          <w:sz w:val="24"/>
          <w:szCs w:val="24"/>
        </w:rPr>
        <w:t xml:space="preserve">: </w:t>
      </w:r>
      <w:proofErr w:type="spellStart"/>
      <w:r w:rsidR="00E55F1B" w:rsidRPr="00AC58FA">
        <w:rPr>
          <w:rFonts w:ascii="Arial" w:hAnsi="Arial" w:cs="Arial"/>
          <w:bCs/>
          <w:sz w:val="24"/>
          <w:szCs w:val="24"/>
        </w:rPr>
        <w:t>N</w:t>
      </w:r>
      <w:r w:rsidR="00E55F1B" w:rsidRPr="00AC58FA">
        <w:rPr>
          <w:rFonts w:ascii="Arial" w:hAnsi="Arial" w:cs="Arial"/>
          <w:bCs/>
          <w:sz w:val="24"/>
          <w:szCs w:val="24"/>
          <w:vertAlign w:val="subscript"/>
        </w:rPr>
        <w:t>postM</w:t>
      </w:r>
      <w:proofErr w:type="spellEnd"/>
      <w:r w:rsidR="00E55F1B" w:rsidRPr="00AC58FA">
        <w:rPr>
          <w:rFonts w:ascii="Arial" w:hAnsi="Arial" w:cs="Arial"/>
          <w:bCs/>
          <w:sz w:val="24"/>
          <w:szCs w:val="24"/>
        </w:rPr>
        <w:t xml:space="preserve"> = 37:94, respectively.</w:t>
      </w:r>
    </w:p>
    <w:p w14:paraId="17789B5B" w14:textId="77777777" w:rsidR="00BB585E" w:rsidRPr="00AC58FA" w:rsidRDefault="00BB585E" w:rsidP="00C073DA">
      <w:pPr>
        <w:pStyle w:val="NoSpacing"/>
        <w:spacing w:line="480" w:lineRule="auto"/>
        <w:jc w:val="both"/>
        <w:rPr>
          <w:rFonts w:ascii="Arial" w:hAnsi="Arial" w:cs="Arial"/>
          <w:sz w:val="24"/>
          <w:szCs w:val="24"/>
        </w:rPr>
      </w:pPr>
    </w:p>
    <w:p w14:paraId="08ECB858" w14:textId="77777777" w:rsidR="001E7B93" w:rsidRPr="00AC58FA" w:rsidRDefault="001E7B93" w:rsidP="00C073DA">
      <w:pPr>
        <w:spacing w:line="480" w:lineRule="auto"/>
        <w:jc w:val="both"/>
        <w:rPr>
          <w:rFonts w:ascii="Arial" w:hAnsi="Arial" w:cs="Arial"/>
          <w:b/>
          <w:bCs/>
          <w:sz w:val="24"/>
          <w:szCs w:val="24"/>
        </w:rPr>
      </w:pPr>
      <w:r w:rsidRPr="00AC58FA">
        <w:rPr>
          <w:rFonts w:ascii="Arial" w:hAnsi="Arial" w:cs="Arial"/>
          <w:b/>
          <w:bCs/>
          <w:sz w:val="24"/>
          <w:szCs w:val="24"/>
        </w:rPr>
        <w:t xml:space="preserve">Preprocessing of methylation and gene expression data </w:t>
      </w:r>
    </w:p>
    <w:p w14:paraId="7C68C9FA" w14:textId="77777777" w:rsidR="001E7B93" w:rsidRPr="00AC58FA" w:rsidRDefault="001E7B93" w:rsidP="00C073DA">
      <w:pPr>
        <w:spacing w:line="480" w:lineRule="auto"/>
        <w:jc w:val="both"/>
        <w:rPr>
          <w:rFonts w:ascii="Arial" w:hAnsi="Arial" w:cs="Arial"/>
          <w:bCs/>
          <w:sz w:val="24"/>
          <w:szCs w:val="24"/>
        </w:rPr>
      </w:pPr>
      <w:r w:rsidRPr="00AC58FA">
        <w:rPr>
          <w:rFonts w:ascii="Arial" w:hAnsi="Arial" w:cs="Arial"/>
          <w:sz w:val="24"/>
          <w:szCs w:val="24"/>
        </w:rPr>
        <w:t xml:space="preserve">In all datasets, we first filtered out genes/probes with more than 50% missing values. </w:t>
      </w:r>
      <w:r w:rsidRPr="00AC58FA">
        <w:rPr>
          <w:rFonts w:ascii="Arial" w:hAnsi="Arial" w:cs="Arial"/>
          <w:bCs/>
          <w:sz w:val="24"/>
          <w:szCs w:val="24"/>
        </w:rPr>
        <w:t>In the TCGA dataset, gene expression analysis was performed using Agilent array and RNA-Seq. 438 samples are shared by the two datasets, including 390 tumor samples. There were 17,814 genes in Agilent array and 20,502 genes in RNAseq data. Agilent array was originally in log2 scale and RNA-</w:t>
      </w:r>
      <w:proofErr w:type="spellStart"/>
      <w:r w:rsidRPr="00AC58FA">
        <w:rPr>
          <w:rFonts w:ascii="Arial" w:hAnsi="Arial" w:cs="Arial"/>
          <w:bCs/>
          <w:sz w:val="24"/>
          <w:szCs w:val="24"/>
        </w:rPr>
        <w:t>Seq</w:t>
      </w:r>
      <w:proofErr w:type="spellEnd"/>
      <w:r w:rsidRPr="00AC58FA">
        <w:rPr>
          <w:rFonts w:ascii="Arial" w:hAnsi="Arial" w:cs="Arial"/>
          <w:bCs/>
          <w:sz w:val="24"/>
          <w:szCs w:val="24"/>
        </w:rPr>
        <w:t xml:space="preserve"> data was log2 transformed. To determine technical concordance between the two platforms, we calculated the </w:t>
      </w:r>
      <w:proofErr w:type="spellStart"/>
      <w:proofErr w:type="gramStart"/>
      <w:r w:rsidRPr="00AC58FA">
        <w:rPr>
          <w:rFonts w:ascii="Arial" w:hAnsi="Arial" w:cs="Arial"/>
          <w:bCs/>
          <w:sz w:val="24"/>
          <w:szCs w:val="24"/>
        </w:rPr>
        <w:t>pearson</w:t>
      </w:r>
      <w:proofErr w:type="spellEnd"/>
      <w:proofErr w:type="gramEnd"/>
      <w:r w:rsidRPr="00AC58FA">
        <w:rPr>
          <w:rFonts w:ascii="Arial" w:hAnsi="Arial" w:cs="Arial"/>
          <w:bCs/>
          <w:sz w:val="24"/>
          <w:szCs w:val="24"/>
        </w:rPr>
        <w:t xml:space="preserve"> correlation of expression values for 16146 genes that were measured by both Agilent and RNA-</w:t>
      </w:r>
      <w:proofErr w:type="spellStart"/>
      <w:r w:rsidRPr="00AC58FA">
        <w:rPr>
          <w:rFonts w:ascii="Arial" w:hAnsi="Arial" w:cs="Arial"/>
          <w:bCs/>
          <w:sz w:val="24"/>
          <w:szCs w:val="24"/>
        </w:rPr>
        <w:t>Seq</w:t>
      </w:r>
      <w:proofErr w:type="spellEnd"/>
      <w:r w:rsidRPr="00AC58FA">
        <w:rPr>
          <w:rFonts w:ascii="Arial" w:hAnsi="Arial" w:cs="Arial"/>
          <w:bCs/>
          <w:sz w:val="24"/>
          <w:szCs w:val="24"/>
        </w:rPr>
        <w:t xml:space="preserve"> on the same tumors. After controlling for multiple comparison using </w:t>
      </w:r>
      <w:proofErr w:type="spellStart"/>
      <w:r w:rsidRPr="00AC58FA">
        <w:rPr>
          <w:rFonts w:ascii="Arial" w:hAnsi="Arial" w:cs="Arial"/>
          <w:bCs/>
          <w:sz w:val="24"/>
          <w:szCs w:val="24"/>
        </w:rPr>
        <w:t>Benjamini</w:t>
      </w:r>
      <w:proofErr w:type="spellEnd"/>
      <w:r w:rsidRPr="00AC58FA">
        <w:rPr>
          <w:rFonts w:ascii="Arial" w:hAnsi="Arial" w:cs="Arial"/>
          <w:bCs/>
          <w:sz w:val="24"/>
          <w:szCs w:val="24"/>
        </w:rPr>
        <w:t xml:space="preserve"> Hochberg method </w:t>
      </w:r>
      <w:r w:rsidRPr="00AC58FA">
        <w:rPr>
          <w:rFonts w:ascii="Arial" w:hAnsi="Arial" w:cs="Arial"/>
          <w:bCs/>
          <w:sz w:val="24"/>
          <w:szCs w:val="24"/>
        </w:rPr>
        <w:fldChar w:fldCharType="begin"/>
      </w:r>
      <w:r w:rsidRPr="00AC58FA">
        <w:rPr>
          <w:rFonts w:ascii="Arial" w:hAnsi="Arial" w:cs="Arial"/>
          <w:bCs/>
          <w:sz w:val="24"/>
          <w:szCs w:val="24"/>
        </w:rPr>
        <w:instrText xml:space="preserve"> ADDIN EN.CITE &lt;EndNote&gt;&lt;Cite&gt;&lt;Author&gt;Yoav Benjamini&lt;/Author&gt;&lt;Year&gt;1995&lt;/Year&gt;&lt;RecNum&gt;37&lt;/RecNum&gt;&lt;DisplayText&gt;[13]&lt;/DisplayText&gt;&lt;record&gt;&lt;rec-number&gt;37&lt;/rec-number&gt;&lt;foreign-keys&gt;&lt;key app="EN" db-id="vx5p2t99429v58edwetpdf9aadzprfrrtfts"&gt;37&lt;/key&gt;&lt;/foreign-keys&gt;&lt;ref-type name="Journal Article"&gt;17&lt;/ref-type&gt;&lt;contributors&gt;&lt;authors&gt;&lt;author&gt;Yoav Benjamini, Yosef Hochberg&lt;/author&gt;&lt;/authors&gt;&lt;/contributors&gt;&lt;titles&gt;&lt;title&gt;Controlling the False Discovery Rate: A Practical and Powerful Approach to Multiple Testing&lt;/title&gt;&lt;secondary-title&gt;Journal of the Royal Statistical Society. Series B&lt;/secondary-title&gt;&lt;/titles&gt;&lt;periodical&gt;&lt;full-title&gt;Journal of the Royal Statistical Society. Series B&lt;/full-title&gt;&lt;/periodical&gt;&lt;pages&gt;289-300&lt;/pages&gt;&lt;volume&gt;57&lt;/volume&gt;&lt;number&gt;1&lt;/number&gt;&lt;dates&gt;&lt;year&gt;1995&lt;/year&gt;&lt;/dates&gt;&lt;urls&gt;&lt;/urls&gt;&lt;/record&gt;&lt;/Cite&gt;&lt;/EndNote&gt;</w:instrText>
      </w:r>
      <w:r w:rsidRPr="00AC58FA">
        <w:rPr>
          <w:rFonts w:ascii="Arial" w:hAnsi="Arial" w:cs="Arial"/>
          <w:bCs/>
          <w:sz w:val="24"/>
          <w:szCs w:val="24"/>
        </w:rPr>
        <w:fldChar w:fldCharType="separate"/>
      </w:r>
      <w:r w:rsidRPr="00AC58FA">
        <w:rPr>
          <w:rFonts w:ascii="Arial" w:hAnsi="Arial" w:cs="Arial"/>
          <w:bCs/>
          <w:noProof/>
          <w:sz w:val="24"/>
          <w:szCs w:val="24"/>
        </w:rPr>
        <w:t>[</w:t>
      </w:r>
      <w:hyperlink w:anchor="_ENREF_13" w:tooltip="Yoav Benjamini, 1995 #37" w:history="1">
        <w:r w:rsidRPr="00AC58FA">
          <w:rPr>
            <w:rFonts w:ascii="Arial" w:hAnsi="Arial" w:cs="Arial"/>
            <w:bCs/>
            <w:noProof/>
            <w:sz w:val="24"/>
            <w:szCs w:val="24"/>
          </w:rPr>
          <w:t>13</w:t>
        </w:r>
      </w:hyperlink>
      <w:r w:rsidRPr="00AC58FA">
        <w:rPr>
          <w:rFonts w:ascii="Arial" w:hAnsi="Arial" w:cs="Arial"/>
          <w:bCs/>
          <w:noProof/>
          <w:sz w:val="24"/>
          <w:szCs w:val="24"/>
        </w:rPr>
        <w:t>]</w:t>
      </w:r>
      <w:r w:rsidRPr="00AC58FA">
        <w:rPr>
          <w:rFonts w:ascii="Arial" w:hAnsi="Arial" w:cs="Arial"/>
          <w:bCs/>
          <w:sz w:val="24"/>
          <w:szCs w:val="24"/>
        </w:rPr>
        <w:fldChar w:fldCharType="end"/>
      </w:r>
      <w:r w:rsidRPr="00AC58FA">
        <w:rPr>
          <w:rFonts w:ascii="Arial" w:hAnsi="Arial" w:cs="Arial"/>
          <w:bCs/>
          <w:sz w:val="24"/>
          <w:szCs w:val="24"/>
        </w:rPr>
        <w:t xml:space="preserve">, 12251 out of 16146 genes had </w:t>
      </w:r>
      <w:proofErr w:type="spellStart"/>
      <w:r w:rsidRPr="00AC58FA">
        <w:rPr>
          <w:rFonts w:ascii="Arial" w:hAnsi="Arial" w:cs="Arial"/>
          <w:bCs/>
          <w:sz w:val="24"/>
          <w:szCs w:val="24"/>
        </w:rPr>
        <w:t>pearson</w:t>
      </w:r>
      <w:proofErr w:type="spellEnd"/>
      <w:r w:rsidRPr="00AC58FA">
        <w:rPr>
          <w:rFonts w:ascii="Arial" w:hAnsi="Arial" w:cs="Arial"/>
          <w:bCs/>
          <w:sz w:val="24"/>
          <w:szCs w:val="24"/>
        </w:rPr>
        <w:t xml:space="preserve"> correlation &gt; 0.7. 15062 genes have significant q-value when controlling FDR at 1% (Fig. S5), showing generally high concordance between Agilent and RNA-</w:t>
      </w:r>
      <w:proofErr w:type="spellStart"/>
      <w:r w:rsidRPr="00AC58FA">
        <w:rPr>
          <w:rFonts w:ascii="Arial" w:hAnsi="Arial" w:cs="Arial"/>
          <w:bCs/>
          <w:sz w:val="24"/>
          <w:szCs w:val="24"/>
        </w:rPr>
        <w:t>Seq</w:t>
      </w:r>
      <w:proofErr w:type="spellEnd"/>
      <w:r w:rsidRPr="00AC58FA">
        <w:rPr>
          <w:rFonts w:ascii="Arial" w:hAnsi="Arial" w:cs="Arial"/>
          <w:bCs/>
          <w:sz w:val="24"/>
          <w:szCs w:val="24"/>
        </w:rPr>
        <w:t xml:space="preserve"> data.</w:t>
      </w:r>
    </w:p>
    <w:p w14:paraId="5B197CFF" w14:textId="77777777" w:rsidR="001E7B93" w:rsidRPr="00AC58FA" w:rsidRDefault="001E7B93" w:rsidP="001E7B93">
      <w:pPr>
        <w:spacing w:line="480" w:lineRule="auto"/>
        <w:jc w:val="both"/>
        <w:rPr>
          <w:rFonts w:ascii="Arial" w:hAnsi="Arial" w:cs="Arial"/>
          <w:bCs/>
          <w:sz w:val="24"/>
          <w:szCs w:val="24"/>
        </w:rPr>
      </w:pPr>
      <w:r w:rsidRPr="00AC58FA">
        <w:rPr>
          <w:rFonts w:ascii="Arial" w:hAnsi="Arial" w:cs="Arial"/>
          <w:sz w:val="24"/>
          <w:szCs w:val="24"/>
        </w:rPr>
        <w:lastRenderedPageBreak/>
        <w:t xml:space="preserve">For both datasets, we computed mean expression and standard deviation for each gene. </w:t>
      </w:r>
      <w:r w:rsidRPr="00AC58FA">
        <w:rPr>
          <w:rFonts w:ascii="Arial" w:hAnsi="Arial" w:cs="Arial"/>
          <w:bCs/>
          <w:sz w:val="24"/>
          <w:szCs w:val="24"/>
        </w:rPr>
        <w:t>We then filtered out genes with small standard deviation (Agilent&lt;0.4; RNA-</w:t>
      </w:r>
      <w:proofErr w:type="spellStart"/>
      <w:r w:rsidRPr="00AC58FA">
        <w:rPr>
          <w:rFonts w:ascii="Arial" w:hAnsi="Arial" w:cs="Arial"/>
          <w:bCs/>
          <w:sz w:val="24"/>
          <w:szCs w:val="24"/>
        </w:rPr>
        <w:t>seq</w:t>
      </w:r>
      <w:proofErr w:type="spellEnd"/>
      <w:r w:rsidRPr="00AC58FA">
        <w:rPr>
          <w:rFonts w:ascii="Arial" w:hAnsi="Arial" w:cs="Arial"/>
          <w:bCs/>
          <w:sz w:val="24"/>
          <w:szCs w:val="24"/>
        </w:rPr>
        <w:t>&lt;0.5) and small mean expression (Agilent&lt;0; RNA-</w:t>
      </w:r>
      <w:proofErr w:type="spellStart"/>
      <w:r w:rsidRPr="00AC58FA">
        <w:rPr>
          <w:rFonts w:ascii="Arial" w:hAnsi="Arial" w:cs="Arial"/>
          <w:bCs/>
          <w:sz w:val="24"/>
          <w:szCs w:val="24"/>
        </w:rPr>
        <w:t>Seq</w:t>
      </w:r>
      <w:proofErr w:type="spellEnd"/>
      <w:r w:rsidRPr="00AC58FA">
        <w:rPr>
          <w:rFonts w:ascii="Arial" w:hAnsi="Arial" w:cs="Arial"/>
          <w:bCs/>
          <w:sz w:val="24"/>
          <w:szCs w:val="24"/>
        </w:rPr>
        <w:t xml:space="preserve">&lt;5) to reduce the number of false positives.  </w:t>
      </w:r>
      <w:r w:rsidRPr="00AC58FA">
        <w:rPr>
          <w:rFonts w:ascii="Arial" w:hAnsi="Arial" w:cs="Arial"/>
          <w:sz w:val="24"/>
          <w:szCs w:val="24"/>
        </w:rPr>
        <w:t>In Agilent array, after filtering, 8,083 genes remained for ER+ tumor samples and 8,353 genes for ER- tumor samples. In RNA-</w:t>
      </w:r>
      <w:proofErr w:type="spellStart"/>
      <w:r w:rsidRPr="00AC58FA">
        <w:rPr>
          <w:rFonts w:ascii="Arial" w:hAnsi="Arial" w:cs="Arial"/>
          <w:sz w:val="24"/>
          <w:szCs w:val="24"/>
        </w:rPr>
        <w:t>Seq</w:t>
      </w:r>
      <w:proofErr w:type="spellEnd"/>
      <w:r w:rsidRPr="00AC58FA">
        <w:rPr>
          <w:rFonts w:ascii="Arial" w:hAnsi="Arial" w:cs="Arial"/>
          <w:sz w:val="24"/>
          <w:szCs w:val="24"/>
        </w:rPr>
        <w:t xml:space="preserve"> data, after filtering, 12,309 genes remained for ER+ tumor samples and 13,058 genes for ER- tumor samples. The</w:t>
      </w:r>
      <w:r w:rsidRPr="00AC58FA">
        <w:rPr>
          <w:rFonts w:ascii="Arial" w:hAnsi="Arial" w:cs="Arial"/>
          <w:bCs/>
          <w:sz w:val="24"/>
          <w:szCs w:val="24"/>
        </w:rPr>
        <w:t xml:space="preserve"> METABRIC gene expression data set contained 19,602 unique genes, each with multiple probes mapped. For each gene, we selected the probe with the largest inter-Quartile-Range (IQR), and then filtered out genes with mean expression smaller than 5 or standard deviation smaller than 0.3. </w:t>
      </w:r>
    </w:p>
    <w:p w14:paraId="7BDD222B" w14:textId="77777777" w:rsidR="001E7B93" w:rsidRPr="00AC58FA" w:rsidRDefault="001E7B93" w:rsidP="001E7B93">
      <w:pPr>
        <w:spacing w:line="480" w:lineRule="auto"/>
        <w:jc w:val="both"/>
        <w:rPr>
          <w:rFonts w:ascii="Arial" w:hAnsi="Arial" w:cs="Arial"/>
          <w:bCs/>
          <w:sz w:val="24"/>
          <w:szCs w:val="24"/>
        </w:rPr>
      </w:pPr>
      <w:r w:rsidRPr="00AC58FA">
        <w:rPr>
          <w:rFonts w:ascii="Arial" w:hAnsi="Arial" w:cs="Arial"/>
          <w:bCs/>
          <w:sz w:val="24"/>
          <w:szCs w:val="24"/>
        </w:rPr>
        <w:t>The TCGA methylation data contained 485,577 probes. We first removed probes with more than 50% samples missing and then filtered out probes with low IQR (IQR&lt;0.1). No filtering was implemented for CNV and somatic mutation data.</w:t>
      </w:r>
    </w:p>
    <w:p w14:paraId="6D74BC29" w14:textId="77777777" w:rsidR="00AE5D9B" w:rsidRPr="00AC58FA" w:rsidRDefault="00AE5D9B" w:rsidP="00AE5D9B">
      <w:pPr>
        <w:spacing w:line="480" w:lineRule="auto"/>
        <w:jc w:val="both"/>
        <w:rPr>
          <w:rFonts w:ascii="Arial" w:hAnsi="Arial" w:cs="Arial"/>
          <w:bCs/>
          <w:sz w:val="24"/>
          <w:szCs w:val="24"/>
        </w:rPr>
      </w:pPr>
      <w:r w:rsidRPr="00AC58FA">
        <w:rPr>
          <w:rFonts w:ascii="Arial" w:hAnsi="Arial" w:cs="Arial"/>
          <w:b/>
          <w:bCs/>
          <w:sz w:val="24"/>
          <w:szCs w:val="24"/>
        </w:rPr>
        <w:t>Stratified analysis of molecular profiling TCGA data</w:t>
      </w:r>
    </w:p>
    <w:p w14:paraId="32636A81" w14:textId="77777777" w:rsidR="00AE5D9B" w:rsidRPr="00AC58FA" w:rsidRDefault="00AE5D9B" w:rsidP="00AE5D9B">
      <w:pPr>
        <w:spacing w:line="480" w:lineRule="auto"/>
        <w:jc w:val="both"/>
        <w:rPr>
          <w:rFonts w:ascii="Arial" w:hAnsi="Arial" w:cs="Arial"/>
          <w:bCs/>
          <w:sz w:val="24"/>
          <w:szCs w:val="24"/>
        </w:rPr>
      </w:pPr>
      <w:r w:rsidRPr="00AC58FA">
        <w:rPr>
          <w:rFonts w:ascii="Arial" w:hAnsi="Arial" w:cs="Arial"/>
          <w:bCs/>
          <w:sz w:val="24"/>
          <w:szCs w:val="24"/>
        </w:rPr>
        <w:t xml:space="preserve">A detailed description of the stratified analysis of molecular data is provided in the </w:t>
      </w:r>
      <w:proofErr w:type="spellStart"/>
      <w:r w:rsidRPr="00AC58FA">
        <w:rPr>
          <w:rFonts w:ascii="Arial" w:hAnsi="Arial" w:cs="Arial"/>
          <w:bCs/>
          <w:sz w:val="24"/>
          <w:szCs w:val="24"/>
        </w:rPr>
        <w:t>Supplmementary</w:t>
      </w:r>
      <w:proofErr w:type="spellEnd"/>
      <w:r w:rsidRPr="00AC58FA">
        <w:rPr>
          <w:rFonts w:ascii="Arial" w:hAnsi="Arial" w:cs="Arial"/>
          <w:bCs/>
          <w:sz w:val="24"/>
          <w:szCs w:val="24"/>
        </w:rPr>
        <w:t xml:space="preserve"> Data.  Briefly, for gene expression we fitted a linear model for each gene using the function “</w:t>
      </w:r>
      <w:proofErr w:type="spellStart"/>
      <w:r w:rsidRPr="00AC58FA">
        <w:rPr>
          <w:rFonts w:ascii="Arial" w:hAnsi="Arial" w:cs="Arial"/>
          <w:bCs/>
          <w:sz w:val="24"/>
          <w:szCs w:val="24"/>
        </w:rPr>
        <w:t>lmFit</w:t>
      </w:r>
      <w:proofErr w:type="spellEnd"/>
      <w:r w:rsidRPr="00AC58FA">
        <w:rPr>
          <w:rFonts w:ascii="Arial" w:hAnsi="Arial" w:cs="Arial"/>
          <w:bCs/>
          <w:sz w:val="24"/>
          <w:szCs w:val="24"/>
        </w:rPr>
        <w:t>” from R package “</w:t>
      </w:r>
      <w:proofErr w:type="spellStart"/>
      <w:r w:rsidRPr="00AC58FA">
        <w:rPr>
          <w:rFonts w:ascii="Arial" w:hAnsi="Arial" w:cs="Arial"/>
          <w:bCs/>
          <w:sz w:val="24"/>
          <w:szCs w:val="24"/>
        </w:rPr>
        <w:t>limma</w:t>
      </w:r>
      <w:proofErr w:type="spellEnd"/>
      <w:r w:rsidRPr="00AC58FA">
        <w:rPr>
          <w:rFonts w:ascii="Arial" w:hAnsi="Arial" w:cs="Arial"/>
          <w:bCs/>
          <w:sz w:val="24"/>
          <w:szCs w:val="24"/>
        </w:rPr>
        <w:t xml:space="preserve">” </w:t>
      </w:r>
      <w:r w:rsidRPr="00AC58FA">
        <w:rPr>
          <w:rFonts w:ascii="Arial" w:hAnsi="Arial" w:cs="Arial"/>
          <w:bCs/>
          <w:sz w:val="24"/>
          <w:szCs w:val="24"/>
        </w:rPr>
        <w:fldChar w:fldCharType="begin"/>
      </w:r>
      <w:r w:rsidRPr="00AC58FA">
        <w:rPr>
          <w:rFonts w:ascii="Arial" w:hAnsi="Arial" w:cs="Arial"/>
          <w:bCs/>
          <w:sz w:val="24"/>
          <w:szCs w:val="24"/>
        </w:rPr>
        <w:instrText xml:space="preserve"> ADDIN EN.CITE &lt;EndNote&gt;&lt;Cite&gt;&lt;Author&gt;Smyth&lt;/Author&gt;&lt;Year&gt;2005&lt;/Year&gt;&lt;RecNum&gt;11&lt;/RecNum&gt;&lt;DisplayText&gt;[14]&lt;/DisplayText&gt;&lt;record&gt;&lt;rec-number&gt;11&lt;/rec-number&gt;&lt;foreign-keys&gt;&lt;key app="EN" db-id="vx5p2t99429v58edwetpdf9aadzprfrrtfts"&gt;11&lt;/key&gt;&lt;/foreign-keys&gt;&lt;ref-type name="Book"&gt;6&lt;/ref-type&gt;&lt;contributors&gt;&lt;authors&gt;&lt;author&gt;Gordon K Smyth&lt;/author&gt;&lt;/authors&gt;&lt;secondary-authors&gt;&lt;author&gt;R. Gentleman&lt;/author&gt;&lt;author&gt;V. Carey&lt;/author&gt;&lt;author&gt;S. Dudoit&lt;/author&gt;&lt;author&gt;R. Irizarry&lt;/author&gt;&lt;author&gt;W. Huber&lt;/author&gt;&lt;/secondary-authors&gt;&lt;/contributors&gt;&lt;titles&gt;&lt;title&gt;Bioinformatics and Computational Biology Solutions Using R and Bioconductor&lt;/title&gt;&lt;secondary-title&gt;Limma: linear models for microarray data&lt;/secondary-title&gt;&lt;/titles&gt;&lt;section&gt;397-420&lt;/section&gt;&lt;dates&gt;&lt;year&gt;2005&lt;/year&gt;&lt;/dates&gt;&lt;pub-location&gt;New York&lt;/pub-location&gt;&lt;publisher&gt;Springer&lt;/publisher&gt;&lt;urls&gt;&lt;/urls&gt;&lt;/record&gt;&lt;/Cite&gt;&lt;/EndNote&gt;</w:instrText>
      </w:r>
      <w:r w:rsidRPr="00AC58FA">
        <w:rPr>
          <w:rFonts w:ascii="Arial" w:hAnsi="Arial" w:cs="Arial"/>
          <w:bCs/>
          <w:sz w:val="24"/>
          <w:szCs w:val="24"/>
        </w:rPr>
        <w:fldChar w:fldCharType="separate"/>
      </w:r>
      <w:r w:rsidRPr="00AC58FA">
        <w:rPr>
          <w:rFonts w:ascii="Arial" w:hAnsi="Arial" w:cs="Arial"/>
          <w:bCs/>
          <w:noProof/>
          <w:sz w:val="24"/>
          <w:szCs w:val="24"/>
        </w:rPr>
        <w:t>[</w:t>
      </w:r>
      <w:hyperlink w:anchor="_ENREF_14" w:tooltip="Smyth, 2005 #11" w:history="1">
        <w:r w:rsidRPr="00AC58FA">
          <w:rPr>
            <w:rFonts w:ascii="Arial" w:hAnsi="Arial" w:cs="Arial"/>
            <w:bCs/>
            <w:noProof/>
            <w:sz w:val="24"/>
            <w:szCs w:val="24"/>
          </w:rPr>
          <w:t>14</w:t>
        </w:r>
      </w:hyperlink>
      <w:r w:rsidRPr="00AC58FA">
        <w:rPr>
          <w:rFonts w:ascii="Arial" w:hAnsi="Arial" w:cs="Arial"/>
          <w:bCs/>
          <w:noProof/>
          <w:sz w:val="24"/>
          <w:szCs w:val="24"/>
        </w:rPr>
        <w:t>]</w:t>
      </w:r>
      <w:r w:rsidRPr="00AC58FA">
        <w:rPr>
          <w:rFonts w:ascii="Arial" w:hAnsi="Arial" w:cs="Arial"/>
          <w:bCs/>
          <w:sz w:val="24"/>
          <w:szCs w:val="24"/>
        </w:rPr>
        <w:fldChar w:fldCharType="end"/>
      </w:r>
      <w:r w:rsidRPr="00AC58FA">
        <w:rPr>
          <w:rFonts w:ascii="Arial" w:hAnsi="Arial" w:cs="Arial"/>
          <w:bCs/>
          <w:sz w:val="24"/>
          <w:szCs w:val="24"/>
        </w:rPr>
        <w:t xml:space="preserve">. Given the fitted model, we then computed moderated t-statistics by empirical Bayes moderation of the standard errors. P-values were adjusted using the </w:t>
      </w:r>
      <w:proofErr w:type="spellStart"/>
      <w:r w:rsidRPr="00AC58FA">
        <w:rPr>
          <w:rFonts w:ascii="Arial" w:hAnsi="Arial" w:cs="Arial"/>
          <w:bCs/>
          <w:sz w:val="24"/>
          <w:szCs w:val="24"/>
        </w:rPr>
        <w:t>Benjamini</w:t>
      </w:r>
      <w:proofErr w:type="spellEnd"/>
      <w:r w:rsidRPr="00AC58FA">
        <w:rPr>
          <w:rFonts w:ascii="Arial" w:hAnsi="Arial" w:cs="Arial"/>
          <w:bCs/>
          <w:sz w:val="24"/>
          <w:szCs w:val="24"/>
        </w:rPr>
        <w:t xml:space="preserve">-Hochberg method. Genes with adjusted p-value &lt; 0.05 were declared as differentially expressed. </w:t>
      </w:r>
    </w:p>
    <w:p w14:paraId="2AF9A936" w14:textId="77777777" w:rsidR="00AE5D9B" w:rsidRPr="00AC58FA" w:rsidRDefault="00AE5D9B" w:rsidP="00AE5D9B">
      <w:pPr>
        <w:spacing w:line="480" w:lineRule="auto"/>
        <w:rPr>
          <w:rFonts w:ascii="Arial" w:hAnsi="Arial" w:cs="Arial"/>
          <w:bCs/>
          <w:sz w:val="24"/>
          <w:szCs w:val="24"/>
        </w:rPr>
      </w:pPr>
      <w:r w:rsidRPr="00AC58FA">
        <w:rPr>
          <w:rFonts w:ascii="Arial" w:hAnsi="Arial" w:cs="Arial"/>
          <w:bCs/>
          <w:sz w:val="24"/>
          <w:szCs w:val="24"/>
        </w:rPr>
        <w:t xml:space="preserve">For the methylation data, the beta-value was calculated by: </w:t>
      </w:r>
    </w:p>
    <w:p w14:paraId="46DD47FF" w14:textId="77777777" w:rsidR="00AE5D9B" w:rsidRPr="00AC58FA" w:rsidRDefault="00AE5D9B" w:rsidP="00AE5D9B">
      <w:pPr>
        <w:spacing w:line="480" w:lineRule="auto"/>
        <w:jc w:val="both"/>
        <w:rPr>
          <w:rFonts w:ascii="Arial" w:hAnsi="Arial" w:cs="Arial"/>
          <w:bCs/>
          <w:sz w:val="24"/>
          <w:szCs w:val="24"/>
        </w:rPr>
      </w:pPr>
      <m:oMath>
        <m:r>
          <w:rPr>
            <w:rFonts w:ascii="Cambria Math" w:hAnsi="Cambria Math" w:cs="Arial"/>
            <w:sz w:val="24"/>
            <w:szCs w:val="24"/>
          </w:rPr>
          <w:lastRenderedPageBreak/>
          <m:t>beta-value=</m:t>
        </m:r>
        <m:f>
          <m:fPr>
            <m:ctrlPr>
              <w:rPr>
                <w:rFonts w:ascii="Cambria Math" w:hAnsi="Cambria Math" w:cs="Arial"/>
                <w:bCs/>
                <w:i/>
                <w:sz w:val="24"/>
                <w:szCs w:val="24"/>
              </w:rPr>
            </m:ctrlPr>
          </m:fPr>
          <m:num>
            <m:r>
              <w:rPr>
                <w:rFonts w:ascii="Cambria Math" w:hAnsi="Cambria Math" w:cs="Arial"/>
                <w:sz w:val="24"/>
                <w:szCs w:val="24"/>
              </w:rPr>
              <m:t>methylated intensity</m:t>
            </m:r>
          </m:num>
          <m:den>
            <m:r>
              <w:rPr>
                <w:rFonts w:ascii="Cambria Math" w:hAnsi="Cambria Math" w:cs="Arial"/>
                <w:sz w:val="24"/>
                <w:szCs w:val="24"/>
              </w:rPr>
              <m:t>methylated intensity+unmethylated intensity+α</m:t>
            </m:r>
          </m:den>
        </m:f>
      </m:oMath>
      <w:r w:rsidRPr="00AC58FA">
        <w:rPr>
          <w:rFonts w:ascii="Arial" w:hAnsi="Arial" w:cs="Arial"/>
          <w:bCs/>
          <w:sz w:val="24"/>
          <w:szCs w:val="24"/>
        </w:rPr>
        <w:t xml:space="preserve"> (</w:t>
      </w:r>
      <m:oMath>
        <m:r>
          <w:rPr>
            <w:rFonts w:ascii="Cambria Math" w:hAnsi="Cambria Math" w:cs="Arial"/>
            <w:sz w:val="24"/>
            <w:szCs w:val="24"/>
          </w:rPr>
          <m:t>α</m:t>
        </m:r>
      </m:oMath>
      <w:r w:rsidRPr="00AC58FA">
        <w:rPr>
          <w:rFonts w:ascii="Arial" w:hAnsi="Arial" w:cs="Arial"/>
          <w:bCs/>
          <w:sz w:val="24"/>
          <w:szCs w:val="24"/>
        </w:rPr>
        <w:t xml:space="preserve"> is a small positive constant),</w:t>
      </w:r>
    </w:p>
    <w:p w14:paraId="321FD123" w14:textId="77777777" w:rsidR="00AE5D9B" w:rsidRPr="00AC58FA" w:rsidRDefault="00AE5D9B" w:rsidP="00AE5D9B">
      <w:pPr>
        <w:spacing w:line="480" w:lineRule="auto"/>
        <w:jc w:val="both"/>
        <w:rPr>
          <w:rFonts w:ascii="Arial" w:hAnsi="Arial" w:cs="Arial"/>
          <w:bCs/>
          <w:sz w:val="24"/>
          <w:szCs w:val="24"/>
        </w:rPr>
      </w:pPr>
      <w:proofErr w:type="gramStart"/>
      <w:r w:rsidRPr="00AC58FA">
        <w:rPr>
          <w:rFonts w:ascii="Arial" w:hAnsi="Arial" w:cs="Arial"/>
          <w:bCs/>
          <w:sz w:val="24"/>
          <w:szCs w:val="24"/>
        </w:rPr>
        <w:t>and</w:t>
      </w:r>
      <w:proofErr w:type="gramEnd"/>
      <w:r w:rsidRPr="00AC58FA">
        <w:rPr>
          <w:rFonts w:ascii="Arial" w:hAnsi="Arial" w:cs="Arial"/>
          <w:bCs/>
          <w:sz w:val="24"/>
          <w:szCs w:val="24"/>
        </w:rPr>
        <w:t xml:space="preserve"> was used to quantify the proportion of methylation for each </w:t>
      </w:r>
      <w:proofErr w:type="spellStart"/>
      <w:r w:rsidRPr="00AC58FA">
        <w:rPr>
          <w:rFonts w:ascii="Arial" w:hAnsi="Arial" w:cs="Arial"/>
          <w:bCs/>
          <w:sz w:val="24"/>
          <w:szCs w:val="24"/>
        </w:rPr>
        <w:t>CpG</w:t>
      </w:r>
      <w:proofErr w:type="spellEnd"/>
      <w:r w:rsidRPr="00AC58FA">
        <w:rPr>
          <w:rFonts w:ascii="Arial" w:hAnsi="Arial" w:cs="Arial"/>
          <w:bCs/>
          <w:sz w:val="24"/>
          <w:szCs w:val="24"/>
        </w:rPr>
        <w:t xml:space="preserve"> site.  We performed a two sample t-test for each probe and controlled for false positive results using a false discovery rate (FDR) of 5%.</w:t>
      </w:r>
    </w:p>
    <w:p w14:paraId="09A6FAD8" w14:textId="77777777" w:rsidR="00AE5D9B" w:rsidRPr="00AC58FA" w:rsidRDefault="00AE5D9B" w:rsidP="00AE5D9B">
      <w:pPr>
        <w:spacing w:line="480" w:lineRule="auto"/>
        <w:jc w:val="both"/>
        <w:rPr>
          <w:rFonts w:ascii="Arial" w:hAnsi="Arial" w:cs="Arial"/>
          <w:color w:val="000000"/>
          <w:sz w:val="24"/>
          <w:szCs w:val="24"/>
          <w:shd w:val="clear" w:color="auto" w:fill="FFFFFF"/>
        </w:rPr>
      </w:pPr>
      <w:r w:rsidRPr="00AC58FA">
        <w:rPr>
          <w:rFonts w:ascii="Arial" w:hAnsi="Arial" w:cs="Arial"/>
          <w:sz w:val="24"/>
          <w:szCs w:val="24"/>
        </w:rPr>
        <w:t>We applied two methods for analysis of CNV data: (1) gene-level CNV data (24,174 genes) and (2) segment level CNV data. In the first approach, we downloaded gene level copy number data from UCSC Cancer Browser (version</w:t>
      </w:r>
      <w:proofErr w:type="gramStart"/>
      <w:r w:rsidRPr="00AC58FA">
        <w:rPr>
          <w:rFonts w:ascii="Arial" w:hAnsi="Arial" w:cs="Arial"/>
          <w:sz w:val="24"/>
          <w:szCs w:val="24"/>
        </w:rPr>
        <w:t>:9</w:t>
      </w:r>
      <w:proofErr w:type="gramEnd"/>
      <w:r w:rsidRPr="00AC58FA">
        <w:rPr>
          <w:rFonts w:ascii="Arial" w:hAnsi="Arial" w:cs="Arial"/>
          <w:sz w:val="24"/>
          <w:szCs w:val="24"/>
        </w:rPr>
        <w:t>/24/2013) generated by the FIREHOSE pipeline (</w:t>
      </w:r>
      <w:r w:rsidRPr="00AC58FA">
        <w:rPr>
          <w:rFonts w:ascii="Arial" w:hAnsi="Arial" w:cs="Arial"/>
          <w:sz w:val="24"/>
          <w:szCs w:val="24"/>
          <w:u w:val="single"/>
        </w:rPr>
        <w:t>https://genome-cancer.ucsc.edu/proj/site/hgHeatmap/</w:t>
      </w:r>
      <w:r w:rsidRPr="00AC58FA">
        <w:rPr>
          <w:rFonts w:ascii="Arial" w:hAnsi="Arial" w:cs="Arial"/>
          <w:sz w:val="24"/>
          <w:szCs w:val="24"/>
        </w:rPr>
        <w:t xml:space="preserve">) using the </w:t>
      </w:r>
      <w:r w:rsidRPr="00AC58FA">
        <w:rPr>
          <w:rFonts w:ascii="Arial" w:hAnsi="Arial" w:cs="Arial"/>
          <w:color w:val="000000"/>
          <w:sz w:val="24"/>
          <w:szCs w:val="24"/>
          <w:shd w:val="clear" w:color="auto" w:fill="FFFFFF"/>
        </w:rPr>
        <w:t xml:space="preserve">GISTIC2 algorithm. These data are partitioned as follows: homozygous deletion, single copy deletion, diploid normal copy, low-level copy number amplification, and high-level copy number amplification. Fisher’s exact test was used to detect whether CNV was different between ER+ </w:t>
      </w:r>
      <w:proofErr w:type="spellStart"/>
      <w:r w:rsidRPr="00AC58FA">
        <w:rPr>
          <w:rFonts w:ascii="Arial" w:hAnsi="Arial" w:cs="Arial"/>
          <w:color w:val="000000"/>
          <w:sz w:val="24"/>
          <w:szCs w:val="24"/>
          <w:shd w:val="clear" w:color="auto" w:fill="FFFFFF"/>
        </w:rPr>
        <w:t>preM</w:t>
      </w:r>
      <w:proofErr w:type="spellEnd"/>
      <w:r w:rsidRPr="00AC58FA">
        <w:rPr>
          <w:rFonts w:ascii="Arial" w:hAnsi="Arial" w:cs="Arial"/>
          <w:color w:val="000000"/>
          <w:sz w:val="24"/>
          <w:szCs w:val="24"/>
          <w:shd w:val="clear" w:color="auto" w:fill="FFFFFF"/>
        </w:rPr>
        <w:t xml:space="preserve"> and </w:t>
      </w:r>
      <w:proofErr w:type="spellStart"/>
      <w:r w:rsidRPr="00AC58FA">
        <w:rPr>
          <w:rFonts w:ascii="Arial" w:hAnsi="Arial" w:cs="Arial"/>
          <w:color w:val="000000"/>
          <w:sz w:val="24"/>
          <w:szCs w:val="24"/>
          <w:shd w:val="clear" w:color="auto" w:fill="FFFFFF"/>
        </w:rPr>
        <w:t>postM</w:t>
      </w:r>
      <w:proofErr w:type="spellEnd"/>
      <w:r w:rsidRPr="00AC58FA">
        <w:rPr>
          <w:rFonts w:ascii="Arial" w:hAnsi="Arial" w:cs="Arial"/>
          <w:color w:val="000000"/>
          <w:sz w:val="24"/>
          <w:szCs w:val="24"/>
          <w:shd w:val="clear" w:color="auto" w:fill="FFFFFF"/>
        </w:rPr>
        <w:t xml:space="preserve"> groups for each gene, setting </w:t>
      </w:r>
      <w:r w:rsidRPr="00AC58FA">
        <w:rPr>
          <w:rFonts w:ascii="Arial" w:hAnsi="Arial" w:cs="Arial"/>
          <w:bCs/>
          <w:sz w:val="24"/>
          <w:szCs w:val="24"/>
        </w:rPr>
        <w:t>FDR at 5%</w:t>
      </w:r>
      <w:r w:rsidRPr="00AC58FA">
        <w:rPr>
          <w:rFonts w:ascii="Arial" w:hAnsi="Arial" w:cs="Arial"/>
          <w:color w:val="000000"/>
          <w:sz w:val="24"/>
          <w:szCs w:val="24"/>
          <w:shd w:val="clear" w:color="auto" w:fill="FFFFFF"/>
        </w:rPr>
        <w:t xml:space="preserve">.  </w:t>
      </w:r>
      <w:r w:rsidRPr="00AC58FA">
        <w:rPr>
          <w:rFonts w:ascii="Arial" w:hAnsi="Arial" w:cs="Arial"/>
          <w:sz w:val="24"/>
          <w:szCs w:val="24"/>
        </w:rPr>
        <w:t xml:space="preserve">To compare regions of amplification and deletion between ER+ </w:t>
      </w:r>
      <w:proofErr w:type="spellStart"/>
      <w:r w:rsidRPr="00AC58FA">
        <w:rPr>
          <w:rFonts w:ascii="Arial" w:hAnsi="Arial" w:cs="Arial"/>
          <w:sz w:val="24"/>
          <w:szCs w:val="24"/>
        </w:rPr>
        <w:t>preM</w:t>
      </w:r>
      <w:proofErr w:type="spellEnd"/>
      <w:r w:rsidRPr="00AC58FA">
        <w:rPr>
          <w:rFonts w:ascii="Arial" w:hAnsi="Arial" w:cs="Arial"/>
          <w:sz w:val="24"/>
          <w:szCs w:val="24"/>
        </w:rPr>
        <w:t xml:space="preserve"> and </w:t>
      </w:r>
      <w:proofErr w:type="spellStart"/>
      <w:r w:rsidRPr="00AC58FA">
        <w:rPr>
          <w:rFonts w:ascii="Arial" w:hAnsi="Arial" w:cs="Arial"/>
          <w:sz w:val="24"/>
          <w:szCs w:val="24"/>
        </w:rPr>
        <w:t>postM</w:t>
      </w:r>
      <w:proofErr w:type="spellEnd"/>
      <w:r w:rsidRPr="00AC58FA">
        <w:rPr>
          <w:rFonts w:ascii="Arial" w:hAnsi="Arial" w:cs="Arial"/>
          <w:sz w:val="24"/>
          <w:szCs w:val="24"/>
        </w:rPr>
        <w:t xml:space="preserve">, level 3 </w:t>
      </w:r>
      <w:proofErr w:type="spellStart"/>
      <w:r w:rsidRPr="00AC58FA">
        <w:rPr>
          <w:rFonts w:ascii="Arial" w:hAnsi="Arial" w:cs="Arial"/>
          <w:sz w:val="24"/>
          <w:szCs w:val="24"/>
        </w:rPr>
        <w:t>Affymetrix</w:t>
      </w:r>
      <w:proofErr w:type="spellEnd"/>
      <w:r w:rsidRPr="00AC58FA">
        <w:rPr>
          <w:rFonts w:ascii="Arial" w:hAnsi="Arial" w:cs="Arial"/>
          <w:sz w:val="24"/>
          <w:szCs w:val="24"/>
        </w:rPr>
        <w:t xml:space="preserve"> SNP 6.0 segmented data (minus_germline_cnv_hg19) was downloaded from FIREHOSE  and processed with GISTIC version 2.0.16gp to detect regions of significant amplification and deletion (Q-value 0.25). We </w:t>
      </w:r>
      <w:r w:rsidRPr="00AC58FA">
        <w:rPr>
          <w:rFonts w:ascii="Arial" w:hAnsi="Arial" w:cs="Arial"/>
          <w:color w:val="222222"/>
          <w:sz w:val="24"/>
          <w:szCs w:val="24"/>
          <w:shd w:val="clear" w:color="auto" w:fill="FFFFFF"/>
        </w:rPr>
        <w:t>used the same GISTIC parameters used by FIREHOSE.</w:t>
      </w:r>
    </w:p>
    <w:p w14:paraId="65F1DCC0" w14:textId="56A600D4" w:rsidR="00AE5D9B" w:rsidRPr="00AC58FA" w:rsidRDefault="00AE5D9B" w:rsidP="00AE5D9B">
      <w:pPr>
        <w:spacing w:line="480" w:lineRule="auto"/>
        <w:jc w:val="both"/>
        <w:rPr>
          <w:rFonts w:ascii="Arial" w:hAnsi="Arial" w:cs="Arial"/>
          <w:color w:val="000000"/>
          <w:sz w:val="24"/>
          <w:szCs w:val="24"/>
          <w:shd w:val="clear" w:color="auto" w:fill="FFFFFF"/>
        </w:rPr>
      </w:pPr>
      <w:r w:rsidRPr="00AC58FA">
        <w:rPr>
          <w:rFonts w:ascii="Arial" w:hAnsi="Arial" w:cs="Arial"/>
          <w:color w:val="000000"/>
          <w:sz w:val="24"/>
          <w:szCs w:val="24"/>
          <w:shd w:val="clear" w:color="auto" w:fill="FFFFFF"/>
        </w:rPr>
        <w:t xml:space="preserve">Somatic mutation data in TCGA was analyzed </w:t>
      </w:r>
      <w:r w:rsidRPr="00AC58FA">
        <w:rPr>
          <w:rFonts w:ascii="Arial" w:hAnsi="Arial" w:cs="Arial"/>
          <w:sz w:val="24"/>
          <w:szCs w:val="24"/>
          <w:shd w:val="clear" w:color="auto" w:fill="FFFFFF"/>
        </w:rPr>
        <w:t>based on whole-exome sequencing results</w:t>
      </w:r>
      <w:r w:rsidR="00FE2634" w:rsidRPr="00AC58FA">
        <w:rPr>
          <w:rFonts w:ascii="Arial" w:hAnsi="Arial" w:cs="Arial"/>
          <w:sz w:val="24"/>
          <w:szCs w:val="24"/>
          <w:shd w:val="clear" w:color="auto" w:fill="FFFFFF"/>
        </w:rPr>
        <w:t xml:space="preserve">, using </w:t>
      </w:r>
      <w:proofErr w:type="spellStart"/>
      <w:r w:rsidR="00FE2634" w:rsidRPr="00AC58FA">
        <w:rPr>
          <w:rFonts w:ascii="Arial" w:hAnsi="Arial" w:cs="Arial"/>
          <w:sz w:val="24"/>
          <w:szCs w:val="24"/>
          <w:shd w:val="clear" w:color="auto" w:fill="FFFFFF"/>
        </w:rPr>
        <w:t>MutSigCV</w:t>
      </w:r>
      <w:proofErr w:type="spellEnd"/>
      <w:r w:rsidR="00FE2634" w:rsidRPr="00AC58FA">
        <w:rPr>
          <w:rFonts w:ascii="Arial" w:hAnsi="Arial" w:cs="Arial"/>
          <w:sz w:val="24"/>
          <w:szCs w:val="24"/>
          <w:shd w:val="clear" w:color="auto" w:fill="FFFFFF"/>
        </w:rPr>
        <w:t xml:space="preserve"> v.1.4</w:t>
      </w:r>
      <w:r w:rsidRPr="00AC58FA">
        <w:rPr>
          <w:rFonts w:ascii="Arial" w:hAnsi="Arial" w:cs="Arial"/>
          <w:sz w:val="24"/>
          <w:szCs w:val="24"/>
          <w:shd w:val="clear" w:color="auto" w:fill="FFFFFF"/>
        </w:rPr>
        <w:t xml:space="preserve">. </w:t>
      </w:r>
      <w:r w:rsidR="00FE2634" w:rsidRPr="00AC58FA">
        <w:rPr>
          <w:rFonts w:ascii="Arial" w:hAnsi="Arial" w:cs="Arial"/>
          <w:sz w:val="24"/>
          <w:szCs w:val="24"/>
          <w:shd w:val="clear" w:color="auto" w:fill="FFFFFF"/>
        </w:rPr>
        <w:t xml:space="preserve">Due to some limitations in full functionality of the software when </w:t>
      </w:r>
      <w:r w:rsidR="003622DC" w:rsidRPr="00AC58FA">
        <w:rPr>
          <w:rFonts w:ascii="Arial" w:hAnsi="Arial" w:cs="Arial"/>
          <w:sz w:val="24"/>
          <w:szCs w:val="24"/>
          <w:shd w:val="clear" w:color="auto" w:fill="FFFFFF"/>
        </w:rPr>
        <w:t>using older version of</w:t>
      </w:r>
      <w:r w:rsidR="00FE2634" w:rsidRPr="00AC58FA">
        <w:rPr>
          <w:rFonts w:ascii="Arial" w:hAnsi="Arial" w:cs="Arial"/>
          <w:sz w:val="24"/>
          <w:szCs w:val="24"/>
          <w:shd w:val="clear" w:color="auto" w:fill="FFFFFF"/>
        </w:rPr>
        <w:t xml:space="preserve"> MAF</w:t>
      </w:r>
      <w:r w:rsidR="003622DC" w:rsidRPr="00AC58FA">
        <w:rPr>
          <w:rFonts w:ascii="Arial" w:hAnsi="Arial" w:cs="Arial"/>
          <w:sz w:val="24"/>
          <w:szCs w:val="24"/>
          <w:shd w:val="clear" w:color="auto" w:fill="FFFFFF"/>
        </w:rPr>
        <w:t xml:space="preserve"> (as those from our data freeze)</w:t>
      </w:r>
      <w:r w:rsidR="00FE2634" w:rsidRPr="00AC58FA">
        <w:rPr>
          <w:rFonts w:ascii="Arial" w:hAnsi="Arial" w:cs="Arial"/>
          <w:sz w:val="24"/>
          <w:szCs w:val="24"/>
          <w:shd w:val="clear" w:color="auto" w:fill="FFFFFF"/>
        </w:rPr>
        <w:t xml:space="preserve">, we uploaded </w:t>
      </w:r>
      <w:r w:rsidR="00AC58FA" w:rsidRPr="00AC58FA">
        <w:rPr>
          <w:rFonts w:ascii="Arial" w:hAnsi="Arial" w:cs="Arial"/>
          <w:sz w:val="24"/>
          <w:szCs w:val="24"/>
          <w:shd w:val="clear" w:color="auto" w:fill="FFFFFF"/>
        </w:rPr>
        <w:t xml:space="preserve">TCGA </w:t>
      </w:r>
      <w:proofErr w:type="spellStart"/>
      <w:r w:rsidR="00AC58FA" w:rsidRPr="00AC58FA">
        <w:rPr>
          <w:rFonts w:ascii="Arial" w:hAnsi="Arial" w:cs="Arial"/>
          <w:sz w:val="24"/>
          <w:szCs w:val="24"/>
          <w:shd w:val="clear" w:color="auto" w:fill="FFFFFF"/>
        </w:rPr>
        <w:t>exome</w:t>
      </w:r>
      <w:proofErr w:type="spellEnd"/>
      <w:r w:rsidR="00AC58FA" w:rsidRPr="00AC58FA">
        <w:rPr>
          <w:rFonts w:ascii="Arial" w:hAnsi="Arial" w:cs="Arial"/>
          <w:sz w:val="24"/>
          <w:szCs w:val="24"/>
          <w:shd w:val="clear" w:color="auto" w:fill="FFFFFF"/>
        </w:rPr>
        <w:t xml:space="preserve"> </w:t>
      </w:r>
      <w:r w:rsidR="00FE2634" w:rsidRPr="00AC58FA">
        <w:rPr>
          <w:rFonts w:ascii="Arial" w:hAnsi="Arial" w:cs="Arial"/>
          <w:sz w:val="24"/>
          <w:szCs w:val="24"/>
          <w:shd w:val="clear" w:color="auto" w:fill="FFFFFF"/>
        </w:rPr>
        <w:t xml:space="preserve">sequencing </w:t>
      </w:r>
      <w:r w:rsidR="00AC58FA" w:rsidRPr="00AC58FA">
        <w:rPr>
          <w:rFonts w:ascii="Arial" w:hAnsi="Arial" w:cs="Arial"/>
          <w:sz w:val="24"/>
          <w:szCs w:val="24"/>
          <w:shd w:val="clear" w:color="auto" w:fill="FFFFFF"/>
        </w:rPr>
        <w:t>files versions_</w:t>
      </w:r>
      <w:r w:rsidR="00FE2634" w:rsidRPr="00AC58FA">
        <w:rPr>
          <w:rFonts w:ascii="Arial" w:hAnsi="Arial" w:cs="Arial"/>
          <w:sz w:val="24"/>
          <w:szCs w:val="24"/>
          <w:shd w:val="clear" w:color="auto" w:fill="FFFFFF"/>
        </w:rPr>
        <w:t>2.1.1.0</w:t>
      </w:r>
      <w:r w:rsidR="007E5AA9" w:rsidRPr="00AC58FA">
        <w:rPr>
          <w:rFonts w:ascii="Arial" w:hAnsi="Arial" w:cs="Arial"/>
          <w:sz w:val="24"/>
          <w:szCs w:val="24"/>
          <w:shd w:val="clear" w:color="auto" w:fill="FFFFFF"/>
        </w:rPr>
        <w:t xml:space="preserve"> (n=10</w:t>
      </w:r>
      <w:r w:rsidR="003622DC" w:rsidRPr="00AC58FA">
        <w:rPr>
          <w:rFonts w:ascii="Arial" w:hAnsi="Arial" w:cs="Arial"/>
          <w:sz w:val="24"/>
          <w:szCs w:val="24"/>
          <w:shd w:val="clear" w:color="auto" w:fill="FFFFFF"/>
        </w:rPr>
        <w:t xml:space="preserve">2 ER+ </w:t>
      </w:r>
      <w:proofErr w:type="spellStart"/>
      <w:r w:rsidR="003622DC" w:rsidRPr="00AC58FA">
        <w:rPr>
          <w:rFonts w:ascii="Arial" w:hAnsi="Arial" w:cs="Arial"/>
          <w:sz w:val="24"/>
          <w:szCs w:val="24"/>
          <w:shd w:val="clear" w:color="auto" w:fill="FFFFFF"/>
        </w:rPr>
        <w:t>preM</w:t>
      </w:r>
      <w:proofErr w:type="spellEnd"/>
      <w:r w:rsidR="003622DC" w:rsidRPr="00AC58FA">
        <w:rPr>
          <w:rFonts w:ascii="Arial" w:hAnsi="Arial" w:cs="Arial"/>
          <w:sz w:val="24"/>
          <w:szCs w:val="24"/>
          <w:shd w:val="clear" w:color="auto" w:fill="FFFFFF"/>
        </w:rPr>
        <w:t xml:space="preserve">, and n=384 ER+ </w:t>
      </w:r>
      <w:proofErr w:type="spellStart"/>
      <w:r w:rsidR="003622DC" w:rsidRPr="00AC58FA">
        <w:rPr>
          <w:rFonts w:ascii="Arial" w:hAnsi="Arial" w:cs="Arial"/>
          <w:sz w:val="24"/>
          <w:szCs w:val="24"/>
          <w:shd w:val="clear" w:color="auto" w:fill="FFFFFF"/>
        </w:rPr>
        <w:lastRenderedPageBreak/>
        <w:t>postM</w:t>
      </w:r>
      <w:proofErr w:type="spellEnd"/>
      <w:r w:rsidR="003622DC" w:rsidRPr="00AC58FA">
        <w:rPr>
          <w:rFonts w:ascii="Arial" w:hAnsi="Arial" w:cs="Arial"/>
          <w:sz w:val="24"/>
          <w:szCs w:val="24"/>
          <w:shd w:val="clear" w:color="auto" w:fill="FFFFFF"/>
        </w:rPr>
        <w:t>).</w:t>
      </w:r>
      <w:r w:rsidR="00FE2634" w:rsidRPr="00AC58FA">
        <w:rPr>
          <w:rFonts w:ascii="Arial" w:hAnsi="Arial" w:cs="Arial"/>
          <w:sz w:val="24"/>
          <w:szCs w:val="24"/>
          <w:shd w:val="clear" w:color="auto" w:fill="FFFFFF"/>
        </w:rPr>
        <w:t xml:space="preserve">  </w:t>
      </w:r>
      <w:r w:rsidRPr="00AC58FA">
        <w:rPr>
          <w:rFonts w:ascii="Arial" w:hAnsi="Arial" w:cs="Arial"/>
          <w:sz w:val="24"/>
          <w:szCs w:val="24"/>
          <w:shd w:val="clear" w:color="auto" w:fill="FFFFFF"/>
        </w:rPr>
        <w:t xml:space="preserve">We analyzed mutation data by comparing the rate of mutation in </w:t>
      </w:r>
      <w:proofErr w:type="spellStart"/>
      <w:r w:rsidRPr="00AC58FA">
        <w:rPr>
          <w:rFonts w:ascii="Arial" w:hAnsi="Arial" w:cs="Arial"/>
          <w:sz w:val="24"/>
          <w:szCs w:val="24"/>
          <w:shd w:val="clear" w:color="auto" w:fill="FFFFFF"/>
        </w:rPr>
        <w:t>preM</w:t>
      </w:r>
      <w:proofErr w:type="spellEnd"/>
      <w:r w:rsidRPr="00AC58FA">
        <w:rPr>
          <w:rFonts w:ascii="Arial" w:hAnsi="Arial" w:cs="Arial"/>
          <w:sz w:val="24"/>
          <w:szCs w:val="24"/>
          <w:shd w:val="clear" w:color="auto" w:fill="FFFFFF"/>
        </w:rPr>
        <w:t xml:space="preserve"> and </w:t>
      </w:r>
      <w:proofErr w:type="spellStart"/>
      <w:r w:rsidRPr="00AC58FA">
        <w:rPr>
          <w:rFonts w:ascii="Arial" w:hAnsi="Arial" w:cs="Arial"/>
          <w:sz w:val="24"/>
          <w:szCs w:val="24"/>
          <w:shd w:val="clear" w:color="auto" w:fill="FFFFFF"/>
        </w:rPr>
        <w:t>postM</w:t>
      </w:r>
      <w:proofErr w:type="spellEnd"/>
      <w:r w:rsidRPr="00AC58FA">
        <w:rPr>
          <w:rFonts w:ascii="Arial" w:hAnsi="Arial" w:cs="Arial"/>
          <w:sz w:val="24"/>
          <w:szCs w:val="24"/>
          <w:shd w:val="clear" w:color="auto" w:fill="FFFFFF"/>
        </w:rPr>
        <w:t xml:space="preserve"> </w:t>
      </w:r>
      <w:r w:rsidRPr="00AC58FA">
        <w:rPr>
          <w:rFonts w:ascii="Arial" w:hAnsi="Arial" w:cs="Arial"/>
          <w:color w:val="000000"/>
          <w:sz w:val="24"/>
          <w:szCs w:val="24"/>
          <w:shd w:val="clear" w:color="auto" w:fill="FFFFFF"/>
        </w:rPr>
        <w:t>gr</w:t>
      </w:r>
      <w:r w:rsidR="003622DC" w:rsidRPr="00AC58FA">
        <w:rPr>
          <w:rFonts w:ascii="Arial" w:hAnsi="Arial" w:cs="Arial"/>
          <w:color w:val="000000"/>
          <w:sz w:val="24"/>
          <w:szCs w:val="24"/>
          <w:shd w:val="clear" w:color="auto" w:fill="FFFFFF"/>
        </w:rPr>
        <w:t>oups using fisher’s exact test.</w:t>
      </w:r>
    </w:p>
    <w:p w14:paraId="0AAE9901" w14:textId="77777777" w:rsidR="00AE5D9B" w:rsidRPr="00AC58FA" w:rsidRDefault="00AE5D9B" w:rsidP="00AE5D9B">
      <w:pPr>
        <w:spacing w:line="480" w:lineRule="auto"/>
        <w:jc w:val="both"/>
        <w:rPr>
          <w:rFonts w:ascii="Arial" w:hAnsi="Arial" w:cs="Arial"/>
          <w:color w:val="000000"/>
          <w:sz w:val="24"/>
          <w:szCs w:val="24"/>
          <w:shd w:val="clear" w:color="auto" w:fill="FFFFFF"/>
        </w:rPr>
      </w:pPr>
      <w:r w:rsidRPr="00AC58FA">
        <w:rPr>
          <w:rFonts w:ascii="Arial" w:hAnsi="Arial" w:cs="Arial"/>
          <w:bCs/>
          <w:sz w:val="24"/>
          <w:szCs w:val="24"/>
        </w:rPr>
        <w:t>In the TCGA breast cancer data as of March 30th, 2013, RPPA data was available for 142 proteins (or protein posttranslational modifications) in 233 ER+ tumors. We performed a t-test for each protein, with an FDR at 5%.</w:t>
      </w:r>
      <w:r w:rsidRPr="00AC58FA" w:rsidDel="002C13E5">
        <w:rPr>
          <w:rFonts w:ascii="Arial" w:hAnsi="Arial" w:cs="Arial"/>
          <w:bCs/>
          <w:sz w:val="24"/>
          <w:szCs w:val="24"/>
        </w:rPr>
        <w:t xml:space="preserve"> </w:t>
      </w:r>
    </w:p>
    <w:p w14:paraId="67307A60" w14:textId="77777777" w:rsidR="00BB585E" w:rsidRPr="00AC58FA" w:rsidRDefault="00BB585E" w:rsidP="00BB585E">
      <w:pPr>
        <w:pStyle w:val="NoSpacing"/>
        <w:spacing w:line="480" w:lineRule="auto"/>
        <w:jc w:val="both"/>
        <w:rPr>
          <w:rFonts w:ascii="Arial" w:hAnsi="Arial" w:cs="Arial"/>
          <w:b/>
          <w:sz w:val="24"/>
          <w:szCs w:val="24"/>
        </w:rPr>
      </w:pPr>
      <w:r w:rsidRPr="00AC58FA">
        <w:rPr>
          <w:rFonts w:ascii="Arial" w:hAnsi="Arial" w:cs="Arial"/>
          <w:b/>
          <w:sz w:val="24"/>
          <w:szCs w:val="24"/>
        </w:rPr>
        <w:t xml:space="preserve">Remove genes expresses similarly between normal and ER+ tumor in IPA </w:t>
      </w:r>
    </w:p>
    <w:p w14:paraId="49D3ABDC" w14:textId="77777777" w:rsidR="00BB585E" w:rsidRPr="00AC58FA" w:rsidRDefault="00BB585E" w:rsidP="00BB585E">
      <w:pPr>
        <w:spacing w:line="480" w:lineRule="auto"/>
        <w:jc w:val="both"/>
        <w:rPr>
          <w:rFonts w:ascii="Arial" w:hAnsi="Arial" w:cs="Arial"/>
          <w:bCs/>
          <w:sz w:val="24"/>
          <w:szCs w:val="24"/>
        </w:rPr>
      </w:pPr>
      <w:r w:rsidRPr="00AC58FA">
        <w:rPr>
          <w:rFonts w:ascii="Arial" w:hAnsi="Arial" w:cs="Arial"/>
          <w:bCs/>
          <w:sz w:val="24"/>
          <w:szCs w:val="24"/>
        </w:rPr>
        <w:t xml:space="preserve">The gene lists we come up with from DE analysis may also include genes which show similar expression pattern between </w:t>
      </w:r>
      <w:proofErr w:type="spellStart"/>
      <w:r w:rsidRPr="00AC58FA">
        <w:rPr>
          <w:rFonts w:ascii="Arial" w:hAnsi="Arial" w:cs="Arial"/>
          <w:bCs/>
          <w:sz w:val="24"/>
          <w:szCs w:val="24"/>
        </w:rPr>
        <w:t>preM</w:t>
      </w:r>
      <w:proofErr w:type="spellEnd"/>
      <w:r w:rsidRPr="00AC58FA">
        <w:rPr>
          <w:rFonts w:ascii="Arial" w:hAnsi="Arial" w:cs="Arial"/>
          <w:bCs/>
          <w:sz w:val="24"/>
          <w:szCs w:val="24"/>
        </w:rPr>
        <w:t xml:space="preserve"> ER+ tumor samples and normal samples. To identify pathway enriched in </w:t>
      </w:r>
      <w:proofErr w:type="spellStart"/>
      <w:r w:rsidRPr="00AC58FA">
        <w:rPr>
          <w:rFonts w:ascii="Arial" w:hAnsi="Arial" w:cs="Arial"/>
          <w:bCs/>
          <w:sz w:val="24"/>
          <w:szCs w:val="24"/>
        </w:rPr>
        <w:t>preM</w:t>
      </w:r>
      <w:proofErr w:type="spellEnd"/>
      <w:r w:rsidRPr="00AC58FA">
        <w:rPr>
          <w:rFonts w:ascii="Arial" w:hAnsi="Arial" w:cs="Arial"/>
          <w:bCs/>
          <w:sz w:val="24"/>
          <w:szCs w:val="24"/>
        </w:rPr>
        <w:t xml:space="preserve"> ER+ samples distinctly in tumor tissues, we need to remove this subset of genes. </w:t>
      </w:r>
    </w:p>
    <w:p w14:paraId="587501D8" w14:textId="77777777" w:rsidR="00BB585E" w:rsidRPr="00AC58FA" w:rsidRDefault="00BB585E" w:rsidP="00BB585E">
      <w:pPr>
        <w:spacing w:line="480" w:lineRule="auto"/>
        <w:jc w:val="both"/>
        <w:rPr>
          <w:rFonts w:ascii="Arial" w:hAnsi="Arial" w:cs="Arial"/>
          <w:bCs/>
          <w:sz w:val="24"/>
          <w:szCs w:val="24"/>
        </w:rPr>
      </w:pPr>
      <w:r w:rsidRPr="00AC58FA">
        <w:rPr>
          <w:rFonts w:ascii="Arial" w:hAnsi="Arial" w:cs="Arial"/>
          <w:bCs/>
          <w:sz w:val="24"/>
          <w:szCs w:val="24"/>
        </w:rPr>
        <w:t xml:space="preserve">Before that, we first performed an analysis to compare the subgroups in adjacent normal samples to see if we can combine them to compare with </w:t>
      </w:r>
      <w:proofErr w:type="spellStart"/>
      <w:r w:rsidRPr="00AC58FA">
        <w:rPr>
          <w:rFonts w:ascii="Arial" w:hAnsi="Arial" w:cs="Arial"/>
          <w:bCs/>
          <w:sz w:val="24"/>
          <w:szCs w:val="24"/>
        </w:rPr>
        <w:t>preM</w:t>
      </w:r>
      <w:proofErr w:type="spellEnd"/>
      <w:r w:rsidRPr="00AC58FA">
        <w:rPr>
          <w:rFonts w:ascii="Arial" w:hAnsi="Arial" w:cs="Arial"/>
          <w:bCs/>
          <w:sz w:val="24"/>
          <w:szCs w:val="24"/>
        </w:rPr>
        <w:t xml:space="preserve"> ER+ tumors to increase detection power. Specifically, we performed the following comparisons in adjacent normal samples: (1) ER+ </w:t>
      </w:r>
      <w:proofErr w:type="spellStart"/>
      <w:r w:rsidRPr="00AC58FA">
        <w:rPr>
          <w:rFonts w:ascii="Arial" w:hAnsi="Arial" w:cs="Arial"/>
          <w:bCs/>
          <w:sz w:val="24"/>
          <w:szCs w:val="24"/>
        </w:rPr>
        <w:t>preM</w:t>
      </w:r>
      <w:proofErr w:type="spellEnd"/>
      <w:r w:rsidRPr="00AC58FA">
        <w:rPr>
          <w:rFonts w:ascii="Arial" w:hAnsi="Arial" w:cs="Arial"/>
          <w:bCs/>
          <w:sz w:val="24"/>
          <w:szCs w:val="24"/>
        </w:rPr>
        <w:t xml:space="preserve"> vs. ER+ </w:t>
      </w:r>
      <w:proofErr w:type="spellStart"/>
      <w:r w:rsidRPr="00AC58FA">
        <w:rPr>
          <w:rFonts w:ascii="Arial" w:hAnsi="Arial" w:cs="Arial"/>
          <w:bCs/>
          <w:sz w:val="24"/>
          <w:szCs w:val="24"/>
        </w:rPr>
        <w:t>postM</w:t>
      </w:r>
      <w:proofErr w:type="spellEnd"/>
      <w:r w:rsidRPr="00AC58FA">
        <w:rPr>
          <w:rFonts w:ascii="Arial" w:hAnsi="Arial" w:cs="Arial"/>
          <w:bCs/>
          <w:sz w:val="24"/>
          <w:szCs w:val="24"/>
        </w:rPr>
        <w:t xml:space="preserve">; (2) ER- </w:t>
      </w:r>
      <w:proofErr w:type="spellStart"/>
      <w:r w:rsidRPr="00AC58FA">
        <w:rPr>
          <w:rFonts w:ascii="Arial" w:hAnsi="Arial" w:cs="Arial"/>
          <w:bCs/>
          <w:sz w:val="24"/>
          <w:szCs w:val="24"/>
        </w:rPr>
        <w:t>preM</w:t>
      </w:r>
      <w:proofErr w:type="spellEnd"/>
      <w:r w:rsidRPr="00AC58FA">
        <w:rPr>
          <w:rFonts w:ascii="Arial" w:hAnsi="Arial" w:cs="Arial"/>
          <w:bCs/>
          <w:sz w:val="24"/>
          <w:szCs w:val="24"/>
        </w:rPr>
        <w:t xml:space="preserve"> vs. ER- </w:t>
      </w:r>
      <w:proofErr w:type="spellStart"/>
      <w:r w:rsidRPr="00AC58FA">
        <w:rPr>
          <w:rFonts w:ascii="Arial" w:hAnsi="Arial" w:cs="Arial"/>
          <w:bCs/>
          <w:sz w:val="24"/>
          <w:szCs w:val="24"/>
        </w:rPr>
        <w:t>postM</w:t>
      </w:r>
      <w:proofErr w:type="spellEnd"/>
      <w:r w:rsidRPr="00AC58FA">
        <w:rPr>
          <w:rFonts w:ascii="Arial" w:hAnsi="Arial" w:cs="Arial"/>
          <w:bCs/>
          <w:sz w:val="24"/>
          <w:szCs w:val="24"/>
        </w:rPr>
        <w:t>, for both Agilent and RNAseq data. Similar preprocessing procedure was applied as described in Method section. We applied “</w:t>
      </w:r>
      <w:proofErr w:type="spellStart"/>
      <w:r w:rsidRPr="00AC58FA">
        <w:rPr>
          <w:rFonts w:ascii="Arial" w:hAnsi="Arial" w:cs="Arial"/>
          <w:bCs/>
          <w:sz w:val="24"/>
          <w:szCs w:val="24"/>
        </w:rPr>
        <w:t>limma</w:t>
      </w:r>
      <w:proofErr w:type="spellEnd"/>
      <w:r w:rsidRPr="00AC58FA">
        <w:rPr>
          <w:rFonts w:ascii="Arial" w:hAnsi="Arial" w:cs="Arial"/>
          <w:bCs/>
          <w:sz w:val="24"/>
          <w:szCs w:val="24"/>
        </w:rPr>
        <w:t xml:space="preserve">” to each subset of data afterwards and controlled FDR at 5%. In Agilent data, we detected 1 DE gene in both (1) and 0 in (2). In RNAseq data, we detected 175 in (1) and 0 in (2). After combining </w:t>
      </w:r>
      <w:proofErr w:type="spellStart"/>
      <w:r w:rsidRPr="00AC58FA">
        <w:rPr>
          <w:rFonts w:ascii="Arial" w:hAnsi="Arial" w:cs="Arial"/>
          <w:bCs/>
          <w:sz w:val="24"/>
          <w:szCs w:val="24"/>
        </w:rPr>
        <w:t>preM</w:t>
      </w:r>
      <w:proofErr w:type="spellEnd"/>
      <w:r w:rsidRPr="00AC58FA">
        <w:rPr>
          <w:rFonts w:ascii="Arial" w:hAnsi="Arial" w:cs="Arial"/>
          <w:bCs/>
          <w:sz w:val="24"/>
          <w:szCs w:val="24"/>
        </w:rPr>
        <w:t xml:space="preserve"> and </w:t>
      </w:r>
      <w:proofErr w:type="spellStart"/>
      <w:r w:rsidRPr="00AC58FA">
        <w:rPr>
          <w:rFonts w:ascii="Arial" w:hAnsi="Arial" w:cs="Arial"/>
          <w:bCs/>
          <w:sz w:val="24"/>
          <w:szCs w:val="24"/>
        </w:rPr>
        <w:t>postM</w:t>
      </w:r>
      <w:proofErr w:type="spellEnd"/>
      <w:r w:rsidRPr="00AC58FA">
        <w:rPr>
          <w:rFonts w:ascii="Arial" w:hAnsi="Arial" w:cs="Arial"/>
          <w:bCs/>
          <w:sz w:val="24"/>
          <w:szCs w:val="24"/>
        </w:rPr>
        <w:t xml:space="preserve"> together in ER+ and ER- respectively, we further compared between ER+ and ER- normal samples in both platforms, and no statistically significant genes were detected.  </w:t>
      </w:r>
    </w:p>
    <w:p w14:paraId="1BD49D07" w14:textId="77777777" w:rsidR="00BB585E" w:rsidRPr="00AC58FA" w:rsidRDefault="00BB585E" w:rsidP="00BB585E">
      <w:pPr>
        <w:spacing w:line="480" w:lineRule="auto"/>
        <w:jc w:val="both"/>
        <w:rPr>
          <w:rFonts w:ascii="Arial" w:hAnsi="Arial" w:cs="Arial"/>
          <w:bCs/>
          <w:sz w:val="24"/>
          <w:szCs w:val="24"/>
        </w:rPr>
      </w:pPr>
      <w:r w:rsidRPr="00AC58FA">
        <w:rPr>
          <w:rFonts w:ascii="Arial" w:hAnsi="Arial" w:cs="Arial"/>
          <w:bCs/>
          <w:sz w:val="24"/>
          <w:szCs w:val="24"/>
        </w:rPr>
        <w:t>Later, we combined all adjacent normal samples (</w:t>
      </w:r>
      <w:proofErr w:type="spellStart"/>
      <w:r w:rsidRPr="00AC58FA">
        <w:rPr>
          <w:rFonts w:ascii="Arial" w:hAnsi="Arial" w:cs="Arial"/>
          <w:bCs/>
          <w:sz w:val="24"/>
          <w:szCs w:val="24"/>
        </w:rPr>
        <w:t>N</w:t>
      </w:r>
      <w:r w:rsidRPr="00AC58FA">
        <w:rPr>
          <w:rFonts w:ascii="Arial" w:hAnsi="Arial" w:cs="Arial"/>
          <w:bCs/>
          <w:sz w:val="24"/>
          <w:szCs w:val="24"/>
          <w:vertAlign w:val="subscript"/>
        </w:rPr>
        <w:t>normal</w:t>
      </w:r>
      <w:proofErr w:type="spellEnd"/>
      <w:r w:rsidRPr="00AC58FA">
        <w:rPr>
          <w:rFonts w:ascii="Arial" w:hAnsi="Arial" w:cs="Arial"/>
          <w:bCs/>
          <w:sz w:val="24"/>
          <w:szCs w:val="24"/>
        </w:rPr>
        <w:t xml:space="preserve">=49 in Agilent; </w:t>
      </w:r>
      <w:proofErr w:type="spellStart"/>
      <w:r w:rsidRPr="00AC58FA">
        <w:rPr>
          <w:rFonts w:ascii="Arial" w:hAnsi="Arial" w:cs="Arial"/>
          <w:bCs/>
          <w:sz w:val="24"/>
          <w:szCs w:val="24"/>
        </w:rPr>
        <w:t>N</w:t>
      </w:r>
      <w:r w:rsidRPr="00AC58FA">
        <w:rPr>
          <w:rFonts w:ascii="Arial" w:hAnsi="Arial" w:cs="Arial"/>
          <w:bCs/>
          <w:sz w:val="24"/>
          <w:szCs w:val="24"/>
          <w:vertAlign w:val="subscript"/>
        </w:rPr>
        <w:t>normal</w:t>
      </w:r>
      <w:proofErr w:type="spellEnd"/>
      <w:r w:rsidRPr="00AC58FA">
        <w:rPr>
          <w:rFonts w:ascii="Arial" w:hAnsi="Arial" w:cs="Arial"/>
          <w:bCs/>
          <w:sz w:val="24"/>
          <w:szCs w:val="24"/>
        </w:rPr>
        <w:t xml:space="preserve">=78 in RNAseq) to compare with ER+ </w:t>
      </w:r>
      <w:proofErr w:type="spellStart"/>
      <w:r w:rsidRPr="00AC58FA">
        <w:rPr>
          <w:rFonts w:ascii="Arial" w:hAnsi="Arial" w:cs="Arial"/>
          <w:bCs/>
          <w:sz w:val="24"/>
          <w:szCs w:val="24"/>
        </w:rPr>
        <w:t>preM</w:t>
      </w:r>
      <w:proofErr w:type="spellEnd"/>
      <w:r w:rsidRPr="00AC58FA">
        <w:rPr>
          <w:rFonts w:ascii="Arial" w:hAnsi="Arial" w:cs="Arial"/>
          <w:bCs/>
          <w:sz w:val="24"/>
          <w:szCs w:val="24"/>
        </w:rPr>
        <w:t xml:space="preserve"> tumor group. We first filtered Agilent and RNAseq </w:t>
      </w:r>
      <w:r w:rsidRPr="00AC58FA">
        <w:rPr>
          <w:rFonts w:ascii="Arial" w:hAnsi="Arial" w:cs="Arial"/>
          <w:bCs/>
          <w:sz w:val="24"/>
          <w:szCs w:val="24"/>
        </w:rPr>
        <w:lastRenderedPageBreak/>
        <w:t xml:space="preserve">data for the subgroup of patients (normal and ER+ </w:t>
      </w:r>
      <w:proofErr w:type="spellStart"/>
      <w:r w:rsidRPr="00AC58FA">
        <w:rPr>
          <w:rFonts w:ascii="Arial" w:hAnsi="Arial" w:cs="Arial"/>
          <w:bCs/>
          <w:sz w:val="24"/>
          <w:szCs w:val="24"/>
        </w:rPr>
        <w:t>preM</w:t>
      </w:r>
      <w:proofErr w:type="spellEnd"/>
      <w:r w:rsidRPr="00AC58FA">
        <w:rPr>
          <w:rFonts w:ascii="Arial" w:hAnsi="Arial" w:cs="Arial"/>
          <w:bCs/>
          <w:sz w:val="24"/>
          <w:szCs w:val="24"/>
        </w:rPr>
        <w:t xml:space="preserve"> tumors) using the previous criteria and perform “</w:t>
      </w:r>
      <w:proofErr w:type="spellStart"/>
      <w:r w:rsidRPr="00AC58FA">
        <w:rPr>
          <w:rFonts w:ascii="Arial" w:hAnsi="Arial" w:cs="Arial"/>
          <w:bCs/>
          <w:sz w:val="24"/>
          <w:szCs w:val="24"/>
        </w:rPr>
        <w:t>limma</w:t>
      </w:r>
      <w:proofErr w:type="spellEnd"/>
      <w:r w:rsidRPr="00AC58FA">
        <w:rPr>
          <w:rFonts w:ascii="Arial" w:hAnsi="Arial" w:cs="Arial"/>
          <w:bCs/>
          <w:sz w:val="24"/>
          <w:szCs w:val="24"/>
        </w:rPr>
        <w:t>” to detect DE genes which control FDR at 5%. Consequently, Agilent data had 8297 genes, with 5503 of them being significant. And RNAseq had 9183 genes being statistically significant from a total of 11991 genes after filtering. We called this DE gene list “</w:t>
      </w:r>
      <w:proofErr w:type="gramStart"/>
      <w:r w:rsidRPr="00AC58FA">
        <w:rPr>
          <w:rFonts w:ascii="Arial" w:hAnsi="Arial" w:cs="Arial"/>
          <w:bCs/>
          <w:sz w:val="24"/>
          <w:szCs w:val="24"/>
        </w:rPr>
        <w:t>DE(</w:t>
      </w:r>
      <w:proofErr w:type="gramEnd"/>
      <w:r w:rsidRPr="00AC58FA">
        <w:rPr>
          <w:rFonts w:ascii="Arial" w:hAnsi="Arial" w:cs="Arial"/>
          <w:bCs/>
          <w:sz w:val="24"/>
          <w:szCs w:val="24"/>
        </w:rPr>
        <w:t>Normal vs. ER+/</w:t>
      </w:r>
      <w:proofErr w:type="spellStart"/>
      <w:r w:rsidRPr="00AC58FA">
        <w:rPr>
          <w:rFonts w:ascii="Arial" w:hAnsi="Arial" w:cs="Arial"/>
          <w:bCs/>
          <w:sz w:val="24"/>
          <w:szCs w:val="24"/>
        </w:rPr>
        <w:t>preM</w:t>
      </w:r>
      <w:proofErr w:type="spellEnd"/>
      <w:r w:rsidRPr="00AC58FA">
        <w:rPr>
          <w:rFonts w:ascii="Arial" w:hAnsi="Arial" w:cs="Arial"/>
          <w:bCs/>
          <w:sz w:val="24"/>
          <w:szCs w:val="24"/>
        </w:rPr>
        <w:t>)”.</w:t>
      </w:r>
    </w:p>
    <w:p w14:paraId="4698DC0D" w14:textId="77777777" w:rsidR="00BB585E" w:rsidRPr="00AC58FA" w:rsidRDefault="00BB585E" w:rsidP="00BB585E">
      <w:pPr>
        <w:spacing w:line="480" w:lineRule="auto"/>
        <w:jc w:val="both"/>
        <w:rPr>
          <w:rFonts w:ascii="Arial" w:hAnsi="Arial" w:cs="Arial"/>
          <w:bCs/>
          <w:sz w:val="24"/>
          <w:szCs w:val="24"/>
        </w:rPr>
      </w:pPr>
      <w:r w:rsidRPr="00AC58FA">
        <w:rPr>
          <w:rFonts w:ascii="Arial" w:hAnsi="Arial" w:cs="Arial"/>
          <w:bCs/>
          <w:sz w:val="24"/>
          <w:szCs w:val="24"/>
        </w:rPr>
        <w:t xml:space="preserve">After intersecting the </w:t>
      </w:r>
      <w:proofErr w:type="gramStart"/>
      <w:r w:rsidRPr="00AC58FA">
        <w:rPr>
          <w:rFonts w:ascii="Arial" w:hAnsi="Arial" w:cs="Arial"/>
          <w:bCs/>
          <w:sz w:val="24"/>
          <w:szCs w:val="24"/>
        </w:rPr>
        <w:t>DE(</w:t>
      </w:r>
      <w:proofErr w:type="gramEnd"/>
      <w:r w:rsidRPr="00AC58FA">
        <w:rPr>
          <w:rFonts w:ascii="Arial" w:hAnsi="Arial" w:cs="Arial"/>
          <w:bCs/>
          <w:sz w:val="24"/>
          <w:szCs w:val="24"/>
        </w:rPr>
        <w:t>Normal vs. ER+/</w:t>
      </w:r>
      <w:proofErr w:type="spellStart"/>
      <w:r w:rsidRPr="00AC58FA">
        <w:rPr>
          <w:rFonts w:ascii="Arial" w:hAnsi="Arial" w:cs="Arial"/>
          <w:bCs/>
          <w:sz w:val="24"/>
          <w:szCs w:val="24"/>
        </w:rPr>
        <w:t>preM</w:t>
      </w:r>
      <w:proofErr w:type="spellEnd"/>
      <w:r w:rsidRPr="00AC58FA">
        <w:rPr>
          <w:rFonts w:ascii="Arial" w:hAnsi="Arial" w:cs="Arial"/>
          <w:bCs/>
          <w:sz w:val="24"/>
          <w:szCs w:val="24"/>
        </w:rPr>
        <w:t>) genes with DE(ER+/</w:t>
      </w:r>
      <w:proofErr w:type="spellStart"/>
      <w:r w:rsidRPr="00AC58FA">
        <w:rPr>
          <w:rFonts w:ascii="Arial" w:hAnsi="Arial" w:cs="Arial"/>
          <w:bCs/>
          <w:sz w:val="24"/>
          <w:szCs w:val="24"/>
        </w:rPr>
        <w:t>preM</w:t>
      </w:r>
      <w:proofErr w:type="spellEnd"/>
      <w:r w:rsidRPr="00AC58FA">
        <w:rPr>
          <w:rFonts w:ascii="Arial" w:hAnsi="Arial" w:cs="Arial"/>
          <w:bCs/>
          <w:sz w:val="24"/>
          <w:szCs w:val="24"/>
        </w:rPr>
        <w:t xml:space="preserve"> vs. ER+/</w:t>
      </w:r>
      <w:proofErr w:type="spellStart"/>
      <w:r w:rsidRPr="00AC58FA">
        <w:rPr>
          <w:rFonts w:ascii="Arial" w:hAnsi="Arial" w:cs="Arial"/>
          <w:bCs/>
          <w:sz w:val="24"/>
          <w:szCs w:val="24"/>
        </w:rPr>
        <w:t>postM</w:t>
      </w:r>
      <w:proofErr w:type="spellEnd"/>
      <w:r w:rsidRPr="00AC58FA">
        <w:rPr>
          <w:rFonts w:ascii="Arial" w:hAnsi="Arial" w:cs="Arial"/>
          <w:bCs/>
          <w:sz w:val="24"/>
          <w:szCs w:val="24"/>
        </w:rPr>
        <w:t>), there were 380 genes in Agilent data, and 1212 genes in RNAseq data. There are 188 genes overlapping between Agilent and RNAseq.</w:t>
      </w:r>
    </w:p>
    <w:p w14:paraId="713EB5A3" w14:textId="77777777" w:rsidR="00AE5D9B" w:rsidRPr="00AC58FA" w:rsidRDefault="00AE5D9B" w:rsidP="00AE5D9B">
      <w:pPr>
        <w:spacing w:line="480" w:lineRule="auto"/>
        <w:jc w:val="both"/>
        <w:rPr>
          <w:rFonts w:ascii="Arial" w:hAnsi="Arial" w:cs="Arial"/>
          <w:b/>
          <w:bCs/>
          <w:sz w:val="24"/>
          <w:szCs w:val="24"/>
        </w:rPr>
      </w:pPr>
      <w:r w:rsidRPr="00AC58FA">
        <w:rPr>
          <w:rFonts w:ascii="Arial" w:hAnsi="Arial" w:cs="Arial"/>
          <w:b/>
          <w:bCs/>
          <w:sz w:val="24"/>
          <w:szCs w:val="24"/>
        </w:rPr>
        <w:t xml:space="preserve">Unsupervised and semi-supervised clustering on </w:t>
      </w:r>
      <w:proofErr w:type="spellStart"/>
      <w:r w:rsidRPr="00AC58FA">
        <w:rPr>
          <w:rFonts w:ascii="Arial" w:hAnsi="Arial" w:cs="Arial"/>
          <w:b/>
          <w:bCs/>
          <w:sz w:val="24"/>
          <w:szCs w:val="24"/>
        </w:rPr>
        <w:t>preM</w:t>
      </w:r>
      <w:proofErr w:type="spellEnd"/>
      <w:r w:rsidRPr="00AC58FA">
        <w:rPr>
          <w:rFonts w:ascii="Arial" w:hAnsi="Arial" w:cs="Arial"/>
          <w:b/>
          <w:bCs/>
          <w:sz w:val="24"/>
          <w:szCs w:val="24"/>
        </w:rPr>
        <w:t xml:space="preserve"> ER+ tumors</w:t>
      </w:r>
    </w:p>
    <w:p w14:paraId="0DCB2308" w14:textId="5B288795" w:rsidR="00AE5D9B" w:rsidRPr="00AC58FA" w:rsidRDefault="00AE5D9B" w:rsidP="00AE5D9B">
      <w:pPr>
        <w:spacing w:line="480" w:lineRule="auto"/>
        <w:jc w:val="both"/>
        <w:rPr>
          <w:rFonts w:ascii="Arial" w:hAnsi="Arial" w:cs="Arial"/>
          <w:b/>
          <w:bCs/>
          <w:sz w:val="24"/>
          <w:szCs w:val="24"/>
        </w:rPr>
      </w:pPr>
      <w:r w:rsidRPr="00AC58FA">
        <w:rPr>
          <w:rFonts w:ascii="Arial" w:hAnsi="Arial" w:cs="Arial"/>
          <w:bCs/>
          <w:sz w:val="24"/>
          <w:szCs w:val="24"/>
        </w:rPr>
        <w:t xml:space="preserve">Un-supervised and semi-supervised clustering methods which incorporate survival outcome are frequently used to </w:t>
      </w:r>
      <w:r w:rsidRPr="00AC58FA">
        <w:rPr>
          <w:rFonts w:ascii="Arial" w:hAnsi="Arial" w:cs="Arial"/>
          <w:sz w:val="24"/>
          <w:szCs w:val="24"/>
          <w:shd w:val="clear" w:color="auto" w:fill="FFFFFF"/>
        </w:rPr>
        <w:t>identify novel patient subgroups for tailored therapy and monitoring</w:t>
      </w:r>
      <w:r w:rsidRPr="00AC58FA">
        <w:rPr>
          <w:rStyle w:val="apple-converted-space"/>
          <w:rFonts w:ascii="Arial" w:hAnsi="Arial" w:cs="Arial"/>
          <w:sz w:val="24"/>
          <w:szCs w:val="24"/>
          <w:shd w:val="clear" w:color="auto" w:fill="FFFFFF"/>
        </w:rPr>
        <w:t> </w:t>
      </w:r>
      <w:r w:rsidRPr="00AC58FA">
        <w:rPr>
          <w:rFonts w:ascii="Arial" w:hAnsi="Arial" w:cs="Arial"/>
          <w:bCs/>
          <w:sz w:val="24"/>
          <w:szCs w:val="24"/>
        </w:rPr>
        <w:fldChar w:fldCharType="begin">
          <w:fldData xml:space="preserve">PEVuZE5vdGU+PENpdGU+PEF1dGhvcj5LcmlzdGVuc2VuPC9BdXRob3I+PFllYXI+MjAxNDwvWWVh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=
</w:fldData>
        </w:fldChar>
      </w:r>
      <w:r w:rsidRPr="00AC58FA">
        <w:rPr>
          <w:rFonts w:ascii="Arial" w:hAnsi="Arial" w:cs="Arial"/>
          <w:bCs/>
          <w:sz w:val="24"/>
          <w:szCs w:val="24"/>
        </w:rPr>
        <w:instrText xml:space="preserve"> ADDIN EN.CITE </w:instrText>
      </w:r>
      <w:r w:rsidRPr="00AC58FA">
        <w:rPr>
          <w:rFonts w:ascii="Arial" w:hAnsi="Arial" w:cs="Arial"/>
          <w:bCs/>
          <w:sz w:val="24"/>
          <w:szCs w:val="24"/>
        </w:rPr>
        <w:fldChar w:fldCharType="begin">
          <w:fldData xml:space="preserve">PEVuZE5vdGU+PENpdGU+PEF1dGhvcj5LcmlzdGVuc2VuPC9BdXRob3I+PFllYXI+MjAxNDwvWWVh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=
</w:fldData>
        </w:fldChar>
      </w:r>
      <w:r w:rsidRPr="00AC58FA">
        <w:rPr>
          <w:rFonts w:ascii="Arial" w:hAnsi="Arial" w:cs="Arial"/>
          <w:bCs/>
          <w:sz w:val="24"/>
          <w:szCs w:val="24"/>
        </w:rPr>
        <w:instrText xml:space="preserve"> ADDIN EN.CITE.DATA </w:instrText>
      </w:r>
      <w:r w:rsidRPr="00AC58FA">
        <w:rPr>
          <w:rFonts w:ascii="Arial" w:hAnsi="Arial" w:cs="Arial"/>
          <w:bCs/>
          <w:sz w:val="24"/>
          <w:szCs w:val="24"/>
        </w:rPr>
      </w:r>
      <w:r w:rsidRPr="00AC58FA">
        <w:rPr>
          <w:rFonts w:ascii="Arial" w:hAnsi="Arial" w:cs="Arial"/>
          <w:bCs/>
          <w:sz w:val="24"/>
          <w:szCs w:val="24"/>
        </w:rPr>
        <w:fldChar w:fldCharType="end"/>
      </w:r>
      <w:r w:rsidRPr="00AC58FA">
        <w:rPr>
          <w:rFonts w:ascii="Arial" w:hAnsi="Arial" w:cs="Arial"/>
          <w:bCs/>
          <w:sz w:val="24"/>
          <w:szCs w:val="24"/>
        </w:rPr>
      </w:r>
      <w:r w:rsidRPr="00AC58FA">
        <w:rPr>
          <w:rFonts w:ascii="Arial" w:hAnsi="Arial" w:cs="Arial"/>
          <w:bCs/>
          <w:sz w:val="24"/>
          <w:szCs w:val="24"/>
        </w:rPr>
        <w:fldChar w:fldCharType="separate"/>
      </w:r>
      <w:r w:rsidRPr="00AC58FA">
        <w:rPr>
          <w:rFonts w:ascii="Arial" w:hAnsi="Arial" w:cs="Arial"/>
          <w:bCs/>
          <w:noProof/>
          <w:sz w:val="24"/>
          <w:szCs w:val="24"/>
        </w:rPr>
        <w:t>[</w:t>
      </w:r>
      <w:hyperlink w:anchor="_ENREF_17" w:tooltip="Kristensen, 2014 #16" w:history="1">
        <w:r w:rsidRPr="00AC58FA">
          <w:rPr>
            <w:rFonts w:ascii="Arial" w:hAnsi="Arial" w:cs="Arial"/>
            <w:bCs/>
            <w:noProof/>
            <w:sz w:val="24"/>
            <w:szCs w:val="24"/>
          </w:rPr>
          <w:t>17</w:t>
        </w:r>
      </w:hyperlink>
      <w:r w:rsidRPr="00AC58FA">
        <w:rPr>
          <w:rFonts w:ascii="Arial" w:hAnsi="Arial" w:cs="Arial"/>
          <w:bCs/>
          <w:noProof/>
          <w:sz w:val="24"/>
          <w:szCs w:val="24"/>
        </w:rPr>
        <w:t xml:space="preserve">, </w:t>
      </w:r>
      <w:hyperlink w:anchor="_ENREF_18" w:tooltip="Bair, 2004 #18" w:history="1">
        <w:r w:rsidRPr="00AC58FA">
          <w:rPr>
            <w:rFonts w:ascii="Arial" w:hAnsi="Arial" w:cs="Arial"/>
            <w:bCs/>
            <w:noProof/>
            <w:sz w:val="24"/>
            <w:szCs w:val="24"/>
          </w:rPr>
          <w:t>18</w:t>
        </w:r>
      </w:hyperlink>
      <w:r w:rsidRPr="00AC58FA">
        <w:rPr>
          <w:rFonts w:ascii="Arial" w:hAnsi="Arial" w:cs="Arial"/>
          <w:bCs/>
          <w:noProof/>
          <w:sz w:val="24"/>
          <w:szCs w:val="24"/>
        </w:rPr>
        <w:t>]</w:t>
      </w:r>
      <w:r w:rsidRPr="00AC58FA">
        <w:rPr>
          <w:rFonts w:ascii="Arial" w:hAnsi="Arial" w:cs="Arial"/>
          <w:bCs/>
          <w:sz w:val="24"/>
          <w:szCs w:val="24"/>
        </w:rPr>
        <w:fldChar w:fldCharType="end"/>
      </w:r>
      <w:r w:rsidR="00C073DA" w:rsidRPr="00AC58FA">
        <w:rPr>
          <w:rFonts w:ascii="Arial" w:hAnsi="Arial" w:cs="Arial"/>
          <w:bCs/>
          <w:sz w:val="24"/>
          <w:szCs w:val="24"/>
        </w:rPr>
        <w:t>.</w:t>
      </w:r>
      <w:r w:rsidRPr="00AC58FA">
        <w:rPr>
          <w:rFonts w:ascii="Arial" w:hAnsi="Arial" w:cs="Arial"/>
          <w:bCs/>
          <w:sz w:val="24"/>
          <w:szCs w:val="24"/>
        </w:rPr>
        <w:t xml:space="preserve"> To identify distinct sub-clusters in ER+ </w:t>
      </w:r>
      <w:proofErr w:type="spellStart"/>
      <w:r w:rsidRPr="00AC58FA">
        <w:rPr>
          <w:rFonts w:ascii="Arial" w:hAnsi="Arial" w:cs="Arial"/>
          <w:bCs/>
          <w:sz w:val="24"/>
          <w:szCs w:val="24"/>
        </w:rPr>
        <w:t>preM</w:t>
      </w:r>
      <w:proofErr w:type="spellEnd"/>
      <w:r w:rsidRPr="00AC58FA" w:rsidDel="002D7F4C">
        <w:rPr>
          <w:rFonts w:ascii="Arial" w:hAnsi="Arial" w:cs="Arial"/>
          <w:bCs/>
          <w:sz w:val="24"/>
          <w:szCs w:val="24"/>
        </w:rPr>
        <w:t xml:space="preserve"> </w:t>
      </w:r>
      <w:r w:rsidRPr="00AC58FA">
        <w:rPr>
          <w:rFonts w:ascii="Arial" w:hAnsi="Arial" w:cs="Arial"/>
          <w:bCs/>
          <w:sz w:val="24"/>
          <w:szCs w:val="24"/>
        </w:rPr>
        <w:t>tumors, unsupervised hierarchical clustering was performed on the Agilent and RNA-</w:t>
      </w:r>
      <w:proofErr w:type="spellStart"/>
      <w:r w:rsidRPr="00AC58FA">
        <w:rPr>
          <w:rFonts w:ascii="Arial" w:hAnsi="Arial" w:cs="Arial"/>
          <w:bCs/>
          <w:sz w:val="24"/>
          <w:szCs w:val="24"/>
        </w:rPr>
        <w:t>Seq</w:t>
      </w:r>
      <w:proofErr w:type="spellEnd"/>
      <w:r w:rsidRPr="00AC58FA">
        <w:rPr>
          <w:rFonts w:ascii="Arial" w:hAnsi="Arial" w:cs="Arial"/>
          <w:bCs/>
          <w:sz w:val="24"/>
          <w:szCs w:val="24"/>
        </w:rPr>
        <w:t xml:space="preserve"> expression dataset using the 2,500 most variable genes ranked by IQR. We used average linkage algorithm and 1 minus Pearson correlation as the distance measure for the clustering. The clustering was performed using the R function </w:t>
      </w:r>
      <w:proofErr w:type="spellStart"/>
      <w:r w:rsidRPr="00AC58FA">
        <w:rPr>
          <w:rFonts w:ascii="Arial" w:hAnsi="Arial" w:cs="Arial"/>
          <w:bCs/>
          <w:sz w:val="24"/>
          <w:szCs w:val="24"/>
        </w:rPr>
        <w:t>hclust</w:t>
      </w:r>
      <w:proofErr w:type="spellEnd"/>
      <w:r w:rsidRPr="00AC58FA">
        <w:rPr>
          <w:rFonts w:ascii="Arial" w:hAnsi="Arial" w:cs="Arial"/>
          <w:bCs/>
          <w:sz w:val="24"/>
          <w:szCs w:val="24"/>
        </w:rPr>
        <w:t xml:space="preserve"> and the </w:t>
      </w:r>
      <w:proofErr w:type="spellStart"/>
      <w:r w:rsidRPr="00AC58FA">
        <w:rPr>
          <w:rFonts w:ascii="Arial" w:hAnsi="Arial" w:cs="Arial"/>
          <w:bCs/>
          <w:sz w:val="24"/>
          <w:szCs w:val="24"/>
        </w:rPr>
        <w:t>heatmap</w:t>
      </w:r>
      <w:proofErr w:type="spellEnd"/>
      <w:r w:rsidRPr="00AC58FA">
        <w:rPr>
          <w:rFonts w:ascii="Arial" w:hAnsi="Arial" w:cs="Arial"/>
          <w:bCs/>
          <w:sz w:val="24"/>
          <w:szCs w:val="24"/>
        </w:rPr>
        <w:t xml:space="preserve"> was generated using function “heatmap.3”.  To identify robust clusters and assess the stability of the identified clusters, consensus k-means and hierarchical clustering was performed, again using the 2,500 most variable genes ranked by IQR The clustering was performed using R package </w:t>
      </w:r>
      <w:proofErr w:type="spellStart"/>
      <w:r w:rsidRPr="00AC58FA">
        <w:rPr>
          <w:rFonts w:ascii="Arial" w:hAnsi="Arial" w:cs="Arial"/>
          <w:bCs/>
          <w:i/>
          <w:sz w:val="24"/>
          <w:szCs w:val="24"/>
        </w:rPr>
        <w:t>ConsensusClusterPlus</w:t>
      </w:r>
      <w:proofErr w:type="spellEnd"/>
      <w:r w:rsidRPr="00AC58FA">
        <w:rPr>
          <w:rFonts w:ascii="Arial" w:hAnsi="Arial" w:cs="Arial"/>
          <w:bCs/>
          <w:sz w:val="24"/>
          <w:szCs w:val="24"/>
        </w:rPr>
        <w:t xml:space="preserve">. </w:t>
      </w:r>
    </w:p>
    <w:p w14:paraId="450BA447" w14:textId="77777777" w:rsidR="00AE5D9B" w:rsidRPr="00AC58FA" w:rsidRDefault="00AE5D9B" w:rsidP="00AE5D9B">
      <w:pPr>
        <w:spacing w:line="480" w:lineRule="auto"/>
        <w:jc w:val="both"/>
        <w:rPr>
          <w:rFonts w:ascii="Arial" w:hAnsi="Arial" w:cs="Arial"/>
          <w:b/>
          <w:bCs/>
          <w:sz w:val="24"/>
          <w:szCs w:val="24"/>
        </w:rPr>
      </w:pPr>
      <w:r w:rsidRPr="00AC58FA">
        <w:rPr>
          <w:rFonts w:ascii="Arial" w:hAnsi="Arial" w:cs="Arial"/>
          <w:bCs/>
          <w:sz w:val="24"/>
          <w:szCs w:val="24"/>
        </w:rPr>
        <w:t xml:space="preserve">Sparse K-means was proposed by Witten and </w:t>
      </w:r>
      <w:proofErr w:type="spellStart"/>
      <w:r w:rsidRPr="00AC58FA">
        <w:rPr>
          <w:rFonts w:ascii="Arial" w:hAnsi="Arial" w:cs="Arial"/>
          <w:bCs/>
          <w:sz w:val="24"/>
          <w:szCs w:val="24"/>
        </w:rPr>
        <w:t>Tibshirani</w:t>
      </w:r>
      <w:proofErr w:type="spellEnd"/>
      <w:r w:rsidRPr="00AC58FA">
        <w:rPr>
          <w:rFonts w:ascii="Arial" w:hAnsi="Arial" w:cs="Arial"/>
          <w:bCs/>
          <w:sz w:val="24"/>
          <w:szCs w:val="24"/>
        </w:rPr>
        <w:t xml:space="preserve"> </w:t>
      </w:r>
      <w:r w:rsidRPr="00AC58FA">
        <w:rPr>
          <w:rFonts w:ascii="Arial" w:hAnsi="Arial" w:cs="Arial"/>
          <w:bCs/>
          <w:sz w:val="24"/>
          <w:szCs w:val="24"/>
        </w:rPr>
        <w:fldChar w:fldCharType="begin"/>
      </w:r>
      <w:r w:rsidRPr="00AC58FA">
        <w:rPr>
          <w:rFonts w:ascii="Arial" w:hAnsi="Arial" w:cs="Arial"/>
          <w:bCs/>
          <w:sz w:val="24"/>
          <w:szCs w:val="24"/>
        </w:rPr>
        <w:instrText xml:space="preserve"> ADDIN EN.CITE &lt;EndNote&gt;&lt;Cite&gt;&lt;Author&gt;Witten&lt;/Author&gt;&lt;Year&gt;2010&lt;/Year&gt;&lt;RecNum&gt;42&lt;/RecNum&gt;&lt;DisplayText&gt;[19]&lt;/DisplayText&gt;&lt;record&gt;&lt;rec-number&gt;42&lt;/rec-number&gt;&lt;foreign-keys&gt;&lt;key app="EN" db-id="vx5p2t99429v58edwetpdf9aadzprfrrtfts"&gt;42&lt;/key&gt;&lt;/foreign-keys&gt;&lt;ref-type name="Journal Article"&gt;17&lt;/ref-type&gt;&lt;contributors&gt;&lt;authors&gt;&lt;author&gt;Witten, D. M.&lt;/author&gt;&lt;author&gt;Tibshirani, R.&lt;/author&gt;&lt;/authors&gt;&lt;/contributors&gt;&lt;titles&gt;&lt;title&gt;A framework for feature selection in clustering&lt;/title&gt;&lt;secondary-title&gt;J Am Stat Assoc&lt;/secondary-title&gt;&lt;alt-title&gt;Journal of the American Statistical Association&lt;/alt-title&gt;&lt;/titles&gt;&lt;periodical&gt;&lt;full-title&gt;J Am Stat Assoc&lt;/full-title&gt;&lt;abbr-1&gt;Journal of the American Statistical Association&lt;/abbr-1&gt;&lt;/periodical&gt;&lt;alt-periodical&gt;&lt;full-title&gt;J Am Stat Assoc&lt;/full-title&gt;&lt;abbr-1&gt;Journal of the American Statistical Association&lt;/abbr-1&gt;&lt;/alt-periodical&gt;&lt;pages&gt;713-726&lt;/pages&gt;&lt;volume&gt;105&lt;/volume&gt;&lt;number&gt;490&lt;/number&gt;&lt;dates&gt;&lt;year&gt;2010&lt;/year&gt;&lt;pub-dates&gt;&lt;date&gt;Jun 1&lt;/date&gt;&lt;/pub-dates&gt;&lt;/dates&gt;&lt;isbn&gt;0162-1459 (Print)&amp;#xD;0162-1459 (Linking)&lt;/isbn&gt;&lt;accession-num&gt;20811510&lt;/accession-num&gt;&lt;urls&gt;&lt;related-urls&gt;&lt;url&gt;http://www.ncbi.nlm.nih.gov/pubmed/20811510&lt;/url&gt;&lt;/related-urls&gt;&lt;/urls&gt;&lt;custom2&gt;2930825&lt;/custom2&gt;&lt;electronic-resource-num&gt;10.1198/jasa.2010.tm09415&lt;/electronic-resource-num&gt;&lt;/record&gt;&lt;/Cite&gt;&lt;/EndNote&gt;</w:instrText>
      </w:r>
      <w:r w:rsidRPr="00AC58FA">
        <w:rPr>
          <w:rFonts w:ascii="Arial" w:hAnsi="Arial" w:cs="Arial"/>
          <w:bCs/>
          <w:sz w:val="24"/>
          <w:szCs w:val="24"/>
        </w:rPr>
        <w:fldChar w:fldCharType="separate"/>
      </w:r>
      <w:r w:rsidRPr="00AC58FA">
        <w:rPr>
          <w:rFonts w:ascii="Arial" w:hAnsi="Arial" w:cs="Arial"/>
          <w:bCs/>
          <w:noProof/>
          <w:sz w:val="24"/>
          <w:szCs w:val="24"/>
        </w:rPr>
        <w:t>[</w:t>
      </w:r>
      <w:hyperlink w:anchor="_ENREF_19" w:tooltip="Witten, 2010 #42" w:history="1">
        <w:r w:rsidRPr="00AC58FA">
          <w:rPr>
            <w:rFonts w:ascii="Arial" w:hAnsi="Arial" w:cs="Arial"/>
            <w:bCs/>
            <w:noProof/>
            <w:sz w:val="24"/>
            <w:szCs w:val="24"/>
          </w:rPr>
          <w:t>19</w:t>
        </w:r>
      </w:hyperlink>
      <w:r w:rsidRPr="00AC58FA">
        <w:rPr>
          <w:rFonts w:ascii="Arial" w:hAnsi="Arial" w:cs="Arial"/>
          <w:bCs/>
          <w:noProof/>
          <w:sz w:val="24"/>
          <w:szCs w:val="24"/>
        </w:rPr>
        <w:t>]</w:t>
      </w:r>
      <w:r w:rsidRPr="00AC58FA">
        <w:rPr>
          <w:rFonts w:ascii="Arial" w:hAnsi="Arial" w:cs="Arial"/>
          <w:bCs/>
          <w:sz w:val="24"/>
          <w:szCs w:val="24"/>
        </w:rPr>
        <w:fldChar w:fldCharType="end"/>
      </w:r>
      <w:r w:rsidRPr="00AC58FA">
        <w:rPr>
          <w:rFonts w:ascii="Arial" w:hAnsi="Arial" w:cs="Arial"/>
          <w:bCs/>
          <w:sz w:val="24"/>
          <w:szCs w:val="24"/>
        </w:rPr>
        <w:t xml:space="preserve"> in clustering observations using a large number of features, due to its efficiency in selecting important genes by </w:t>
      </w:r>
      <w:r w:rsidRPr="00AC58FA">
        <w:rPr>
          <w:rFonts w:ascii="Arial" w:hAnsi="Arial" w:cs="Arial"/>
          <w:bCs/>
          <w:sz w:val="24"/>
          <w:szCs w:val="24"/>
        </w:rPr>
        <w:lastRenderedPageBreak/>
        <w:t xml:space="preserve">imposing sparsity in the target function. In our analysis, 69 ER+ </w:t>
      </w:r>
      <w:proofErr w:type="spellStart"/>
      <w:r w:rsidRPr="00AC58FA">
        <w:rPr>
          <w:rFonts w:ascii="Arial" w:hAnsi="Arial" w:cs="Arial"/>
          <w:bCs/>
          <w:sz w:val="24"/>
          <w:szCs w:val="24"/>
        </w:rPr>
        <w:t>preM</w:t>
      </w:r>
      <w:proofErr w:type="spellEnd"/>
      <w:r w:rsidRPr="00AC58FA">
        <w:rPr>
          <w:rFonts w:ascii="Arial" w:hAnsi="Arial" w:cs="Arial"/>
          <w:bCs/>
          <w:sz w:val="24"/>
          <w:szCs w:val="24"/>
        </w:rPr>
        <w:t xml:space="preserve"> solid tumor samples were extracted from Agilent array dataset of TCGA, and 5000 genes with largest IQR were selected for input of sparse k-means algorithm. We selected number of clusters (k) to be 3 and weight summation (</w:t>
      </w:r>
      <m:oMath>
        <m:nary>
          <m:naryPr>
            <m:chr m:val="∑"/>
            <m:limLoc m:val="undOvr"/>
            <m:supHide m:val="1"/>
            <m:ctrlPr>
              <w:rPr>
                <w:rFonts w:ascii="Cambria Math" w:hAnsi="Cambria Math" w:cs="Arial"/>
                <w:bCs/>
                <w:i/>
                <w:sz w:val="24"/>
                <w:szCs w:val="24"/>
              </w:rPr>
            </m:ctrlPr>
          </m:naryPr>
          <m:sub>
            <m:r>
              <w:rPr>
                <w:rFonts w:ascii="Cambria Math" w:hAnsi="Cambria Math" w:cs="Arial" w:hint="eastAsia"/>
                <w:sz w:val="24"/>
                <w:szCs w:val="24"/>
              </w:rPr>
              <m:t>i</m:t>
            </m:r>
          </m:sub>
          <m:sup/>
          <m:e>
            <m:sSub>
              <m:sSubPr>
                <m:ctrlPr>
                  <w:rPr>
                    <w:rFonts w:ascii="Cambria Math" w:hAnsi="Cambria Math" w:cs="Arial"/>
                    <w:bCs/>
                    <w:i/>
                    <w:sz w:val="24"/>
                    <w:szCs w:val="24"/>
                  </w:rPr>
                </m:ctrlPr>
              </m:sSubPr>
              <m:e>
                <m:r>
                  <w:rPr>
                    <w:rFonts w:ascii="Cambria Math" w:hAnsi="Cambria Math" w:cs="Arial" w:hint="eastAsia"/>
                    <w:sz w:val="24"/>
                    <w:szCs w:val="24"/>
                  </w:rPr>
                  <m:t>w</m:t>
                </m:r>
              </m:e>
              <m:sub>
                <m:r>
                  <w:rPr>
                    <w:rFonts w:ascii="Cambria Math" w:hAnsi="Cambria Math" w:cs="Arial" w:hint="eastAsia"/>
                    <w:sz w:val="24"/>
                    <w:szCs w:val="24"/>
                  </w:rPr>
                  <m:t>i</m:t>
                </m:r>
              </m:sub>
            </m:sSub>
          </m:e>
        </m:nary>
      </m:oMath>
      <w:r w:rsidRPr="00AC58FA">
        <w:rPr>
          <w:rFonts w:ascii="Arial" w:hAnsi="Arial" w:cs="Arial"/>
          <w:bCs/>
          <w:sz w:val="24"/>
          <w:szCs w:val="24"/>
        </w:rPr>
        <w:t xml:space="preserve">) to be 25. The genes selected genes in TCGA were then applied to METABRIC in order to test whether the clusters were associated with survival time by log-rank test. The clustering was performed using R package </w:t>
      </w:r>
      <w:proofErr w:type="spellStart"/>
      <w:r w:rsidRPr="00AC58FA">
        <w:rPr>
          <w:rFonts w:ascii="Arial" w:hAnsi="Arial" w:cs="Arial"/>
          <w:bCs/>
          <w:i/>
          <w:sz w:val="24"/>
          <w:szCs w:val="24"/>
        </w:rPr>
        <w:t>sparcl</w:t>
      </w:r>
      <w:proofErr w:type="spellEnd"/>
      <w:r w:rsidRPr="00AC58FA">
        <w:rPr>
          <w:rFonts w:ascii="Arial" w:hAnsi="Arial" w:cs="Arial"/>
          <w:bCs/>
          <w:sz w:val="24"/>
          <w:szCs w:val="24"/>
        </w:rPr>
        <w:t xml:space="preserve">. </w:t>
      </w:r>
    </w:p>
    <w:p w14:paraId="2EF589EF" w14:textId="65247871" w:rsidR="009B7A9C" w:rsidRPr="00AC58FA" w:rsidRDefault="00AE5D9B" w:rsidP="009B7A9C">
      <w:pPr>
        <w:spacing w:line="480" w:lineRule="auto"/>
        <w:jc w:val="both"/>
        <w:rPr>
          <w:rFonts w:ascii="Arial" w:hAnsi="Arial" w:cs="Arial"/>
          <w:bCs/>
          <w:sz w:val="24"/>
          <w:szCs w:val="24"/>
        </w:rPr>
      </w:pPr>
      <w:r w:rsidRPr="00AC58FA">
        <w:rPr>
          <w:rFonts w:ascii="Arial" w:hAnsi="Arial" w:cs="Arial"/>
          <w:bCs/>
          <w:sz w:val="24"/>
          <w:szCs w:val="24"/>
        </w:rPr>
        <w:t xml:space="preserve">Another approach for clustering of </w:t>
      </w:r>
      <w:proofErr w:type="spellStart"/>
      <w:r w:rsidRPr="00AC58FA">
        <w:rPr>
          <w:rFonts w:ascii="Arial" w:hAnsi="Arial" w:cs="Arial"/>
          <w:bCs/>
          <w:sz w:val="24"/>
          <w:szCs w:val="24"/>
        </w:rPr>
        <w:t>preM</w:t>
      </w:r>
      <w:proofErr w:type="spellEnd"/>
      <w:r w:rsidRPr="00AC58FA">
        <w:rPr>
          <w:rFonts w:ascii="Arial" w:hAnsi="Arial" w:cs="Arial"/>
          <w:bCs/>
          <w:sz w:val="24"/>
          <w:szCs w:val="24"/>
        </w:rPr>
        <w:t xml:space="preserve"> tumors is to use survival data in a feature selection procedure </w:t>
      </w:r>
      <w:r w:rsidRPr="00AC58FA">
        <w:rPr>
          <w:rFonts w:ascii="Arial" w:hAnsi="Arial" w:cs="Arial"/>
          <w:bCs/>
          <w:sz w:val="24"/>
          <w:szCs w:val="24"/>
        </w:rPr>
        <w:fldChar w:fldCharType="begin"/>
      </w:r>
      <w:r w:rsidRPr="00AC58FA">
        <w:rPr>
          <w:rFonts w:ascii="Arial" w:hAnsi="Arial" w:cs="Arial"/>
          <w:bCs/>
          <w:sz w:val="24"/>
          <w:szCs w:val="24"/>
        </w:rPr>
        <w:instrText xml:space="preserve"> ADDIN EN.CITE &lt;EndNote&gt;&lt;Cite&gt;&lt;Author&gt;Bair&lt;/Author&gt;&lt;Year&gt;2004&lt;/Year&gt;&lt;RecNum&gt;4&lt;/RecNum&gt;&lt;DisplayText&gt;[20]&lt;/DisplayText&gt;&lt;record&gt;&lt;rec-number&gt;4&lt;/rec-number&gt;&lt;foreign-keys&gt;&lt;key app="EN" db-id="v5dftefrjtfewne9s9tv2e0202vv2sfazvaa"&gt;4&lt;/key&gt;&lt;/foreign-keys&gt;&lt;ref-type name="Journal Article"&gt;17&lt;/ref-type&gt;&lt;contributors&gt;&lt;authors&gt;&lt;author&gt;Eric Bair&lt;/author&gt;&lt;author&gt;Robert Tibshirani&lt;/author&gt;&lt;/authors&gt;&lt;/contributors&gt;&lt;titles&gt;&lt;title&gt;Semi-Supervised Methods to Predict Patient Survival from Gene Expression Data&lt;/title&gt;&lt;secondary-title&gt;Plos biology&lt;/secondary-title&gt;&lt;/titles&gt;&lt;periodical&gt;&lt;full-title&gt;Plos biology&lt;/full-title&gt;&lt;/periodical&gt;&lt;pages&gt;511-522&lt;/pages&gt;&lt;volume&gt;2&lt;/volume&gt;&lt;number&gt;4&lt;/number&gt;&lt;dates&gt;&lt;year&gt;2004&lt;/year&gt;&lt;/dates&gt;&lt;urls&gt;&lt;/urls&gt;&lt;/record&gt;&lt;/Cite&gt;&lt;/EndNote&gt;</w:instrText>
      </w:r>
      <w:r w:rsidRPr="00AC58FA">
        <w:rPr>
          <w:rFonts w:ascii="Arial" w:hAnsi="Arial" w:cs="Arial"/>
          <w:bCs/>
          <w:sz w:val="24"/>
          <w:szCs w:val="24"/>
        </w:rPr>
        <w:fldChar w:fldCharType="separate"/>
      </w:r>
      <w:r w:rsidRPr="00AC58FA">
        <w:rPr>
          <w:rFonts w:ascii="Arial" w:hAnsi="Arial" w:cs="Arial"/>
          <w:bCs/>
          <w:noProof/>
          <w:sz w:val="24"/>
          <w:szCs w:val="24"/>
        </w:rPr>
        <w:t>[</w:t>
      </w:r>
      <w:hyperlink w:anchor="_ENREF_20" w:tooltip="Bair, 2004 #4" w:history="1">
        <w:r w:rsidRPr="00AC58FA">
          <w:rPr>
            <w:rFonts w:ascii="Arial" w:hAnsi="Arial" w:cs="Arial"/>
            <w:bCs/>
            <w:noProof/>
            <w:sz w:val="24"/>
            <w:szCs w:val="24"/>
          </w:rPr>
          <w:t>20</w:t>
        </w:r>
      </w:hyperlink>
      <w:r w:rsidRPr="00AC58FA">
        <w:rPr>
          <w:rFonts w:ascii="Arial" w:hAnsi="Arial" w:cs="Arial"/>
          <w:bCs/>
          <w:noProof/>
          <w:sz w:val="24"/>
          <w:szCs w:val="24"/>
        </w:rPr>
        <w:t>]</w:t>
      </w:r>
      <w:r w:rsidRPr="00AC58FA">
        <w:rPr>
          <w:rFonts w:ascii="Arial" w:hAnsi="Arial" w:cs="Arial"/>
          <w:bCs/>
          <w:sz w:val="24"/>
          <w:szCs w:val="24"/>
        </w:rPr>
        <w:fldChar w:fldCharType="end"/>
      </w:r>
      <w:r w:rsidRPr="00AC58FA">
        <w:rPr>
          <w:rFonts w:ascii="Arial" w:hAnsi="Arial" w:cs="Arial"/>
          <w:bCs/>
          <w:sz w:val="24"/>
          <w:szCs w:val="24"/>
        </w:rPr>
        <w:t xml:space="preserve">. Specifically, after preprocessing, we fitted cox proportional hazard model for each gene on survival time, and test for the influence of gene expression on survival time. We selected genes whose expression could significantly predict survival (q-value &lt;0.01 after BH adjustment and absolute coefficient &gt;1). We then used this set of genes to perform k-means algorithm. </w:t>
      </w:r>
      <w:r w:rsidR="009B7A9C" w:rsidRPr="00AC58FA">
        <w:rPr>
          <w:rFonts w:ascii="Arial" w:hAnsi="Arial" w:cs="Arial"/>
          <w:bCs/>
          <w:sz w:val="24"/>
          <w:szCs w:val="24"/>
        </w:rPr>
        <w:t xml:space="preserve">A 10-fold cross-validation was applied to the semi-supervised approach to avoid overfitting. Therefore, the patients were randomly partitioned into 10 equal-sized </w:t>
      </w:r>
      <w:proofErr w:type="gramStart"/>
      <w:r w:rsidR="009B7A9C" w:rsidRPr="00AC58FA">
        <w:rPr>
          <w:rFonts w:ascii="Arial" w:hAnsi="Arial" w:cs="Arial"/>
          <w:bCs/>
          <w:sz w:val="24"/>
          <w:szCs w:val="24"/>
        </w:rPr>
        <w:t>folds(</w:t>
      </w:r>
      <w:proofErr w:type="gramEnd"/>
      <w:r w:rsidR="009B7A9C" w:rsidRPr="00AC58FA">
        <w:rPr>
          <w:rFonts w:ascii="Arial" w:hAnsi="Arial" w:cs="Arial"/>
          <w:bCs/>
          <w:sz w:val="24"/>
          <w:szCs w:val="24"/>
        </w:rPr>
        <w:t xml:space="preserve">8 groups with 12 patients in each fold and 2 groups with 11 patients in each fold). At each iteration, one fold is selected as the testing dataset and the remaining nine folds are used as the training data for constructing the prediction model. The following process was repeated 10 times so that each fold would be used exactly once as the testing data: i) In the training set, we fit univariate Cox proportion hazard model for each gene and 21 genes most significantly associated with survival (gene were ordered by q-value from small to large and then filtered by q-value &lt;0.01 after BH adjustment and absolute coefficient &gt;1) were selected; ii) We then fit a multivariate Cox proportion hazard model with selected genes </w:t>
      </w:r>
      <w:r w:rsidR="009B7A9C" w:rsidRPr="00AC58FA">
        <w:rPr>
          <w:rFonts w:ascii="Arial" w:hAnsi="Arial" w:cs="Arial"/>
          <w:bCs/>
          <w:sz w:val="24"/>
          <w:szCs w:val="24"/>
        </w:rPr>
        <w:lastRenderedPageBreak/>
        <w:t xml:space="preserve">and computed a risk score as the summation of product of gene expression and its corresponding coefficient over all selected genes, for each patient in the training set. The </w:t>
      </w:r>
      <w:proofErr w:type="spellStart"/>
      <w:r w:rsidR="009B7A9C" w:rsidRPr="00AC58FA">
        <w:rPr>
          <w:rFonts w:ascii="Arial" w:hAnsi="Arial" w:cs="Arial"/>
          <w:bCs/>
          <w:sz w:val="24"/>
          <w:szCs w:val="24"/>
        </w:rPr>
        <w:t>tertiles</w:t>
      </w:r>
      <w:proofErr w:type="spellEnd"/>
      <w:r w:rsidR="009B7A9C" w:rsidRPr="00AC58FA">
        <w:rPr>
          <w:rFonts w:ascii="Arial" w:hAnsi="Arial" w:cs="Arial"/>
          <w:bCs/>
          <w:sz w:val="24"/>
          <w:szCs w:val="24"/>
        </w:rPr>
        <w:t xml:space="preserve"> of risk scores from the training data were determined; iii) We used the Cox regression coefficients estimated from training data to calculate risk score for patients in the testing data and the </w:t>
      </w:r>
      <w:proofErr w:type="spellStart"/>
      <w:r w:rsidR="009B7A9C" w:rsidRPr="00AC58FA">
        <w:rPr>
          <w:rFonts w:ascii="Arial" w:hAnsi="Arial" w:cs="Arial"/>
          <w:bCs/>
          <w:sz w:val="24"/>
          <w:szCs w:val="24"/>
        </w:rPr>
        <w:t>tertiles</w:t>
      </w:r>
      <w:proofErr w:type="spellEnd"/>
      <w:r w:rsidR="009B7A9C" w:rsidRPr="00AC58FA">
        <w:rPr>
          <w:rFonts w:ascii="Arial" w:hAnsi="Arial" w:cs="Arial"/>
          <w:bCs/>
          <w:sz w:val="24"/>
          <w:szCs w:val="24"/>
        </w:rPr>
        <w:t xml:space="preserve"> learnt from the training data were used to classify the patients into high, medium, and low risk clusters. The algorithm resulted in roughly equal size of each risk cluster</w:t>
      </w:r>
      <w:r w:rsidR="00AC58FA" w:rsidRPr="00AC58FA">
        <w:rPr>
          <w:rFonts w:ascii="Arial" w:hAnsi="Arial" w:cs="Arial"/>
          <w:bCs/>
          <w:sz w:val="24"/>
          <w:szCs w:val="24"/>
        </w:rPr>
        <w:t xml:space="preserve"> </w:t>
      </w:r>
      <w:r w:rsidR="009B7A9C" w:rsidRPr="00AC58FA">
        <w:rPr>
          <w:rFonts w:ascii="Arial" w:hAnsi="Arial" w:cs="Arial"/>
          <w:bCs/>
          <w:sz w:val="24"/>
          <w:szCs w:val="24"/>
        </w:rPr>
        <w:t xml:space="preserve">(Low </w:t>
      </w:r>
      <w:proofErr w:type="gramStart"/>
      <w:r w:rsidR="009B7A9C" w:rsidRPr="00AC58FA">
        <w:rPr>
          <w:rFonts w:ascii="Arial" w:hAnsi="Arial" w:cs="Arial"/>
          <w:bCs/>
          <w:sz w:val="24"/>
          <w:szCs w:val="24"/>
        </w:rPr>
        <w:t>risk :</w:t>
      </w:r>
      <w:proofErr w:type="gramEnd"/>
      <w:r w:rsidR="009B7A9C" w:rsidRPr="00AC58FA">
        <w:rPr>
          <w:rFonts w:ascii="Arial" w:hAnsi="Arial" w:cs="Arial"/>
          <w:bCs/>
          <w:sz w:val="24"/>
          <w:szCs w:val="24"/>
        </w:rPr>
        <w:t xml:space="preserve"> Intermediate risk : High risk=33:40:45). The survival curves of the three predicted risk groups were generated and p-value from log-rank test to compare the survival difference was calculated. For </w:t>
      </w:r>
      <w:proofErr w:type="spellStart"/>
      <w:r w:rsidR="009B7A9C" w:rsidRPr="00AC58FA">
        <w:rPr>
          <w:rFonts w:ascii="Arial" w:hAnsi="Arial" w:cs="Arial"/>
          <w:bCs/>
          <w:sz w:val="24"/>
          <w:szCs w:val="24"/>
        </w:rPr>
        <w:t>Oncotype</w:t>
      </w:r>
      <w:proofErr w:type="spellEnd"/>
      <w:r w:rsidR="009B7A9C" w:rsidRPr="00AC58FA">
        <w:rPr>
          <w:rFonts w:ascii="Arial" w:hAnsi="Arial" w:cs="Arial"/>
          <w:bCs/>
          <w:sz w:val="24"/>
          <w:szCs w:val="24"/>
        </w:rPr>
        <w:t xml:space="preserve"> DX and BCI evaluation, we obtained the gene list to replace the Step (i) feature selection process. The remaining cross-validation and risk prediction in Step (ii) and (iii) are kept the same as the semi-supervised learning procedure. We chose to re-train the model and did not apply the models trained from previous datasets to facilitate a fair comparison.</w:t>
      </w:r>
    </w:p>
    <w:p w14:paraId="6AA9FE60" w14:textId="77777777" w:rsidR="00AE5D9B" w:rsidRPr="00AC58FA" w:rsidRDefault="00AE5D9B" w:rsidP="00AE5D9B">
      <w:pPr>
        <w:spacing w:line="480" w:lineRule="auto"/>
        <w:jc w:val="both"/>
        <w:rPr>
          <w:rFonts w:ascii="Arial" w:hAnsi="Arial" w:cs="Arial"/>
          <w:b/>
          <w:bCs/>
          <w:sz w:val="24"/>
          <w:szCs w:val="24"/>
        </w:rPr>
      </w:pPr>
    </w:p>
    <w:p w14:paraId="51CBA30F" w14:textId="77777777" w:rsidR="00FA75F5" w:rsidRPr="00AC58FA" w:rsidRDefault="00FA75F5" w:rsidP="00FA75F5">
      <w:pPr>
        <w:pStyle w:val="NoSpacing"/>
        <w:spacing w:line="480" w:lineRule="auto"/>
        <w:jc w:val="both"/>
        <w:rPr>
          <w:rFonts w:ascii="Arial" w:hAnsi="Arial" w:cs="Arial"/>
          <w:b/>
          <w:sz w:val="24"/>
          <w:szCs w:val="24"/>
        </w:rPr>
      </w:pPr>
      <w:r w:rsidRPr="00AC58FA">
        <w:rPr>
          <w:rFonts w:ascii="Arial" w:hAnsi="Arial" w:cs="Arial"/>
          <w:b/>
          <w:sz w:val="24"/>
          <w:szCs w:val="24"/>
        </w:rPr>
        <w:t>PCA analysis</w:t>
      </w:r>
    </w:p>
    <w:p w14:paraId="76E53267" w14:textId="0C3B6A38" w:rsidR="00FA75F5" w:rsidRPr="00721613" w:rsidRDefault="00FA75F5" w:rsidP="00FA75F5">
      <w:pPr>
        <w:pStyle w:val="NoSpacing"/>
        <w:spacing w:line="480" w:lineRule="auto"/>
        <w:jc w:val="both"/>
        <w:rPr>
          <w:rFonts w:ascii="Arial" w:hAnsi="Arial" w:cs="Arial"/>
          <w:sz w:val="24"/>
          <w:szCs w:val="24"/>
        </w:rPr>
      </w:pPr>
      <w:r w:rsidRPr="00AC58FA">
        <w:rPr>
          <w:rFonts w:ascii="Arial" w:hAnsi="Arial" w:cs="Arial"/>
          <w:sz w:val="24"/>
          <w:szCs w:val="24"/>
        </w:rPr>
        <w:t xml:space="preserve">We did a principal component analysis of Agilent array gene expression data. Supplementary figure 1 shows the first two PC plot. Normal and tumor samples are well separated by first PC, while ER+ and ER- tumor samples are well separated by second PC. We also denote </w:t>
      </w:r>
      <w:proofErr w:type="spellStart"/>
      <w:r w:rsidRPr="00AC58FA">
        <w:rPr>
          <w:rFonts w:ascii="Arial" w:hAnsi="Arial" w:cs="Arial"/>
          <w:sz w:val="24"/>
          <w:szCs w:val="24"/>
        </w:rPr>
        <w:t>preM</w:t>
      </w:r>
      <w:proofErr w:type="spellEnd"/>
      <w:r w:rsidRPr="00AC58FA">
        <w:rPr>
          <w:rFonts w:ascii="Arial" w:hAnsi="Arial" w:cs="Arial"/>
          <w:sz w:val="24"/>
          <w:szCs w:val="24"/>
        </w:rPr>
        <w:t xml:space="preserve"> and </w:t>
      </w:r>
      <w:proofErr w:type="spellStart"/>
      <w:r w:rsidRPr="00AC58FA">
        <w:rPr>
          <w:rFonts w:ascii="Arial" w:hAnsi="Arial" w:cs="Arial"/>
          <w:sz w:val="24"/>
          <w:szCs w:val="24"/>
        </w:rPr>
        <w:t>postM</w:t>
      </w:r>
      <w:proofErr w:type="spellEnd"/>
      <w:r w:rsidRPr="00AC58FA">
        <w:rPr>
          <w:rFonts w:ascii="Arial" w:hAnsi="Arial" w:cs="Arial"/>
          <w:sz w:val="24"/>
          <w:szCs w:val="24"/>
        </w:rPr>
        <w:t xml:space="preserve"> by different color. But the first two PCs cannot separate </w:t>
      </w:r>
      <w:proofErr w:type="spellStart"/>
      <w:r w:rsidRPr="00AC58FA">
        <w:rPr>
          <w:rFonts w:ascii="Arial" w:hAnsi="Arial" w:cs="Arial"/>
          <w:sz w:val="24"/>
          <w:szCs w:val="24"/>
        </w:rPr>
        <w:t>preM</w:t>
      </w:r>
      <w:proofErr w:type="spellEnd"/>
      <w:r w:rsidRPr="00AC58FA">
        <w:rPr>
          <w:rFonts w:ascii="Arial" w:hAnsi="Arial" w:cs="Arial"/>
          <w:sz w:val="24"/>
          <w:szCs w:val="24"/>
        </w:rPr>
        <w:t xml:space="preserve"> from </w:t>
      </w:r>
      <w:proofErr w:type="spellStart"/>
      <w:r w:rsidRPr="00AC58FA">
        <w:rPr>
          <w:rFonts w:ascii="Arial" w:hAnsi="Arial" w:cs="Arial"/>
          <w:sz w:val="24"/>
          <w:szCs w:val="24"/>
        </w:rPr>
        <w:t>postM</w:t>
      </w:r>
      <w:proofErr w:type="spellEnd"/>
      <w:r w:rsidRPr="00AC58FA">
        <w:rPr>
          <w:rFonts w:ascii="Arial" w:hAnsi="Arial" w:cs="Arial"/>
          <w:sz w:val="24"/>
          <w:szCs w:val="24"/>
        </w:rPr>
        <w:t xml:space="preserve">. We have checked the third PC cannot split </w:t>
      </w:r>
      <w:proofErr w:type="spellStart"/>
      <w:proofErr w:type="gramStart"/>
      <w:r w:rsidRPr="00AC58FA">
        <w:rPr>
          <w:rFonts w:ascii="Arial" w:hAnsi="Arial" w:cs="Arial"/>
          <w:sz w:val="24"/>
          <w:szCs w:val="24"/>
        </w:rPr>
        <w:t>preM</w:t>
      </w:r>
      <w:proofErr w:type="spellEnd"/>
      <w:proofErr w:type="gramEnd"/>
      <w:r w:rsidRPr="00AC58FA">
        <w:rPr>
          <w:rFonts w:ascii="Arial" w:hAnsi="Arial" w:cs="Arial"/>
          <w:sz w:val="24"/>
          <w:szCs w:val="24"/>
        </w:rPr>
        <w:t xml:space="preserve"> and </w:t>
      </w:r>
      <w:proofErr w:type="spellStart"/>
      <w:r w:rsidRPr="00AC58FA">
        <w:rPr>
          <w:rFonts w:ascii="Arial" w:hAnsi="Arial" w:cs="Arial"/>
          <w:sz w:val="24"/>
          <w:szCs w:val="24"/>
        </w:rPr>
        <w:t>postM</w:t>
      </w:r>
      <w:proofErr w:type="spellEnd"/>
      <w:r w:rsidRPr="00AC58FA">
        <w:rPr>
          <w:rFonts w:ascii="Arial" w:hAnsi="Arial" w:cs="Arial"/>
          <w:sz w:val="24"/>
          <w:szCs w:val="24"/>
        </w:rPr>
        <w:t xml:space="preserve"> as well.</w:t>
      </w:r>
      <w:bookmarkStart w:id="0" w:name="_GoBack"/>
      <w:bookmarkEnd w:id="0"/>
    </w:p>
    <w:p w14:paraId="6E329263" w14:textId="6F29A906" w:rsidR="00505FB6" w:rsidRPr="0093543C" w:rsidRDefault="00505FB6" w:rsidP="0090602E">
      <w:pPr>
        <w:rPr>
          <w:rFonts w:ascii="Arial" w:hAnsi="Arial" w:cs="Arial"/>
          <w:b/>
          <w:sz w:val="24"/>
          <w:szCs w:val="24"/>
        </w:rPr>
      </w:pPr>
    </w:p>
    <w:sectPr w:rsidR="00505FB6" w:rsidRPr="0093543C">
      <w:footerReference w:type="default" r:id="rId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D12DF12"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6CCCA" w14:textId="77777777" w:rsidR="00E41B9E" w:rsidRDefault="00E41B9E">
      <w:pPr>
        <w:spacing w:after="0" w:line="240" w:lineRule="auto"/>
      </w:pPr>
      <w:r>
        <w:separator/>
      </w:r>
    </w:p>
  </w:endnote>
  <w:endnote w:type="continuationSeparator" w:id="0">
    <w:p w14:paraId="1B5AF7FC" w14:textId="77777777" w:rsidR="00E41B9E" w:rsidRDefault="00E41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3" w:usb1="288F0000" w:usb2="00000016" w:usb3="00000000" w:csb0="00040001" w:csb1="00000000"/>
  </w:font>
  <w:font w:name="Courier New">
    <w:panose1 w:val="020703090202050204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5952382"/>
      <w:docPartObj>
        <w:docPartGallery w:val="Page Numbers (Bottom of Page)"/>
        <w:docPartUnique/>
      </w:docPartObj>
    </w:sdtPr>
    <w:sdtEndPr>
      <w:rPr>
        <w:noProof/>
      </w:rPr>
    </w:sdtEndPr>
    <w:sdtContent>
      <w:p w14:paraId="3657FE88" w14:textId="77777777" w:rsidR="00474C9F" w:rsidRDefault="00474C9F">
        <w:pPr>
          <w:pStyle w:val="Footer"/>
          <w:jc w:val="center"/>
        </w:pPr>
        <w:r>
          <w:fldChar w:fldCharType="begin"/>
        </w:r>
        <w:r>
          <w:instrText xml:space="preserve"> PAGE   \* MERGEFORMAT </w:instrText>
        </w:r>
        <w:r>
          <w:fldChar w:fldCharType="separate"/>
        </w:r>
        <w:r w:rsidR="00AC58FA">
          <w:rPr>
            <w:noProof/>
          </w:rPr>
          <w:t>1</w:t>
        </w:r>
        <w:r>
          <w:rPr>
            <w:noProof/>
          </w:rPr>
          <w:fldChar w:fldCharType="end"/>
        </w:r>
      </w:p>
    </w:sdtContent>
  </w:sdt>
  <w:p w14:paraId="68CC76FA" w14:textId="77777777" w:rsidR="00474C9F" w:rsidRDefault="00474C9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6F727C" w14:textId="77777777" w:rsidR="00E41B9E" w:rsidRDefault="00E41B9E">
      <w:pPr>
        <w:spacing w:after="0" w:line="240" w:lineRule="auto"/>
      </w:pPr>
      <w:r>
        <w:separator/>
      </w:r>
    </w:p>
  </w:footnote>
  <w:footnote w:type="continuationSeparator" w:id="0">
    <w:p w14:paraId="78DDF912" w14:textId="77777777" w:rsidR="00E41B9E" w:rsidRDefault="00E41B9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F50B3"/>
    <w:multiLevelType w:val="hybridMultilevel"/>
    <w:tmpl w:val="9AC6060E"/>
    <w:lvl w:ilvl="0" w:tplc="F230E68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6E4E28"/>
    <w:multiLevelType w:val="hybridMultilevel"/>
    <w:tmpl w:val="8BAA8D5A"/>
    <w:lvl w:ilvl="0" w:tplc="326247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AFE319D"/>
    <w:multiLevelType w:val="hybridMultilevel"/>
    <w:tmpl w:val="34145764"/>
    <w:lvl w:ilvl="0" w:tplc="4F4211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seng, George C.">
    <w15:presenceInfo w15:providerId="AD" w15:userId="S-1-5-21-2361984597-2039549782-3180204118-178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32B"/>
    <w:rsid w:val="00076B23"/>
    <w:rsid w:val="000B431F"/>
    <w:rsid w:val="001C3E0A"/>
    <w:rsid w:val="001E7B93"/>
    <w:rsid w:val="002326E2"/>
    <w:rsid w:val="002E0C9D"/>
    <w:rsid w:val="00307BBF"/>
    <w:rsid w:val="00327233"/>
    <w:rsid w:val="003622DC"/>
    <w:rsid w:val="003A4F7D"/>
    <w:rsid w:val="00421938"/>
    <w:rsid w:val="00474C9F"/>
    <w:rsid w:val="00505FB6"/>
    <w:rsid w:val="00594C86"/>
    <w:rsid w:val="00626619"/>
    <w:rsid w:val="006E591D"/>
    <w:rsid w:val="00716BD7"/>
    <w:rsid w:val="007257E5"/>
    <w:rsid w:val="007D7A57"/>
    <w:rsid w:val="007E5AA9"/>
    <w:rsid w:val="007F7471"/>
    <w:rsid w:val="00873238"/>
    <w:rsid w:val="0090602E"/>
    <w:rsid w:val="0093543C"/>
    <w:rsid w:val="009632B6"/>
    <w:rsid w:val="009B7A9C"/>
    <w:rsid w:val="009D4C27"/>
    <w:rsid w:val="009E4823"/>
    <w:rsid w:val="00A5441D"/>
    <w:rsid w:val="00AC3624"/>
    <w:rsid w:val="00AC58FA"/>
    <w:rsid w:val="00AE5D9B"/>
    <w:rsid w:val="00B83613"/>
    <w:rsid w:val="00BB585E"/>
    <w:rsid w:val="00C073DA"/>
    <w:rsid w:val="00C276B8"/>
    <w:rsid w:val="00CD4939"/>
    <w:rsid w:val="00D51AC4"/>
    <w:rsid w:val="00D5232B"/>
    <w:rsid w:val="00D528F1"/>
    <w:rsid w:val="00D60853"/>
    <w:rsid w:val="00D65412"/>
    <w:rsid w:val="00D72D2B"/>
    <w:rsid w:val="00DA0171"/>
    <w:rsid w:val="00E41B9E"/>
    <w:rsid w:val="00E55F1B"/>
    <w:rsid w:val="00E77CB4"/>
    <w:rsid w:val="00F2349D"/>
    <w:rsid w:val="00FA75F5"/>
    <w:rsid w:val="00FE2314"/>
    <w:rsid w:val="00FE26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A96E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8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B58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85E"/>
  </w:style>
  <w:style w:type="paragraph" w:styleId="NoSpacing">
    <w:name w:val="No Spacing"/>
    <w:uiPriority w:val="1"/>
    <w:qFormat/>
    <w:rsid w:val="00BB585E"/>
    <w:pPr>
      <w:spacing w:after="0" w:line="240" w:lineRule="auto"/>
    </w:pPr>
  </w:style>
  <w:style w:type="paragraph" w:styleId="ListParagraph">
    <w:name w:val="List Paragraph"/>
    <w:basedOn w:val="Normal"/>
    <w:uiPriority w:val="34"/>
    <w:qFormat/>
    <w:rsid w:val="00BB585E"/>
    <w:pPr>
      <w:ind w:left="720"/>
      <w:contextualSpacing/>
    </w:pPr>
  </w:style>
  <w:style w:type="table" w:styleId="TableGrid">
    <w:name w:val="Table Grid"/>
    <w:basedOn w:val="TableNormal"/>
    <w:uiPriority w:val="59"/>
    <w:rsid w:val="00BB58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BB5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B585E"/>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BB58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85E"/>
    <w:rPr>
      <w:rFonts w:ascii="Tahoma" w:hAnsi="Tahoma" w:cs="Tahoma"/>
      <w:sz w:val="16"/>
      <w:szCs w:val="16"/>
    </w:rPr>
  </w:style>
  <w:style w:type="character" w:styleId="CommentReference">
    <w:name w:val="annotation reference"/>
    <w:basedOn w:val="DefaultParagraphFont"/>
    <w:uiPriority w:val="99"/>
    <w:semiHidden/>
    <w:unhideWhenUsed/>
    <w:rsid w:val="001E7B93"/>
    <w:rPr>
      <w:sz w:val="16"/>
      <w:szCs w:val="16"/>
    </w:rPr>
  </w:style>
  <w:style w:type="paragraph" w:styleId="CommentText">
    <w:name w:val="annotation text"/>
    <w:basedOn w:val="Normal"/>
    <w:link w:val="CommentTextChar"/>
    <w:uiPriority w:val="99"/>
    <w:semiHidden/>
    <w:unhideWhenUsed/>
    <w:rsid w:val="001E7B93"/>
    <w:pPr>
      <w:spacing w:line="240" w:lineRule="auto"/>
    </w:pPr>
    <w:rPr>
      <w:sz w:val="20"/>
      <w:szCs w:val="20"/>
    </w:rPr>
  </w:style>
  <w:style w:type="character" w:customStyle="1" w:styleId="CommentTextChar">
    <w:name w:val="Comment Text Char"/>
    <w:basedOn w:val="DefaultParagraphFont"/>
    <w:link w:val="CommentText"/>
    <w:uiPriority w:val="99"/>
    <w:semiHidden/>
    <w:rsid w:val="001E7B93"/>
    <w:rPr>
      <w:sz w:val="20"/>
      <w:szCs w:val="20"/>
    </w:rPr>
  </w:style>
  <w:style w:type="character" w:customStyle="1" w:styleId="apple-converted-space">
    <w:name w:val="apple-converted-space"/>
    <w:basedOn w:val="DefaultParagraphFont"/>
    <w:rsid w:val="00AE5D9B"/>
  </w:style>
  <w:style w:type="character" w:styleId="Hyperlink">
    <w:name w:val="Hyperlink"/>
    <w:basedOn w:val="DefaultParagraphFont"/>
    <w:uiPriority w:val="99"/>
    <w:unhideWhenUsed/>
    <w:rsid w:val="00AE5D9B"/>
    <w:rPr>
      <w:color w:val="0000FF"/>
      <w:u w:val="single"/>
    </w:rPr>
  </w:style>
  <w:style w:type="character" w:styleId="Emphasis">
    <w:name w:val="Emphasis"/>
    <w:basedOn w:val="DefaultParagraphFont"/>
    <w:uiPriority w:val="20"/>
    <w:qFormat/>
    <w:rsid w:val="00AE5D9B"/>
    <w:rPr>
      <w:i/>
      <w:iCs/>
    </w:rPr>
  </w:style>
  <w:style w:type="character" w:styleId="FollowedHyperlink">
    <w:name w:val="FollowedHyperlink"/>
    <w:basedOn w:val="DefaultParagraphFont"/>
    <w:uiPriority w:val="99"/>
    <w:semiHidden/>
    <w:unhideWhenUsed/>
    <w:rsid w:val="00C073DA"/>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307BBF"/>
    <w:rPr>
      <w:b/>
      <w:bCs/>
    </w:rPr>
  </w:style>
  <w:style w:type="character" w:customStyle="1" w:styleId="CommentSubjectChar">
    <w:name w:val="Comment Subject Char"/>
    <w:basedOn w:val="CommentTextChar"/>
    <w:link w:val="CommentSubject"/>
    <w:uiPriority w:val="99"/>
    <w:semiHidden/>
    <w:rsid w:val="00307BBF"/>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8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B58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85E"/>
  </w:style>
  <w:style w:type="paragraph" w:styleId="NoSpacing">
    <w:name w:val="No Spacing"/>
    <w:uiPriority w:val="1"/>
    <w:qFormat/>
    <w:rsid w:val="00BB585E"/>
    <w:pPr>
      <w:spacing w:after="0" w:line="240" w:lineRule="auto"/>
    </w:pPr>
  </w:style>
  <w:style w:type="paragraph" w:styleId="ListParagraph">
    <w:name w:val="List Paragraph"/>
    <w:basedOn w:val="Normal"/>
    <w:uiPriority w:val="34"/>
    <w:qFormat/>
    <w:rsid w:val="00BB585E"/>
    <w:pPr>
      <w:ind w:left="720"/>
      <w:contextualSpacing/>
    </w:pPr>
  </w:style>
  <w:style w:type="table" w:styleId="TableGrid">
    <w:name w:val="Table Grid"/>
    <w:basedOn w:val="TableNormal"/>
    <w:uiPriority w:val="59"/>
    <w:rsid w:val="00BB58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BB5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B585E"/>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BB58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85E"/>
    <w:rPr>
      <w:rFonts w:ascii="Tahoma" w:hAnsi="Tahoma" w:cs="Tahoma"/>
      <w:sz w:val="16"/>
      <w:szCs w:val="16"/>
    </w:rPr>
  </w:style>
  <w:style w:type="character" w:styleId="CommentReference">
    <w:name w:val="annotation reference"/>
    <w:basedOn w:val="DefaultParagraphFont"/>
    <w:uiPriority w:val="99"/>
    <w:semiHidden/>
    <w:unhideWhenUsed/>
    <w:rsid w:val="001E7B93"/>
    <w:rPr>
      <w:sz w:val="16"/>
      <w:szCs w:val="16"/>
    </w:rPr>
  </w:style>
  <w:style w:type="paragraph" w:styleId="CommentText">
    <w:name w:val="annotation text"/>
    <w:basedOn w:val="Normal"/>
    <w:link w:val="CommentTextChar"/>
    <w:uiPriority w:val="99"/>
    <w:semiHidden/>
    <w:unhideWhenUsed/>
    <w:rsid w:val="001E7B93"/>
    <w:pPr>
      <w:spacing w:line="240" w:lineRule="auto"/>
    </w:pPr>
    <w:rPr>
      <w:sz w:val="20"/>
      <w:szCs w:val="20"/>
    </w:rPr>
  </w:style>
  <w:style w:type="character" w:customStyle="1" w:styleId="CommentTextChar">
    <w:name w:val="Comment Text Char"/>
    <w:basedOn w:val="DefaultParagraphFont"/>
    <w:link w:val="CommentText"/>
    <w:uiPriority w:val="99"/>
    <w:semiHidden/>
    <w:rsid w:val="001E7B93"/>
    <w:rPr>
      <w:sz w:val="20"/>
      <w:szCs w:val="20"/>
    </w:rPr>
  </w:style>
  <w:style w:type="character" w:customStyle="1" w:styleId="apple-converted-space">
    <w:name w:val="apple-converted-space"/>
    <w:basedOn w:val="DefaultParagraphFont"/>
    <w:rsid w:val="00AE5D9B"/>
  </w:style>
  <w:style w:type="character" w:styleId="Hyperlink">
    <w:name w:val="Hyperlink"/>
    <w:basedOn w:val="DefaultParagraphFont"/>
    <w:uiPriority w:val="99"/>
    <w:unhideWhenUsed/>
    <w:rsid w:val="00AE5D9B"/>
    <w:rPr>
      <w:color w:val="0000FF"/>
      <w:u w:val="single"/>
    </w:rPr>
  </w:style>
  <w:style w:type="character" w:styleId="Emphasis">
    <w:name w:val="Emphasis"/>
    <w:basedOn w:val="DefaultParagraphFont"/>
    <w:uiPriority w:val="20"/>
    <w:qFormat/>
    <w:rsid w:val="00AE5D9B"/>
    <w:rPr>
      <w:i/>
      <w:iCs/>
    </w:rPr>
  </w:style>
  <w:style w:type="character" w:styleId="FollowedHyperlink">
    <w:name w:val="FollowedHyperlink"/>
    <w:basedOn w:val="DefaultParagraphFont"/>
    <w:uiPriority w:val="99"/>
    <w:semiHidden/>
    <w:unhideWhenUsed/>
    <w:rsid w:val="00C073DA"/>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307BBF"/>
    <w:rPr>
      <w:b/>
      <w:bCs/>
    </w:rPr>
  </w:style>
  <w:style w:type="character" w:customStyle="1" w:styleId="CommentSubjectChar">
    <w:name w:val="Comment Subject Char"/>
    <w:basedOn w:val="CommentTextChar"/>
    <w:link w:val="CommentSubject"/>
    <w:uiPriority w:val="99"/>
    <w:semiHidden/>
    <w:rsid w:val="00307B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people" Target="people.xml"/><Relationship Id="rId13"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tcga-data.nci.nih.gov/tcga/tcgaHome2.jsp" TargetMode="External"/><Relationship Id="rId9" Type="http://schemas.openxmlformats.org/officeDocument/2006/relationships/footer" Target="footer1.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2641</Words>
  <Characters>15058</Characters>
  <Application>Microsoft Macintosh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UPMC</Company>
  <LinksUpToDate>false</LinksUpToDate>
  <CharactersWithSpaces>17664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Liao, Ge</dc:creator>
  <cp:lastModifiedBy>Oesterreich Steffi</cp:lastModifiedBy>
  <cp:revision>2</cp:revision>
  <cp:lastPrinted>2014-10-11T18:01:00Z</cp:lastPrinted>
  <dcterms:created xsi:type="dcterms:W3CDTF">2015-06-25T14:19:00Z</dcterms:created>
  <dcterms:modified xsi:type="dcterms:W3CDTF">2015-06-25T14:19:00Z</dcterms:modified>
</cp:coreProperties>
</file>