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00" w:rsidRDefault="005D25E0" w:rsidP="006C0400">
      <w:pPr>
        <w:pageBreakBefore/>
        <w:widowControl/>
        <w:suppressAutoHyphens w:val="0"/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t>Additional file 6</w:t>
      </w:r>
      <w:bookmarkStart w:id="0" w:name="_GoBack"/>
      <w:bookmarkEnd w:id="0"/>
      <w:r w:rsidR="006C0400">
        <w:rPr>
          <w:rFonts w:ascii="Arial" w:hAnsi="Arial" w:cs="Arial"/>
          <w:b/>
          <w:sz w:val="22"/>
          <w:lang w:val="en-US"/>
        </w:rPr>
        <w:t xml:space="preserve">: </w:t>
      </w:r>
      <w:r w:rsidR="006C0400">
        <w:rPr>
          <w:rFonts w:ascii="Arial" w:hAnsi="Arial" w:cs="Arial"/>
          <w:sz w:val="22"/>
          <w:lang w:val="en-US"/>
        </w:rPr>
        <w:t xml:space="preserve">Pathology of invasive MBCs in the general population from SEER and </w:t>
      </w:r>
      <w:r w:rsidR="006C0400">
        <w:rPr>
          <w:rFonts w:ascii="Arial" w:hAnsi="Arial" w:cs="Arial"/>
          <w:i/>
          <w:sz w:val="22"/>
          <w:lang w:val="en-US"/>
        </w:rPr>
        <w:t xml:space="preserve">BRCA1 </w:t>
      </w:r>
      <w:r w:rsidR="006C0400">
        <w:rPr>
          <w:rFonts w:ascii="Arial" w:hAnsi="Arial" w:cs="Arial"/>
          <w:sz w:val="22"/>
          <w:lang w:val="en-US"/>
        </w:rPr>
        <w:t xml:space="preserve"> MBCs and ORs in predicting male </w:t>
      </w:r>
      <w:r w:rsidR="006C0400">
        <w:rPr>
          <w:rFonts w:ascii="Arial" w:hAnsi="Arial" w:cs="Arial"/>
          <w:i/>
          <w:sz w:val="22"/>
          <w:lang w:val="en-US"/>
        </w:rPr>
        <w:t>BRCA1</w:t>
      </w:r>
      <w:r w:rsidR="006C0400">
        <w:rPr>
          <w:rFonts w:ascii="Arial" w:hAnsi="Arial" w:cs="Arial"/>
          <w:sz w:val="22"/>
          <w:lang w:val="en-US"/>
        </w:rPr>
        <w:t xml:space="preserve"> mutation carrier status.</w:t>
      </w:r>
    </w:p>
    <w:p w:rsidR="006C0400" w:rsidRDefault="006C0400" w:rsidP="006C0400">
      <w:pPr>
        <w:widowControl/>
        <w:suppressAutoHyphens w:val="0"/>
        <w:spacing w:after="0"/>
        <w:rPr>
          <w:rFonts w:ascii="Arial" w:hAnsi="Arial" w:cs="Arial"/>
          <w:lang w:val="en-US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558"/>
        <w:gridCol w:w="685"/>
        <w:gridCol w:w="708"/>
        <w:gridCol w:w="829"/>
        <w:gridCol w:w="819"/>
        <w:gridCol w:w="2200"/>
        <w:gridCol w:w="1979"/>
      </w:tblGrid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0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SEER</w:t>
            </w:r>
          </w:p>
        </w:tc>
        <w:tc>
          <w:tcPr>
            <w:tcW w:w="362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val="en-US" w:eastAsia="it-IT" w:bidi="ar-SA"/>
              </w:rPr>
              <w:t>BRCA1</w:t>
            </w:r>
          </w:p>
        </w:tc>
        <w:tc>
          <w:tcPr>
            <w:tcW w:w="419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Unadjusted OR (95%CI)</w:t>
            </w:r>
          </w:p>
        </w:tc>
        <w:tc>
          <w:tcPr>
            <w:tcW w:w="1012" w:type="pct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6C0400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Adjusted 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 xml:space="preserve">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(95%CI)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N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N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%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293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6C0400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6,351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Morphology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Ductal carcinoma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5,265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86.2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100.0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Lobular carcinoma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82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1.5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Medullary Carcinoma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TNM Stage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0-1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1,699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34.9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14.3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1,990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40.9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42.9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2.56 (0.52-12.71)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2.58 (0.52-12.82)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3-4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1,181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24.2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42.9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4.32 (0.87-21.42)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4.24 (0.86-20.96)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Histologic grade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632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12.9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3.8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2,432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49.7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26.9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1.82 (0.22-14.82)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1.82 (0.22-14.86)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 xml:space="preserve">Grade 3 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1,834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37.4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69.2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6.20 (0.83-46.57)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6.25 (0.84-46.40)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Lymph node status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2,773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58.0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46.7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2,009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42.0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53.3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1.58 (0.77-3.24)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1.48 (0.71-3.10)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ER status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229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9.7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4,064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94.7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90.3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0.53 (0.16-1.74)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0.61 (0.19-2.06)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PR status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627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15.0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21.4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3,562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85.0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78.6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0.65 (0.26-1.60)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0.75 (0.30-1.92)</w:t>
            </w:r>
          </w:p>
        </w:tc>
      </w:tr>
      <w:tr w:rsidR="006C0400" w:rsidTr="00F373F4">
        <w:trPr>
          <w:cantSplit/>
          <w:trHeight w:val="420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HER2 status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420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627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87.8%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89.5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420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87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12.2%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10.5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0.85 (0.19-3.73)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0.76 (0.17-3.41)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Subtypes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HER2-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608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87.5%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84.2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80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11.5%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0.47 (0.06-3.64)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0.43 (0.06-3.28)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ER-, PR-, HER2+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5.43 (0.63-46.83)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4.40 (0.45-42.92)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Triple Negative (ER-, PR</w:t>
            </w:r>
            <w:r w:rsidR="00652D23">
              <w:rPr>
                <w:rFonts w:ascii="Arial" w:hAnsi="Arial"/>
                <w:sz w:val="20"/>
                <w:lang w:val="en-US"/>
              </w:rPr>
              <w:t>-</w:t>
            </w:r>
            <w:r>
              <w:rPr>
                <w:rFonts w:ascii="Arial" w:hAnsi="Arial"/>
                <w:sz w:val="20"/>
                <w:lang w:val="en-US"/>
              </w:rPr>
              <w:t>, HER2-)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0.0%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6C0400" w:rsidTr="00F373F4">
        <w:trPr>
          <w:cantSplit/>
          <w:trHeight w:val="345"/>
        </w:trPr>
        <w:tc>
          <w:tcPr>
            <w:tcW w:w="1308" w:type="pct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 xml:space="preserve">ER and/or PR+, HER2-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vs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 xml:space="preserve"> Others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1.31 (0.37-4.59)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C0400" w:rsidRDefault="006C0400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1.16 (0.33-4.10)</w:t>
            </w:r>
          </w:p>
        </w:tc>
      </w:tr>
    </w:tbl>
    <w:p w:rsidR="006C0400" w:rsidRDefault="006C0400" w:rsidP="006C0400">
      <w:pPr>
        <w:spacing w:after="0"/>
        <w:rPr>
          <w:rFonts w:ascii="Arial" w:hAnsi="Arial" w:cs="Arial"/>
          <w:sz w:val="22"/>
          <w:vertAlign w:val="superscript"/>
          <w:lang w:val="en-US"/>
        </w:rPr>
      </w:pPr>
    </w:p>
    <w:p w:rsidR="006C0400" w:rsidRDefault="006C0400" w:rsidP="006C0400">
      <w:pPr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vertAlign w:val="superscript"/>
          <w:lang w:val="en-US"/>
        </w:rPr>
        <w:t>a</w:t>
      </w:r>
      <w:r>
        <w:rPr>
          <w:rFonts w:ascii="Arial" w:hAnsi="Arial" w:cs="Arial"/>
          <w:sz w:val="22"/>
          <w:lang w:val="en-US"/>
        </w:rPr>
        <w:t xml:space="preserve"> Analyses adjusted for age at diagnosis and calendar year of diagnosis</w:t>
      </w:r>
      <w:r>
        <w:rPr>
          <w:rFonts w:ascii="Arial" w:hAnsi="Arial" w:cs="Arial"/>
          <w:sz w:val="20"/>
          <w:lang w:val="en-US"/>
        </w:rPr>
        <w:t>.</w:t>
      </w:r>
    </w:p>
    <w:p w:rsidR="006C0400" w:rsidRDefault="006C0400" w:rsidP="006C0400">
      <w:pPr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vertAlign w:val="superscript"/>
          <w:lang w:val="en-US"/>
        </w:rPr>
        <w:t xml:space="preserve">b </w:t>
      </w:r>
      <w:r>
        <w:rPr>
          <w:rFonts w:ascii="Arial" w:hAnsi="Arial" w:cs="Arial"/>
          <w:sz w:val="22"/>
          <w:lang w:val="en-US"/>
        </w:rPr>
        <w:t xml:space="preserve">Some data for each pathologic feature are not available. </w:t>
      </w:r>
    </w:p>
    <w:p w:rsidR="00B71827" w:rsidRPr="006C0400" w:rsidRDefault="00B71827">
      <w:pPr>
        <w:rPr>
          <w:lang w:val="en-US"/>
        </w:rPr>
      </w:pPr>
    </w:p>
    <w:sectPr w:rsidR="00B71827" w:rsidRPr="006C0400" w:rsidSect="00B718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6C0400"/>
    <w:rsid w:val="001B680D"/>
    <w:rsid w:val="005842C2"/>
    <w:rsid w:val="005D25E0"/>
    <w:rsid w:val="00652D23"/>
    <w:rsid w:val="006C0400"/>
    <w:rsid w:val="00703DE6"/>
    <w:rsid w:val="00B71827"/>
    <w:rsid w:val="00DC67D7"/>
    <w:rsid w:val="00E50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0400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val="en-GB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pc23322</dc:creator>
  <cp:lastModifiedBy>pc23</cp:lastModifiedBy>
  <cp:revision>5</cp:revision>
  <dcterms:created xsi:type="dcterms:W3CDTF">2015-04-29T11:12:00Z</dcterms:created>
  <dcterms:modified xsi:type="dcterms:W3CDTF">2015-09-28T13:57:00Z</dcterms:modified>
</cp:coreProperties>
</file>