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C82" w:rsidRPr="006C1C82" w:rsidRDefault="00AB2E48" w:rsidP="006C1C82">
      <w:pPr>
        <w:pStyle w:val="Caption"/>
        <w:keepNext/>
        <w:rPr>
          <w:i w:val="0"/>
          <w:color w:val="auto"/>
          <w:sz w:val="22"/>
          <w:szCs w:val="22"/>
          <w:lang w:val="en-US"/>
        </w:rPr>
      </w:pPr>
      <w:r>
        <w:rPr>
          <w:b/>
          <w:i w:val="0"/>
          <w:color w:val="auto"/>
          <w:sz w:val="22"/>
          <w:szCs w:val="22"/>
          <w:lang w:val="en-US"/>
        </w:rPr>
        <w:t>T</w:t>
      </w:r>
      <w:r w:rsidR="006C1C82" w:rsidRPr="006C1C82">
        <w:rPr>
          <w:b/>
          <w:i w:val="0"/>
          <w:color w:val="auto"/>
          <w:sz w:val="22"/>
          <w:szCs w:val="22"/>
          <w:lang w:val="en-US"/>
        </w:rPr>
        <w:t xml:space="preserve">able </w:t>
      </w:r>
      <w:proofErr w:type="spellStart"/>
      <w:r>
        <w:rPr>
          <w:b/>
          <w:i w:val="0"/>
          <w:color w:val="auto"/>
          <w:sz w:val="22"/>
          <w:szCs w:val="22"/>
          <w:lang w:val="en-US"/>
        </w:rPr>
        <w:t>S</w:t>
      </w:r>
      <w:r w:rsidR="006C1C82" w:rsidRPr="006C1C82">
        <w:rPr>
          <w:b/>
          <w:i w:val="0"/>
          <w:color w:val="auto"/>
          <w:sz w:val="22"/>
          <w:szCs w:val="22"/>
          <w:lang w:val="en-US"/>
        </w:rPr>
        <w:t>1</w:t>
      </w:r>
      <w:proofErr w:type="spellEnd"/>
      <w:r w:rsidR="006C1C82" w:rsidRPr="006C1C82">
        <w:rPr>
          <w:b/>
          <w:i w:val="0"/>
          <w:color w:val="auto"/>
          <w:sz w:val="22"/>
          <w:szCs w:val="22"/>
          <w:lang w:val="en-US"/>
        </w:rPr>
        <w:t>.</w:t>
      </w:r>
      <w:r w:rsidR="006C1C82">
        <w:rPr>
          <w:b/>
          <w:i w:val="0"/>
          <w:color w:val="auto"/>
          <w:sz w:val="22"/>
          <w:szCs w:val="22"/>
          <w:lang w:val="en-US"/>
        </w:rPr>
        <w:t xml:space="preserve"> </w:t>
      </w:r>
      <w:r w:rsidR="006C1C82" w:rsidRPr="006C1C82">
        <w:rPr>
          <w:i w:val="0"/>
          <w:color w:val="auto"/>
          <w:sz w:val="22"/>
          <w:szCs w:val="22"/>
          <w:lang w:val="en-US"/>
        </w:rPr>
        <w:t>Description, genotyping methods and references for individual studies as reported by the studies.</w:t>
      </w:r>
    </w:p>
    <w:tbl>
      <w:tblPr>
        <w:tblStyle w:val="TableGrid"/>
        <w:tblW w:w="12921" w:type="dxa"/>
        <w:tblLook w:val="04A0"/>
      </w:tblPr>
      <w:tblGrid>
        <w:gridCol w:w="1134"/>
        <w:gridCol w:w="737"/>
        <w:gridCol w:w="737"/>
        <w:gridCol w:w="1134"/>
        <w:gridCol w:w="3854"/>
        <w:gridCol w:w="680"/>
        <w:gridCol w:w="679"/>
        <w:gridCol w:w="734"/>
        <w:gridCol w:w="1304"/>
        <w:gridCol w:w="1304"/>
        <w:gridCol w:w="624"/>
      </w:tblGrid>
      <w:tr w:rsidR="006C1C82" w:rsidRPr="006C1C82" w:rsidTr="006C1C82">
        <w:trPr>
          <w:trHeight w:val="960"/>
        </w:trPr>
        <w:tc>
          <w:tcPr>
            <w:tcW w:w="1134" w:type="dxa"/>
            <w:tcMar>
              <w:left w:w="57" w:type="dxa"/>
              <w:right w:w="57" w:type="dxa"/>
            </w:tcMar>
            <w:hideMark/>
          </w:tcPr>
          <w:p w:rsidR="009B6EA3" w:rsidRPr="006C1C82" w:rsidRDefault="009B6EA3" w:rsidP="009B6EA3">
            <w:pPr>
              <w:rPr>
                <w:b/>
                <w:bCs/>
                <w:sz w:val="16"/>
                <w:szCs w:val="16"/>
                <w:lang w:val="en-US"/>
              </w:rPr>
            </w:pPr>
            <w:r w:rsidRPr="006C1C82">
              <w:rPr>
                <w:b/>
                <w:bCs/>
                <w:sz w:val="16"/>
                <w:szCs w:val="16"/>
                <w:lang w:val="en-US"/>
              </w:rPr>
              <w:t>Study</w:t>
            </w:r>
          </w:p>
        </w:tc>
        <w:tc>
          <w:tcPr>
            <w:tcW w:w="737" w:type="dxa"/>
            <w:tcMar>
              <w:left w:w="57" w:type="dxa"/>
              <w:right w:w="57" w:type="dxa"/>
            </w:tcMar>
            <w:hideMark/>
          </w:tcPr>
          <w:p w:rsidR="009B6EA3" w:rsidRPr="006C1C82" w:rsidRDefault="006C1C82" w:rsidP="009B6EA3">
            <w:pPr>
              <w:rPr>
                <w:b/>
                <w:bCs/>
                <w:sz w:val="16"/>
                <w:szCs w:val="16"/>
                <w:lang w:val="en-US"/>
              </w:rPr>
            </w:pPr>
            <w:r w:rsidRPr="006C1C82">
              <w:rPr>
                <w:b/>
                <w:bCs/>
                <w:sz w:val="16"/>
                <w:szCs w:val="16"/>
                <w:lang w:val="en-US"/>
              </w:rPr>
              <w:t>Acronym</w:t>
            </w:r>
          </w:p>
        </w:tc>
        <w:tc>
          <w:tcPr>
            <w:tcW w:w="737" w:type="dxa"/>
            <w:tcMar>
              <w:left w:w="57" w:type="dxa"/>
              <w:right w:w="57" w:type="dxa"/>
            </w:tcMar>
            <w:hideMark/>
          </w:tcPr>
          <w:p w:rsidR="009B6EA3" w:rsidRPr="006C1C82" w:rsidRDefault="009B6EA3" w:rsidP="009B6EA3">
            <w:pPr>
              <w:rPr>
                <w:b/>
                <w:bCs/>
                <w:sz w:val="16"/>
                <w:szCs w:val="16"/>
                <w:lang w:val="en-US"/>
              </w:rPr>
            </w:pPr>
            <w:r w:rsidRPr="006C1C82">
              <w:rPr>
                <w:b/>
                <w:bCs/>
                <w:sz w:val="16"/>
                <w:szCs w:val="16"/>
                <w:lang w:val="en-US"/>
              </w:rPr>
              <w:t>Country</w:t>
            </w:r>
          </w:p>
        </w:tc>
        <w:tc>
          <w:tcPr>
            <w:tcW w:w="1134" w:type="dxa"/>
            <w:tcMar>
              <w:left w:w="57" w:type="dxa"/>
              <w:right w:w="57" w:type="dxa"/>
            </w:tcMar>
            <w:hideMark/>
          </w:tcPr>
          <w:p w:rsidR="009B6EA3" w:rsidRPr="006C1C82" w:rsidRDefault="009B6EA3" w:rsidP="009B6EA3">
            <w:pPr>
              <w:rPr>
                <w:b/>
                <w:bCs/>
                <w:sz w:val="16"/>
                <w:szCs w:val="16"/>
                <w:lang w:val="en-US"/>
              </w:rPr>
            </w:pPr>
            <w:r w:rsidRPr="006C1C82">
              <w:rPr>
                <w:b/>
                <w:bCs/>
                <w:sz w:val="16"/>
                <w:szCs w:val="16"/>
                <w:lang w:val="en-US"/>
              </w:rPr>
              <w:t>Study design</w:t>
            </w:r>
          </w:p>
        </w:tc>
        <w:tc>
          <w:tcPr>
            <w:tcW w:w="3854" w:type="dxa"/>
            <w:tcMar>
              <w:left w:w="57" w:type="dxa"/>
              <w:right w:w="57" w:type="dxa"/>
            </w:tcMar>
            <w:hideMark/>
          </w:tcPr>
          <w:p w:rsidR="009B6EA3" w:rsidRPr="006C1C82" w:rsidRDefault="009B6EA3" w:rsidP="009B6EA3">
            <w:pPr>
              <w:rPr>
                <w:b/>
                <w:bCs/>
                <w:sz w:val="16"/>
                <w:szCs w:val="16"/>
                <w:lang w:val="en-US"/>
              </w:rPr>
            </w:pPr>
            <w:r w:rsidRPr="006C1C82">
              <w:rPr>
                <w:b/>
                <w:bCs/>
                <w:sz w:val="16"/>
                <w:szCs w:val="16"/>
                <w:lang w:val="en-US"/>
              </w:rPr>
              <w:t>Case definition</w:t>
            </w:r>
          </w:p>
        </w:tc>
        <w:tc>
          <w:tcPr>
            <w:tcW w:w="680" w:type="dxa"/>
            <w:tcMar>
              <w:left w:w="57" w:type="dxa"/>
              <w:right w:w="57" w:type="dxa"/>
            </w:tcMar>
            <w:hideMark/>
          </w:tcPr>
          <w:p w:rsidR="007C2B73" w:rsidRPr="006C1C82" w:rsidRDefault="009B6EA3" w:rsidP="009B6EA3">
            <w:pPr>
              <w:rPr>
                <w:b/>
                <w:bCs/>
                <w:sz w:val="16"/>
                <w:szCs w:val="16"/>
                <w:lang w:val="en-US"/>
              </w:rPr>
            </w:pPr>
            <w:proofErr w:type="spellStart"/>
            <w:r w:rsidRPr="006C1C82">
              <w:rPr>
                <w:b/>
                <w:bCs/>
                <w:sz w:val="16"/>
                <w:szCs w:val="16"/>
                <w:lang w:val="en-US"/>
              </w:rPr>
              <w:t>Partici</w:t>
            </w:r>
            <w:proofErr w:type="spellEnd"/>
            <w:r w:rsidR="007C2B73" w:rsidRPr="006C1C82">
              <w:rPr>
                <w:b/>
                <w:bCs/>
                <w:sz w:val="16"/>
                <w:szCs w:val="16"/>
                <w:lang w:val="en-US"/>
              </w:rPr>
              <w:t>-</w:t>
            </w:r>
          </w:p>
          <w:p w:rsidR="007C2B73" w:rsidRPr="006C1C82" w:rsidRDefault="009B6EA3" w:rsidP="009B6EA3">
            <w:pPr>
              <w:rPr>
                <w:b/>
                <w:bCs/>
                <w:sz w:val="16"/>
                <w:szCs w:val="16"/>
                <w:lang w:val="en-US"/>
              </w:rPr>
            </w:pPr>
            <w:proofErr w:type="spellStart"/>
            <w:r w:rsidRPr="006C1C82">
              <w:rPr>
                <w:b/>
                <w:bCs/>
                <w:sz w:val="16"/>
                <w:szCs w:val="16"/>
                <w:lang w:val="en-US"/>
              </w:rPr>
              <w:t>pation</w:t>
            </w:r>
            <w:proofErr w:type="spellEnd"/>
            <w:r w:rsidRPr="006C1C82">
              <w:rPr>
                <w:b/>
                <w:bCs/>
                <w:sz w:val="16"/>
                <w:szCs w:val="16"/>
                <w:lang w:val="en-US"/>
              </w:rPr>
              <w:t xml:space="preserve"> </w:t>
            </w:r>
          </w:p>
          <w:p w:rsidR="009B6EA3" w:rsidRPr="006C1C82" w:rsidRDefault="009B6EA3" w:rsidP="009B6EA3">
            <w:pPr>
              <w:rPr>
                <w:b/>
                <w:bCs/>
                <w:sz w:val="16"/>
                <w:szCs w:val="16"/>
                <w:lang w:val="en-US"/>
              </w:rPr>
            </w:pPr>
            <w:r w:rsidRPr="006C1C82">
              <w:rPr>
                <w:b/>
                <w:bCs/>
                <w:sz w:val="16"/>
                <w:szCs w:val="16"/>
                <w:lang w:val="en-US"/>
              </w:rPr>
              <w:t>rates</w:t>
            </w:r>
          </w:p>
        </w:tc>
        <w:tc>
          <w:tcPr>
            <w:tcW w:w="679" w:type="dxa"/>
            <w:tcMar>
              <w:left w:w="57" w:type="dxa"/>
              <w:right w:w="57" w:type="dxa"/>
            </w:tcMar>
            <w:hideMark/>
          </w:tcPr>
          <w:p w:rsidR="009B6EA3" w:rsidRPr="006C1C82" w:rsidRDefault="009B6EA3" w:rsidP="009B6EA3">
            <w:pPr>
              <w:rPr>
                <w:b/>
                <w:bCs/>
                <w:sz w:val="16"/>
                <w:szCs w:val="16"/>
                <w:lang w:val="en-US"/>
              </w:rPr>
            </w:pPr>
            <w:r w:rsidRPr="006C1C82">
              <w:rPr>
                <w:b/>
                <w:bCs/>
                <w:sz w:val="16"/>
                <w:szCs w:val="16"/>
                <w:lang w:val="en-US"/>
              </w:rPr>
              <w:t>Selected familial cases</w:t>
            </w:r>
          </w:p>
        </w:tc>
        <w:tc>
          <w:tcPr>
            <w:tcW w:w="734" w:type="dxa"/>
            <w:hideMark/>
          </w:tcPr>
          <w:p w:rsidR="009B6EA3" w:rsidRPr="006C1C82" w:rsidRDefault="009B6EA3" w:rsidP="009B6EA3">
            <w:pPr>
              <w:rPr>
                <w:b/>
                <w:bCs/>
                <w:sz w:val="16"/>
                <w:szCs w:val="16"/>
                <w:lang w:val="en-US"/>
              </w:rPr>
            </w:pPr>
            <w:r w:rsidRPr="006C1C82">
              <w:rPr>
                <w:b/>
                <w:bCs/>
                <w:sz w:val="16"/>
                <w:szCs w:val="16"/>
                <w:lang w:val="en-US"/>
              </w:rPr>
              <w:t>Age range</w:t>
            </w:r>
          </w:p>
        </w:tc>
        <w:tc>
          <w:tcPr>
            <w:tcW w:w="1304" w:type="dxa"/>
            <w:tcMar>
              <w:left w:w="57" w:type="dxa"/>
              <w:right w:w="57" w:type="dxa"/>
            </w:tcMar>
            <w:hideMark/>
          </w:tcPr>
          <w:p w:rsidR="009B6EA3" w:rsidRPr="006C1C82" w:rsidRDefault="009B6EA3" w:rsidP="009B6EA3">
            <w:pPr>
              <w:rPr>
                <w:b/>
                <w:bCs/>
                <w:sz w:val="16"/>
                <w:szCs w:val="16"/>
                <w:lang w:val="en-US"/>
              </w:rPr>
            </w:pPr>
            <w:r w:rsidRPr="006C1C82">
              <w:rPr>
                <w:b/>
                <w:bCs/>
                <w:sz w:val="16"/>
                <w:szCs w:val="16"/>
                <w:lang w:val="en-US"/>
              </w:rPr>
              <w:t>I157T genotyping methods (genotyping year)</w:t>
            </w:r>
          </w:p>
        </w:tc>
        <w:tc>
          <w:tcPr>
            <w:tcW w:w="1304" w:type="dxa"/>
            <w:tcMar>
              <w:left w:w="57" w:type="dxa"/>
              <w:right w:w="57" w:type="dxa"/>
            </w:tcMar>
            <w:hideMark/>
          </w:tcPr>
          <w:p w:rsidR="009B6EA3" w:rsidRPr="006C1C82" w:rsidRDefault="009B6EA3" w:rsidP="009B6EA3">
            <w:pPr>
              <w:rPr>
                <w:b/>
                <w:bCs/>
                <w:sz w:val="16"/>
                <w:szCs w:val="16"/>
                <w:lang w:val="en-US"/>
              </w:rPr>
            </w:pPr>
            <w:r w:rsidRPr="006C1C82">
              <w:rPr>
                <w:b/>
                <w:bCs/>
                <w:sz w:val="16"/>
                <w:szCs w:val="16"/>
                <w:lang w:val="en-US"/>
              </w:rPr>
              <w:t>1100delC genotyping methods (genotyping year)</w:t>
            </w:r>
          </w:p>
        </w:tc>
        <w:tc>
          <w:tcPr>
            <w:tcW w:w="624" w:type="dxa"/>
            <w:noWrap/>
            <w:tcMar>
              <w:left w:w="57" w:type="dxa"/>
              <w:right w:w="57" w:type="dxa"/>
            </w:tcMar>
            <w:hideMark/>
          </w:tcPr>
          <w:p w:rsidR="009B6EA3" w:rsidRPr="006C1C82" w:rsidRDefault="009B6EA3" w:rsidP="007C2B73">
            <w:pPr>
              <w:rPr>
                <w:b/>
                <w:bCs/>
                <w:sz w:val="16"/>
                <w:szCs w:val="16"/>
                <w:lang w:val="en-US"/>
              </w:rPr>
            </w:pPr>
            <w:r w:rsidRPr="006C1C82">
              <w:rPr>
                <w:b/>
                <w:bCs/>
                <w:sz w:val="16"/>
                <w:szCs w:val="16"/>
                <w:lang w:val="en-US"/>
              </w:rPr>
              <w:t>Ref</w:t>
            </w:r>
            <w:r w:rsidR="007C2B73" w:rsidRPr="006C1C82">
              <w:rPr>
                <w:b/>
                <w:bCs/>
                <w:sz w:val="16"/>
                <w:szCs w:val="16"/>
                <w:lang w:val="en-US"/>
              </w:rPr>
              <w:t>.</w:t>
            </w:r>
          </w:p>
        </w:tc>
      </w:tr>
      <w:tr w:rsidR="006C1C82" w:rsidRPr="006C1C82" w:rsidTr="006C1C82">
        <w:trPr>
          <w:trHeight w:val="624"/>
        </w:trPr>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Bavarian Breast Cancer Cases and Controls</w:t>
            </w:r>
          </w:p>
        </w:tc>
        <w:tc>
          <w:tcPr>
            <w:tcW w:w="737" w:type="dxa"/>
            <w:noWrap/>
            <w:tcMar>
              <w:left w:w="57" w:type="dxa"/>
              <w:right w:w="57" w:type="dxa"/>
            </w:tcMar>
            <w:hideMark/>
          </w:tcPr>
          <w:p w:rsidR="00FC166B" w:rsidRPr="006C1C82" w:rsidRDefault="00FC166B">
            <w:pPr>
              <w:rPr>
                <w:sz w:val="16"/>
                <w:szCs w:val="16"/>
                <w:lang w:val="en-US"/>
              </w:rPr>
            </w:pPr>
            <w:r w:rsidRPr="006C1C82">
              <w:rPr>
                <w:sz w:val="16"/>
                <w:szCs w:val="16"/>
                <w:lang w:val="en-US"/>
              </w:rPr>
              <w:t>BBCC</w:t>
            </w:r>
          </w:p>
        </w:tc>
        <w:tc>
          <w:tcPr>
            <w:tcW w:w="737" w:type="dxa"/>
            <w:tcMar>
              <w:left w:w="57" w:type="dxa"/>
              <w:right w:w="57" w:type="dxa"/>
            </w:tcMar>
            <w:hideMark/>
          </w:tcPr>
          <w:p w:rsidR="00FC166B" w:rsidRPr="006C1C82" w:rsidRDefault="00FC166B">
            <w:pPr>
              <w:rPr>
                <w:sz w:val="16"/>
                <w:szCs w:val="16"/>
                <w:lang w:val="en-US"/>
              </w:rPr>
            </w:pPr>
            <w:r w:rsidRPr="006C1C82">
              <w:rPr>
                <w:sz w:val="16"/>
                <w:szCs w:val="16"/>
                <w:lang w:val="en-US"/>
              </w:rPr>
              <w:t>Germany</w:t>
            </w:r>
          </w:p>
        </w:tc>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Hospital based cases</w:t>
            </w:r>
          </w:p>
        </w:tc>
        <w:tc>
          <w:tcPr>
            <w:tcW w:w="3854" w:type="dxa"/>
            <w:tcMar>
              <w:left w:w="57" w:type="dxa"/>
              <w:right w:w="57" w:type="dxa"/>
            </w:tcMar>
            <w:hideMark/>
          </w:tcPr>
          <w:p w:rsidR="00FC166B" w:rsidRPr="006C1C82" w:rsidRDefault="00FC166B">
            <w:pPr>
              <w:rPr>
                <w:sz w:val="16"/>
                <w:szCs w:val="16"/>
                <w:lang w:val="en-US"/>
              </w:rPr>
            </w:pPr>
            <w:r w:rsidRPr="006C1C82">
              <w:rPr>
                <w:sz w:val="16"/>
                <w:szCs w:val="16"/>
                <w:lang w:val="en-US"/>
              </w:rPr>
              <w:t>Consecutive, unselected cases with invasive breast cancer recruited at the University Breast Centre, Franconia in Northern Bavaria during 2002-2010.</w:t>
            </w:r>
          </w:p>
        </w:tc>
        <w:tc>
          <w:tcPr>
            <w:tcW w:w="680"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95 %</w:t>
            </w:r>
          </w:p>
        </w:tc>
        <w:tc>
          <w:tcPr>
            <w:tcW w:w="679"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No</w:t>
            </w:r>
          </w:p>
        </w:tc>
        <w:tc>
          <w:tcPr>
            <w:tcW w:w="73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22 – 96</w:t>
            </w:r>
          </w:p>
        </w:tc>
        <w:tc>
          <w:tcPr>
            <w:tcW w:w="1304" w:type="dxa"/>
            <w:tcMar>
              <w:left w:w="57" w:type="dxa"/>
              <w:right w:w="57" w:type="dxa"/>
            </w:tcMar>
            <w:hideMark/>
          </w:tcPr>
          <w:p w:rsidR="007C2B73" w:rsidRPr="006C1C82" w:rsidRDefault="007C2B73" w:rsidP="009B6EA3">
            <w:pPr>
              <w:rPr>
                <w:sz w:val="16"/>
                <w:szCs w:val="16"/>
                <w:lang w:val="en-US"/>
              </w:rPr>
            </w:pPr>
            <w:proofErr w:type="spellStart"/>
            <w:r w:rsidRPr="006C1C82">
              <w:rPr>
                <w:sz w:val="16"/>
                <w:szCs w:val="16"/>
                <w:lang w:val="en-US"/>
              </w:rPr>
              <w:t>iPlex</w:t>
            </w:r>
            <w:proofErr w:type="spellEnd"/>
            <w:r w:rsidRPr="006C1C82">
              <w:rPr>
                <w:sz w:val="16"/>
                <w:szCs w:val="16"/>
                <w:lang w:val="en-US"/>
              </w:rPr>
              <w:t xml:space="preserve"> (2010)</w:t>
            </w:r>
          </w:p>
          <w:p w:rsidR="00FC166B" w:rsidRPr="006C1C82" w:rsidRDefault="00FC166B" w:rsidP="009B6EA3">
            <w:pPr>
              <w:rPr>
                <w:sz w:val="16"/>
                <w:szCs w:val="16"/>
                <w:lang w:val="en-US"/>
              </w:rPr>
            </w:pPr>
            <w:proofErr w:type="spellStart"/>
            <w:r w:rsidRPr="006C1C82">
              <w:rPr>
                <w:sz w:val="16"/>
                <w:szCs w:val="16"/>
                <w:lang w:val="en-US"/>
              </w:rPr>
              <w:t>iCOGs</w:t>
            </w:r>
            <w:proofErr w:type="spellEnd"/>
            <w:r w:rsidRPr="006C1C82">
              <w:rPr>
                <w:sz w:val="16"/>
                <w:szCs w:val="16"/>
                <w:lang w:val="en-US"/>
              </w:rPr>
              <w:t xml:space="preserve"> (2011)</w:t>
            </w:r>
          </w:p>
        </w:tc>
        <w:tc>
          <w:tcPr>
            <w:tcW w:w="130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TaqMan (2009)</w:t>
            </w:r>
          </w:p>
        </w:tc>
        <w:tc>
          <w:tcPr>
            <w:tcW w:w="624" w:type="dxa"/>
            <w:tcMar>
              <w:left w:w="57" w:type="dxa"/>
              <w:right w:w="57" w:type="dxa"/>
            </w:tcMar>
            <w:hideMark/>
          </w:tcPr>
          <w:p w:rsidR="00FC166B" w:rsidRPr="006C1C82" w:rsidRDefault="002E5856" w:rsidP="009B6EA3">
            <w:pPr>
              <w:rPr>
                <w:sz w:val="16"/>
                <w:szCs w:val="16"/>
                <w:lang w:val="en-US"/>
              </w:rPr>
            </w:pPr>
            <w:r w:rsidRPr="006C1C82">
              <w:rPr>
                <w:sz w:val="16"/>
                <w:szCs w:val="16"/>
                <w:lang w:val="en-US"/>
              </w:rPr>
              <w:fldChar w:fldCharType="begin"/>
            </w:r>
            <w:r w:rsidR="00FC166B" w:rsidRPr="006C1C82">
              <w:rPr>
                <w:sz w:val="16"/>
                <w:szCs w:val="16"/>
                <w:lang w:val="en-US"/>
              </w:rPr>
              <w:instrText>ADDIN RW.CITE{{320 Fasching,P.A. 2008; 321 Schrauder,M. 2008}}</w:instrText>
            </w:r>
            <w:r w:rsidRPr="006C1C82">
              <w:rPr>
                <w:sz w:val="16"/>
                <w:szCs w:val="16"/>
                <w:lang w:val="en-US"/>
              </w:rPr>
              <w:fldChar w:fldCharType="separate"/>
            </w:r>
            <w:r w:rsidR="00FC166B" w:rsidRPr="006C1C82">
              <w:rPr>
                <w:rFonts w:ascii="Calibri" w:hAnsi="Calibri"/>
                <w:sz w:val="16"/>
                <w:szCs w:val="16"/>
                <w:lang w:val="en-US"/>
              </w:rPr>
              <w:t>[1, 2]</w:t>
            </w:r>
            <w:r w:rsidRPr="006C1C82">
              <w:rPr>
                <w:sz w:val="16"/>
                <w:szCs w:val="16"/>
                <w:lang w:val="en-US"/>
              </w:rPr>
              <w:fldChar w:fldCharType="end"/>
            </w:r>
          </w:p>
        </w:tc>
      </w:tr>
      <w:tr w:rsidR="006C1C82" w:rsidRPr="006C1C82" w:rsidTr="006C1C82">
        <w:trPr>
          <w:trHeight w:val="794"/>
        </w:trPr>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Copenhagen General Population Study</w:t>
            </w:r>
          </w:p>
        </w:tc>
        <w:tc>
          <w:tcPr>
            <w:tcW w:w="737" w:type="dxa"/>
            <w:noWrap/>
            <w:tcMar>
              <w:left w:w="57" w:type="dxa"/>
              <w:right w:w="57" w:type="dxa"/>
            </w:tcMar>
            <w:hideMark/>
          </w:tcPr>
          <w:p w:rsidR="00FC166B" w:rsidRPr="006C1C82" w:rsidRDefault="00FC166B">
            <w:pPr>
              <w:rPr>
                <w:sz w:val="16"/>
                <w:szCs w:val="16"/>
                <w:lang w:val="en-US"/>
              </w:rPr>
            </w:pPr>
            <w:r w:rsidRPr="006C1C82">
              <w:rPr>
                <w:sz w:val="16"/>
                <w:szCs w:val="16"/>
                <w:lang w:val="en-US"/>
              </w:rPr>
              <w:t>CGPS</w:t>
            </w:r>
          </w:p>
        </w:tc>
        <w:tc>
          <w:tcPr>
            <w:tcW w:w="737" w:type="dxa"/>
            <w:tcMar>
              <w:left w:w="57" w:type="dxa"/>
              <w:right w:w="57" w:type="dxa"/>
            </w:tcMar>
            <w:hideMark/>
          </w:tcPr>
          <w:p w:rsidR="00FC166B" w:rsidRPr="006C1C82" w:rsidRDefault="00FC166B">
            <w:pPr>
              <w:rPr>
                <w:sz w:val="16"/>
                <w:szCs w:val="16"/>
                <w:lang w:val="en-US"/>
              </w:rPr>
            </w:pPr>
            <w:r w:rsidRPr="006C1C82">
              <w:rPr>
                <w:sz w:val="16"/>
                <w:szCs w:val="16"/>
                <w:lang w:val="en-US"/>
              </w:rPr>
              <w:t>Denmark</w:t>
            </w:r>
          </w:p>
        </w:tc>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Population-based</w:t>
            </w:r>
          </w:p>
        </w:tc>
        <w:tc>
          <w:tcPr>
            <w:tcW w:w="3854" w:type="dxa"/>
            <w:tcMar>
              <w:left w:w="57" w:type="dxa"/>
              <w:right w:w="57" w:type="dxa"/>
            </w:tcMar>
            <w:hideMark/>
          </w:tcPr>
          <w:p w:rsidR="00FC166B" w:rsidRPr="006C1C82" w:rsidRDefault="00FC166B">
            <w:pPr>
              <w:rPr>
                <w:sz w:val="16"/>
                <w:szCs w:val="16"/>
                <w:lang w:val="en-US"/>
              </w:rPr>
            </w:pPr>
            <w:r w:rsidRPr="006C1C82">
              <w:rPr>
                <w:sz w:val="16"/>
                <w:szCs w:val="16"/>
                <w:lang w:val="en-US"/>
              </w:rPr>
              <w:t xml:space="preserve">Consecutive, incident cases from 1 hospital with centralized care for a population of 400,000 women from 2001 to the present. </w:t>
            </w:r>
          </w:p>
        </w:tc>
        <w:tc>
          <w:tcPr>
            <w:tcW w:w="680"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96 %</w:t>
            </w:r>
          </w:p>
        </w:tc>
        <w:tc>
          <w:tcPr>
            <w:tcW w:w="679"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No</w:t>
            </w:r>
          </w:p>
        </w:tc>
        <w:tc>
          <w:tcPr>
            <w:tcW w:w="73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26 – 100</w:t>
            </w:r>
          </w:p>
        </w:tc>
        <w:tc>
          <w:tcPr>
            <w:tcW w:w="1304" w:type="dxa"/>
            <w:tcMar>
              <w:left w:w="57" w:type="dxa"/>
              <w:right w:w="57" w:type="dxa"/>
            </w:tcMar>
            <w:hideMark/>
          </w:tcPr>
          <w:p w:rsidR="007C2B73" w:rsidRPr="006C1C82" w:rsidRDefault="007C2B73" w:rsidP="009B6EA3">
            <w:pPr>
              <w:rPr>
                <w:sz w:val="16"/>
                <w:szCs w:val="16"/>
                <w:lang w:val="en-US"/>
              </w:rPr>
            </w:pPr>
            <w:r w:rsidRPr="006C1C82">
              <w:rPr>
                <w:sz w:val="16"/>
                <w:szCs w:val="16"/>
                <w:lang w:val="en-US"/>
              </w:rPr>
              <w:t>TaqMan (2010)</w:t>
            </w:r>
          </w:p>
          <w:p w:rsidR="00FC166B" w:rsidRPr="006C1C82" w:rsidRDefault="00FC166B" w:rsidP="009B6EA3">
            <w:pPr>
              <w:rPr>
                <w:sz w:val="16"/>
                <w:szCs w:val="16"/>
                <w:lang w:val="en-US"/>
              </w:rPr>
            </w:pPr>
            <w:proofErr w:type="spellStart"/>
            <w:r w:rsidRPr="006C1C82">
              <w:rPr>
                <w:sz w:val="16"/>
                <w:szCs w:val="16"/>
                <w:lang w:val="en-US"/>
              </w:rPr>
              <w:t>iCOGs</w:t>
            </w:r>
            <w:proofErr w:type="spellEnd"/>
            <w:r w:rsidRPr="006C1C82">
              <w:rPr>
                <w:sz w:val="16"/>
                <w:szCs w:val="16"/>
                <w:lang w:val="en-US"/>
              </w:rPr>
              <w:t xml:space="preserve"> (2011)</w:t>
            </w:r>
          </w:p>
        </w:tc>
        <w:tc>
          <w:tcPr>
            <w:tcW w:w="130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TaqMan (2009)</w:t>
            </w:r>
          </w:p>
        </w:tc>
        <w:tc>
          <w:tcPr>
            <w:tcW w:w="624" w:type="dxa"/>
            <w:tcMar>
              <w:left w:w="57" w:type="dxa"/>
              <w:right w:w="57" w:type="dxa"/>
            </w:tcMar>
            <w:hideMark/>
          </w:tcPr>
          <w:p w:rsidR="00FC166B" w:rsidRPr="006C1C82" w:rsidRDefault="002E5856" w:rsidP="009B6EA3">
            <w:pPr>
              <w:rPr>
                <w:sz w:val="16"/>
                <w:szCs w:val="16"/>
                <w:lang w:val="en-US"/>
              </w:rPr>
            </w:pPr>
            <w:r w:rsidRPr="006C1C82">
              <w:rPr>
                <w:sz w:val="16"/>
                <w:szCs w:val="16"/>
                <w:lang w:val="en-US"/>
              </w:rPr>
              <w:fldChar w:fldCharType="begin"/>
            </w:r>
            <w:r w:rsidR="00FC166B" w:rsidRPr="006C1C82">
              <w:rPr>
                <w:sz w:val="16"/>
                <w:szCs w:val="16"/>
                <w:lang w:val="en-US"/>
              </w:rPr>
              <w:instrText>ADDIN RW.CITE{{325 Bojesen,S.E. 2005; 326 Weischer,M. 2007}}</w:instrText>
            </w:r>
            <w:r w:rsidRPr="006C1C82">
              <w:rPr>
                <w:sz w:val="16"/>
                <w:szCs w:val="16"/>
                <w:lang w:val="en-US"/>
              </w:rPr>
              <w:fldChar w:fldCharType="separate"/>
            </w:r>
            <w:r w:rsidR="00FC166B" w:rsidRPr="006C1C82">
              <w:rPr>
                <w:sz w:val="16"/>
                <w:szCs w:val="16"/>
                <w:lang w:val="en-US"/>
              </w:rPr>
              <w:t>[3, 4]</w:t>
            </w:r>
            <w:r w:rsidRPr="006C1C82">
              <w:rPr>
                <w:sz w:val="16"/>
                <w:szCs w:val="16"/>
                <w:lang w:val="en-US"/>
              </w:rPr>
              <w:fldChar w:fldCharType="end"/>
            </w:r>
          </w:p>
        </w:tc>
      </w:tr>
      <w:tr w:rsidR="006C1C82" w:rsidRPr="006C1C82" w:rsidTr="006C1C82">
        <w:trPr>
          <w:trHeight w:val="567"/>
        </w:trPr>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Hannover Breast Cancer Study</w:t>
            </w:r>
          </w:p>
        </w:tc>
        <w:tc>
          <w:tcPr>
            <w:tcW w:w="737" w:type="dxa"/>
            <w:noWrap/>
            <w:tcMar>
              <w:left w:w="57" w:type="dxa"/>
              <w:right w:w="57" w:type="dxa"/>
            </w:tcMar>
            <w:hideMark/>
          </w:tcPr>
          <w:p w:rsidR="00FC166B" w:rsidRPr="006C1C82" w:rsidRDefault="00FC166B">
            <w:pPr>
              <w:rPr>
                <w:sz w:val="16"/>
                <w:szCs w:val="16"/>
                <w:lang w:val="en-US"/>
              </w:rPr>
            </w:pPr>
            <w:r w:rsidRPr="006C1C82">
              <w:rPr>
                <w:sz w:val="16"/>
                <w:szCs w:val="16"/>
                <w:lang w:val="en-US"/>
              </w:rPr>
              <w:t>HABCS</w:t>
            </w:r>
          </w:p>
        </w:tc>
        <w:tc>
          <w:tcPr>
            <w:tcW w:w="737" w:type="dxa"/>
            <w:tcMar>
              <w:left w:w="57" w:type="dxa"/>
              <w:right w:w="57" w:type="dxa"/>
            </w:tcMar>
            <w:hideMark/>
          </w:tcPr>
          <w:p w:rsidR="00FC166B" w:rsidRPr="006C1C82" w:rsidRDefault="00FC166B">
            <w:pPr>
              <w:rPr>
                <w:sz w:val="16"/>
                <w:szCs w:val="16"/>
                <w:lang w:val="en-US"/>
              </w:rPr>
            </w:pPr>
            <w:r w:rsidRPr="006C1C82">
              <w:rPr>
                <w:sz w:val="16"/>
                <w:szCs w:val="16"/>
                <w:lang w:val="en-US"/>
              </w:rPr>
              <w:t>Germany</w:t>
            </w:r>
          </w:p>
        </w:tc>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Hospital-based case-control study</w:t>
            </w:r>
          </w:p>
        </w:tc>
        <w:tc>
          <w:tcPr>
            <w:tcW w:w="3854" w:type="dxa"/>
            <w:tcMar>
              <w:left w:w="57" w:type="dxa"/>
              <w:right w:w="57" w:type="dxa"/>
            </w:tcMar>
            <w:hideMark/>
          </w:tcPr>
          <w:p w:rsidR="00FC166B" w:rsidRPr="006C1C82" w:rsidRDefault="00FC166B">
            <w:pPr>
              <w:rPr>
                <w:sz w:val="16"/>
                <w:szCs w:val="16"/>
                <w:lang w:val="en-US"/>
              </w:rPr>
            </w:pPr>
            <w:r w:rsidRPr="006C1C82">
              <w:rPr>
                <w:sz w:val="16"/>
                <w:szCs w:val="16"/>
                <w:lang w:val="en-US"/>
              </w:rPr>
              <w:t>Cases who received radiotherapy for breast cancer at Hannover  Medical School between 1997-2003, unselected for age or family history</w:t>
            </w:r>
          </w:p>
        </w:tc>
        <w:tc>
          <w:tcPr>
            <w:tcW w:w="680"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80 %</w:t>
            </w:r>
          </w:p>
        </w:tc>
        <w:tc>
          <w:tcPr>
            <w:tcW w:w="679"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No</w:t>
            </w:r>
          </w:p>
        </w:tc>
        <w:tc>
          <w:tcPr>
            <w:tcW w:w="73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25 – 91</w:t>
            </w:r>
          </w:p>
        </w:tc>
        <w:tc>
          <w:tcPr>
            <w:tcW w:w="1304" w:type="dxa"/>
            <w:noWrap/>
            <w:tcMar>
              <w:left w:w="57" w:type="dxa"/>
              <w:right w:w="57" w:type="dxa"/>
            </w:tcMar>
            <w:hideMark/>
          </w:tcPr>
          <w:p w:rsidR="00FC166B" w:rsidRPr="006C1C82" w:rsidRDefault="00FC166B" w:rsidP="009B6EA3">
            <w:pPr>
              <w:rPr>
                <w:sz w:val="16"/>
                <w:szCs w:val="16"/>
                <w:lang w:val="en-US"/>
              </w:rPr>
            </w:pPr>
            <w:r w:rsidRPr="006C1C82">
              <w:rPr>
                <w:sz w:val="16"/>
                <w:szCs w:val="16"/>
                <w:lang w:val="en-US"/>
              </w:rPr>
              <w:t>Fluidigm (2010)</w:t>
            </w:r>
          </w:p>
        </w:tc>
        <w:tc>
          <w:tcPr>
            <w:tcW w:w="1304" w:type="dxa"/>
            <w:noWrap/>
            <w:tcMar>
              <w:left w:w="57" w:type="dxa"/>
              <w:right w:w="57" w:type="dxa"/>
            </w:tcMar>
            <w:hideMark/>
          </w:tcPr>
          <w:p w:rsidR="00FC166B" w:rsidRPr="006C1C82" w:rsidRDefault="00FC166B" w:rsidP="009B6EA3">
            <w:pPr>
              <w:rPr>
                <w:sz w:val="16"/>
                <w:szCs w:val="16"/>
                <w:lang w:val="en-US"/>
              </w:rPr>
            </w:pPr>
            <w:r w:rsidRPr="006C1C82">
              <w:rPr>
                <w:sz w:val="16"/>
                <w:szCs w:val="16"/>
                <w:lang w:val="en-US"/>
              </w:rPr>
              <w:t>TaqMan (2009)</w:t>
            </w:r>
          </w:p>
        </w:tc>
        <w:tc>
          <w:tcPr>
            <w:tcW w:w="624" w:type="dxa"/>
            <w:tcMar>
              <w:left w:w="57" w:type="dxa"/>
              <w:right w:w="57" w:type="dxa"/>
            </w:tcMar>
            <w:hideMark/>
          </w:tcPr>
          <w:p w:rsidR="00FC166B" w:rsidRPr="006C1C82" w:rsidRDefault="002E5856" w:rsidP="009B6EA3">
            <w:pPr>
              <w:rPr>
                <w:sz w:val="16"/>
                <w:szCs w:val="16"/>
                <w:lang w:val="en-US"/>
              </w:rPr>
            </w:pPr>
            <w:r w:rsidRPr="006C1C82">
              <w:rPr>
                <w:sz w:val="16"/>
                <w:szCs w:val="16"/>
                <w:lang w:val="en-US"/>
              </w:rPr>
              <w:fldChar w:fldCharType="begin"/>
            </w:r>
            <w:r w:rsidR="00FC166B" w:rsidRPr="006C1C82">
              <w:rPr>
                <w:sz w:val="16"/>
                <w:szCs w:val="16"/>
                <w:lang w:val="en-US"/>
              </w:rPr>
              <w:instrText>ADDIN RW.CITE{{333 Dork,T. 2001}}</w:instrText>
            </w:r>
            <w:r w:rsidRPr="006C1C82">
              <w:rPr>
                <w:sz w:val="16"/>
                <w:szCs w:val="16"/>
                <w:lang w:val="en-US"/>
              </w:rPr>
              <w:fldChar w:fldCharType="separate"/>
            </w:r>
            <w:r w:rsidR="00FC166B" w:rsidRPr="006C1C82">
              <w:rPr>
                <w:sz w:val="16"/>
                <w:szCs w:val="16"/>
                <w:lang w:val="en-US"/>
              </w:rPr>
              <w:t>[5]</w:t>
            </w:r>
            <w:r w:rsidRPr="006C1C82">
              <w:rPr>
                <w:sz w:val="16"/>
                <w:szCs w:val="16"/>
                <w:lang w:val="en-US"/>
              </w:rPr>
              <w:fldChar w:fldCharType="end"/>
            </w:r>
          </w:p>
        </w:tc>
      </w:tr>
      <w:tr w:rsidR="006C1C82" w:rsidRPr="006C1C82" w:rsidTr="006C1C82">
        <w:trPr>
          <w:trHeight w:val="1587"/>
        </w:trPr>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Helsinki Breast Cancer Study</w:t>
            </w:r>
          </w:p>
        </w:tc>
        <w:tc>
          <w:tcPr>
            <w:tcW w:w="737" w:type="dxa"/>
            <w:noWrap/>
            <w:tcMar>
              <w:left w:w="57" w:type="dxa"/>
              <w:right w:w="57" w:type="dxa"/>
            </w:tcMar>
            <w:hideMark/>
          </w:tcPr>
          <w:p w:rsidR="00FC166B" w:rsidRPr="006C1C82" w:rsidRDefault="00FC166B">
            <w:pPr>
              <w:rPr>
                <w:sz w:val="16"/>
                <w:szCs w:val="16"/>
                <w:lang w:val="en-US"/>
              </w:rPr>
            </w:pPr>
            <w:r w:rsidRPr="006C1C82">
              <w:rPr>
                <w:sz w:val="16"/>
                <w:szCs w:val="16"/>
                <w:lang w:val="en-US"/>
              </w:rPr>
              <w:t>HEBCS</w:t>
            </w:r>
          </w:p>
        </w:tc>
        <w:tc>
          <w:tcPr>
            <w:tcW w:w="737" w:type="dxa"/>
            <w:tcMar>
              <w:left w:w="57" w:type="dxa"/>
              <w:right w:w="57" w:type="dxa"/>
            </w:tcMar>
            <w:hideMark/>
          </w:tcPr>
          <w:p w:rsidR="00FC166B" w:rsidRPr="006C1C82" w:rsidRDefault="00FC166B">
            <w:pPr>
              <w:rPr>
                <w:sz w:val="16"/>
                <w:szCs w:val="16"/>
                <w:lang w:val="en-US"/>
              </w:rPr>
            </w:pPr>
            <w:r w:rsidRPr="006C1C82">
              <w:rPr>
                <w:sz w:val="16"/>
                <w:szCs w:val="16"/>
                <w:lang w:val="en-US"/>
              </w:rPr>
              <w:t>Finland</w:t>
            </w:r>
          </w:p>
        </w:tc>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 xml:space="preserve">Hospital-based case-control study + additional familial cases </w:t>
            </w:r>
          </w:p>
        </w:tc>
        <w:tc>
          <w:tcPr>
            <w:tcW w:w="3854" w:type="dxa"/>
            <w:tcMar>
              <w:left w:w="57" w:type="dxa"/>
              <w:right w:w="57" w:type="dxa"/>
            </w:tcMar>
            <w:hideMark/>
          </w:tcPr>
          <w:p w:rsidR="00FC166B" w:rsidRPr="006C1C82" w:rsidRDefault="00FC166B">
            <w:pPr>
              <w:rPr>
                <w:sz w:val="16"/>
                <w:szCs w:val="16"/>
                <w:lang w:val="en-US"/>
              </w:rPr>
            </w:pPr>
            <w:r w:rsidRPr="006C1C82">
              <w:rPr>
                <w:sz w:val="16"/>
                <w:szCs w:val="16"/>
                <w:lang w:val="en-US"/>
              </w:rPr>
              <w:t>(1) Consecutive cases (883) from the  Department of Oncology, Helsinki University Central Hospital 1997-8 and 2000</w:t>
            </w:r>
            <w:r w:rsidRPr="006C1C82">
              <w:rPr>
                <w:sz w:val="16"/>
                <w:szCs w:val="16"/>
                <w:lang w:val="en-US"/>
              </w:rPr>
              <w:br/>
              <w:t>(2) Consecutive cases (986) from the Department of Surgery, Helsinki University Central Hospital 2001 – 2004</w:t>
            </w:r>
            <w:r w:rsidRPr="006C1C82">
              <w:rPr>
                <w:sz w:val="16"/>
                <w:szCs w:val="16"/>
                <w:lang w:val="en-US"/>
              </w:rPr>
              <w:br/>
              <w:t>(3) Familial breast cancer patients (536) from the Helsinki University Central Hospital, Departments of Oncology and Clinical Genetics (1995-)</w:t>
            </w:r>
          </w:p>
        </w:tc>
        <w:tc>
          <w:tcPr>
            <w:tcW w:w="680" w:type="dxa"/>
            <w:tcMar>
              <w:left w:w="57" w:type="dxa"/>
              <w:right w:w="57" w:type="dxa"/>
            </w:tcMar>
            <w:hideMark/>
          </w:tcPr>
          <w:p w:rsidR="00FC166B" w:rsidRPr="006C1C82" w:rsidRDefault="007C2B73" w:rsidP="009B6EA3">
            <w:pPr>
              <w:rPr>
                <w:sz w:val="16"/>
                <w:szCs w:val="16"/>
                <w:lang w:val="en-US"/>
              </w:rPr>
            </w:pPr>
            <w:r w:rsidRPr="006C1C82">
              <w:rPr>
                <w:sz w:val="16"/>
                <w:szCs w:val="16"/>
                <w:lang w:val="en-US"/>
              </w:rPr>
              <w:t>(</w:t>
            </w:r>
            <w:r w:rsidR="00FC166B" w:rsidRPr="006C1C82">
              <w:rPr>
                <w:sz w:val="16"/>
                <w:szCs w:val="16"/>
                <w:lang w:val="en-US"/>
              </w:rPr>
              <w:t xml:space="preserve">1) 79% </w:t>
            </w:r>
            <w:r w:rsidR="00FC166B" w:rsidRPr="006C1C82">
              <w:rPr>
                <w:sz w:val="16"/>
                <w:szCs w:val="16"/>
                <w:lang w:val="en-US"/>
              </w:rPr>
              <w:br/>
              <w:t xml:space="preserve">(2) 87% </w:t>
            </w:r>
            <w:r w:rsidR="00FC166B" w:rsidRPr="006C1C82">
              <w:rPr>
                <w:sz w:val="16"/>
                <w:szCs w:val="16"/>
                <w:lang w:val="en-US"/>
              </w:rPr>
              <w:br/>
              <w:t xml:space="preserve">(3) 90% </w:t>
            </w:r>
          </w:p>
        </w:tc>
        <w:tc>
          <w:tcPr>
            <w:tcW w:w="679"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Subset</w:t>
            </w:r>
          </w:p>
        </w:tc>
        <w:tc>
          <w:tcPr>
            <w:tcW w:w="73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22 – 96</w:t>
            </w:r>
          </w:p>
        </w:tc>
        <w:tc>
          <w:tcPr>
            <w:tcW w:w="1304" w:type="dxa"/>
            <w:noWrap/>
            <w:tcMar>
              <w:left w:w="57" w:type="dxa"/>
              <w:right w:w="57" w:type="dxa"/>
            </w:tcMar>
            <w:hideMark/>
          </w:tcPr>
          <w:p w:rsidR="007C2B73" w:rsidRPr="006C1C82" w:rsidRDefault="007C2B73" w:rsidP="009B6EA3">
            <w:pPr>
              <w:rPr>
                <w:sz w:val="16"/>
                <w:szCs w:val="16"/>
                <w:lang w:val="en-US"/>
              </w:rPr>
            </w:pPr>
            <w:proofErr w:type="spellStart"/>
            <w:r w:rsidRPr="006C1C82">
              <w:rPr>
                <w:sz w:val="16"/>
                <w:szCs w:val="16"/>
                <w:lang w:val="en-US"/>
              </w:rPr>
              <w:t>iPlex</w:t>
            </w:r>
            <w:proofErr w:type="spellEnd"/>
            <w:r w:rsidRPr="006C1C82">
              <w:rPr>
                <w:sz w:val="16"/>
                <w:szCs w:val="16"/>
                <w:lang w:val="en-US"/>
              </w:rPr>
              <w:t xml:space="preserve"> (2010)</w:t>
            </w:r>
          </w:p>
          <w:p w:rsidR="00FC166B" w:rsidRPr="006C1C82" w:rsidRDefault="00FC166B" w:rsidP="009B6EA3">
            <w:pPr>
              <w:rPr>
                <w:sz w:val="16"/>
                <w:szCs w:val="16"/>
                <w:lang w:val="en-US"/>
              </w:rPr>
            </w:pPr>
            <w:proofErr w:type="spellStart"/>
            <w:r w:rsidRPr="006C1C82">
              <w:rPr>
                <w:sz w:val="16"/>
                <w:szCs w:val="16"/>
                <w:lang w:val="en-US"/>
              </w:rPr>
              <w:t>iCOGs</w:t>
            </w:r>
            <w:proofErr w:type="spellEnd"/>
            <w:r w:rsidRPr="006C1C82">
              <w:rPr>
                <w:sz w:val="16"/>
                <w:szCs w:val="16"/>
                <w:lang w:val="en-US"/>
              </w:rPr>
              <w:t xml:space="preserve"> (2011)</w:t>
            </w:r>
          </w:p>
        </w:tc>
        <w:tc>
          <w:tcPr>
            <w:tcW w:w="1304" w:type="dxa"/>
            <w:noWrap/>
            <w:tcMar>
              <w:left w:w="57" w:type="dxa"/>
              <w:right w:w="57" w:type="dxa"/>
            </w:tcMar>
            <w:hideMark/>
          </w:tcPr>
          <w:p w:rsidR="00FC166B" w:rsidRPr="006C1C82" w:rsidRDefault="00FC166B" w:rsidP="009B6EA3">
            <w:pPr>
              <w:rPr>
                <w:sz w:val="16"/>
                <w:szCs w:val="16"/>
                <w:lang w:val="en-US"/>
              </w:rPr>
            </w:pPr>
            <w:r w:rsidRPr="006C1C82">
              <w:rPr>
                <w:sz w:val="16"/>
                <w:szCs w:val="16"/>
                <w:lang w:val="en-US"/>
              </w:rPr>
              <w:t>TaqMan (2009)</w:t>
            </w:r>
          </w:p>
        </w:tc>
        <w:tc>
          <w:tcPr>
            <w:tcW w:w="624" w:type="dxa"/>
            <w:tcMar>
              <w:left w:w="57" w:type="dxa"/>
              <w:right w:w="57" w:type="dxa"/>
            </w:tcMar>
            <w:hideMark/>
          </w:tcPr>
          <w:p w:rsidR="00FC166B" w:rsidRPr="006C1C82" w:rsidRDefault="002E5856" w:rsidP="009B6EA3">
            <w:pPr>
              <w:rPr>
                <w:sz w:val="16"/>
                <w:szCs w:val="16"/>
                <w:lang w:val="en-US"/>
              </w:rPr>
            </w:pPr>
            <w:r w:rsidRPr="006C1C82">
              <w:rPr>
                <w:sz w:val="16"/>
                <w:szCs w:val="16"/>
                <w:lang w:val="en-US"/>
              </w:rPr>
              <w:fldChar w:fldCharType="begin"/>
            </w:r>
            <w:r w:rsidR="00FC166B" w:rsidRPr="006C1C82">
              <w:rPr>
                <w:sz w:val="16"/>
                <w:szCs w:val="16"/>
                <w:lang w:val="en-US"/>
              </w:rPr>
              <w:instrText>ADDIN RW.CITE{{148 Syrjakoski,K. 2000; 76 Kilpivaara,O. 2005; 118 Fagerholm,R. 2008}}</w:instrText>
            </w:r>
            <w:r w:rsidRPr="006C1C82">
              <w:rPr>
                <w:sz w:val="16"/>
                <w:szCs w:val="16"/>
                <w:lang w:val="en-US"/>
              </w:rPr>
              <w:fldChar w:fldCharType="separate"/>
            </w:r>
            <w:r w:rsidR="00FC166B" w:rsidRPr="006C1C82">
              <w:rPr>
                <w:sz w:val="16"/>
                <w:szCs w:val="16"/>
                <w:lang w:val="en-US"/>
              </w:rPr>
              <w:t>[6-8]</w:t>
            </w:r>
            <w:r w:rsidRPr="006C1C82">
              <w:rPr>
                <w:sz w:val="16"/>
                <w:szCs w:val="16"/>
                <w:lang w:val="en-US"/>
              </w:rPr>
              <w:fldChar w:fldCharType="end"/>
            </w:r>
          </w:p>
        </w:tc>
      </w:tr>
      <w:tr w:rsidR="006C1C82" w:rsidRPr="006C1C82" w:rsidTr="006C1C82">
        <w:trPr>
          <w:trHeight w:val="850"/>
        </w:trPr>
        <w:tc>
          <w:tcPr>
            <w:tcW w:w="1134" w:type="dxa"/>
            <w:tcMar>
              <w:left w:w="57" w:type="dxa"/>
              <w:right w:w="57" w:type="dxa"/>
            </w:tcMar>
            <w:hideMark/>
          </w:tcPr>
          <w:p w:rsidR="00FC166B" w:rsidRPr="006C1C82" w:rsidRDefault="00FC166B">
            <w:pPr>
              <w:rPr>
                <w:sz w:val="16"/>
                <w:szCs w:val="16"/>
                <w:lang w:val="en-US"/>
              </w:rPr>
            </w:pPr>
            <w:proofErr w:type="spellStart"/>
            <w:r w:rsidRPr="006C1C82">
              <w:rPr>
                <w:sz w:val="16"/>
                <w:szCs w:val="16"/>
                <w:lang w:val="en-US"/>
              </w:rPr>
              <w:t>Karolinska</w:t>
            </w:r>
            <w:proofErr w:type="spellEnd"/>
            <w:r w:rsidRPr="006C1C82">
              <w:rPr>
                <w:sz w:val="16"/>
                <w:szCs w:val="16"/>
                <w:lang w:val="en-US"/>
              </w:rPr>
              <w:t xml:space="preserve"> Breast Cancer Study</w:t>
            </w:r>
          </w:p>
        </w:tc>
        <w:tc>
          <w:tcPr>
            <w:tcW w:w="737" w:type="dxa"/>
            <w:noWrap/>
            <w:tcMar>
              <w:left w:w="57" w:type="dxa"/>
              <w:right w:w="57" w:type="dxa"/>
            </w:tcMar>
            <w:hideMark/>
          </w:tcPr>
          <w:p w:rsidR="00FC166B" w:rsidRPr="006C1C82" w:rsidRDefault="00FC166B">
            <w:pPr>
              <w:rPr>
                <w:sz w:val="16"/>
                <w:szCs w:val="16"/>
                <w:lang w:val="en-US"/>
              </w:rPr>
            </w:pPr>
            <w:r w:rsidRPr="006C1C82">
              <w:rPr>
                <w:sz w:val="16"/>
                <w:szCs w:val="16"/>
                <w:lang w:val="en-US"/>
              </w:rPr>
              <w:t>KARBAC</w:t>
            </w:r>
          </w:p>
        </w:tc>
        <w:tc>
          <w:tcPr>
            <w:tcW w:w="737" w:type="dxa"/>
            <w:tcMar>
              <w:left w:w="57" w:type="dxa"/>
              <w:right w:w="57" w:type="dxa"/>
            </w:tcMar>
            <w:hideMark/>
          </w:tcPr>
          <w:p w:rsidR="00FC166B" w:rsidRPr="006C1C82" w:rsidRDefault="00FC166B">
            <w:pPr>
              <w:rPr>
                <w:sz w:val="16"/>
                <w:szCs w:val="16"/>
                <w:lang w:val="en-US"/>
              </w:rPr>
            </w:pPr>
            <w:r w:rsidRPr="006C1C82">
              <w:rPr>
                <w:sz w:val="16"/>
                <w:szCs w:val="16"/>
                <w:lang w:val="en-US"/>
              </w:rPr>
              <w:t>Sweden</w:t>
            </w:r>
          </w:p>
        </w:tc>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Population and hospital-based cases</w:t>
            </w:r>
          </w:p>
        </w:tc>
        <w:tc>
          <w:tcPr>
            <w:tcW w:w="3854" w:type="dxa"/>
            <w:hideMark/>
          </w:tcPr>
          <w:p w:rsidR="00FC166B" w:rsidRPr="006C1C82" w:rsidRDefault="00FC166B">
            <w:pPr>
              <w:rPr>
                <w:sz w:val="16"/>
                <w:szCs w:val="16"/>
                <w:lang w:val="en-US"/>
              </w:rPr>
            </w:pPr>
            <w:r w:rsidRPr="006C1C82">
              <w:rPr>
                <w:sz w:val="16"/>
                <w:szCs w:val="16"/>
                <w:lang w:val="en-US"/>
              </w:rPr>
              <w:t>1. Familial cases from Department of Clinical Genetics,</w:t>
            </w:r>
            <w:r w:rsidR="00EF30EB">
              <w:rPr>
                <w:sz w:val="16"/>
                <w:szCs w:val="16"/>
                <w:lang w:val="en-US"/>
              </w:rPr>
              <w:t xml:space="preserve"> </w:t>
            </w:r>
            <w:proofErr w:type="spellStart"/>
            <w:r w:rsidR="00EF30EB">
              <w:rPr>
                <w:sz w:val="16"/>
                <w:szCs w:val="16"/>
                <w:lang w:val="en-US"/>
              </w:rPr>
              <w:t>Karolinska</w:t>
            </w:r>
            <w:proofErr w:type="spellEnd"/>
            <w:r w:rsidR="00EF30EB">
              <w:rPr>
                <w:sz w:val="16"/>
                <w:szCs w:val="16"/>
                <w:lang w:val="en-US"/>
              </w:rPr>
              <w:t xml:space="preserve"> University Hospital</w:t>
            </w:r>
            <w:r w:rsidRPr="006C1C82">
              <w:rPr>
                <w:sz w:val="16"/>
                <w:szCs w:val="16"/>
                <w:lang w:val="en-US"/>
              </w:rPr>
              <w:t xml:space="preserve">, Stockholm.    2. Consecutive cases from Department of Oncology, Huddinge &amp; </w:t>
            </w:r>
            <w:proofErr w:type="spellStart"/>
            <w:r w:rsidRPr="006C1C82">
              <w:rPr>
                <w:sz w:val="16"/>
                <w:szCs w:val="16"/>
                <w:lang w:val="en-US"/>
              </w:rPr>
              <w:t>Söder</w:t>
            </w:r>
            <w:proofErr w:type="spellEnd"/>
            <w:r w:rsidRPr="006C1C82">
              <w:rPr>
                <w:sz w:val="16"/>
                <w:szCs w:val="16"/>
                <w:lang w:val="en-US"/>
              </w:rPr>
              <w:t xml:space="preserve"> Hospital, Stockholm 1998-2000 </w:t>
            </w:r>
          </w:p>
        </w:tc>
        <w:tc>
          <w:tcPr>
            <w:tcW w:w="680"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(1) NA</w:t>
            </w:r>
            <w:r w:rsidRPr="006C1C82">
              <w:rPr>
                <w:sz w:val="16"/>
                <w:szCs w:val="16"/>
                <w:lang w:val="en-US"/>
              </w:rPr>
              <w:br/>
              <w:t>(2) 70%</w:t>
            </w:r>
          </w:p>
        </w:tc>
        <w:tc>
          <w:tcPr>
            <w:tcW w:w="679"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Subset</w:t>
            </w:r>
          </w:p>
        </w:tc>
        <w:tc>
          <w:tcPr>
            <w:tcW w:w="73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24 – 88</w:t>
            </w:r>
          </w:p>
        </w:tc>
        <w:tc>
          <w:tcPr>
            <w:tcW w:w="1304" w:type="dxa"/>
            <w:noWrap/>
            <w:tcMar>
              <w:left w:w="57" w:type="dxa"/>
              <w:right w:w="57" w:type="dxa"/>
            </w:tcMar>
            <w:hideMark/>
          </w:tcPr>
          <w:p w:rsidR="00FC166B" w:rsidRPr="006C1C82" w:rsidRDefault="00FC166B" w:rsidP="007C2B73">
            <w:pPr>
              <w:rPr>
                <w:sz w:val="16"/>
                <w:szCs w:val="16"/>
                <w:lang w:val="en-US"/>
              </w:rPr>
            </w:pPr>
            <w:proofErr w:type="spellStart"/>
            <w:r w:rsidRPr="006C1C82">
              <w:rPr>
                <w:sz w:val="16"/>
                <w:szCs w:val="16"/>
                <w:lang w:val="en-US"/>
              </w:rPr>
              <w:t>Fluidigm</w:t>
            </w:r>
            <w:proofErr w:type="spellEnd"/>
            <w:r w:rsidRPr="006C1C82">
              <w:rPr>
                <w:sz w:val="16"/>
                <w:szCs w:val="16"/>
                <w:lang w:val="en-US"/>
              </w:rPr>
              <w:t xml:space="preserve"> (2010) </w:t>
            </w:r>
            <w:proofErr w:type="spellStart"/>
            <w:r w:rsidRPr="006C1C82">
              <w:rPr>
                <w:sz w:val="16"/>
                <w:szCs w:val="16"/>
                <w:lang w:val="en-US"/>
              </w:rPr>
              <w:t>iCOGs</w:t>
            </w:r>
            <w:proofErr w:type="spellEnd"/>
            <w:r w:rsidRPr="006C1C82">
              <w:rPr>
                <w:sz w:val="16"/>
                <w:szCs w:val="16"/>
                <w:lang w:val="en-US"/>
              </w:rPr>
              <w:t xml:space="preserve"> (2011)</w:t>
            </w:r>
          </w:p>
        </w:tc>
        <w:tc>
          <w:tcPr>
            <w:tcW w:w="1304" w:type="dxa"/>
            <w:noWrap/>
            <w:tcMar>
              <w:left w:w="57" w:type="dxa"/>
              <w:right w:w="57" w:type="dxa"/>
            </w:tcMar>
            <w:hideMark/>
          </w:tcPr>
          <w:p w:rsidR="00FC166B" w:rsidRPr="006C1C82" w:rsidRDefault="00FC166B" w:rsidP="009B6EA3">
            <w:pPr>
              <w:rPr>
                <w:sz w:val="16"/>
                <w:szCs w:val="16"/>
                <w:lang w:val="en-US"/>
              </w:rPr>
            </w:pPr>
            <w:r w:rsidRPr="006C1C82">
              <w:rPr>
                <w:sz w:val="16"/>
                <w:szCs w:val="16"/>
                <w:lang w:val="en-US"/>
              </w:rPr>
              <w:t>TaqMan (2009)</w:t>
            </w:r>
          </w:p>
        </w:tc>
        <w:tc>
          <w:tcPr>
            <w:tcW w:w="624" w:type="dxa"/>
            <w:tcMar>
              <w:left w:w="57" w:type="dxa"/>
              <w:right w:w="57" w:type="dxa"/>
            </w:tcMar>
            <w:hideMark/>
          </w:tcPr>
          <w:p w:rsidR="00FC166B" w:rsidRPr="006C1C82" w:rsidRDefault="002E5856" w:rsidP="009B6EA3">
            <w:pPr>
              <w:rPr>
                <w:sz w:val="16"/>
                <w:szCs w:val="16"/>
                <w:lang w:val="en-US"/>
              </w:rPr>
            </w:pPr>
            <w:r w:rsidRPr="006C1C82">
              <w:rPr>
                <w:sz w:val="16"/>
                <w:szCs w:val="16"/>
                <w:lang w:val="en-US"/>
              </w:rPr>
              <w:fldChar w:fldCharType="begin"/>
            </w:r>
            <w:r w:rsidR="00FC166B" w:rsidRPr="006C1C82">
              <w:rPr>
                <w:sz w:val="16"/>
                <w:szCs w:val="16"/>
                <w:lang w:val="en-US"/>
              </w:rPr>
              <w:instrText>ADDIN RW.CITE{{335 Lindblom,A. 1992; 336 Margolin,S. 2004}}</w:instrText>
            </w:r>
            <w:r w:rsidRPr="006C1C82">
              <w:rPr>
                <w:sz w:val="16"/>
                <w:szCs w:val="16"/>
                <w:lang w:val="en-US"/>
              </w:rPr>
              <w:fldChar w:fldCharType="separate"/>
            </w:r>
            <w:r w:rsidR="00FC166B" w:rsidRPr="006C1C82">
              <w:rPr>
                <w:sz w:val="16"/>
                <w:szCs w:val="16"/>
                <w:lang w:val="en-US"/>
              </w:rPr>
              <w:t>[9, 10]</w:t>
            </w:r>
            <w:r w:rsidRPr="006C1C82">
              <w:rPr>
                <w:sz w:val="16"/>
                <w:szCs w:val="16"/>
                <w:lang w:val="en-US"/>
              </w:rPr>
              <w:fldChar w:fldCharType="end"/>
            </w:r>
          </w:p>
        </w:tc>
      </w:tr>
      <w:tr w:rsidR="006C1C82" w:rsidRPr="006C1C82" w:rsidTr="006C1C82">
        <w:trPr>
          <w:trHeight w:val="850"/>
        </w:trPr>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Kuopio Breast Cancer Project</w:t>
            </w:r>
          </w:p>
        </w:tc>
        <w:tc>
          <w:tcPr>
            <w:tcW w:w="737" w:type="dxa"/>
            <w:noWrap/>
            <w:tcMar>
              <w:left w:w="57" w:type="dxa"/>
              <w:right w:w="57" w:type="dxa"/>
            </w:tcMar>
            <w:hideMark/>
          </w:tcPr>
          <w:p w:rsidR="00FC166B" w:rsidRPr="006C1C82" w:rsidRDefault="00FC166B">
            <w:pPr>
              <w:rPr>
                <w:sz w:val="16"/>
                <w:szCs w:val="16"/>
                <w:lang w:val="en-US"/>
              </w:rPr>
            </w:pPr>
            <w:r w:rsidRPr="006C1C82">
              <w:rPr>
                <w:sz w:val="16"/>
                <w:szCs w:val="16"/>
                <w:lang w:val="en-US"/>
              </w:rPr>
              <w:t>KBCP</w:t>
            </w:r>
          </w:p>
        </w:tc>
        <w:tc>
          <w:tcPr>
            <w:tcW w:w="737" w:type="dxa"/>
            <w:tcMar>
              <w:left w:w="57" w:type="dxa"/>
              <w:right w:w="57" w:type="dxa"/>
            </w:tcMar>
            <w:hideMark/>
          </w:tcPr>
          <w:p w:rsidR="00FC166B" w:rsidRPr="006C1C82" w:rsidRDefault="00FC166B">
            <w:pPr>
              <w:rPr>
                <w:sz w:val="16"/>
                <w:szCs w:val="16"/>
                <w:lang w:val="en-US"/>
              </w:rPr>
            </w:pPr>
            <w:r w:rsidRPr="006C1C82">
              <w:rPr>
                <w:sz w:val="16"/>
                <w:szCs w:val="16"/>
                <w:lang w:val="en-US"/>
              </w:rPr>
              <w:t>Finland</w:t>
            </w:r>
          </w:p>
        </w:tc>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Population-based prospective clinical cohort</w:t>
            </w:r>
          </w:p>
        </w:tc>
        <w:tc>
          <w:tcPr>
            <w:tcW w:w="3854" w:type="dxa"/>
            <w:hideMark/>
          </w:tcPr>
          <w:p w:rsidR="00FC166B" w:rsidRPr="006C1C82" w:rsidRDefault="00FC166B">
            <w:pPr>
              <w:rPr>
                <w:sz w:val="16"/>
                <w:szCs w:val="16"/>
                <w:lang w:val="en-US"/>
              </w:rPr>
            </w:pPr>
            <w:r w:rsidRPr="006C1C82">
              <w:rPr>
                <w:sz w:val="16"/>
                <w:szCs w:val="16"/>
                <w:lang w:val="en-US"/>
              </w:rPr>
              <w:t>Women seen at Kuopio University Hospital between 1990 and 1995 because of breast lump, mammographic abnormality, or other breast symptom who were found to have breast cancer</w:t>
            </w:r>
          </w:p>
        </w:tc>
        <w:tc>
          <w:tcPr>
            <w:tcW w:w="680"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86 %</w:t>
            </w:r>
          </w:p>
        </w:tc>
        <w:tc>
          <w:tcPr>
            <w:tcW w:w="679"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No</w:t>
            </w:r>
          </w:p>
        </w:tc>
        <w:tc>
          <w:tcPr>
            <w:tcW w:w="73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23 – 92</w:t>
            </w:r>
          </w:p>
        </w:tc>
        <w:tc>
          <w:tcPr>
            <w:tcW w:w="1304" w:type="dxa"/>
            <w:noWrap/>
            <w:tcMar>
              <w:left w:w="57" w:type="dxa"/>
              <w:right w:w="57" w:type="dxa"/>
            </w:tcMar>
            <w:hideMark/>
          </w:tcPr>
          <w:p w:rsidR="00FC166B" w:rsidRPr="006C1C82" w:rsidRDefault="00FC166B" w:rsidP="009B6EA3">
            <w:pPr>
              <w:rPr>
                <w:sz w:val="16"/>
                <w:szCs w:val="16"/>
                <w:lang w:val="en-US"/>
              </w:rPr>
            </w:pPr>
            <w:proofErr w:type="spellStart"/>
            <w:r w:rsidRPr="006C1C82">
              <w:rPr>
                <w:sz w:val="16"/>
                <w:szCs w:val="16"/>
                <w:lang w:val="en-US"/>
              </w:rPr>
              <w:t>iCOGs</w:t>
            </w:r>
            <w:proofErr w:type="spellEnd"/>
            <w:r w:rsidRPr="006C1C82">
              <w:rPr>
                <w:sz w:val="16"/>
                <w:szCs w:val="16"/>
                <w:lang w:val="en-US"/>
              </w:rPr>
              <w:t xml:space="preserve"> (2011)</w:t>
            </w:r>
          </w:p>
        </w:tc>
        <w:tc>
          <w:tcPr>
            <w:tcW w:w="1304" w:type="dxa"/>
            <w:noWrap/>
            <w:tcMar>
              <w:left w:w="57" w:type="dxa"/>
              <w:right w:w="57" w:type="dxa"/>
            </w:tcMar>
            <w:hideMark/>
          </w:tcPr>
          <w:p w:rsidR="00FC166B" w:rsidRPr="006C1C82" w:rsidRDefault="00FC166B" w:rsidP="009B6EA3">
            <w:pPr>
              <w:rPr>
                <w:sz w:val="16"/>
                <w:szCs w:val="16"/>
                <w:lang w:val="en-US"/>
              </w:rPr>
            </w:pPr>
            <w:r w:rsidRPr="006C1C82">
              <w:rPr>
                <w:sz w:val="16"/>
                <w:szCs w:val="16"/>
                <w:lang w:val="en-US"/>
              </w:rPr>
              <w:t>TaqMan (2009)</w:t>
            </w:r>
          </w:p>
        </w:tc>
        <w:tc>
          <w:tcPr>
            <w:tcW w:w="624" w:type="dxa"/>
            <w:tcMar>
              <w:left w:w="57" w:type="dxa"/>
              <w:right w:w="57" w:type="dxa"/>
            </w:tcMar>
            <w:hideMark/>
          </w:tcPr>
          <w:p w:rsidR="00FC166B" w:rsidRPr="006C1C82" w:rsidRDefault="002E5856" w:rsidP="009B6EA3">
            <w:pPr>
              <w:rPr>
                <w:sz w:val="16"/>
                <w:szCs w:val="16"/>
                <w:lang w:val="en-US"/>
              </w:rPr>
            </w:pPr>
            <w:r w:rsidRPr="006C1C82">
              <w:rPr>
                <w:sz w:val="16"/>
                <w:szCs w:val="16"/>
                <w:lang w:val="en-US"/>
              </w:rPr>
              <w:fldChar w:fldCharType="begin"/>
            </w:r>
            <w:r w:rsidR="00FC166B" w:rsidRPr="006C1C82">
              <w:rPr>
                <w:sz w:val="16"/>
                <w:szCs w:val="16"/>
                <w:lang w:val="en-US"/>
              </w:rPr>
              <w:instrText>ADDIN RW.CITE{{338 Hartikainen,J.M. 2005; 337 Hartikainen,J.M. 2006}}</w:instrText>
            </w:r>
            <w:r w:rsidRPr="006C1C82">
              <w:rPr>
                <w:sz w:val="16"/>
                <w:szCs w:val="16"/>
                <w:lang w:val="en-US"/>
              </w:rPr>
              <w:fldChar w:fldCharType="separate"/>
            </w:r>
            <w:r w:rsidR="00FC166B" w:rsidRPr="006C1C82">
              <w:rPr>
                <w:sz w:val="16"/>
                <w:szCs w:val="16"/>
                <w:lang w:val="en-US"/>
              </w:rPr>
              <w:t>[11, 12]</w:t>
            </w:r>
            <w:r w:rsidRPr="006C1C82">
              <w:rPr>
                <w:sz w:val="16"/>
                <w:szCs w:val="16"/>
                <w:lang w:val="en-US"/>
              </w:rPr>
              <w:fldChar w:fldCharType="end"/>
            </w:r>
          </w:p>
        </w:tc>
      </w:tr>
      <w:tr w:rsidR="006C1C82" w:rsidRPr="006C1C82" w:rsidTr="006C1C82">
        <w:trPr>
          <w:trHeight w:val="850"/>
        </w:trPr>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Mammary Carcinoma Risk Factor Investigation</w:t>
            </w:r>
          </w:p>
        </w:tc>
        <w:tc>
          <w:tcPr>
            <w:tcW w:w="737" w:type="dxa"/>
            <w:noWrap/>
            <w:tcMar>
              <w:left w:w="57" w:type="dxa"/>
              <w:right w:w="57" w:type="dxa"/>
            </w:tcMar>
            <w:hideMark/>
          </w:tcPr>
          <w:p w:rsidR="00FC166B" w:rsidRPr="006C1C82" w:rsidRDefault="00FC166B">
            <w:pPr>
              <w:rPr>
                <w:sz w:val="16"/>
                <w:szCs w:val="16"/>
                <w:lang w:val="en-US"/>
              </w:rPr>
            </w:pPr>
            <w:r w:rsidRPr="006C1C82">
              <w:rPr>
                <w:sz w:val="16"/>
                <w:szCs w:val="16"/>
                <w:lang w:val="en-US"/>
              </w:rPr>
              <w:t>MARIE</w:t>
            </w:r>
          </w:p>
        </w:tc>
        <w:tc>
          <w:tcPr>
            <w:tcW w:w="737" w:type="dxa"/>
            <w:tcMar>
              <w:left w:w="57" w:type="dxa"/>
              <w:right w:w="57" w:type="dxa"/>
            </w:tcMar>
            <w:hideMark/>
          </w:tcPr>
          <w:p w:rsidR="00FC166B" w:rsidRPr="006C1C82" w:rsidRDefault="00FC166B">
            <w:pPr>
              <w:rPr>
                <w:sz w:val="16"/>
                <w:szCs w:val="16"/>
                <w:lang w:val="en-US"/>
              </w:rPr>
            </w:pPr>
            <w:r w:rsidRPr="006C1C82">
              <w:rPr>
                <w:sz w:val="16"/>
                <w:szCs w:val="16"/>
                <w:lang w:val="en-US"/>
              </w:rPr>
              <w:t>Germany</w:t>
            </w:r>
          </w:p>
        </w:tc>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Population-based case-control study</w:t>
            </w:r>
          </w:p>
        </w:tc>
        <w:tc>
          <w:tcPr>
            <w:tcW w:w="3854" w:type="dxa"/>
            <w:hideMark/>
          </w:tcPr>
          <w:p w:rsidR="00FC166B" w:rsidRPr="006C1C82" w:rsidRDefault="00FC166B">
            <w:pPr>
              <w:rPr>
                <w:sz w:val="16"/>
                <w:szCs w:val="16"/>
                <w:lang w:val="en-US"/>
              </w:rPr>
            </w:pPr>
            <w:r w:rsidRPr="006C1C82">
              <w:rPr>
                <w:sz w:val="16"/>
                <w:szCs w:val="16"/>
                <w:lang w:val="en-US"/>
              </w:rPr>
              <w:t xml:space="preserve">Incident cases diagnosed from 2001-2005 in the study region Hamburg in Northern Germany, and from 2002-2005 in the study region </w:t>
            </w:r>
            <w:proofErr w:type="spellStart"/>
            <w:r w:rsidRPr="006C1C82">
              <w:rPr>
                <w:sz w:val="16"/>
                <w:szCs w:val="16"/>
                <w:lang w:val="en-US"/>
              </w:rPr>
              <w:t>Rhein</w:t>
            </w:r>
            <w:proofErr w:type="spellEnd"/>
            <w:r w:rsidRPr="006C1C82">
              <w:rPr>
                <w:sz w:val="16"/>
                <w:szCs w:val="16"/>
                <w:lang w:val="en-US"/>
              </w:rPr>
              <w:t>-Neckar-Karlsruhe in Southern Germany.</w:t>
            </w:r>
          </w:p>
        </w:tc>
        <w:tc>
          <w:tcPr>
            <w:tcW w:w="680"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45,3%</w:t>
            </w:r>
          </w:p>
        </w:tc>
        <w:tc>
          <w:tcPr>
            <w:tcW w:w="679"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No</w:t>
            </w:r>
          </w:p>
        </w:tc>
        <w:tc>
          <w:tcPr>
            <w:tcW w:w="73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50 – 74</w:t>
            </w:r>
          </w:p>
        </w:tc>
        <w:tc>
          <w:tcPr>
            <w:tcW w:w="1304" w:type="dxa"/>
            <w:noWrap/>
            <w:tcMar>
              <w:left w:w="57" w:type="dxa"/>
              <w:right w:w="57" w:type="dxa"/>
            </w:tcMar>
            <w:hideMark/>
          </w:tcPr>
          <w:p w:rsidR="007C2B73" w:rsidRPr="006C1C82" w:rsidRDefault="00FC166B" w:rsidP="007C2B73">
            <w:pPr>
              <w:rPr>
                <w:sz w:val="16"/>
                <w:szCs w:val="16"/>
                <w:lang w:val="en-US"/>
              </w:rPr>
            </w:pPr>
            <w:proofErr w:type="spellStart"/>
            <w:r w:rsidRPr="006C1C82">
              <w:rPr>
                <w:sz w:val="16"/>
                <w:szCs w:val="16"/>
                <w:lang w:val="en-US"/>
              </w:rPr>
              <w:t>iPlex</w:t>
            </w:r>
            <w:proofErr w:type="spellEnd"/>
            <w:r w:rsidRPr="006C1C82">
              <w:rPr>
                <w:sz w:val="16"/>
                <w:szCs w:val="16"/>
                <w:lang w:val="en-US"/>
              </w:rPr>
              <w:t xml:space="preserve"> (2010)</w:t>
            </w:r>
          </w:p>
          <w:p w:rsidR="00FC166B" w:rsidRPr="006C1C82" w:rsidRDefault="00FC166B" w:rsidP="007C2B73">
            <w:pPr>
              <w:rPr>
                <w:sz w:val="16"/>
                <w:szCs w:val="16"/>
                <w:lang w:val="en-US"/>
              </w:rPr>
            </w:pPr>
            <w:proofErr w:type="spellStart"/>
            <w:r w:rsidRPr="006C1C82">
              <w:rPr>
                <w:sz w:val="16"/>
                <w:szCs w:val="16"/>
                <w:lang w:val="en-US"/>
              </w:rPr>
              <w:t>iCOGs</w:t>
            </w:r>
            <w:proofErr w:type="spellEnd"/>
            <w:r w:rsidRPr="006C1C82">
              <w:rPr>
                <w:sz w:val="16"/>
                <w:szCs w:val="16"/>
                <w:lang w:val="en-US"/>
              </w:rPr>
              <w:t xml:space="preserve"> (2011)</w:t>
            </w:r>
          </w:p>
        </w:tc>
        <w:tc>
          <w:tcPr>
            <w:tcW w:w="1304" w:type="dxa"/>
            <w:noWrap/>
            <w:tcMar>
              <w:left w:w="57" w:type="dxa"/>
              <w:right w:w="57" w:type="dxa"/>
            </w:tcMar>
            <w:hideMark/>
          </w:tcPr>
          <w:p w:rsidR="00FC166B" w:rsidRPr="006C1C82" w:rsidRDefault="00FC166B" w:rsidP="009B6EA3">
            <w:pPr>
              <w:rPr>
                <w:sz w:val="16"/>
                <w:szCs w:val="16"/>
                <w:lang w:val="en-US"/>
              </w:rPr>
            </w:pPr>
            <w:r w:rsidRPr="006C1C82">
              <w:rPr>
                <w:sz w:val="16"/>
                <w:szCs w:val="16"/>
                <w:lang w:val="en-US"/>
              </w:rPr>
              <w:t> </w:t>
            </w:r>
          </w:p>
        </w:tc>
        <w:tc>
          <w:tcPr>
            <w:tcW w:w="624" w:type="dxa"/>
            <w:tcMar>
              <w:left w:w="57" w:type="dxa"/>
              <w:right w:w="57" w:type="dxa"/>
            </w:tcMar>
            <w:hideMark/>
          </w:tcPr>
          <w:p w:rsidR="00FC166B" w:rsidRPr="006C1C82" w:rsidRDefault="002E5856" w:rsidP="009B6EA3">
            <w:pPr>
              <w:rPr>
                <w:sz w:val="16"/>
                <w:szCs w:val="16"/>
                <w:lang w:val="en-US"/>
              </w:rPr>
            </w:pPr>
            <w:r w:rsidRPr="006C1C82">
              <w:rPr>
                <w:sz w:val="16"/>
                <w:szCs w:val="16"/>
                <w:lang w:val="en-US"/>
              </w:rPr>
              <w:fldChar w:fldCharType="begin"/>
            </w:r>
            <w:r w:rsidR="00FC166B" w:rsidRPr="006C1C82">
              <w:rPr>
                <w:sz w:val="16"/>
                <w:szCs w:val="16"/>
                <w:lang w:val="en-US"/>
              </w:rPr>
              <w:instrText>ADDIN RW.CITE{{343 Flesch-Janys,D. 2008}}</w:instrText>
            </w:r>
            <w:r w:rsidRPr="006C1C82">
              <w:rPr>
                <w:sz w:val="16"/>
                <w:szCs w:val="16"/>
                <w:lang w:val="en-US"/>
              </w:rPr>
              <w:fldChar w:fldCharType="separate"/>
            </w:r>
            <w:r w:rsidR="00FC166B" w:rsidRPr="006C1C82">
              <w:rPr>
                <w:sz w:val="16"/>
                <w:szCs w:val="16"/>
                <w:lang w:val="en-US"/>
              </w:rPr>
              <w:t>[13]</w:t>
            </w:r>
            <w:r w:rsidRPr="006C1C82">
              <w:rPr>
                <w:sz w:val="16"/>
                <w:szCs w:val="16"/>
                <w:lang w:val="en-US"/>
              </w:rPr>
              <w:fldChar w:fldCharType="end"/>
            </w:r>
          </w:p>
        </w:tc>
      </w:tr>
      <w:tr w:rsidR="006C1C82" w:rsidRPr="006C1C82" w:rsidTr="006C1C82">
        <w:trPr>
          <w:trHeight w:val="624"/>
        </w:trPr>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Mayo Clinic Breast Cancer Study</w:t>
            </w:r>
          </w:p>
        </w:tc>
        <w:tc>
          <w:tcPr>
            <w:tcW w:w="737" w:type="dxa"/>
            <w:noWrap/>
            <w:tcMar>
              <w:left w:w="57" w:type="dxa"/>
              <w:right w:w="57" w:type="dxa"/>
            </w:tcMar>
            <w:hideMark/>
          </w:tcPr>
          <w:p w:rsidR="00FC166B" w:rsidRPr="006C1C82" w:rsidRDefault="00FC166B">
            <w:pPr>
              <w:rPr>
                <w:sz w:val="16"/>
                <w:szCs w:val="16"/>
                <w:lang w:val="en-US"/>
              </w:rPr>
            </w:pPr>
            <w:r w:rsidRPr="006C1C82">
              <w:rPr>
                <w:sz w:val="16"/>
                <w:szCs w:val="16"/>
                <w:lang w:val="en-US"/>
              </w:rPr>
              <w:t>MCBCS</w:t>
            </w:r>
          </w:p>
        </w:tc>
        <w:tc>
          <w:tcPr>
            <w:tcW w:w="737" w:type="dxa"/>
            <w:tcMar>
              <w:left w:w="57" w:type="dxa"/>
              <w:right w:w="57" w:type="dxa"/>
            </w:tcMar>
            <w:hideMark/>
          </w:tcPr>
          <w:p w:rsidR="00FC166B" w:rsidRPr="006C1C82" w:rsidRDefault="00FC166B">
            <w:pPr>
              <w:rPr>
                <w:sz w:val="16"/>
                <w:szCs w:val="16"/>
                <w:lang w:val="en-US"/>
              </w:rPr>
            </w:pPr>
            <w:r w:rsidRPr="006C1C82">
              <w:rPr>
                <w:sz w:val="16"/>
                <w:szCs w:val="16"/>
                <w:lang w:val="en-US"/>
              </w:rPr>
              <w:t>USA</w:t>
            </w:r>
          </w:p>
        </w:tc>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Hospital-based case-control study</w:t>
            </w:r>
          </w:p>
        </w:tc>
        <w:tc>
          <w:tcPr>
            <w:tcW w:w="3854" w:type="dxa"/>
            <w:hideMark/>
          </w:tcPr>
          <w:p w:rsidR="00FC166B" w:rsidRPr="006C1C82" w:rsidRDefault="00FC166B">
            <w:pPr>
              <w:rPr>
                <w:sz w:val="16"/>
                <w:szCs w:val="16"/>
                <w:lang w:val="en-US"/>
              </w:rPr>
            </w:pPr>
            <w:r w:rsidRPr="006C1C82">
              <w:rPr>
                <w:sz w:val="16"/>
                <w:szCs w:val="16"/>
                <w:lang w:val="en-US"/>
              </w:rPr>
              <w:t>Incident cases residing in 6 states (MN, WI, IA, IL, ND, SD) seen at the Mayo Clinic in Rochester, MN from 2002-5</w:t>
            </w:r>
          </w:p>
        </w:tc>
        <w:tc>
          <w:tcPr>
            <w:tcW w:w="680"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68,0%</w:t>
            </w:r>
          </w:p>
        </w:tc>
        <w:tc>
          <w:tcPr>
            <w:tcW w:w="679"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 xml:space="preserve">No </w:t>
            </w:r>
          </w:p>
        </w:tc>
        <w:tc>
          <w:tcPr>
            <w:tcW w:w="73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22 – 89</w:t>
            </w:r>
          </w:p>
        </w:tc>
        <w:tc>
          <w:tcPr>
            <w:tcW w:w="1304" w:type="dxa"/>
            <w:noWrap/>
            <w:tcMar>
              <w:left w:w="57" w:type="dxa"/>
              <w:right w:w="57" w:type="dxa"/>
            </w:tcMar>
            <w:hideMark/>
          </w:tcPr>
          <w:p w:rsidR="007C2B73" w:rsidRPr="006C1C82" w:rsidRDefault="00FC166B" w:rsidP="007C2B73">
            <w:pPr>
              <w:rPr>
                <w:sz w:val="16"/>
                <w:szCs w:val="16"/>
                <w:lang w:val="en-US"/>
              </w:rPr>
            </w:pPr>
            <w:proofErr w:type="spellStart"/>
            <w:r w:rsidRPr="006C1C82">
              <w:rPr>
                <w:sz w:val="16"/>
                <w:szCs w:val="16"/>
                <w:lang w:val="en-US"/>
              </w:rPr>
              <w:t>iPlex</w:t>
            </w:r>
            <w:proofErr w:type="spellEnd"/>
            <w:r w:rsidRPr="006C1C82">
              <w:rPr>
                <w:sz w:val="16"/>
                <w:szCs w:val="16"/>
                <w:lang w:val="en-US"/>
              </w:rPr>
              <w:t xml:space="preserve"> (2010)</w:t>
            </w:r>
          </w:p>
          <w:p w:rsidR="00FC166B" w:rsidRPr="006C1C82" w:rsidRDefault="00FC166B" w:rsidP="007C2B73">
            <w:pPr>
              <w:rPr>
                <w:sz w:val="16"/>
                <w:szCs w:val="16"/>
                <w:lang w:val="en-US"/>
              </w:rPr>
            </w:pPr>
            <w:proofErr w:type="spellStart"/>
            <w:r w:rsidRPr="006C1C82">
              <w:rPr>
                <w:sz w:val="16"/>
                <w:szCs w:val="16"/>
                <w:lang w:val="en-US"/>
              </w:rPr>
              <w:t>iCOGs</w:t>
            </w:r>
            <w:proofErr w:type="spellEnd"/>
            <w:r w:rsidRPr="006C1C82">
              <w:rPr>
                <w:sz w:val="16"/>
                <w:szCs w:val="16"/>
                <w:lang w:val="en-US"/>
              </w:rPr>
              <w:t xml:space="preserve"> (2011)</w:t>
            </w:r>
          </w:p>
        </w:tc>
        <w:tc>
          <w:tcPr>
            <w:tcW w:w="1304" w:type="dxa"/>
            <w:noWrap/>
            <w:tcMar>
              <w:left w:w="57" w:type="dxa"/>
              <w:right w:w="57" w:type="dxa"/>
            </w:tcMar>
            <w:hideMark/>
          </w:tcPr>
          <w:p w:rsidR="00FC166B" w:rsidRPr="006C1C82" w:rsidRDefault="00FC166B" w:rsidP="009B6EA3">
            <w:pPr>
              <w:rPr>
                <w:sz w:val="16"/>
                <w:szCs w:val="16"/>
                <w:lang w:val="en-US"/>
              </w:rPr>
            </w:pPr>
            <w:r w:rsidRPr="006C1C82">
              <w:rPr>
                <w:sz w:val="16"/>
                <w:szCs w:val="16"/>
                <w:lang w:val="en-US"/>
              </w:rPr>
              <w:t>TaqMan (2009)</w:t>
            </w:r>
          </w:p>
        </w:tc>
        <w:tc>
          <w:tcPr>
            <w:tcW w:w="624" w:type="dxa"/>
            <w:tcMar>
              <w:left w:w="57" w:type="dxa"/>
              <w:right w:w="57" w:type="dxa"/>
            </w:tcMar>
            <w:hideMark/>
          </w:tcPr>
          <w:p w:rsidR="00FC166B" w:rsidRPr="006C1C82" w:rsidRDefault="002E5856" w:rsidP="009B6EA3">
            <w:pPr>
              <w:rPr>
                <w:sz w:val="16"/>
                <w:szCs w:val="16"/>
                <w:lang w:val="en-US"/>
              </w:rPr>
            </w:pPr>
            <w:r w:rsidRPr="006C1C82">
              <w:rPr>
                <w:sz w:val="16"/>
                <w:szCs w:val="16"/>
                <w:lang w:val="en-US"/>
              </w:rPr>
              <w:fldChar w:fldCharType="begin"/>
            </w:r>
            <w:r w:rsidR="00FC166B" w:rsidRPr="006C1C82">
              <w:rPr>
                <w:sz w:val="16"/>
                <w:szCs w:val="16"/>
                <w:lang w:val="en-US"/>
              </w:rPr>
              <w:instrText>ADDIN RW.CITE{{344 Olson,J.E. 2007}}</w:instrText>
            </w:r>
            <w:r w:rsidRPr="006C1C82">
              <w:rPr>
                <w:sz w:val="16"/>
                <w:szCs w:val="16"/>
                <w:lang w:val="en-US"/>
              </w:rPr>
              <w:fldChar w:fldCharType="separate"/>
            </w:r>
            <w:r w:rsidR="00FC166B" w:rsidRPr="006C1C82">
              <w:rPr>
                <w:sz w:val="16"/>
                <w:szCs w:val="16"/>
                <w:lang w:val="en-US"/>
              </w:rPr>
              <w:t>[14]</w:t>
            </w:r>
            <w:r w:rsidRPr="006C1C82">
              <w:rPr>
                <w:sz w:val="16"/>
                <w:szCs w:val="16"/>
                <w:lang w:val="en-US"/>
              </w:rPr>
              <w:fldChar w:fldCharType="end"/>
            </w:r>
          </w:p>
        </w:tc>
      </w:tr>
      <w:tr w:rsidR="006C1C82" w:rsidRPr="006C1C82" w:rsidTr="006C1C82">
        <w:trPr>
          <w:trHeight w:val="624"/>
        </w:trPr>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Oulu Breast Cancer Study</w:t>
            </w:r>
          </w:p>
        </w:tc>
        <w:tc>
          <w:tcPr>
            <w:tcW w:w="737" w:type="dxa"/>
            <w:noWrap/>
            <w:tcMar>
              <w:left w:w="57" w:type="dxa"/>
              <w:right w:w="57" w:type="dxa"/>
            </w:tcMar>
            <w:hideMark/>
          </w:tcPr>
          <w:p w:rsidR="00FC166B" w:rsidRPr="006C1C82" w:rsidRDefault="00FC166B">
            <w:pPr>
              <w:rPr>
                <w:sz w:val="16"/>
                <w:szCs w:val="16"/>
                <w:lang w:val="en-US"/>
              </w:rPr>
            </w:pPr>
            <w:r w:rsidRPr="006C1C82">
              <w:rPr>
                <w:sz w:val="16"/>
                <w:szCs w:val="16"/>
                <w:lang w:val="en-US"/>
              </w:rPr>
              <w:t>OBCS</w:t>
            </w:r>
          </w:p>
        </w:tc>
        <w:tc>
          <w:tcPr>
            <w:tcW w:w="737" w:type="dxa"/>
            <w:tcMar>
              <w:left w:w="57" w:type="dxa"/>
              <w:right w:w="57" w:type="dxa"/>
            </w:tcMar>
            <w:hideMark/>
          </w:tcPr>
          <w:p w:rsidR="00FC166B" w:rsidRPr="006C1C82" w:rsidRDefault="00FC166B">
            <w:pPr>
              <w:rPr>
                <w:sz w:val="16"/>
                <w:szCs w:val="16"/>
                <w:lang w:val="en-US"/>
              </w:rPr>
            </w:pPr>
            <w:r w:rsidRPr="006C1C82">
              <w:rPr>
                <w:sz w:val="16"/>
                <w:szCs w:val="16"/>
                <w:lang w:val="en-US"/>
              </w:rPr>
              <w:t>Finland</w:t>
            </w:r>
          </w:p>
        </w:tc>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Hospital-based case-control study</w:t>
            </w:r>
          </w:p>
        </w:tc>
        <w:tc>
          <w:tcPr>
            <w:tcW w:w="3854" w:type="dxa"/>
            <w:hideMark/>
          </w:tcPr>
          <w:p w:rsidR="00FC166B" w:rsidRPr="006C1C82" w:rsidRDefault="00FC166B">
            <w:pPr>
              <w:rPr>
                <w:sz w:val="16"/>
                <w:szCs w:val="16"/>
                <w:lang w:val="en-US"/>
              </w:rPr>
            </w:pPr>
            <w:r w:rsidRPr="006C1C82">
              <w:rPr>
                <w:sz w:val="16"/>
                <w:szCs w:val="16"/>
                <w:lang w:val="en-US"/>
              </w:rPr>
              <w:t>Consecutive incident cases diagnosed at the Oulu University Hospital between 2000 and 2004.</w:t>
            </w:r>
          </w:p>
        </w:tc>
        <w:tc>
          <w:tcPr>
            <w:tcW w:w="680"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71 %</w:t>
            </w:r>
          </w:p>
        </w:tc>
        <w:tc>
          <w:tcPr>
            <w:tcW w:w="679"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 xml:space="preserve">No </w:t>
            </w:r>
          </w:p>
        </w:tc>
        <w:tc>
          <w:tcPr>
            <w:tcW w:w="73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28 – 92</w:t>
            </w:r>
          </w:p>
        </w:tc>
        <w:tc>
          <w:tcPr>
            <w:tcW w:w="1304" w:type="dxa"/>
            <w:noWrap/>
            <w:tcMar>
              <w:left w:w="57" w:type="dxa"/>
              <w:right w:w="57" w:type="dxa"/>
            </w:tcMar>
            <w:hideMark/>
          </w:tcPr>
          <w:p w:rsidR="00FC166B" w:rsidRPr="006C1C82" w:rsidRDefault="00FC166B" w:rsidP="009B6EA3">
            <w:pPr>
              <w:rPr>
                <w:sz w:val="16"/>
                <w:szCs w:val="16"/>
                <w:lang w:val="en-US"/>
              </w:rPr>
            </w:pPr>
            <w:proofErr w:type="spellStart"/>
            <w:r w:rsidRPr="006C1C82">
              <w:rPr>
                <w:sz w:val="16"/>
                <w:szCs w:val="16"/>
                <w:lang w:val="en-US"/>
              </w:rPr>
              <w:t>iCOGs</w:t>
            </w:r>
            <w:proofErr w:type="spellEnd"/>
            <w:r w:rsidRPr="006C1C82">
              <w:rPr>
                <w:sz w:val="16"/>
                <w:szCs w:val="16"/>
                <w:lang w:val="en-US"/>
              </w:rPr>
              <w:t xml:space="preserve">  (2011)</w:t>
            </w:r>
          </w:p>
        </w:tc>
        <w:tc>
          <w:tcPr>
            <w:tcW w:w="1304" w:type="dxa"/>
            <w:noWrap/>
            <w:tcMar>
              <w:left w:w="57" w:type="dxa"/>
              <w:right w:w="57" w:type="dxa"/>
            </w:tcMar>
            <w:hideMark/>
          </w:tcPr>
          <w:p w:rsidR="00FC166B" w:rsidRPr="006C1C82" w:rsidRDefault="00FC166B" w:rsidP="009B6EA3">
            <w:pPr>
              <w:rPr>
                <w:sz w:val="16"/>
                <w:szCs w:val="16"/>
                <w:lang w:val="en-US"/>
              </w:rPr>
            </w:pPr>
            <w:r w:rsidRPr="006C1C82">
              <w:rPr>
                <w:sz w:val="16"/>
                <w:szCs w:val="16"/>
                <w:lang w:val="en-US"/>
              </w:rPr>
              <w:t> </w:t>
            </w:r>
          </w:p>
        </w:tc>
        <w:tc>
          <w:tcPr>
            <w:tcW w:w="624" w:type="dxa"/>
            <w:tcMar>
              <w:left w:w="57" w:type="dxa"/>
              <w:right w:w="57" w:type="dxa"/>
            </w:tcMar>
            <w:hideMark/>
          </w:tcPr>
          <w:p w:rsidR="00FC166B" w:rsidRPr="006C1C82" w:rsidRDefault="002E5856" w:rsidP="0074679D">
            <w:pPr>
              <w:rPr>
                <w:sz w:val="16"/>
                <w:szCs w:val="16"/>
                <w:lang w:val="en-US"/>
              </w:rPr>
            </w:pPr>
            <w:r w:rsidRPr="006C1C82">
              <w:rPr>
                <w:sz w:val="16"/>
                <w:szCs w:val="16"/>
                <w:lang w:val="en-US"/>
              </w:rPr>
              <w:fldChar w:fldCharType="begin"/>
            </w:r>
            <w:r w:rsidR="00FC166B" w:rsidRPr="006C1C82">
              <w:rPr>
                <w:sz w:val="16"/>
                <w:szCs w:val="16"/>
                <w:lang w:val="en-US"/>
              </w:rPr>
              <w:instrText>ADDIN RW.CITE{{596 Erkko,H. 2007}}</w:instrText>
            </w:r>
            <w:r w:rsidRPr="006C1C82">
              <w:rPr>
                <w:sz w:val="16"/>
                <w:szCs w:val="16"/>
                <w:lang w:val="en-US"/>
              </w:rPr>
              <w:fldChar w:fldCharType="separate"/>
            </w:r>
            <w:r w:rsidR="00FC166B" w:rsidRPr="006C1C82">
              <w:rPr>
                <w:sz w:val="16"/>
                <w:szCs w:val="16"/>
                <w:lang w:val="en-US"/>
              </w:rPr>
              <w:t>[15]</w:t>
            </w:r>
            <w:r w:rsidRPr="006C1C82">
              <w:rPr>
                <w:sz w:val="16"/>
                <w:szCs w:val="16"/>
                <w:lang w:val="en-US"/>
              </w:rPr>
              <w:fldChar w:fldCharType="end"/>
            </w:r>
          </w:p>
        </w:tc>
      </w:tr>
      <w:tr w:rsidR="006C1C82" w:rsidRPr="006C1C82" w:rsidTr="006C1C82">
        <w:trPr>
          <w:trHeight w:val="454"/>
        </w:trPr>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Ontario Familial Breast Cancer Registry</w:t>
            </w:r>
          </w:p>
        </w:tc>
        <w:tc>
          <w:tcPr>
            <w:tcW w:w="737" w:type="dxa"/>
            <w:noWrap/>
            <w:tcMar>
              <w:left w:w="57" w:type="dxa"/>
              <w:right w:w="57" w:type="dxa"/>
            </w:tcMar>
            <w:hideMark/>
          </w:tcPr>
          <w:p w:rsidR="00FC166B" w:rsidRPr="006C1C82" w:rsidRDefault="00FC166B">
            <w:pPr>
              <w:rPr>
                <w:sz w:val="16"/>
                <w:szCs w:val="16"/>
                <w:lang w:val="en-US"/>
              </w:rPr>
            </w:pPr>
            <w:r w:rsidRPr="006C1C82">
              <w:rPr>
                <w:sz w:val="16"/>
                <w:szCs w:val="16"/>
                <w:lang w:val="en-US"/>
              </w:rPr>
              <w:t>OFBCR</w:t>
            </w:r>
          </w:p>
        </w:tc>
        <w:tc>
          <w:tcPr>
            <w:tcW w:w="737" w:type="dxa"/>
            <w:tcMar>
              <w:left w:w="57" w:type="dxa"/>
              <w:right w:w="57" w:type="dxa"/>
            </w:tcMar>
            <w:hideMark/>
          </w:tcPr>
          <w:p w:rsidR="00FC166B" w:rsidRPr="006C1C82" w:rsidRDefault="00FC166B">
            <w:pPr>
              <w:rPr>
                <w:sz w:val="16"/>
                <w:szCs w:val="16"/>
                <w:lang w:val="en-US"/>
              </w:rPr>
            </w:pPr>
            <w:r w:rsidRPr="006C1C82">
              <w:rPr>
                <w:sz w:val="16"/>
                <w:szCs w:val="16"/>
                <w:lang w:val="en-US"/>
              </w:rPr>
              <w:t>Canada</w:t>
            </w:r>
          </w:p>
        </w:tc>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 xml:space="preserve">Population-based familial case-control study </w:t>
            </w:r>
          </w:p>
        </w:tc>
        <w:tc>
          <w:tcPr>
            <w:tcW w:w="3854" w:type="dxa"/>
            <w:hideMark/>
          </w:tcPr>
          <w:p w:rsidR="00FC166B" w:rsidRPr="006C1C82" w:rsidRDefault="00FC166B">
            <w:pPr>
              <w:rPr>
                <w:sz w:val="16"/>
                <w:szCs w:val="16"/>
                <w:lang w:val="en-US"/>
              </w:rPr>
            </w:pPr>
            <w:r w:rsidRPr="006C1C82">
              <w:rPr>
                <w:sz w:val="16"/>
                <w:szCs w:val="16"/>
                <w:lang w:val="en-US"/>
              </w:rPr>
              <w:t xml:space="preserve">Incident invasive breast cancer cases diagnosed between 1 Jan 1996-31 Dec 1998 were identified from the Ontario Cancer Registry. All women between the ages of 20-54 years, a 35% random sample of those between the ages of 55-69 years, and all men between </w:t>
            </w:r>
            <w:r w:rsidRPr="006C1C82">
              <w:rPr>
                <w:sz w:val="16"/>
                <w:szCs w:val="16"/>
                <w:lang w:val="en-US"/>
              </w:rPr>
              <w:lastRenderedPageBreak/>
              <w:t>the ages of 20-79 years who were diagnosed in this period were considered eligible for enrollment in the OBCFR. During 2001-2005, enrollment was limited to minority and high-risk families.</w:t>
            </w:r>
          </w:p>
        </w:tc>
        <w:tc>
          <w:tcPr>
            <w:tcW w:w="680"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lastRenderedPageBreak/>
              <w:t>45 %</w:t>
            </w:r>
          </w:p>
        </w:tc>
        <w:tc>
          <w:tcPr>
            <w:tcW w:w="679"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Subset</w:t>
            </w:r>
          </w:p>
        </w:tc>
        <w:tc>
          <w:tcPr>
            <w:tcW w:w="73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22 – 81</w:t>
            </w:r>
          </w:p>
        </w:tc>
        <w:tc>
          <w:tcPr>
            <w:tcW w:w="1304" w:type="dxa"/>
            <w:noWrap/>
            <w:tcMar>
              <w:left w:w="57" w:type="dxa"/>
              <w:right w:w="57" w:type="dxa"/>
            </w:tcMar>
            <w:hideMark/>
          </w:tcPr>
          <w:p w:rsidR="007C2B73" w:rsidRPr="006C1C82" w:rsidRDefault="00FC166B" w:rsidP="007C2B73">
            <w:pPr>
              <w:rPr>
                <w:sz w:val="16"/>
                <w:szCs w:val="16"/>
                <w:lang w:val="en-US"/>
              </w:rPr>
            </w:pPr>
            <w:proofErr w:type="spellStart"/>
            <w:r w:rsidRPr="006C1C82">
              <w:rPr>
                <w:sz w:val="16"/>
                <w:szCs w:val="16"/>
                <w:lang w:val="en-US"/>
              </w:rPr>
              <w:t>iPlex</w:t>
            </w:r>
            <w:proofErr w:type="spellEnd"/>
            <w:r w:rsidRPr="006C1C82">
              <w:rPr>
                <w:sz w:val="16"/>
                <w:szCs w:val="16"/>
                <w:lang w:val="en-US"/>
              </w:rPr>
              <w:t xml:space="preserve"> (2010)</w:t>
            </w:r>
          </w:p>
          <w:p w:rsidR="00FC166B" w:rsidRPr="006C1C82" w:rsidRDefault="00FC166B" w:rsidP="007C2B73">
            <w:pPr>
              <w:rPr>
                <w:sz w:val="16"/>
                <w:szCs w:val="16"/>
                <w:lang w:val="en-US"/>
              </w:rPr>
            </w:pPr>
            <w:proofErr w:type="spellStart"/>
            <w:r w:rsidRPr="006C1C82">
              <w:rPr>
                <w:sz w:val="16"/>
                <w:szCs w:val="16"/>
                <w:lang w:val="en-US"/>
              </w:rPr>
              <w:t>iCOGs</w:t>
            </w:r>
            <w:proofErr w:type="spellEnd"/>
            <w:r w:rsidRPr="006C1C82">
              <w:rPr>
                <w:sz w:val="16"/>
                <w:szCs w:val="16"/>
                <w:lang w:val="en-US"/>
              </w:rPr>
              <w:t xml:space="preserve"> (2011)</w:t>
            </w:r>
          </w:p>
        </w:tc>
        <w:tc>
          <w:tcPr>
            <w:tcW w:w="1304" w:type="dxa"/>
            <w:noWrap/>
            <w:tcMar>
              <w:left w:w="57" w:type="dxa"/>
              <w:right w:w="57" w:type="dxa"/>
            </w:tcMar>
            <w:hideMark/>
          </w:tcPr>
          <w:p w:rsidR="00FC166B" w:rsidRPr="006C1C82" w:rsidRDefault="00FC166B" w:rsidP="009B6EA3">
            <w:pPr>
              <w:rPr>
                <w:sz w:val="16"/>
                <w:szCs w:val="16"/>
                <w:lang w:val="en-US"/>
              </w:rPr>
            </w:pPr>
            <w:r w:rsidRPr="006C1C82">
              <w:rPr>
                <w:sz w:val="16"/>
                <w:szCs w:val="16"/>
                <w:lang w:val="en-US"/>
              </w:rPr>
              <w:t>TaqMan (2009)</w:t>
            </w:r>
          </w:p>
        </w:tc>
        <w:tc>
          <w:tcPr>
            <w:tcW w:w="624" w:type="dxa"/>
            <w:tcMar>
              <w:left w:w="57" w:type="dxa"/>
              <w:right w:w="57" w:type="dxa"/>
            </w:tcMar>
            <w:hideMark/>
          </w:tcPr>
          <w:p w:rsidR="00FC166B" w:rsidRPr="006C1C82" w:rsidRDefault="002E5856" w:rsidP="0074679D">
            <w:pPr>
              <w:rPr>
                <w:sz w:val="16"/>
                <w:szCs w:val="16"/>
                <w:lang w:val="en-US"/>
              </w:rPr>
            </w:pPr>
            <w:r w:rsidRPr="006C1C82">
              <w:rPr>
                <w:sz w:val="16"/>
                <w:szCs w:val="16"/>
                <w:lang w:val="en-US"/>
              </w:rPr>
              <w:fldChar w:fldCharType="begin"/>
            </w:r>
            <w:r w:rsidR="00FC166B" w:rsidRPr="006C1C82">
              <w:rPr>
                <w:sz w:val="16"/>
                <w:szCs w:val="16"/>
                <w:lang w:val="en-US"/>
              </w:rPr>
              <w:instrText>ADDIN RW.CITE{{348 John,E.M. 2004}}</w:instrText>
            </w:r>
            <w:r w:rsidRPr="006C1C82">
              <w:rPr>
                <w:sz w:val="16"/>
                <w:szCs w:val="16"/>
                <w:lang w:val="en-US"/>
              </w:rPr>
              <w:fldChar w:fldCharType="separate"/>
            </w:r>
            <w:r w:rsidR="00FC166B" w:rsidRPr="006C1C82">
              <w:rPr>
                <w:sz w:val="16"/>
                <w:szCs w:val="16"/>
                <w:lang w:val="en-US"/>
              </w:rPr>
              <w:t>[16]</w:t>
            </w:r>
            <w:r w:rsidRPr="006C1C82">
              <w:rPr>
                <w:sz w:val="16"/>
                <w:szCs w:val="16"/>
                <w:lang w:val="en-US"/>
              </w:rPr>
              <w:fldChar w:fldCharType="end"/>
            </w:r>
          </w:p>
        </w:tc>
      </w:tr>
      <w:tr w:rsidR="006C1C82" w:rsidRPr="006C1C82" w:rsidTr="006C1C82">
        <w:trPr>
          <w:trHeight w:val="1020"/>
        </w:trPr>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lastRenderedPageBreak/>
              <w:t>NCI Polish Breast Cancer Study</w:t>
            </w:r>
          </w:p>
        </w:tc>
        <w:tc>
          <w:tcPr>
            <w:tcW w:w="737" w:type="dxa"/>
            <w:noWrap/>
            <w:tcMar>
              <w:left w:w="57" w:type="dxa"/>
              <w:right w:w="57" w:type="dxa"/>
            </w:tcMar>
            <w:hideMark/>
          </w:tcPr>
          <w:p w:rsidR="00FC166B" w:rsidRPr="006C1C82" w:rsidRDefault="00FC166B">
            <w:pPr>
              <w:rPr>
                <w:sz w:val="16"/>
                <w:szCs w:val="16"/>
                <w:lang w:val="en-US"/>
              </w:rPr>
            </w:pPr>
            <w:r w:rsidRPr="006C1C82">
              <w:rPr>
                <w:sz w:val="16"/>
                <w:szCs w:val="16"/>
                <w:lang w:val="en-US"/>
              </w:rPr>
              <w:t>PBCS</w:t>
            </w:r>
          </w:p>
        </w:tc>
        <w:tc>
          <w:tcPr>
            <w:tcW w:w="737" w:type="dxa"/>
            <w:tcMar>
              <w:left w:w="57" w:type="dxa"/>
              <w:right w:w="57" w:type="dxa"/>
            </w:tcMar>
            <w:hideMark/>
          </w:tcPr>
          <w:p w:rsidR="00FC166B" w:rsidRPr="006C1C82" w:rsidRDefault="00FC166B">
            <w:pPr>
              <w:rPr>
                <w:sz w:val="16"/>
                <w:szCs w:val="16"/>
                <w:lang w:val="en-US"/>
              </w:rPr>
            </w:pPr>
            <w:r w:rsidRPr="006C1C82">
              <w:rPr>
                <w:sz w:val="16"/>
                <w:szCs w:val="16"/>
                <w:lang w:val="en-US"/>
              </w:rPr>
              <w:t>Poland</w:t>
            </w:r>
          </w:p>
        </w:tc>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Population-based case-control study</w:t>
            </w:r>
          </w:p>
        </w:tc>
        <w:tc>
          <w:tcPr>
            <w:tcW w:w="3854" w:type="dxa"/>
            <w:hideMark/>
          </w:tcPr>
          <w:p w:rsidR="00FC166B" w:rsidRPr="006C1C82" w:rsidRDefault="00FC166B">
            <w:pPr>
              <w:rPr>
                <w:sz w:val="16"/>
                <w:szCs w:val="16"/>
                <w:lang w:val="en-US"/>
              </w:rPr>
            </w:pPr>
            <w:r w:rsidRPr="006C1C82">
              <w:rPr>
                <w:sz w:val="16"/>
                <w:szCs w:val="16"/>
                <w:lang w:val="en-US"/>
              </w:rPr>
              <w:t xml:space="preserve">Incident cases from 2000-2003 identified through a rapid identification system in participating hospitals covering ~ 90% of all eligible cases, and cancer registries in Warsaw and </w:t>
            </w:r>
            <w:proofErr w:type="spellStart"/>
            <w:r w:rsidRPr="006C1C82">
              <w:rPr>
                <w:sz w:val="16"/>
                <w:szCs w:val="16"/>
                <w:lang w:val="en-US"/>
              </w:rPr>
              <w:t>Łódź</w:t>
            </w:r>
            <w:proofErr w:type="spellEnd"/>
            <w:r w:rsidRPr="006C1C82">
              <w:rPr>
                <w:sz w:val="16"/>
                <w:szCs w:val="16"/>
                <w:lang w:val="en-US"/>
              </w:rPr>
              <w:t xml:space="preserve"> covering 100% of all eligible cases</w:t>
            </w:r>
          </w:p>
        </w:tc>
        <w:tc>
          <w:tcPr>
            <w:tcW w:w="680"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66 %</w:t>
            </w:r>
          </w:p>
        </w:tc>
        <w:tc>
          <w:tcPr>
            <w:tcW w:w="679"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No</w:t>
            </w:r>
          </w:p>
        </w:tc>
        <w:tc>
          <w:tcPr>
            <w:tcW w:w="73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27 – 75</w:t>
            </w:r>
          </w:p>
        </w:tc>
        <w:tc>
          <w:tcPr>
            <w:tcW w:w="1304" w:type="dxa"/>
            <w:noWrap/>
            <w:tcMar>
              <w:left w:w="57" w:type="dxa"/>
              <w:right w:w="57" w:type="dxa"/>
            </w:tcMar>
            <w:hideMark/>
          </w:tcPr>
          <w:p w:rsidR="007C2B73" w:rsidRPr="006C1C82" w:rsidRDefault="00FC166B" w:rsidP="007C2B73">
            <w:pPr>
              <w:rPr>
                <w:sz w:val="16"/>
                <w:szCs w:val="16"/>
                <w:lang w:val="en-US"/>
              </w:rPr>
            </w:pPr>
            <w:r w:rsidRPr="006C1C82">
              <w:rPr>
                <w:sz w:val="16"/>
                <w:szCs w:val="16"/>
                <w:lang w:val="en-US"/>
              </w:rPr>
              <w:t>TaqMan (2010)</w:t>
            </w:r>
          </w:p>
          <w:p w:rsidR="00FC166B" w:rsidRPr="006C1C82" w:rsidRDefault="00FC166B" w:rsidP="007C2B73">
            <w:pPr>
              <w:rPr>
                <w:sz w:val="16"/>
                <w:szCs w:val="16"/>
                <w:lang w:val="en-US"/>
              </w:rPr>
            </w:pPr>
            <w:proofErr w:type="spellStart"/>
            <w:r w:rsidRPr="006C1C82">
              <w:rPr>
                <w:sz w:val="16"/>
                <w:szCs w:val="16"/>
                <w:lang w:val="en-US"/>
              </w:rPr>
              <w:t>iCOGs</w:t>
            </w:r>
            <w:proofErr w:type="spellEnd"/>
            <w:r w:rsidRPr="006C1C82">
              <w:rPr>
                <w:sz w:val="16"/>
                <w:szCs w:val="16"/>
                <w:lang w:val="en-US"/>
              </w:rPr>
              <w:t xml:space="preserve"> (2011)</w:t>
            </w:r>
          </w:p>
        </w:tc>
        <w:tc>
          <w:tcPr>
            <w:tcW w:w="1304" w:type="dxa"/>
            <w:noWrap/>
            <w:tcMar>
              <w:left w:w="57" w:type="dxa"/>
              <w:right w:w="57" w:type="dxa"/>
            </w:tcMar>
            <w:hideMark/>
          </w:tcPr>
          <w:p w:rsidR="00FC166B" w:rsidRPr="006C1C82" w:rsidRDefault="00FC166B" w:rsidP="009B6EA3">
            <w:pPr>
              <w:rPr>
                <w:sz w:val="16"/>
                <w:szCs w:val="16"/>
                <w:lang w:val="en-US"/>
              </w:rPr>
            </w:pPr>
            <w:r w:rsidRPr="006C1C82">
              <w:rPr>
                <w:sz w:val="16"/>
                <w:szCs w:val="16"/>
                <w:lang w:val="en-US"/>
              </w:rPr>
              <w:t>TaqMan (2009)</w:t>
            </w:r>
          </w:p>
        </w:tc>
        <w:tc>
          <w:tcPr>
            <w:tcW w:w="624" w:type="dxa"/>
            <w:tcMar>
              <w:left w:w="57" w:type="dxa"/>
              <w:right w:w="57" w:type="dxa"/>
            </w:tcMar>
            <w:hideMark/>
          </w:tcPr>
          <w:p w:rsidR="00FC166B" w:rsidRPr="006C1C82" w:rsidRDefault="002E5856" w:rsidP="0074679D">
            <w:pPr>
              <w:rPr>
                <w:sz w:val="16"/>
                <w:szCs w:val="16"/>
                <w:lang w:val="en-US"/>
              </w:rPr>
            </w:pPr>
            <w:r w:rsidRPr="006C1C82">
              <w:rPr>
                <w:sz w:val="16"/>
                <w:szCs w:val="16"/>
                <w:lang w:val="en-US"/>
              </w:rPr>
              <w:fldChar w:fldCharType="begin"/>
            </w:r>
            <w:r w:rsidR="00FC166B" w:rsidRPr="006C1C82">
              <w:rPr>
                <w:sz w:val="16"/>
                <w:szCs w:val="16"/>
                <w:lang w:val="en-US"/>
              </w:rPr>
              <w:instrText>ADDIN RW.CITE{{350 Garcia-Closas,M. 2006}}</w:instrText>
            </w:r>
            <w:r w:rsidRPr="006C1C82">
              <w:rPr>
                <w:sz w:val="16"/>
                <w:szCs w:val="16"/>
                <w:lang w:val="en-US"/>
              </w:rPr>
              <w:fldChar w:fldCharType="separate"/>
            </w:r>
            <w:r w:rsidR="00FC166B" w:rsidRPr="006C1C82">
              <w:rPr>
                <w:sz w:val="16"/>
                <w:szCs w:val="16"/>
                <w:lang w:val="en-US"/>
              </w:rPr>
              <w:t>[17]</w:t>
            </w:r>
            <w:r w:rsidRPr="006C1C82">
              <w:rPr>
                <w:sz w:val="16"/>
                <w:szCs w:val="16"/>
                <w:lang w:val="en-US"/>
              </w:rPr>
              <w:fldChar w:fldCharType="end"/>
            </w:r>
          </w:p>
        </w:tc>
      </w:tr>
      <w:tr w:rsidR="006C1C82" w:rsidRPr="006C1C82" w:rsidTr="006C1C82">
        <w:trPr>
          <w:trHeight w:val="1191"/>
        </w:trPr>
        <w:tc>
          <w:tcPr>
            <w:tcW w:w="1134" w:type="dxa"/>
            <w:tcMar>
              <w:left w:w="57" w:type="dxa"/>
              <w:right w:w="57" w:type="dxa"/>
            </w:tcMar>
            <w:hideMark/>
          </w:tcPr>
          <w:p w:rsidR="00FC166B" w:rsidRPr="006C1C82" w:rsidRDefault="00FC166B">
            <w:pPr>
              <w:rPr>
                <w:sz w:val="16"/>
                <w:szCs w:val="16"/>
                <w:lang w:val="en-US"/>
              </w:rPr>
            </w:pPr>
            <w:proofErr w:type="spellStart"/>
            <w:r w:rsidRPr="006C1C82">
              <w:rPr>
                <w:sz w:val="16"/>
                <w:szCs w:val="16"/>
                <w:lang w:val="en-US"/>
              </w:rPr>
              <w:t>Karolinska</w:t>
            </w:r>
            <w:proofErr w:type="spellEnd"/>
            <w:r w:rsidRPr="006C1C82">
              <w:rPr>
                <w:sz w:val="16"/>
                <w:szCs w:val="16"/>
                <w:lang w:val="en-US"/>
              </w:rPr>
              <w:t xml:space="preserve"> Mammography Project for Risk Prediction of Breast Cancer - prevalent cases</w:t>
            </w:r>
          </w:p>
        </w:tc>
        <w:tc>
          <w:tcPr>
            <w:tcW w:w="737" w:type="dxa"/>
            <w:noWrap/>
            <w:tcMar>
              <w:left w:w="57" w:type="dxa"/>
              <w:right w:w="57" w:type="dxa"/>
            </w:tcMar>
            <w:hideMark/>
          </w:tcPr>
          <w:p w:rsidR="00FC166B" w:rsidRPr="006C1C82" w:rsidRDefault="00FC166B">
            <w:pPr>
              <w:rPr>
                <w:sz w:val="16"/>
                <w:szCs w:val="16"/>
                <w:lang w:val="en-US"/>
              </w:rPr>
            </w:pPr>
            <w:proofErr w:type="spellStart"/>
            <w:r w:rsidRPr="006C1C82">
              <w:rPr>
                <w:sz w:val="16"/>
                <w:szCs w:val="16"/>
                <w:lang w:val="en-US"/>
              </w:rPr>
              <w:t>pKARMA</w:t>
            </w:r>
            <w:proofErr w:type="spellEnd"/>
          </w:p>
        </w:tc>
        <w:tc>
          <w:tcPr>
            <w:tcW w:w="737" w:type="dxa"/>
            <w:tcMar>
              <w:left w:w="57" w:type="dxa"/>
              <w:right w:w="57" w:type="dxa"/>
            </w:tcMar>
            <w:hideMark/>
          </w:tcPr>
          <w:p w:rsidR="00FC166B" w:rsidRPr="006C1C82" w:rsidRDefault="00FC166B">
            <w:pPr>
              <w:rPr>
                <w:sz w:val="16"/>
                <w:szCs w:val="16"/>
                <w:lang w:val="en-US"/>
              </w:rPr>
            </w:pPr>
            <w:r w:rsidRPr="006C1C82">
              <w:rPr>
                <w:sz w:val="16"/>
                <w:szCs w:val="16"/>
                <w:lang w:val="en-US"/>
              </w:rPr>
              <w:t>Sweden</w:t>
            </w:r>
          </w:p>
        </w:tc>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Case-control study</w:t>
            </w:r>
          </w:p>
        </w:tc>
        <w:tc>
          <w:tcPr>
            <w:tcW w:w="3854" w:type="dxa"/>
            <w:hideMark/>
          </w:tcPr>
          <w:p w:rsidR="00FC166B" w:rsidRPr="006C1C82" w:rsidRDefault="00FC166B">
            <w:pPr>
              <w:rPr>
                <w:sz w:val="16"/>
                <w:szCs w:val="16"/>
                <w:lang w:val="en-US"/>
              </w:rPr>
            </w:pPr>
            <w:r w:rsidRPr="006C1C82">
              <w:rPr>
                <w:sz w:val="16"/>
                <w:szCs w:val="16"/>
                <w:lang w:val="en-US"/>
              </w:rPr>
              <w:t>Incident cases from Jan 2001 – Dec 2008 from the Stockholm/Gotland area. Identified through the Stockholm breast cancer registry.</w:t>
            </w:r>
          </w:p>
        </w:tc>
        <w:tc>
          <w:tcPr>
            <w:tcW w:w="680"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60 %</w:t>
            </w:r>
          </w:p>
        </w:tc>
        <w:tc>
          <w:tcPr>
            <w:tcW w:w="679"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no</w:t>
            </w:r>
          </w:p>
        </w:tc>
        <w:tc>
          <w:tcPr>
            <w:tcW w:w="73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25 – 79</w:t>
            </w:r>
          </w:p>
        </w:tc>
        <w:tc>
          <w:tcPr>
            <w:tcW w:w="1304" w:type="dxa"/>
            <w:tcMar>
              <w:left w:w="57" w:type="dxa"/>
              <w:right w:w="57" w:type="dxa"/>
            </w:tcMar>
            <w:hideMark/>
          </w:tcPr>
          <w:p w:rsidR="00FC166B" w:rsidRPr="006C1C82" w:rsidRDefault="00FC166B" w:rsidP="009B6EA3">
            <w:pPr>
              <w:rPr>
                <w:sz w:val="16"/>
                <w:szCs w:val="16"/>
                <w:lang w:val="en-US"/>
              </w:rPr>
            </w:pPr>
            <w:proofErr w:type="spellStart"/>
            <w:r w:rsidRPr="006C1C82">
              <w:rPr>
                <w:sz w:val="16"/>
                <w:szCs w:val="16"/>
                <w:lang w:val="en-US"/>
              </w:rPr>
              <w:t>iCOGs</w:t>
            </w:r>
            <w:proofErr w:type="spellEnd"/>
            <w:r w:rsidRPr="006C1C82">
              <w:rPr>
                <w:sz w:val="16"/>
                <w:szCs w:val="16"/>
                <w:lang w:val="en-US"/>
              </w:rPr>
              <w:t xml:space="preserve"> (2011)</w:t>
            </w:r>
          </w:p>
        </w:tc>
        <w:tc>
          <w:tcPr>
            <w:tcW w:w="130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 </w:t>
            </w:r>
          </w:p>
        </w:tc>
        <w:tc>
          <w:tcPr>
            <w:tcW w:w="624" w:type="dxa"/>
            <w:tcMar>
              <w:left w:w="57" w:type="dxa"/>
              <w:right w:w="57" w:type="dxa"/>
            </w:tcMar>
            <w:hideMark/>
          </w:tcPr>
          <w:p w:rsidR="00FC166B" w:rsidRPr="006C1C82" w:rsidRDefault="00FC166B">
            <w:pPr>
              <w:rPr>
                <w:b/>
                <w:bCs/>
                <w:sz w:val="16"/>
                <w:szCs w:val="16"/>
                <w:lang w:val="en-US"/>
              </w:rPr>
            </w:pPr>
            <w:r w:rsidRPr="006C1C82">
              <w:rPr>
                <w:b/>
                <w:bCs/>
                <w:sz w:val="16"/>
                <w:szCs w:val="16"/>
                <w:lang w:val="en-US"/>
              </w:rPr>
              <w:t> </w:t>
            </w:r>
          </w:p>
        </w:tc>
      </w:tr>
      <w:tr w:rsidR="006C1C82" w:rsidRPr="006C1C82" w:rsidTr="006C1C82">
        <w:trPr>
          <w:trHeight w:val="624"/>
        </w:trPr>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Singapore and Sweden Breast Cancer Study</w:t>
            </w:r>
          </w:p>
        </w:tc>
        <w:tc>
          <w:tcPr>
            <w:tcW w:w="737" w:type="dxa"/>
            <w:noWrap/>
            <w:tcMar>
              <w:left w:w="57" w:type="dxa"/>
              <w:right w:w="57" w:type="dxa"/>
            </w:tcMar>
            <w:hideMark/>
          </w:tcPr>
          <w:p w:rsidR="00FC166B" w:rsidRPr="006C1C82" w:rsidRDefault="00FC166B">
            <w:pPr>
              <w:rPr>
                <w:sz w:val="16"/>
                <w:szCs w:val="16"/>
                <w:lang w:val="en-US"/>
              </w:rPr>
            </w:pPr>
            <w:r w:rsidRPr="006C1C82">
              <w:rPr>
                <w:sz w:val="16"/>
                <w:szCs w:val="16"/>
                <w:lang w:val="en-US"/>
              </w:rPr>
              <w:t>SASBAC</w:t>
            </w:r>
          </w:p>
        </w:tc>
        <w:tc>
          <w:tcPr>
            <w:tcW w:w="737" w:type="dxa"/>
            <w:tcMar>
              <w:left w:w="57" w:type="dxa"/>
              <w:right w:w="57" w:type="dxa"/>
            </w:tcMar>
            <w:hideMark/>
          </w:tcPr>
          <w:p w:rsidR="00FC166B" w:rsidRPr="006C1C82" w:rsidRDefault="00FC166B">
            <w:pPr>
              <w:rPr>
                <w:sz w:val="16"/>
                <w:szCs w:val="16"/>
                <w:lang w:val="en-US"/>
              </w:rPr>
            </w:pPr>
            <w:r w:rsidRPr="006C1C82">
              <w:rPr>
                <w:sz w:val="16"/>
                <w:szCs w:val="16"/>
                <w:lang w:val="en-US"/>
              </w:rPr>
              <w:t>Sweden</w:t>
            </w:r>
          </w:p>
        </w:tc>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Population-based case-control study</w:t>
            </w:r>
          </w:p>
        </w:tc>
        <w:tc>
          <w:tcPr>
            <w:tcW w:w="3854" w:type="dxa"/>
            <w:hideMark/>
          </w:tcPr>
          <w:p w:rsidR="00FC166B" w:rsidRPr="006C1C82" w:rsidRDefault="00FC166B">
            <w:pPr>
              <w:rPr>
                <w:sz w:val="16"/>
                <w:szCs w:val="16"/>
                <w:lang w:val="en-US"/>
              </w:rPr>
            </w:pPr>
            <w:r w:rsidRPr="006C1C82">
              <w:rPr>
                <w:sz w:val="16"/>
                <w:szCs w:val="16"/>
                <w:lang w:val="en-US"/>
              </w:rPr>
              <w:t>Incident cases from October 1993 to March 1995 identified via the 6 regional cancer registries in Sweden, to which reporting is mandatory.</w:t>
            </w:r>
          </w:p>
        </w:tc>
        <w:tc>
          <w:tcPr>
            <w:tcW w:w="680"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73 %</w:t>
            </w:r>
          </w:p>
        </w:tc>
        <w:tc>
          <w:tcPr>
            <w:tcW w:w="679"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No</w:t>
            </w:r>
          </w:p>
        </w:tc>
        <w:tc>
          <w:tcPr>
            <w:tcW w:w="73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50 – 74</w:t>
            </w:r>
          </w:p>
        </w:tc>
        <w:tc>
          <w:tcPr>
            <w:tcW w:w="1304" w:type="dxa"/>
            <w:noWrap/>
            <w:tcMar>
              <w:left w:w="57" w:type="dxa"/>
              <w:right w:w="57" w:type="dxa"/>
            </w:tcMar>
            <w:hideMark/>
          </w:tcPr>
          <w:p w:rsidR="007C2B73" w:rsidRPr="006C1C82" w:rsidRDefault="00FC166B" w:rsidP="007C2B73">
            <w:pPr>
              <w:rPr>
                <w:sz w:val="16"/>
                <w:szCs w:val="16"/>
                <w:lang w:val="en-US"/>
              </w:rPr>
            </w:pPr>
            <w:proofErr w:type="spellStart"/>
            <w:r w:rsidRPr="006C1C82">
              <w:rPr>
                <w:sz w:val="16"/>
                <w:szCs w:val="16"/>
                <w:lang w:val="en-US"/>
              </w:rPr>
              <w:t>iPlex</w:t>
            </w:r>
            <w:proofErr w:type="spellEnd"/>
            <w:r w:rsidRPr="006C1C82">
              <w:rPr>
                <w:sz w:val="16"/>
                <w:szCs w:val="16"/>
                <w:lang w:val="en-US"/>
              </w:rPr>
              <w:t xml:space="preserve"> (2010)</w:t>
            </w:r>
          </w:p>
          <w:p w:rsidR="00FC166B" w:rsidRPr="006C1C82" w:rsidRDefault="00FC166B" w:rsidP="007C2B73">
            <w:pPr>
              <w:rPr>
                <w:sz w:val="16"/>
                <w:szCs w:val="16"/>
                <w:lang w:val="en-US"/>
              </w:rPr>
            </w:pPr>
            <w:proofErr w:type="spellStart"/>
            <w:r w:rsidRPr="006C1C82">
              <w:rPr>
                <w:sz w:val="16"/>
                <w:szCs w:val="16"/>
                <w:lang w:val="en-US"/>
              </w:rPr>
              <w:t>iCOGs</w:t>
            </w:r>
            <w:proofErr w:type="spellEnd"/>
            <w:r w:rsidRPr="006C1C82">
              <w:rPr>
                <w:sz w:val="16"/>
                <w:szCs w:val="16"/>
                <w:lang w:val="en-US"/>
              </w:rPr>
              <w:t xml:space="preserve"> (2011)</w:t>
            </w:r>
          </w:p>
        </w:tc>
        <w:tc>
          <w:tcPr>
            <w:tcW w:w="1304" w:type="dxa"/>
            <w:noWrap/>
            <w:tcMar>
              <w:left w:w="57" w:type="dxa"/>
              <w:right w:w="57" w:type="dxa"/>
            </w:tcMar>
            <w:hideMark/>
          </w:tcPr>
          <w:p w:rsidR="00FC166B" w:rsidRPr="006C1C82" w:rsidRDefault="00FC166B" w:rsidP="009B6EA3">
            <w:pPr>
              <w:rPr>
                <w:sz w:val="16"/>
                <w:szCs w:val="16"/>
                <w:lang w:val="en-US"/>
              </w:rPr>
            </w:pPr>
            <w:r w:rsidRPr="006C1C82">
              <w:rPr>
                <w:sz w:val="16"/>
                <w:szCs w:val="16"/>
                <w:lang w:val="en-US"/>
              </w:rPr>
              <w:t>TaqMan (2009)</w:t>
            </w:r>
          </w:p>
        </w:tc>
        <w:tc>
          <w:tcPr>
            <w:tcW w:w="624" w:type="dxa"/>
            <w:tcMar>
              <w:left w:w="57" w:type="dxa"/>
              <w:right w:w="57" w:type="dxa"/>
            </w:tcMar>
            <w:hideMark/>
          </w:tcPr>
          <w:p w:rsidR="00FC166B" w:rsidRPr="006C1C82" w:rsidRDefault="002E5856" w:rsidP="0074679D">
            <w:pPr>
              <w:rPr>
                <w:sz w:val="16"/>
                <w:szCs w:val="16"/>
                <w:lang w:val="en-US"/>
              </w:rPr>
            </w:pPr>
            <w:r w:rsidRPr="006C1C82">
              <w:rPr>
                <w:sz w:val="16"/>
                <w:szCs w:val="16"/>
                <w:lang w:val="en-US"/>
              </w:rPr>
              <w:fldChar w:fldCharType="begin"/>
            </w:r>
            <w:r w:rsidR="00FC166B" w:rsidRPr="006C1C82">
              <w:rPr>
                <w:sz w:val="16"/>
                <w:szCs w:val="16"/>
                <w:lang w:val="en-US"/>
              </w:rPr>
              <w:instrText>ADDIN RW.CITE{{358 Wedren,S. 2004}}</w:instrText>
            </w:r>
            <w:r w:rsidRPr="006C1C82">
              <w:rPr>
                <w:sz w:val="16"/>
                <w:szCs w:val="16"/>
                <w:lang w:val="en-US"/>
              </w:rPr>
              <w:fldChar w:fldCharType="separate"/>
            </w:r>
            <w:r w:rsidR="00FC166B" w:rsidRPr="006C1C82">
              <w:rPr>
                <w:sz w:val="16"/>
                <w:szCs w:val="16"/>
                <w:lang w:val="en-US"/>
              </w:rPr>
              <w:t>[18]</w:t>
            </w:r>
            <w:r w:rsidRPr="006C1C82">
              <w:rPr>
                <w:sz w:val="16"/>
                <w:szCs w:val="16"/>
                <w:lang w:val="en-US"/>
              </w:rPr>
              <w:fldChar w:fldCharType="end"/>
            </w:r>
          </w:p>
        </w:tc>
      </w:tr>
      <w:tr w:rsidR="006C1C82" w:rsidRPr="006C1C82" w:rsidTr="006C1C82">
        <w:trPr>
          <w:trHeight w:val="1191"/>
        </w:trPr>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Study of Epidemiology and Risk factors in Cancer Heredity</w:t>
            </w:r>
          </w:p>
        </w:tc>
        <w:tc>
          <w:tcPr>
            <w:tcW w:w="737" w:type="dxa"/>
            <w:noWrap/>
            <w:tcMar>
              <w:left w:w="57" w:type="dxa"/>
              <w:right w:w="57" w:type="dxa"/>
            </w:tcMar>
            <w:hideMark/>
          </w:tcPr>
          <w:p w:rsidR="00FC166B" w:rsidRPr="006C1C82" w:rsidRDefault="00FC166B">
            <w:pPr>
              <w:rPr>
                <w:sz w:val="16"/>
                <w:szCs w:val="16"/>
                <w:lang w:val="en-US"/>
              </w:rPr>
            </w:pPr>
            <w:r w:rsidRPr="006C1C82">
              <w:rPr>
                <w:sz w:val="16"/>
                <w:szCs w:val="16"/>
                <w:lang w:val="en-US"/>
              </w:rPr>
              <w:t>SEARCH</w:t>
            </w:r>
          </w:p>
        </w:tc>
        <w:tc>
          <w:tcPr>
            <w:tcW w:w="737" w:type="dxa"/>
            <w:tcMar>
              <w:left w:w="57" w:type="dxa"/>
              <w:right w:w="57" w:type="dxa"/>
            </w:tcMar>
            <w:hideMark/>
          </w:tcPr>
          <w:p w:rsidR="00FC166B" w:rsidRPr="006C1C82" w:rsidRDefault="00FC166B">
            <w:pPr>
              <w:rPr>
                <w:sz w:val="16"/>
                <w:szCs w:val="16"/>
                <w:lang w:val="en-US"/>
              </w:rPr>
            </w:pPr>
            <w:r w:rsidRPr="006C1C82">
              <w:rPr>
                <w:sz w:val="16"/>
                <w:szCs w:val="16"/>
                <w:lang w:val="en-US"/>
              </w:rPr>
              <w:t>UK</w:t>
            </w:r>
          </w:p>
        </w:tc>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Population-based case-control study</w:t>
            </w:r>
          </w:p>
        </w:tc>
        <w:tc>
          <w:tcPr>
            <w:tcW w:w="3854" w:type="dxa"/>
            <w:hideMark/>
          </w:tcPr>
          <w:p w:rsidR="00FC166B" w:rsidRPr="006C1C82" w:rsidRDefault="00FC166B">
            <w:pPr>
              <w:rPr>
                <w:sz w:val="16"/>
                <w:szCs w:val="16"/>
                <w:lang w:val="en-US"/>
              </w:rPr>
            </w:pPr>
            <w:r w:rsidRPr="006C1C82">
              <w:rPr>
                <w:sz w:val="16"/>
                <w:szCs w:val="16"/>
                <w:lang w:val="en-US"/>
              </w:rPr>
              <w:t>2 groups of cases identified through East Anglian Cancer Registry; 1)  prevalent cases diagnosed 1991-1996 under 55 years of age at diagnosis, recruited 1996-2002; 2) incident cases diagnosed since 1996 under 70 years of age at diagnosis, recruited 1996-present.</w:t>
            </w:r>
          </w:p>
        </w:tc>
        <w:tc>
          <w:tcPr>
            <w:tcW w:w="680"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64 %</w:t>
            </w:r>
          </w:p>
        </w:tc>
        <w:tc>
          <w:tcPr>
            <w:tcW w:w="679"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No</w:t>
            </w:r>
          </w:p>
        </w:tc>
        <w:tc>
          <w:tcPr>
            <w:tcW w:w="73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23 – 69</w:t>
            </w:r>
          </w:p>
        </w:tc>
        <w:tc>
          <w:tcPr>
            <w:tcW w:w="1304" w:type="dxa"/>
            <w:noWrap/>
            <w:tcMar>
              <w:left w:w="57" w:type="dxa"/>
              <w:right w:w="57" w:type="dxa"/>
            </w:tcMar>
            <w:hideMark/>
          </w:tcPr>
          <w:p w:rsidR="007C2B73" w:rsidRPr="006C1C82" w:rsidRDefault="00FC166B" w:rsidP="007C2B73">
            <w:pPr>
              <w:rPr>
                <w:sz w:val="16"/>
                <w:szCs w:val="16"/>
                <w:lang w:val="en-US"/>
              </w:rPr>
            </w:pPr>
            <w:r w:rsidRPr="006C1C82">
              <w:rPr>
                <w:sz w:val="16"/>
                <w:szCs w:val="16"/>
                <w:lang w:val="en-US"/>
              </w:rPr>
              <w:t>Fluidigm (2010)</w:t>
            </w:r>
          </w:p>
          <w:p w:rsidR="00FC166B" w:rsidRPr="006C1C82" w:rsidRDefault="00FC166B" w:rsidP="007C2B73">
            <w:pPr>
              <w:rPr>
                <w:sz w:val="16"/>
                <w:szCs w:val="16"/>
                <w:lang w:val="en-US"/>
              </w:rPr>
            </w:pPr>
            <w:proofErr w:type="spellStart"/>
            <w:r w:rsidRPr="006C1C82">
              <w:rPr>
                <w:sz w:val="16"/>
                <w:szCs w:val="16"/>
                <w:lang w:val="en-US"/>
              </w:rPr>
              <w:t>iCOGs</w:t>
            </w:r>
            <w:proofErr w:type="spellEnd"/>
            <w:r w:rsidRPr="006C1C82">
              <w:rPr>
                <w:sz w:val="16"/>
                <w:szCs w:val="16"/>
                <w:lang w:val="en-US"/>
              </w:rPr>
              <w:t xml:space="preserve"> (2011)</w:t>
            </w:r>
          </w:p>
        </w:tc>
        <w:tc>
          <w:tcPr>
            <w:tcW w:w="1304" w:type="dxa"/>
            <w:noWrap/>
            <w:tcMar>
              <w:left w:w="57" w:type="dxa"/>
              <w:right w:w="57" w:type="dxa"/>
            </w:tcMar>
            <w:hideMark/>
          </w:tcPr>
          <w:p w:rsidR="00FC166B" w:rsidRPr="006C1C82" w:rsidRDefault="00FC166B" w:rsidP="009B6EA3">
            <w:pPr>
              <w:rPr>
                <w:sz w:val="16"/>
                <w:szCs w:val="16"/>
                <w:lang w:val="en-US"/>
              </w:rPr>
            </w:pPr>
            <w:r w:rsidRPr="006C1C82">
              <w:rPr>
                <w:sz w:val="16"/>
                <w:szCs w:val="16"/>
                <w:lang w:val="en-US"/>
              </w:rPr>
              <w:t>TaqMan (2009)</w:t>
            </w:r>
          </w:p>
        </w:tc>
        <w:tc>
          <w:tcPr>
            <w:tcW w:w="624" w:type="dxa"/>
            <w:tcMar>
              <w:left w:w="57" w:type="dxa"/>
              <w:right w:w="57" w:type="dxa"/>
            </w:tcMar>
            <w:hideMark/>
          </w:tcPr>
          <w:p w:rsidR="00FC166B" w:rsidRPr="006C1C82" w:rsidRDefault="002E5856" w:rsidP="0074679D">
            <w:pPr>
              <w:rPr>
                <w:sz w:val="16"/>
                <w:szCs w:val="16"/>
                <w:lang w:val="en-US"/>
              </w:rPr>
            </w:pPr>
            <w:r w:rsidRPr="006C1C82">
              <w:rPr>
                <w:sz w:val="16"/>
                <w:szCs w:val="16"/>
                <w:lang w:val="en-US"/>
              </w:rPr>
              <w:fldChar w:fldCharType="begin"/>
            </w:r>
            <w:r w:rsidR="00FC166B" w:rsidRPr="006C1C82">
              <w:rPr>
                <w:sz w:val="16"/>
                <w:szCs w:val="16"/>
                <w:lang w:val="en-US"/>
              </w:rPr>
              <w:instrText>ADDIN RW.CITE{{361 Lesueur,F. 2005}}</w:instrText>
            </w:r>
            <w:r w:rsidRPr="006C1C82">
              <w:rPr>
                <w:sz w:val="16"/>
                <w:szCs w:val="16"/>
                <w:lang w:val="en-US"/>
              </w:rPr>
              <w:fldChar w:fldCharType="separate"/>
            </w:r>
            <w:r w:rsidR="00FC166B" w:rsidRPr="006C1C82">
              <w:rPr>
                <w:sz w:val="16"/>
                <w:szCs w:val="16"/>
                <w:lang w:val="en-US"/>
              </w:rPr>
              <w:t>[19]</w:t>
            </w:r>
            <w:r w:rsidRPr="006C1C82">
              <w:rPr>
                <w:sz w:val="16"/>
                <w:szCs w:val="16"/>
                <w:lang w:val="en-US"/>
              </w:rPr>
              <w:fldChar w:fldCharType="end"/>
            </w:r>
          </w:p>
        </w:tc>
      </w:tr>
      <w:tr w:rsidR="006C1C82" w:rsidRPr="006C1C82" w:rsidTr="006C1C82">
        <w:trPr>
          <w:trHeight w:val="1644"/>
        </w:trPr>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IHCC-Szczecin Breast Cancer Study</w:t>
            </w:r>
          </w:p>
        </w:tc>
        <w:tc>
          <w:tcPr>
            <w:tcW w:w="737" w:type="dxa"/>
            <w:noWrap/>
            <w:tcMar>
              <w:left w:w="57" w:type="dxa"/>
              <w:right w:w="57" w:type="dxa"/>
            </w:tcMar>
            <w:hideMark/>
          </w:tcPr>
          <w:p w:rsidR="00FC166B" w:rsidRPr="006C1C82" w:rsidRDefault="00FC166B">
            <w:pPr>
              <w:rPr>
                <w:sz w:val="16"/>
                <w:szCs w:val="16"/>
                <w:lang w:val="en-US"/>
              </w:rPr>
            </w:pPr>
            <w:r w:rsidRPr="006C1C82">
              <w:rPr>
                <w:sz w:val="16"/>
                <w:szCs w:val="16"/>
                <w:lang w:val="en-US"/>
              </w:rPr>
              <w:t>SZBCS</w:t>
            </w:r>
          </w:p>
        </w:tc>
        <w:tc>
          <w:tcPr>
            <w:tcW w:w="737" w:type="dxa"/>
            <w:tcMar>
              <w:left w:w="57" w:type="dxa"/>
              <w:right w:w="57" w:type="dxa"/>
            </w:tcMar>
            <w:hideMark/>
          </w:tcPr>
          <w:p w:rsidR="00FC166B" w:rsidRPr="006C1C82" w:rsidRDefault="00FC166B">
            <w:pPr>
              <w:rPr>
                <w:sz w:val="16"/>
                <w:szCs w:val="16"/>
                <w:lang w:val="en-US"/>
              </w:rPr>
            </w:pPr>
            <w:r w:rsidRPr="006C1C82">
              <w:rPr>
                <w:sz w:val="16"/>
                <w:szCs w:val="16"/>
                <w:lang w:val="en-US"/>
              </w:rPr>
              <w:t>Poland</w:t>
            </w:r>
          </w:p>
        </w:tc>
        <w:tc>
          <w:tcPr>
            <w:tcW w:w="1134" w:type="dxa"/>
            <w:tcMar>
              <w:left w:w="57" w:type="dxa"/>
              <w:right w:w="57" w:type="dxa"/>
            </w:tcMar>
            <w:hideMark/>
          </w:tcPr>
          <w:p w:rsidR="00FC166B" w:rsidRPr="006C1C82" w:rsidRDefault="00FC166B">
            <w:pPr>
              <w:rPr>
                <w:sz w:val="16"/>
                <w:szCs w:val="16"/>
                <w:lang w:val="en-US"/>
              </w:rPr>
            </w:pPr>
            <w:r w:rsidRPr="006C1C82">
              <w:rPr>
                <w:sz w:val="16"/>
                <w:szCs w:val="16"/>
                <w:lang w:val="en-US"/>
              </w:rPr>
              <w:t>Hospital based case-control study</w:t>
            </w:r>
          </w:p>
        </w:tc>
        <w:tc>
          <w:tcPr>
            <w:tcW w:w="3854" w:type="dxa"/>
            <w:hideMark/>
          </w:tcPr>
          <w:p w:rsidR="00FC166B" w:rsidRPr="006C1C82" w:rsidRDefault="00FC166B">
            <w:pPr>
              <w:rPr>
                <w:sz w:val="16"/>
                <w:szCs w:val="16"/>
                <w:lang w:val="en-US"/>
              </w:rPr>
            </w:pPr>
            <w:r w:rsidRPr="006C1C82">
              <w:rPr>
                <w:sz w:val="16"/>
                <w:szCs w:val="16"/>
                <w:lang w:val="en-US"/>
              </w:rPr>
              <w:t>Prospectively ascertained cases of invasive breast cancer patients diagnosed at the Regional Oncology Hospital (Szczecin) in the years 2002, 2003, 2006 and 2007 or the University Hospital from 2002 to 2007 in Szczecin, West-Pomerania, Poland. Patients with</w:t>
            </w:r>
            <w:r w:rsidR="00EF30EB">
              <w:rPr>
                <w:sz w:val="16"/>
                <w:szCs w:val="16"/>
                <w:lang w:val="en-US"/>
              </w:rPr>
              <w:t xml:space="preserve"> pure intraductal </w:t>
            </w:r>
            <w:r w:rsidRPr="006C1C82">
              <w:rPr>
                <w:sz w:val="16"/>
                <w:szCs w:val="16"/>
                <w:lang w:val="en-US"/>
              </w:rPr>
              <w:t>or intralobular cancer were excluded (DCIS or LCIS) but patients with DCIS with micro-invasion were included.</w:t>
            </w:r>
          </w:p>
        </w:tc>
        <w:tc>
          <w:tcPr>
            <w:tcW w:w="680"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&gt;95%</w:t>
            </w:r>
          </w:p>
        </w:tc>
        <w:tc>
          <w:tcPr>
            <w:tcW w:w="679"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No</w:t>
            </w:r>
          </w:p>
        </w:tc>
        <w:tc>
          <w:tcPr>
            <w:tcW w:w="734" w:type="dxa"/>
            <w:tcMar>
              <w:left w:w="57" w:type="dxa"/>
              <w:right w:w="57" w:type="dxa"/>
            </w:tcMar>
            <w:hideMark/>
          </w:tcPr>
          <w:p w:rsidR="00FC166B" w:rsidRPr="006C1C82" w:rsidRDefault="00FC166B" w:rsidP="009B6EA3">
            <w:pPr>
              <w:rPr>
                <w:sz w:val="16"/>
                <w:szCs w:val="16"/>
                <w:lang w:val="en-US"/>
              </w:rPr>
            </w:pPr>
            <w:r w:rsidRPr="006C1C82">
              <w:rPr>
                <w:sz w:val="16"/>
                <w:szCs w:val="16"/>
                <w:lang w:val="en-US"/>
              </w:rPr>
              <w:t>26 - 88</w:t>
            </w:r>
          </w:p>
        </w:tc>
        <w:tc>
          <w:tcPr>
            <w:tcW w:w="1304" w:type="dxa"/>
            <w:noWrap/>
            <w:tcMar>
              <w:left w:w="57" w:type="dxa"/>
              <w:right w:w="57" w:type="dxa"/>
            </w:tcMar>
            <w:hideMark/>
          </w:tcPr>
          <w:p w:rsidR="007C2B73" w:rsidRPr="006C1C82" w:rsidRDefault="00FC166B" w:rsidP="007C2B73">
            <w:pPr>
              <w:rPr>
                <w:sz w:val="16"/>
                <w:szCs w:val="16"/>
                <w:lang w:val="en-US"/>
              </w:rPr>
            </w:pPr>
            <w:r w:rsidRPr="006C1C82">
              <w:rPr>
                <w:sz w:val="16"/>
                <w:szCs w:val="16"/>
                <w:lang w:val="en-US"/>
              </w:rPr>
              <w:t>TaqMan (2010)</w:t>
            </w:r>
          </w:p>
          <w:p w:rsidR="00FC166B" w:rsidRPr="006C1C82" w:rsidRDefault="00FC166B" w:rsidP="007C2B73">
            <w:pPr>
              <w:rPr>
                <w:sz w:val="16"/>
                <w:szCs w:val="16"/>
                <w:lang w:val="en-US"/>
              </w:rPr>
            </w:pPr>
            <w:proofErr w:type="spellStart"/>
            <w:r w:rsidRPr="006C1C82">
              <w:rPr>
                <w:sz w:val="16"/>
                <w:szCs w:val="16"/>
                <w:lang w:val="en-US"/>
              </w:rPr>
              <w:t>iCOGs</w:t>
            </w:r>
            <w:proofErr w:type="spellEnd"/>
            <w:r w:rsidRPr="006C1C82">
              <w:rPr>
                <w:sz w:val="16"/>
                <w:szCs w:val="16"/>
                <w:lang w:val="en-US"/>
              </w:rPr>
              <w:t xml:space="preserve"> (2011)</w:t>
            </w:r>
          </w:p>
        </w:tc>
        <w:tc>
          <w:tcPr>
            <w:tcW w:w="1304" w:type="dxa"/>
            <w:noWrap/>
            <w:tcMar>
              <w:left w:w="57" w:type="dxa"/>
              <w:right w:w="57" w:type="dxa"/>
            </w:tcMar>
            <w:hideMark/>
          </w:tcPr>
          <w:p w:rsidR="00FC166B" w:rsidRPr="006C1C82" w:rsidRDefault="00FC166B" w:rsidP="009B6EA3">
            <w:pPr>
              <w:rPr>
                <w:sz w:val="16"/>
                <w:szCs w:val="16"/>
                <w:lang w:val="en-US"/>
              </w:rPr>
            </w:pPr>
            <w:r w:rsidRPr="006C1C82">
              <w:rPr>
                <w:sz w:val="16"/>
                <w:szCs w:val="16"/>
                <w:lang w:val="en-US"/>
              </w:rPr>
              <w:t> </w:t>
            </w:r>
          </w:p>
        </w:tc>
        <w:tc>
          <w:tcPr>
            <w:tcW w:w="624" w:type="dxa"/>
            <w:tcMar>
              <w:left w:w="57" w:type="dxa"/>
              <w:right w:w="57" w:type="dxa"/>
            </w:tcMar>
            <w:hideMark/>
          </w:tcPr>
          <w:p w:rsidR="00FC166B" w:rsidRPr="006C1C82" w:rsidRDefault="002E5856" w:rsidP="0074679D">
            <w:pPr>
              <w:rPr>
                <w:sz w:val="16"/>
                <w:szCs w:val="16"/>
                <w:lang w:val="en-US"/>
              </w:rPr>
            </w:pPr>
            <w:r w:rsidRPr="006C1C82">
              <w:rPr>
                <w:sz w:val="16"/>
                <w:szCs w:val="16"/>
                <w:lang w:val="en-US"/>
              </w:rPr>
              <w:fldChar w:fldCharType="begin"/>
            </w:r>
            <w:r w:rsidR="00FC166B" w:rsidRPr="006C1C82">
              <w:rPr>
                <w:sz w:val="16"/>
                <w:szCs w:val="16"/>
                <w:lang w:val="en-US"/>
              </w:rPr>
              <w:instrText>ADDIN RW.CITE{{365 Lubinski,J. 2009; 366 Anton-Culver,H. 2000}}</w:instrText>
            </w:r>
            <w:r w:rsidRPr="006C1C82">
              <w:rPr>
                <w:sz w:val="16"/>
                <w:szCs w:val="16"/>
                <w:lang w:val="en-US"/>
              </w:rPr>
              <w:fldChar w:fldCharType="separate"/>
            </w:r>
            <w:r w:rsidR="00FC166B" w:rsidRPr="006C1C82">
              <w:rPr>
                <w:sz w:val="16"/>
                <w:szCs w:val="16"/>
                <w:lang w:val="en-US"/>
              </w:rPr>
              <w:t>[20, 21]</w:t>
            </w:r>
            <w:r w:rsidRPr="006C1C82">
              <w:rPr>
                <w:sz w:val="16"/>
                <w:szCs w:val="16"/>
                <w:lang w:val="en-US"/>
              </w:rPr>
              <w:fldChar w:fldCharType="end"/>
            </w:r>
          </w:p>
        </w:tc>
      </w:tr>
    </w:tbl>
    <w:p w:rsidR="004D560D" w:rsidRDefault="004D560D"/>
    <w:p w:rsidR="00110B3E" w:rsidRPr="006C1C82" w:rsidRDefault="00110B3E" w:rsidP="00110B3E">
      <w:pPr>
        <w:pStyle w:val="NormalWeb"/>
        <w:rPr>
          <w:rFonts w:ascii="Calibri" w:hAnsi="Calibri"/>
          <w:sz w:val="22"/>
          <w:lang w:val="en-US"/>
        </w:rPr>
      </w:pPr>
      <w:r w:rsidRPr="006C1C82">
        <w:rPr>
          <w:rFonts w:ascii="Calibri" w:hAnsi="Calibri"/>
          <w:sz w:val="22"/>
          <w:lang w:val="en-US"/>
        </w:rPr>
        <w:t>References</w:t>
      </w:r>
    </w:p>
    <w:p w:rsidR="00110B3E" w:rsidRPr="006C1C82" w:rsidRDefault="00110B3E" w:rsidP="00110B3E">
      <w:pPr>
        <w:pStyle w:val="NormalWeb"/>
        <w:rPr>
          <w:rFonts w:ascii="Calibri" w:hAnsi="Calibri"/>
          <w:sz w:val="22"/>
          <w:lang w:val="en-US"/>
        </w:rPr>
      </w:pPr>
      <w:r w:rsidRPr="006C1C82">
        <w:rPr>
          <w:rFonts w:ascii="Calibri" w:hAnsi="Calibri"/>
          <w:sz w:val="22"/>
          <w:lang w:val="en-US"/>
        </w:rPr>
        <w:t xml:space="preserve">1. </w:t>
      </w:r>
      <w:proofErr w:type="spellStart"/>
      <w:r w:rsidRPr="006C1C82">
        <w:rPr>
          <w:rFonts w:ascii="Calibri" w:hAnsi="Calibri"/>
          <w:sz w:val="22"/>
          <w:lang w:val="en-US"/>
        </w:rPr>
        <w:t>Fasching</w:t>
      </w:r>
      <w:proofErr w:type="spellEnd"/>
      <w:r w:rsidRPr="006C1C82">
        <w:rPr>
          <w:rFonts w:ascii="Calibri" w:hAnsi="Calibri"/>
          <w:sz w:val="22"/>
          <w:lang w:val="en-US"/>
        </w:rPr>
        <w:t xml:space="preserve"> PA, </w:t>
      </w:r>
      <w:proofErr w:type="spellStart"/>
      <w:r w:rsidRPr="006C1C82">
        <w:rPr>
          <w:rFonts w:ascii="Calibri" w:hAnsi="Calibri"/>
          <w:sz w:val="22"/>
          <w:lang w:val="en-US"/>
        </w:rPr>
        <w:t>Loehberg</w:t>
      </w:r>
      <w:proofErr w:type="spellEnd"/>
      <w:r w:rsidRPr="006C1C82">
        <w:rPr>
          <w:rFonts w:ascii="Calibri" w:hAnsi="Calibri"/>
          <w:sz w:val="22"/>
          <w:lang w:val="en-US"/>
        </w:rPr>
        <w:t xml:space="preserve"> CR, </w:t>
      </w:r>
      <w:proofErr w:type="spellStart"/>
      <w:r w:rsidRPr="006C1C82">
        <w:rPr>
          <w:rFonts w:ascii="Calibri" w:hAnsi="Calibri"/>
          <w:sz w:val="22"/>
          <w:lang w:val="en-US"/>
        </w:rPr>
        <w:t>Strissel</w:t>
      </w:r>
      <w:proofErr w:type="spellEnd"/>
      <w:r w:rsidRPr="006C1C82">
        <w:rPr>
          <w:rFonts w:ascii="Calibri" w:hAnsi="Calibri"/>
          <w:sz w:val="22"/>
          <w:lang w:val="en-US"/>
        </w:rPr>
        <w:t xml:space="preserve"> PL, </w:t>
      </w:r>
      <w:proofErr w:type="spellStart"/>
      <w:r w:rsidRPr="006C1C82">
        <w:rPr>
          <w:rFonts w:ascii="Calibri" w:hAnsi="Calibri"/>
          <w:sz w:val="22"/>
          <w:lang w:val="en-US"/>
        </w:rPr>
        <w:t>Lux</w:t>
      </w:r>
      <w:proofErr w:type="spellEnd"/>
      <w:r w:rsidRPr="006C1C82">
        <w:rPr>
          <w:rFonts w:ascii="Calibri" w:hAnsi="Calibri"/>
          <w:sz w:val="22"/>
          <w:lang w:val="en-US"/>
        </w:rPr>
        <w:t xml:space="preserve"> MP, </w:t>
      </w:r>
      <w:proofErr w:type="spellStart"/>
      <w:r w:rsidRPr="006C1C82">
        <w:rPr>
          <w:rFonts w:ascii="Calibri" w:hAnsi="Calibri"/>
          <w:sz w:val="22"/>
          <w:lang w:val="en-US"/>
        </w:rPr>
        <w:t>Bani</w:t>
      </w:r>
      <w:proofErr w:type="spellEnd"/>
      <w:r w:rsidRPr="006C1C82">
        <w:rPr>
          <w:rFonts w:ascii="Calibri" w:hAnsi="Calibri"/>
          <w:sz w:val="22"/>
          <w:lang w:val="en-US"/>
        </w:rPr>
        <w:t xml:space="preserve"> </w:t>
      </w:r>
      <w:proofErr w:type="spellStart"/>
      <w:r w:rsidRPr="006C1C82">
        <w:rPr>
          <w:rFonts w:ascii="Calibri" w:hAnsi="Calibri"/>
          <w:sz w:val="22"/>
          <w:lang w:val="en-US"/>
        </w:rPr>
        <w:t>MR</w:t>
      </w:r>
      <w:proofErr w:type="spellEnd"/>
      <w:r w:rsidRPr="006C1C82">
        <w:rPr>
          <w:rFonts w:ascii="Calibri" w:hAnsi="Calibri"/>
          <w:sz w:val="22"/>
          <w:lang w:val="en-US"/>
        </w:rPr>
        <w:t xml:space="preserve">, </w:t>
      </w:r>
      <w:proofErr w:type="spellStart"/>
      <w:r w:rsidRPr="006C1C82">
        <w:rPr>
          <w:rFonts w:ascii="Calibri" w:hAnsi="Calibri"/>
          <w:sz w:val="22"/>
          <w:lang w:val="en-US"/>
        </w:rPr>
        <w:t>Schrauder</w:t>
      </w:r>
      <w:proofErr w:type="spellEnd"/>
      <w:r w:rsidRPr="006C1C82">
        <w:rPr>
          <w:rFonts w:ascii="Calibri" w:hAnsi="Calibri"/>
          <w:sz w:val="22"/>
          <w:lang w:val="en-US"/>
        </w:rPr>
        <w:t xml:space="preserve"> M, et al. Single nucleotide polymorphisms of the </w:t>
      </w:r>
      <w:proofErr w:type="spellStart"/>
      <w:r w:rsidRPr="006C1C82">
        <w:rPr>
          <w:rFonts w:ascii="Calibri" w:hAnsi="Calibri"/>
          <w:sz w:val="22"/>
          <w:lang w:val="en-US"/>
        </w:rPr>
        <w:t>aromatase</w:t>
      </w:r>
      <w:proofErr w:type="spellEnd"/>
      <w:r w:rsidRPr="006C1C82">
        <w:rPr>
          <w:rFonts w:ascii="Calibri" w:hAnsi="Calibri"/>
          <w:sz w:val="22"/>
          <w:lang w:val="en-US"/>
        </w:rPr>
        <w:t xml:space="preserve"> gene (</w:t>
      </w:r>
      <w:proofErr w:type="spellStart"/>
      <w:r w:rsidRPr="006C1C82">
        <w:rPr>
          <w:rFonts w:ascii="Calibri" w:hAnsi="Calibri"/>
          <w:sz w:val="22"/>
          <w:lang w:val="en-US"/>
        </w:rPr>
        <w:t>CYP19A1</w:t>
      </w:r>
      <w:proofErr w:type="spellEnd"/>
      <w:r w:rsidRPr="006C1C82">
        <w:rPr>
          <w:rFonts w:ascii="Calibri" w:hAnsi="Calibri"/>
          <w:sz w:val="22"/>
          <w:lang w:val="en-US"/>
        </w:rPr>
        <w:t xml:space="preserve">), </w:t>
      </w:r>
      <w:proofErr w:type="spellStart"/>
      <w:r w:rsidRPr="006C1C82">
        <w:rPr>
          <w:rFonts w:ascii="Calibri" w:hAnsi="Calibri"/>
          <w:sz w:val="22"/>
          <w:lang w:val="en-US"/>
        </w:rPr>
        <w:t>HER2</w:t>
      </w:r>
      <w:proofErr w:type="spellEnd"/>
      <w:r w:rsidRPr="006C1C82">
        <w:rPr>
          <w:rFonts w:ascii="Calibri" w:hAnsi="Calibri"/>
          <w:sz w:val="22"/>
          <w:lang w:val="en-US"/>
        </w:rPr>
        <w:t>/</w:t>
      </w:r>
      <w:proofErr w:type="spellStart"/>
      <w:r w:rsidRPr="006C1C82">
        <w:rPr>
          <w:rFonts w:ascii="Calibri" w:hAnsi="Calibri"/>
          <w:sz w:val="22"/>
          <w:lang w:val="en-US"/>
        </w:rPr>
        <w:t>neu</w:t>
      </w:r>
      <w:proofErr w:type="spellEnd"/>
      <w:r w:rsidRPr="006C1C82">
        <w:rPr>
          <w:rFonts w:ascii="Calibri" w:hAnsi="Calibri"/>
          <w:sz w:val="22"/>
          <w:lang w:val="en-US"/>
        </w:rPr>
        <w:t xml:space="preserve"> status, and prognosis in breast cancer patients. Breast Cancer Res Treat. 2008</w:t>
      </w:r>
      <w:proofErr w:type="gramStart"/>
      <w:r w:rsidRPr="006C1C82">
        <w:rPr>
          <w:rFonts w:ascii="Calibri" w:hAnsi="Calibri"/>
          <w:sz w:val="22"/>
          <w:lang w:val="en-US"/>
        </w:rPr>
        <w:t>;112:89</w:t>
      </w:r>
      <w:proofErr w:type="gramEnd"/>
      <w:r w:rsidRPr="006C1C82">
        <w:rPr>
          <w:rFonts w:ascii="Calibri" w:hAnsi="Calibri"/>
          <w:sz w:val="22"/>
          <w:lang w:val="en-US"/>
        </w:rPr>
        <w:t xml:space="preserve">-98; doi:10.1007/s10549-007-9822-2. </w:t>
      </w:r>
    </w:p>
    <w:p w:rsidR="00110B3E" w:rsidRPr="006C1C82" w:rsidRDefault="00110B3E" w:rsidP="00110B3E">
      <w:pPr>
        <w:pStyle w:val="NormalWeb"/>
        <w:rPr>
          <w:rFonts w:ascii="Calibri" w:hAnsi="Calibri"/>
          <w:sz w:val="22"/>
          <w:lang w:val="en-US"/>
        </w:rPr>
      </w:pPr>
      <w:r w:rsidRPr="006C1C82">
        <w:rPr>
          <w:rFonts w:ascii="Calibri" w:hAnsi="Calibri"/>
          <w:sz w:val="22"/>
          <w:lang w:val="en-US"/>
        </w:rPr>
        <w:t xml:space="preserve">2. </w:t>
      </w:r>
      <w:proofErr w:type="spellStart"/>
      <w:r w:rsidRPr="006C1C82">
        <w:rPr>
          <w:rFonts w:ascii="Calibri" w:hAnsi="Calibri"/>
          <w:sz w:val="22"/>
          <w:lang w:val="en-US"/>
        </w:rPr>
        <w:t>Schrauder</w:t>
      </w:r>
      <w:proofErr w:type="spellEnd"/>
      <w:r w:rsidRPr="006C1C82">
        <w:rPr>
          <w:rFonts w:ascii="Calibri" w:hAnsi="Calibri"/>
          <w:sz w:val="22"/>
          <w:lang w:val="en-US"/>
        </w:rPr>
        <w:t xml:space="preserve"> M, Frank S, </w:t>
      </w:r>
      <w:proofErr w:type="spellStart"/>
      <w:r w:rsidRPr="006C1C82">
        <w:rPr>
          <w:rFonts w:ascii="Calibri" w:hAnsi="Calibri"/>
          <w:sz w:val="22"/>
          <w:lang w:val="en-US"/>
        </w:rPr>
        <w:t>Strissel</w:t>
      </w:r>
      <w:proofErr w:type="spellEnd"/>
      <w:r w:rsidRPr="006C1C82">
        <w:rPr>
          <w:rFonts w:ascii="Calibri" w:hAnsi="Calibri"/>
          <w:sz w:val="22"/>
          <w:lang w:val="en-US"/>
        </w:rPr>
        <w:t xml:space="preserve"> PL, </w:t>
      </w:r>
      <w:proofErr w:type="spellStart"/>
      <w:r w:rsidRPr="006C1C82">
        <w:rPr>
          <w:rFonts w:ascii="Calibri" w:hAnsi="Calibri"/>
          <w:sz w:val="22"/>
          <w:lang w:val="en-US"/>
        </w:rPr>
        <w:t>Lux</w:t>
      </w:r>
      <w:proofErr w:type="spellEnd"/>
      <w:r w:rsidRPr="006C1C82">
        <w:rPr>
          <w:rFonts w:ascii="Calibri" w:hAnsi="Calibri"/>
          <w:sz w:val="22"/>
          <w:lang w:val="en-US"/>
        </w:rPr>
        <w:t xml:space="preserve"> MP, </w:t>
      </w:r>
      <w:proofErr w:type="spellStart"/>
      <w:r w:rsidRPr="006C1C82">
        <w:rPr>
          <w:rFonts w:ascii="Calibri" w:hAnsi="Calibri"/>
          <w:sz w:val="22"/>
          <w:lang w:val="en-US"/>
        </w:rPr>
        <w:t>Bani</w:t>
      </w:r>
      <w:proofErr w:type="spellEnd"/>
      <w:r w:rsidRPr="006C1C82">
        <w:rPr>
          <w:rFonts w:ascii="Calibri" w:hAnsi="Calibri"/>
          <w:sz w:val="22"/>
          <w:lang w:val="en-US"/>
        </w:rPr>
        <w:t xml:space="preserve"> </w:t>
      </w:r>
      <w:proofErr w:type="spellStart"/>
      <w:r w:rsidRPr="006C1C82">
        <w:rPr>
          <w:rFonts w:ascii="Calibri" w:hAnsi="Calibri"/>
          <w:sz w:val="22"/>
          <w:lang w:val="en-US"/>
        </w:rPr>
        <w:t>MR</w:t>
      </w:r>
      <w:proofErr w:type="spellEnd"/>
      <w:r w:rsidRPr="006C1C82">
        <w:rPr>
          <w:rFonts w:ascii="Calibri" w:hAnsi="Calibri"/>
          <w:sz w:val="22"/>
          <w:lang w:val="en-US"/>
        </w:rPr>
        <w:t xml:space="preserve">, </w:t>
      </w:r>
      <w:proofErr w:type="spellStart"/>
      <w:r w:rsidRPr="006C1C82">
        <w:rPr>
          <w:rFonts w:ascii="Calibri" w:hAnsi="Calibri"/>
          <w:sz w:val="22"/>
          <w:lang w:val="en-US"/>
        </w:rPr>
        <w:t>Rauh</w:t>
      </w:r>
      <w:proofErr w:type="spellEnd"/>
      <w:r w:rsidRPr="006C1C82">
        <w:rPr>
          <w:rFonts w:ascii="Calibri" w:hAnsi="Calibri"/>
          <w:sz w:val="22"/>
          <w:lang w:val="en-US"/>
        </w:rPr>
        <w:t xml:space="preserve"> C, et al. Single nucleotide polymorphism D1853N of the ATM gene may alter the risk for breast cancer. J Cancer Res </w:t>
      </w:r>
      <w:proofErr w:type="spellStart"/>
      <w:r w:rsidRPr="006C1C82">
        <w:rPr>
          <w:rFonts w:ascii="Calibri" w:hAnsi="Calibri"/>
          <w:sz w:val="22"/>
          <w:lang w:val="en-US"/>
        </w:rPr>
        <w:t>Clin</w:t>
      </w:r>
      <w:proofErr w:type="spellEnd"/>
      <w:r w:rsidRPr="006C1C82">
        <w:rPr>
          <w:rFonts w:ascii="Calibri" w:hAnsi="Calibri"/>
          <w:sz w:val="22"/>
          <w:lang w:val="en-US"/>
        </w:rPr>
        <w:t xml:space="preserve"> </w:t>
      </w:r>
      <w:proofErr w:type="spellStart"/>
      <w:r w:rsidRPr="006C1C82">
        <w:rPr>
          <w:rFonts w:ascii="Calibri" w:hAnsi="Calibri"/>
          <w:sz w:val="22"/>
          <w:lang w:val="en-US"/>
        </w:rPr>
        <w:t>Oncol</w:t>
      </w:r>
      <w:proofErr w:type="spellEnd"/>
      <w:r w:rsidRPr="006C1C82">
        <w:rPr>
          <w:rFonts w:ascii="Calibri" w:hAnsi="Calibri"/>
          <w:sz w:val="22"/>
          <w:lang w:val="en-US"/>
        </w:rPr>
        <w:t>. 2008</w:t>
      </w:r>
      <w:proofErr w:type="gramStart"/>
      <w:r w:rsidRPr="006C1C82">
        <w:rPr>
          <w:rFonts w:ascii="Calibri" w:hAnsi="Calibri"/>
          <w:sz w:val="22"/>
          <w:lang w:val="en-US"/>
        </w:rPr>
        <w:t>;134:873</w:t>
      </w:r>
      <w:proofErr w:type="gramEnd"/>
      <w:r w:rsidRPr="006C1C82">
        <w:rPr>
          <w:rFonts w:ascii="Calibri" w:hAnsi="Calibri"/>
          <w:sz w:val="22"/>
          <w:lang w:val="en-US"/>
        </w:rPr>
        <w:t xml:space="preserve">-82; doi:10.1007/s00432-008-0355-9; 10.1007/s00432-008-0355-9. </w:t>
      </w:r>
    </w:p>
    <w:p w:rsidR="00110B3E" w:rsidRPr="006C1C82" w:rsidRDefault="00110B3E" w:rsidP="00110B3E">
      <w:pPr>
        <w:pStyle w:val="NormalWeb"/>
        <w:rPr>
          <w:rFonts w:ascii="Calibri" w:hAnsi="Calibri"/>
          <w:sz w:val="22"/>
          <w:lang w:val="en-US"/>
        </w:rPr>
      </w:pPr>
      <w:r w:rsidRPr="006C1C82">
        <w:rPr>
          <w:rFonts w:ascii="Calibri" w:hAnsi="Calibri"/>
          <w:sz w:val="22"/>
          <w:lang w:val="en-US"/>
        </w:rPr>
        <w:t xml:space="preserve">3. </w:t>
      </w:r>
      <w:proofErr w:type="spellStart"/>
      <w:r w:rsidRPr="006C1C82">
        <w:rPr>
          <w:rFonts w:ascii="Calibri" w:hAnsi="Calibri"/>
          <w:sz w:val="22"/>
          <w:lang w:val="en-US"/>
        </w:rPr>
        <w:t>Bojesen</w:t>
      </w:r>
      <w:proofErr w:type="spellEnd"/>
      <w:r w:rsidRPr="006C1C82">
        <w:rPr>
          <w:rFonts w:ascii="Calibri" w:hAnsi="Calibri"/>
          <w:sz w:val="22"/>
          <w:lang w:val="en-US"/>
        </w:rPr>
        <w:t xml:space="preserve"> SE, </w:t>
      </w:r>
      <w:proofErr w:type="spellStart"/>
      <w:r w:rsidRPr="006C1C82">
        <w:rPr>
          <w:rFonts w:ascii="Calibri" w:hAnsi="Calibri"/>
          <w:sz w:val="22"/>
          <w:lang w:val="en-US"/>
        </w:rPr>
        <w:t>Tybjaerg</w:t>
      </w:r>
      <w:proofErr w:type="spellEnd"/>
      <w:r w:rsidRPr="006C1C82">
        <w:rPr>
          <w:rFonts w:ascii="Calibri" w:hAnsi="Calibri"/>
          <w:sz w:val="22"/>
          <w:lang w:val="en-US"/>
        </w:rPr>
        <w:t xml:space="preserve">-Hansen A, </w:t>
      </w:r>
      <w:proofErr w:type="spellStart"/>
      <w:r w:rsidRPr="006C1C82">
        <w:rPr>
          <w:rFonts w:ascii="Calibri" w:hAnsi="Calibri"/>
          <w:sz w:val="22"/>
          <w:lang w:val="en-US"/>
        </w:rPr>
        <w:t>Axelsson</w:t>
      </w:r>
      <w:proofErr w:type="spellEnd"/>
      <w:r w:rsidRPr="006C1C82">
        <w:rPr>
          <w:rFonts w:ascii="Calibri" w:hAnsi="Calibri"/>
          <w:sz w:val="22"/>
          <w:lang w:val="en-US"/>
        </w:rPr>
        <w:t xml:space="preserve"> CK, </w:t>
      </w:r>
      <w:proofErr w:type="spellStart"/>
      <w:r w:rsidRPr="006C1C82">
        <w:rPr>
          <w:rFonts w:ascii="Calibri" w:hAnsi="Calibri"/>
          <w:sz w:val="22"/>
          <w:lang w:val="en-US"/>
        </w:rPr>
        <w:t>Nordestgaard</w:t>
      </w:r>
      <w:proofErr w:type="spellEnd"/>
      <w:r w:rsidRPr="006C1C82">
        <w:rPr>
          <w:rFonts w:ascii="Calibri" w:hAnsi="Calibri"/>
          <w:sz w:val="22"/>
          <w:lang w:val="en-US"/>
        </w:rPr>
        <w:t xml:space="preserve"> BG. No association of breast cancer risk with integrin beta3 (ITGB3) Leu33Pro genotype. Br J Cancer. 2005</w:t>
      </w:r>
      <w:proofErr w:type="gramStart"/>
      <w:r w:rsidRPr="006C1C82">
        <w:rPr>
          <w:rFonts w:ascii="Calibri" w:hAnsi="Calibri"/>
          <w:sz w:val="22"/>
          <w:lang w:val="en-US"/>
        </w:rPr>
        <w:t>;93:167</w:t>
      </w:r>
      <w:proofErr w:type="gramEnd"/>
      <w:r w:rsidRPr="006C1C82">
        <w:rPr>
          <w:rFonts w:ascii="Calibri" w:hAnsi="Calibri"/>
          <w:sz w:val="22"/>
          <w:lang w:val="en-US"/>
        </w:rPr>
        <w:t xml:space="preserve">-71; doi:10.1038/sj.bjc.6602674. </w:t>
      </w:r>
    </w:p>
    <w:p w:rsidR="00110B3E" w:rsidRPr="00EF30EB" w:rsidRDefault="00110B3E" w:rsidP="00110B3E">
      <w:pPr>
        <w:pStyle w:val="NormalWeb"/>
        <w:rPr>
          <w:rFonts w:ascii="Calibri" w:hAnsi="Calibri"/>
          <w:sz w:val="22"/>
          <w:lang w:val="en-US"/>
        </w:rPr>
      </w:pPr>
      <w:r w:rsidRPr="006C1C82">
        <w:rPr>
          <w:rFonts w:ascii="Calibri" w:hAnsi="Calibri"/>
          <w:sz w:val="22"/>
          <w:lang w:val="en-US"/>
        </w:rPr>
        <w:lastRenderedPageBreak/>
        <w:t xml:space="preserve">4. </w:t>
      </w:r>
      <w:proofErr w:type="spellStart"/>
      <w:r w:rsidRPr="006C1C82">
        <w:rPr>
          <w:rFonts w:ascii="Calibri" w:hAnsi="Calibri"/>
          <w:sz w:val="22"/>
          <w:lang w:val="en-US"/>
        </w:rPr>
        <w:t>Weischer</w:t>
      </w:r>
      <w:proofErr w:type="spellEnd"/>
      <w:r w:rsidRPr="006C1C82">
        <w:rPr>
          <w:rFonts w:ascii="Calibri" w:hAnsi="Calibri"/>
          <w:sz w:val="22"/>
          <w:lang w:val="en-US"/>
        </w:rPr>
        <w:t xml:space="preserve"> M, </w:t>
      </w:r>
      <w:proofErr w:type="spellStart"/>
      <w:r w:rsidRPr="006C1C82">
        <w:rPr>
          <w:rFonts w:ascii="Calibri" w:hAnsi="Calibri"/>
          <w:sz w:val="22"/>
          <w:lang w:val="en-US"/>
        </w:rPr>
        <w:t>Bojesen</w:t>
      </w:r>
      <w:proofErr w:type="spellEnd"/>
      <w:r w:rsidRPr="006C1C82">
        <w:rPr>
          <w:rFonts w:ascii="Calibri" w:hAnsi="Calibri"/>
          <w:sz w:val="22"/>
          <w:lang w:val="en-US"/>
        </w:rPr>
        <w:t xml:space="preserve"> SE, </w:t>
      </w:r>
      <w:proofErr w:type="spellStart"/>
      <w:r w:rsidRPr="006C1C82">
        <w:rPr>
          <w:rFonts w:ascii="Calibri" w:hAnsi="Calibri"/>
          <w:sz w:val="22"/>
          <w:lang w:val="en-US"/>
        </w:rPr>
        <w:t>Tybjaerg</w:t>
      </w:r>
      <w:proofErr w:type="spellEnd"/>
      <w:r w:rsidRPr="006C1C82">
        <w:rPr>
          <w:rFonts w:ascii="Calibri" w:hAnsi="Calibri"/>
          <w:sz w:val="22"/>
          <w:lang w:val="en-US"/>
        </w:rPr>
        <w:t xml:space="preserve">-Hansen A, </w:t>
      </w:r>
      <w:proofErr w:type="spellStart"/>
      <w:r w:rsidRPr="006C1C82">
        <w:rPr>
          <w:rFonts w:ascii="Calibri" w:hAnsi="Calibri"/>
          <w:sz w:val="22"/>
          <w:lang w:val="en-US"/>
        </w:rPr>
        <w:t>Axelsson</w:t>
      </w:r>
      <w:proofErr w:type="spellEnd"/>
      <w:r w:rsidRPr="006C1C82">
        <w:rPr>
          <w:rFonts w:ascii="Calibri" w:hAnsi="Calibri"/>
          <w:sz w:val="22"/>
          <w:lang w:val="en-US"/>
        </w:rPr>
        <w:t xml:space="preserve"> CK, </w:t>
      </w:r>
      <w:proofErr w:type="spellStart"/>
      <w:r w:rsidRPr="006C1C82">
        <w:rPr>
          <w:rFonts w:ascii="Calibri" w:hAnsi="Calibri"/>
          <w:sz w:val="22"/>
          <w:lang w:val="en-US"/>
        </w:rPr>
        <w:t>Nordestgaard</w:t>
      </w:r>
      <w:proofErr w:type="spellEnd"/>
      <w:r w:rsidRPr="006C1C82">
        <w:rPr>
          <w:rFonts w:ascii="Calibri" w:hAnsi="Calibri"/>
          <w:sz w:val="22"/>
          <w:lang w:val="en-US"/>
        </w:rPr>
        <w:t xml:space="preserve"> BG. Increased risk of breast cancer associated with CHEK2*1100delC. J </w:t>
      </w:r>
      <w:proofErr w:type="spellStart"/>
      <w:r w:rsidRPr="006C1C82">
        <w:rPr>
          <w:rFonts w:ascii="Calibri" w:hAnsi="Calibri"/>
          <w:sz w:val="22"/>
          <w:lang w:val="en-US"/>
        </w:rPr>
        <w:t>Clin</w:t>
      </w:r>
      <w:proofErr w:type="spellEnd"/>
      <w:r w:rsidRPr="006C1C82">
        <w:rPr>
          <w:rFonts w:ascii="Calibri" w:hAnsi="Calibri"/>
          <w:sz w:val="22"/>
          <w:lang w:val="en-US"/>
        </w:rPr>
        <w:t xml:space="preserve"> </w:t>
      </w:r>
      <w:proofErr w:type="spellStart"/>
      <w:r w:rsidRPr="006C1C82">
        <w:rPr>
          <w:rFonts w:ascii="Calibri" w:hAnsi="Calibri"/>
          <w:sz w:val="22"/>
          <w:lang w:val="en-US"/>
        </w:rPr>
        <w:t>Oncol</w:t>
      </w:r>
      <w:proofErr w:type="spellEnd"/>
      <w:r w:rsidRPr="006C1C82">
        <w:rPr>
          <w:rFonts w:ascii="Calibri" w:hAnsi="Calibri"/>
          <w:sz w:val="22"/>
          <w:lang w:val="en-US"/>
        </w:rPr>
        <w:t xml:space="preserve">. </w:t>
      </w:r>
      <w:r w:rsidRPr="00EF30EB">
        <w:rPr>
          <w:rFonts w:ascii="Calibri" w:hAnsi="Calibri"/>
          <w:sz w:val="22"/>
          <w:lang w:val="en-US"/>
        </w:rPr>
        <w:t>2007</w:t>
      </w:r>
      <w:proofErr w:type="gramStart"/>
      <w:r w:rsidRPr="00EF30EB">
        <w:rPr>
          <w:rFonts w:ascii="Calibri" w:hAnsi="Calibri"/>
          <w:sz w:val="22"/>
          <w:lang w:val="en-US"/>
        </w:rPr>
        <w:t>;25:57</w:t>
      </w:r>
      <w:proofErr w:type="gramEnd"/>
      <w:r w:rsidRPr="00EF30EB">
        <w:rPr>
          <w:rFonts w:ascii="Calibri" w:hAnsi="Calibri"/>
          <w:sz w:val="22"/>
          <w:lang w:val="en-US"/>
        </w:rPr>
        <w:t xml:space="preserve">-63; doi:10.1200/JCO.2005.05.5160. </w:t>
      </w:r>
    </w:p>
    <w:p w:rsidR="00110B3E" w:rsidRPr="006C1C82" w:rsidRDefault="00110B3E" w:rsidP="00110B3E">
      <w:pPr>
        <w:pStyle w:val="NormalWeb"/>
        <w:rPr>
          <w:rFonts w:ascii="Calibri" w:hAnsi="Calibri"/>
          <w:sz w:val="22"/>
        </w:rPr>
      </w:pPr>
      <w:r w:rsidRPr="00EF30EB">
        <w:rPr>
          <w:rFonts w:ascii="Calibri" w:hAnsi="Calibri"/>
          <w:sz w:val="22"/>
          <w:lang w:val="en-US"/>
        </w:rPr>
        <w:t xml:space="preserve">5. Dork T, Bendix R, Bremer M, </w:t>
      </w:r>
      <w:proofErr w:type="spellStart"/>
      <w:r w:rsidRPr="00EF30EB">
        <w:rPr>
          <w:rFonts w:ascii="Calibri" w:hAnsi="Calibri"/>
          <w:sz w:val="22"/>
          <w:lang w:val="en-US"/>
        </w:rPr>
        <w:t>Rades</w:t>
      </w:r>
      <w:proofErr w:type="spellEnd"/>
      <w:r w:rsidRPr="00EF30EB">
        <w:rPr>
          <w:rFonts w:ascii="Calibri" w:hAnsi="Calibri"/>
          <w:sz w:val="22"/>
          <w:lang w:val="en-US"/>
        </w:rPr>
        <w:t xml:space="preserve"> D, </w:t>
      </w:r>
      <w:proofErr w:type="spellStart"/>
      <w:r w:rsidRPr="00EF30EB">
        <w:rPr>
          <w:rFonts w:ascii="Calibri" w:hAnsi="Calibri"/>
          <w:sz w:val="22"/>
          <w:lang w:val="en-US"/>
        </w:rPr>
        <w:t>Klopper</w:t>
      </w:r>
      <w:proofErr w:type="spellEnd"/>
      <w:r w:rsidRPr="00EF30EB">
        <w:rPr>
          <w:rFonts w:ascii="Calibri" w:hAnsi="Calibri"/>
          <w:sz w:val="22"/>
          <w:lang w:val="en-US"/>
        </w:rPr>
        <w:t xml:space="preserve"> K, </w:t>
      </w:r>
      <w:proofErr w:type="spellStart"/>
      <w:r w:rsidRPr="00EF30EB">
        <w:rPr>
          <w:rFonts w:ascii="Calibri" w:hAnsi="Calibri"/>
          <w:sz w:val="22"/>
          <w:lang w:val="en-US"/>
        </w:rPr>
        <w:t>Nicke</w:t>
      </w:r>
      <w:proofErr w:type="spellEnd"/>
      <w:r w:rsidRPr="00EF30EB">
        <w:rPr>
          <w:rFonts w:ascii="Calibri" w:hAnsi="Calibri"/>
          <w:sz w:val="22"/>
          <w:lang w:val="en-US"/>
        </w:rPr>
        <w:t xml:space="preserve"> M, et al. </w:t>
      </w:r>
      <w:r w:rsidRPr="006C1C82">
        <w:rPr>
          <w:rFonts w:ascii="Calibri" w:hAnsi="Calibri"/>
          <w:sz w:val="22"/>
          <w:lang w:val="en-US"/>
        </w:rPr>
        <w:t xml:space="preserve">Spectrum of ATM gene mutations in a hospital-based series of unselected breast cancer patients. </w:t>
      </w:r>
      <w:r w:rsidRPr="006C1C82">
        <w:rPr>
          <w:rFonts w:ascii="Calibri" w:hAnsi="Calibri"/>
          <w:sz w:val="22"/>
        </w:rPr>
        <w:t xml:space="preserve">Cancer Res. 2001;61:7608-15. </w:t>
      </w:r>
    </w:p>
    <w:p w:rsidR="00110B3E" w:rsidRPr="006C1C82" w:rsidRDefault="00110B3E" w:rsidP="00110B3E">
      <w:pPr>
        <w:pStyle w:val="NormalWeb"/>
        <w:rPr>
          <w:rFonts w:ascii="Calibri" w:hAnsi="Calibri"/>
          <w:sz w:val="22"/>
          <w:lang w:val="en-US"/>
        </w:rPr>
      </w:pPr>
      <w:r w:rsidRPr="006C1C82">
        <w:rPr>
          <w:rFonts w:ascii="Calibri" w:hAnsi="Calibri"/>
          <w:sz w:val="22"/>
        </w:rPr>
        <w:t xml:space="preserve">6. Syrjakoski K, Vahteristo P, Eerola H, Tamminen A, Kivinummi K, Sarantaus L, et al. </w:t>
      </w:r>
      <w:r w:rsidRPr="006C1C82">
        <w:rPr>
          <w:rFonts w:ascii="Calibri" w:hAnsi="Calibri"/>
          <w:sz w:val="22"/>
          <w:lang w:val="en-US"/>
        </w:rPr>
        <w:t>Population-based study of BRCA1 and BRCA2 mutations in 1035 unselected Finnish breast cancer patients. J Natl Cancer Inst. 2000</w:t>
      </w:r>
      <w:proofErr w:type="gramStart"/>
      <w:r w:rsidRPr="006C1C82">
        <w:rPr>
          <w:rFonts w:ascii="Calibri" w:hAnsi="Calibri"/>
          <w:sz w:val="22"/>
          <w:lang w:val="en-US"/>
        </w:rPr>
        <w:t>;92:1529</w:t>
      </w:r>
      <w:proofErr w:type="gramEnd"/>
      <w:r w:rsidRPr="006C1C82">
        <w:rPr>
          <w:rFonts w:ascii="Calibri" w:hAnsi="Calibri"/>
          <w:sz w:val="22"/>
          <w:lang w:val="en-US"/>
        </w:rPr>
        <w:t xml:space="preserve">-31. </w:t>
      </w:r>
    </w:p>
    <w:p w:rsidR="00110B3E" w:rsidRPr="006C1C82" w:rsidRDefault="00110B3E" w:rsidP="00110B3E">
      <w:pPr>
        <w:pStyle w:val="NormalWeb"/>
        <w:rPr>
          <w:rFonts w:ascii="Calibri" w:hAnsi="Calibri"/>
          <w:sz w:val="22"/>
          <w:lang w:val="en-US"/>
        </w:rPr>
      </w:pPr>
      <w:r w:rsidRPr="006C1C82">
        <w:rPr>
          <w:rFonts w:ascii="Calibri" w:hAnsi="Calibri"/>
          <w:sz w:val="22"/>
          <w:lang w:val="en-US"/>
        </w:rPr>
        <w:t xml:space="preserve">7. </w:t>
      </w:r>
      <w:proofErr w:type="spellStart"/>
      <w:r w:rsidRPr="006C1C82">
        <w:rPr>
          <w:rFonts w:ascii="Calibri" w:hAnsi="Calibri"/>
          <w:sz w:val="22"/>
          <w:lang w:val="en-US"/>
        </w:rPr>
        <w:t>Kilpivaara</w:t>
      </w:r>
      <w:proofErr w:type="spellEnd"/>
      <w:r w:rsidRPr="006C1C82">
        <w:rPr>
          <w:rFonts w:ascii="Calibri" w:hAnsi="Calibri"/>
          <w:sz w:val="22"/>
          <w:lang w:val="en-US"/>
        </w:rPr>
        <w:t xml:space="preserve"> O, </w:t>
      </w:r>
      <w:proofErr w:type="spellStart"/>
      <w:r w:rsidRPr="006C1C82">
        <w:rPr>
          <w:rFonts w:ascii="Calibri" w:hAnsi="Calibri"/>
          <w:sz w:val="22"/>
          <w:lang w:val="en-US"/>
        </w:rPr>
        <w:t>Bartkova</w:t>
      </w:r>
      <w:proofErr w:type="spellEnd"/>
      <w:r w:rsidRPr="006C1C82">
        <w:rPr>
          <w:rFonts w:ascii="Calibri" w:hAnsi="Calibri"/>
          <w:sz w:val="22"/>
          <w:lang w:val="en-US"/>
        </w:rPr>
        <w:t xml:space="preserve"> J, </w:t>
      </w:r>
      <w:proofErr w:type="spellStart"/>
      <w:r w:rsidRPr="006C1C82">
        <w:rPr>
          <w:rFonts w:ascii="Calibri" w:hAnsi="Calibri"/>
          <w:sz w:val="22"/>
          <w:lang w:val="en-US"/>
        </w:rPr>
        <w:t>Eerola</w:t>
      </w:r>
      <w:proofErr w:type="spellEnd"/>
      <w:r w:rsidRPr="006C1C82">
        <w:rPr>
          <w:rFonts w:ascii="Calibri" w:hAnsi="Calibri"/>
          <w:sz w:val="22"/>
          <w:lang w:val="en-US"/>
        </w:rPr>
        <w:t xml:space="preserve"> H, </w:t>
      </w:r>
      <w:proofErr w:type="spellStart"/>
      <w:r w:rsidRPr="006C1C82">
        <w:rPr>
          <w:rFonts w:ascii="Calibri" w:hAnsi="Calibri"/>
          <w:sz w:val="22"/>
          <w:lang w:val="en-US"/>
        </w:rPr>
        <w:t>Syrjakoski</w:t>
      </w:r>
      <w:proofErr w:type="spellEnd"/>
      <w:r w:rsidRPr="006C1C82">
        <w:rPr>
          <w:rFonts w:ascii="Calibri" w:hAnsi="Calibri"/>
          <w:sz w:val="22"/>
          <w:lang w:val="en-US"/>
        </w:rPr>
        <w:t xml:space="preserve"> K, </w:t>
      </w:r>
      <w:proofErr w:type="spellStart"/>
      <w:r w:rsidRPr="006C1C82">
        <w:rPr>
          <w:rFonts w:ascii="Calibri" w:hAnsi="Calibri"/>
          <w:sz w:val="22"/>
          <w:lang w:val="en-US"/>
        </w:rPr>
        <w:t>Vahteristo</w:t>
      </w:r>
      <w:proofErr w:type="spellEnd"/>
      <w:r w:rsidRPr="006C1C82">
        <w:rPr>
          <w:rFonts w:ascii="Calibri" w:hAnsi="Calibri"/>
          <w:sz w:val="22"/>
          <w:lang w:val="en-US"/>
        </w:rPr>
        <w:t xml:space="preserve"> P, Lukas J, et al. Correlation of CHEK2 protein expression and c.1100delC mutation status with tumor characteristics among unselected breast cancer patients. </w:t>
      </w:r>
      <w:proofErr w:type="spellStart"/>
      <w:r w:rsidRPr="006C1C82">
        <w:rPr>
          <w:rFonts w:ascii="Calibri" w:hAnsi="Calibri"/>
          <w:sz w:val="22"/>
          <w:lang w:val="en-US"/>
        </w:rPr>
        <w:t>Int</w:t>
      </w:r>
      <w:proofErr w:type="spellEnd"/>
      <w:r w:rsidRPr="006C1C82">
        <w:rPr>
          <w:rFonts w:ascii="Calibri" w:hAnsi="Calibri"/>
          <w:sz w:val="22"/>
          <w:lang w:val="en-US"/>
        </w:rPr>
        <w:t xml:space="preserve"> J Cancer. 2005</w:t>
      </w:r>
      <w:proofErr w:type="gramStart"/>
      <w:r w:rsidRPr="006C1C82">
        <w:rPr>
          <w:rFonts w:ascii="Calibri" w:hAnsi="Calibri"/>
          <w:sz w:val="22"/>
          <w:lang w:val="en-US"/>
        </w:rPr>
        <w:t>;113:575</w:t>
      </w:r>
      <w:proofErr w:type="gramEnd"/>
      <w:r w:rsidRPr="006C1C82">
        <w:rPr>
          <w:rFonts w:ascii="Calibri" w:hAnsi="Calibri"/>
          <w:sz w:val="22"/>
          <w:lang w:val="en-US"/>
        </w:rPr>
        <w:t xml:space="preserve">-80; doi:10.1002/ijc.20638. </w:t>
      </w:r>
    </w:p>
    <w:p w:rsidR="00110B3E" w:rsidRPr="006C1C82" w:rsidRDefault="00110B3E" w:rsidP="00110B3E">
      <w:pPr>
        <w:pStyle w:val="NormalWeb"/>
        <w:rPr>
          <w:rFonts w:ascii="Calibri" w:hAnsi="Calibri"/>
          <w:sz w:val="22"/>
          <w:lang w:val="en-US"/>
        </w:rPr>
      </w:pPr>
      <w:r w:rsidRPr="006C1C82">
        <w:rPr>
          <w:rFonts w:ascii="Calibri" w:hAnsi="Calibri"/>
          <w:sz w:val="22"/>
          <w:lang w:val="en-US"/>
        </w:rPr>
        <w:t xml:space="preserve">8. Fagerholm R, </w:t>
      </w:r>
      <w:proofErr w:type="spellStart"/>
      <w:r w:rsidRPr="006C1C82">
        <w:rPr>
          <w:rFonts w:ascii="Calibri" w:hAnsi="Calibri"/>
          <w:sz w:val="22"/>
          <w:lang w:val="en-US"/>
        </w:rPr>
        <w:t>Hofstetter</w:t>
      </w:r>
      <w:proofErr w:type="spellEnd"/>
      <w:r w:rsidRPr="006C1C82">
        <w:rPr>
          <w:rFonts w:ascii="Calibri" w:hAnsi="Calibri"/>
          <w:sz w:val="22"/>
          <w:lang w:val="en-US"/>
        </w:rPr>
        <w:t xml:space="preserve"> B, </w:t>
      </w:r>
      <w:proofErr w:type="spellStart"/>
      <w:r w:rsidRPr="006C1C82">
        <w:rPr>
          <w:rFonts w:ascii="Calibri" w:hAnsi="Calibri"/>
          <w:sz w:val="22"/>
          <w:lang w:val="en-US"/>
        </w:rPr>
        <w:t>Tommiska</w:t>
      </w:r>
      <w:proofErr w:type="spellEnd"/>
      <w:r w:rsidRPr="006C1C82">
        <w:rPr>
          <w:rFonts w:ascii="Calibri" w:hAnsi="Calibri"/>
          <w:sz w:val="22"/>
          <w:lang w:val="en-US"/>
        </w:rPr>
        <w:t xml:space="preserve"> J, </w:t>
      </w:r>
      <w:proofErr w:type="spellStart"/>
      <w:r w:rsidRPr="006C1C82">
        <w:rPr>
          <w:rFonts w:ascii="Calibri" w:hAnsi="Calibri"/>
          <w:sz w:val="22"/>
          <w:lang w:val="en-US"/>
        </w:rPr>
        <w:t>Aaltonen</w:t>
      </w:r>
      <w:proofErr w:type="spellEnd"/>
      <w:r w:rsidRPr="006C1C82">
        <w:rPr>
          <w:rFonts w:ascii="Calibri" w:hAnsi="Calibri"/>
          <w:sz w:val="22"/>
          <w:lang w:val="en-US"/>
        </w:rPr>
        <w:t xml:space="preserve"> K, </w:t>
      </w:r>
      <w:proofErr w:type="spellStart"/>
      <w:r w:rsidRPr="006C1C82">
        <w:rPr>
          <w:rFonts w:ascii="Calibri" w:hAnsi="Calibri"/>
          <w:sz w:val="22"/>
          <w:lang w:val="en-US"/>
        </w:rPr>
        <w:t>Vrtel</w:t>
      </w:r>
      <w:proofErr w:type="spellEnd"/>
      <w:r w:rsidRPr="006C1C82">
        <w:rPr>
          <w:rFonts w:ascii="Calibri" w:hAnsi="Calibri"/>
          <w:sz w:val="22"/>
          <w:lang w:val="en-US"/>
        </w:rPr>
        <w:t xml:space="preserve"> R, </w:t>
      </w:r>
      <w:proofErr w:type="spellStart"/>
      <w:r w:rsidRPr="006C1C82">
        <w:rPr>
          <w:rFonts w:ascii="Calibri" w:hAnsi="Calibri"/>
          <w:sz w:val="22"/>
          <w:lang w:val="en-US"/>
        </w:rPr>
        <w:t>Syrjakoski</w:t>
      </w:r>
      <w:proofErr w:type="spellEnd"/>
      <w:r w:rsidRPr="006C1C82">
        <w:rPr>
          <w:rFonts w:ascii="Calibri" w:hAnsi="Calibri"/>
          <w:sz w:val="22"/>
          <w:lang w:val="en-US"/>
        </w:rPr>
        <w:t xml:space="preserve"> K, et al. </w:t>
      </w:r>
      <w:proofErr w:type="spellStart"/>
      <w:r w:rsidRPr="006C1C82">
        <w:rPr>
          <w:rFonts w:ascii="Calibri" w:hAnsi="Calibri"/>
          <w:sz w:val="22"/>
          <w:lang w:val="en-US"/>
        </w:rPr>
        <w:t>NAD</w:t>
      </w:r>
      <w:proofErr w:type="spellEnd"/>
      <w:r w:rsidRPr="006C1C82">
        <w:rPr>
          <w:rFonts w:ascii="Calibri" w:hAnsi="Calibri"/>
          <w:sz w:val="22"/>
          <w:lang w:val="en-US"/>
        </w:rPr>
        <w:t xml:space="preserve">(P)H:quinone </w:t>
      </w:r>
      <w:proofErr w:type="spellStart"/>
      <w:r w:rsidRPr="006C1C82">
        <w:rPr>
          <w:rFonts w:ascii="Calibri" w:hAnsi="Calibri"/>
          <w:sz w:val="22"/>
          <w:lang w:val="en-US"/>
        </w:rPr>
        <w:t>oxidoreductase</w:t>
      </w:r>
      <w:proofErr w:type="spellEnd"/>
      <w:r w:rsidRPr="006C1C82">
        <w:rPr>
          <w:rFonts w:ascii="Calibri" w:hAnsi="Calibri"/>
          <w:sz w:val="22"/>
          <w:lang w:val="en-US"/>
        </w:rPr>
        <w:t xml:space="preserve"> 1 </w:t>
      </w:r>
      <w:proofErr w:type="spellStart"/>
      <w:r w:rsidRPr="006C1C82">
        <w:rPr>
          <w:rFonts w:ascii="Calibri" w:hAnsi="Calibri"/>
          <w:sz w:val="22"/>
          <w:lang w:val="en-US"/>
        </w:rPr>
        <w:t>NQO1</w:t>
      </w:r>
      <w:proofErr w:type="spellEnd"/>
      <w:r w:rsidRPr="006C1C82">
        <w:rPr>
          <w:rFonts w:ascii="Calibri" w:hAnsi="Calibri"/>
          <w:sz w:val="22"/>
          <w:lang w:val="en-US"/>
        </w:rPr>
        <w:t>*2 genotype (P187S) is a strong prognostic and predictive factor in breast cancer. Nat Genet. 2008</w:t>
      </w:r>
      <w:proofErr w:type="gramStart"/>
      <w:r w:rsidRPr="006C1C82">
        <w:rPr>
          <w:rFonts w:ascii="Calibri" w:hAnsi="Calibri"/>
          <w:sz w:val="22"/>
          <w:lang w:val="en-US"/>
        </w:rPr>
        <w:t>;40:844</w:t>
      </w:r>
      <w:proofErr w:type="gramEnd"/>
      <w:r w:rsidRPr="006C1C82">
        <w:rPr>
          <w:rFonts w:ascii="Calibri" w:hAnsi="Calibri"/>
          <w:sz w:val="22"/>
          <w:lang w:val="en-US"/>
        </w:rPr>
        <w:t xml:space="preserve">-53; doi:10.1038/ng.155. </w:t>
      </w:r>
    </w:p>
    <w:p w:rsidR="00110B3E" w:rsidRPr="006C1C82" w:rsidRDefault="00110B3E" w:rsidP="00110B3E">
      <w:pPr>
        <w:pStyle w:val="NormalWeb"/>
        <w:rPr>
          <w:rFonts w:ascii="Calibri" w:hAnsi="Calibri"/>
          <w:sz w:val="22"/>
          <w:lang w:val="en-US"/>
        </w:rPr>
      </w:pPr>
      <w:r w:rsidRPr="006C1C82">
        <w:rPr>
          <w:rFonts w:ascii="Calibri" w:hAnsi="Calibri"/>
          <w:sz w:val="22"/>
          <w:lang w:val="en-US"/>
        </w:rPr>
        <w:t xml:space="preserve">9. </w:t>
      </w:r>
      <w:proofErr w:type="spellStart"/>
      <w:r w:rsidRPr="006C1C82">
        <w:rPr>
          <w:rFonts w:ascii="Calibri" w:hAnsi="Calibri"/>
          <w:sz w:val="22"/>
          <w:lang w:val="en-US"/>
        </w:rPr>
        <w:t>Lindblom</w:t>
      </w:r>
      <w:proofErr w:type="spellEnd"/>
      <w:r w:rsidRPr="006C1C82">
        <w:rPr>
          <w:rFonts w:ascii="Calibri" w:hAnsi="Calibri"/>
          <w:sz w:val="22"/>
          <w:lang w:val="en-US"/>
        </w:rPr>
        <w:t xml:space="preserve"> A, </w:t>
      </w:r>
      <w:proofErr w:type="spellStart"/>
      <w:r w:rsidRPr="006C1C82">
        <w:rPr>
          <w:rFonts w:ascii="Calibri" w:hAnsi="Calibri"/>
          <w:sz w:val="22"/>
          <w:lang w:val="en-US"/>
        </w:rPr>
        <w:t>Rotstein</w:t>
      </w:r>
      <w:proofErr w:type="spellEnd"/>
      <w:r w:rsidRPr="006C1C82">
        <w:rPr>
          <w:rFonts w:ascii="Calibri" w:hAnsi="Calibri"/>
          <w:sz w:val="22"/>
          <w:lang w:val="en-US"/>
        </w:rPr>
        <w:t xml:space="preserve"> S, Larsson C, Nordenskjold M, </w:t>
      </w:r>
      <w:proofErr w:type="spellStart"/>
      <w:r w:rsidRPr="006C1C82">
        <w:rPr>
          <w:rFonts w:ascii="Calibri" w:hAnsi="Calibri"/>
          <w:sz w:val="22"/>
          <w:lang w:val="en-US"/>
        </w:rPr>
        <w:t>Iselius</w:t>
      </w:r>
      <w:proofErr w:type="spellEnd"/>
      <w:r w:rsidRPr="006C1C82">
        <w:rPr>
          <w:rFonts w:ascii="Calibri" w:hAnsi="Calibri"/>
          <w:sz w:val="22"/>
          <w:lang w:val="en-US"/>
        </w:rPr>
        <w:t xml:space="preserve"> L. Hereditary breast cancer in Sweden: a predominance of maternally inherited cases. Breast Cancer Res Treat. 1992</w:t>
      </w:r>
      <w:proofErr w:type="gramStart"/>
      <w:r w:rsidRPr="006C1C82">
        <w:rPr>
          <w:rFonts w:ascii="Calibri" w:hAnsi="Calibri"/>
          <w:sz w:val="22"/>
          <w:lang w:val="en-US"/>
        </w:rPr>
        <w:t>;24:159</w:t>
      </w:r>
      <w:proofErr w:type="gramEnd"/>
      <w:r w:rsidRPr="006C1C82">
        <w:rPr>
          <w:rFonts w:ascii="Calibri" w:hAnsi="Calibri"/>
          <w:sz w:val="22"/>
          <w:lang w:val="en-US"/>
        </w:rPr>
        <w:t xml:space="preserve">-65. </w:t>
      </w:r>
    </w:p>
    <w:p w:rsidR="00110B3E" w:rsidRPr="006C1C82" w:rsidRDefault="00110B3E" w:rsidP="00110B3E">
      <w:pPr>
        <w:pStyle w:val="NormalWeb"/>
        <w:rPr>
          <w:rFonts w:ascii="Calibri" w:hAnsi="Calibri"/>
          <w:sz w:val="22"/>
          <w:lang w:val="en-US"/>
        </w:rPr>
      </w:pPr>
      <w:r w:rsidRPr="006C1C82">
        <w:rPr>
          <w:rFonts w:ascii="Calibri" w:hAnsi="Calibri"/>
          <w:sz w:val="22"/>
          <w:lang w:val="en-US"/>
        </w:rPr>
        <w:t xml:space="preserve">10. </w:t>
      </w:r>
      <w:proofErr w:type="spellStart"/>
      <w:r w:rsidRPr="006C1C82">
        <w:rPr>
          <w:rFonts w:ascii="Calibri" w:hAnsi="Calibri"/>
          <w:sz w:val="22"/>
          <w:lang w:val="en-US"/>
        </w:rPr>
        <w:t>Margolin</w:t>
      </w:r>
      <w:proofErr w:type="spellEnd"/>
      <w:r w:rsidRPr="006C1C82">
        <w:rPr>
          <w:rFonts w:ascii="Calibri" w:hAnsi="Calibri"/>
          <w:sz w:val="22"/>
          <w:lang w:val="en-US"/>
        </w:rPr>
        <w:t xml:space="preserve"> S, </w:t>
      </w:r>
      <w:proofErr w:type="spellStart"/>
      <w:r w:rsidRPr="006C1C82">
        <w:rPr>
          <w:rFonts w:ascii="Calibri" w:hAnsi="Calibri"/>
          <w:sz w:val="22"/>
          <w:lang w:val="en-US"/>
        </w:rPr>
        <w:t>Werelius</w:t>
      </w:r>
      <w:proofErr w:type="spellEnd"/>
      <w:r w:rsidRPr="006C1C82">
        <w:rPr>
          <w:rFonts w:ascii="Calibri" w:hAnsi="Calibri"/>
          <w:sz w:val="22"/>
          <w:lang w:val="en-US"/>
        </w:rPr>
        <w:t xml:space="preserve"> B, </w:t>
      </w:r>
      <w:proofErr w:type="spellStart"/>
      <w:r w:rsidRPr="006C1C82">
        <w:rPr>
          <w:rFonts w:ascii="Calibri" w:hAnsi="Calibri"/>
          <w:sz w:val="22"/>
          <w:lang w:val="en-US"/>
        </w:rPr>
        <w:t>Fornander</w:t>
      </w:r>
      <w:proofErr w:type="spellEnd"/>
      <w:r w:rsidRPr="006C1C82">
        <w:rPr>
          <w:rFonts w:ascii="Calibri" w:hAnsi="Calibri"/>
          <w:sz w:val="22"/>
          <w:lang w:val="en-US"/>
        </w:rPr>
        <w:t xml:space="preserve"> T, </w:t>
      </w:r>
      <w:proofErr w:type="spellStart"/>
      <w:r w:rsidRPr="006C1C82">
        <w:rPr>
          <w:rFonts w:ascii="Calibri" w:hAnsi="Calibri"/>
          <w:sz w:val="22"/>
          <w:lang w:val="en-US"/>
        </w:rPr>
        <w:t>Lindblom</w:t>
      </w:r>
      <w:proofErr w:type="spellEnd"/>
      <w:r w:rsidRPr="006C1C82">
        <w:rPr>
          <w:rFonts w:ascii="Calibri" w:hAnsi="Calibri"/>
          <w:sz w:val="22"/>
          <w:lang w:val="en-US"/>
        </w:rPr>
        <w:t xml:space="preserve"> A. BRCA1 mutations in a population-based study of breast cancer in Stockholm County. Genet Test. 2004</w:t>
      </w:r>
      <w:proofErr w:type="gramStart"/>
      <w:r w:rsidRPr="006C1C82">
        <w:rPr>
          <w:rFonts w:ascii="Calibri" w:hAnsi="Calibri"/>
          <w:sz w:val="22"/>
          <w:lang w:val="en-US"/>
        </w:rPr>
        <w:t>;8:127</w:t>
      </w:r>
      <w:proofErr w:type="gramEnd"/>
      <w:r w:rsidRPr="006C1C82">
        <w:rPr>
          <w:rFonts w:ascii="Calibri" w:hAnsi="Calibri"/>
          <w:sz w:val="22"/>
          <w:lang w:val="en-US"/>
        </w:rPr>
        <w:t xml:space="preserve">-32; doi:10.1089/1090657041797365. </w:t>
      </w:r>
    </w:p>
    <w:p w:rsidR="00110B3E" w:rsidRPr="006C1C82" w:rsidRDefault="00110B3E" w:rsidP="00110B3E">
      <w:pPr>
        <w:pStyle w:val="NormalWeb"/>
        <w:rPr>
          <w:rFonts w:ascii="Calibri" w:hAnsi="Calibri"/>
          <w:sz w:val="22"/>
        </w:rPr>
      </w:pPr>
      <w:r w:rsidRPr="006C1C82">
        <w:rPr>
          <w:rFonts w:ascii="Calibri" w:hAnsi="Calibri"/>
          <w:sz w:val="22"/>
          <w:lang w:val="en-US"/>
        </w:rPr>
        <w:t xml:space="preserve">11. </w:t>
      </w:r>
      <w:proofErr w:type="spellStart"/>
      <w:r w:rsidRPr="006C1C82">
        <w:rPr>
          <w:rFonts w:ascii="Calibri" w:hAnsi="Calibri"/>
          <w:sz w:val="22"/>
          <w:lang w:val="en-US"/>
        </w:rPr>
        <w:t>Hartikainen</w:t>
      </w:r>
      <w:proofErr w:type="spellEnd"/>
      <w:r w:rsidRPr="006C1C82">
        <w:rPr>
          <w:rFonts w:ascii="Calibri" w:hAnsi="Calibri"/>
          <w:sz w:val="22"/>
          <w:lang w:val="en-US"/>
        </w:rPr>
        <w:t xml:space="preserve"> </w:t>
      </w:r>
      <w:proofErr w:type="spellStart"/>
      <w:r w:rsidRPr="006C1C82">
        <w:rPr>
          <w:rFonts w:ascii="Calibri" w:hAnsi="Calibri"/>
          <w:sz w:val="22"/>
          <w:lang w:val="en-US"/>
        </w:rPr>
        <w:t>JM</w:t>
      </w:r>
      <w:proofErr w:type="spellEnd"/>
      <w:r w:rsidRPr="006C1C82">
        <w:rPr>
          <w:rFonts w:ascii="Calibri" w:hAnsi="Calibri"/>
          <w:sz w:val="22"/>
          <w:lang w:val="en-US"/>
        </w:rPr>
        <w:t xml:space="preserve">, </w:t>
      </w:r>
      <w:proofErr w:type="spellStart"/>
      <w:r w:rsidRPr="006C1C82">
        <w:rPr>
          <w:rFonts w:ascii="Calibri" w:hAnsi="Calibri"/>
          <w:sz w:val="22"/>
          <w:lang w:val="en-US"/>
        </w:rPr>
        <w:t>Tuhkanen</w:t>
      </w:r>
      <w:proofErr w:type="spellEnd"/>
      <w:r w:rsidRPr="006C1C82">
        <w:rPr>
          <w:rFonts w:ascii="Calibri" w:hAnsi="Calibri"/>
          <w:sz w:val="22"/>
          <w:lang w:val="en-US"/>
        </w:rPr>
        <w:t xml:space="preserve"> H, </w:t>
      </w:r>
      <w:proofErr w:type="spellStart"/>
      <w:r w:rsidRPr="006C1C82">
        <w:rPr>
          <w:rFonts w:ascii="Calibri" w:hAnsi="Calibri"/>
          <w:sz w:val="22"/>
          <w:lang w:val="en-US"/>
        </w:rPr>
        <w:t>Kataja</w:t>
      </w:r>
      <w:proofErr w:type="spellEnd"/>
      <w:r w:rsidRPr="006C1C82">
        <w:rPr>
          <w:rFonts w:ascii="Calibri" w:hAnsi="Calibri"/>
          <w:sz w:val="22"/>
          <w:lang w:val="en-US"/>
        </w:rPr>
        <w:t xml:space="preserve"> V, Dunning AM, Antoniou A, Smith P, et al. An autosome-wide scan for linkage disequilibrium-based association in sporadic breast cancer cases in eastern Finland: three candidate regions found. </w:t>
      </w:r>
      <w:r w:rsidRPr="006C1C82">
        <w:rPr>
          <w:rFonts w:ascii="Calibri" w:hAnsi="Calibri"/>
          <w:sz w:val="22"/>
        </w:rPr>
        <w:t xml:space="preserve">Cancer Epidemiol Biomarkers Prev. 2005;14:75-80. </w:t>
      </w:r>
    </w:p>
    <w:p w:rsidR="00110B3E" w:rsidRPr="006C1C82" w:rsidRDefault="00110B3E" w:rsidP="00110B3E">
      <w:pPr>
        <w:pStyle w:val="NormalWeb"/>
        <w:rPr>
          <w:rFonts w:ascii="Calibri" w:hAnsi="Calibri"/>
          <w:sz w:val="22"/>
          <w:lang w:val="sv-SE"/>
        </w:rPr>
      </w:pPr>
      <w:r w:rsidRPr="006C1C82">
        <w:rPr>
          <w:rFonts w:ascii="Calibri" w:hAnsi="Calibri"/>
          <w:sz w:val="22"/>
        </w:rPr>
        <w:t xml:space="preserve">12. Hartikainen JM, Tuhkanen H, Kataja V, Eskelinen M, Uusitupa M, Kosma VM, et al. </w:t>
      </w:r>
      <w:r w:rsidRPr="006C1C82">
        <w:rPr>
          <w:rFonts w:ascii="Calibri" w:hAnsi="Calibri"/>
          <w:sz w:val="22"/>
          <w:lang w:val="en-US"/>
        </w:rPr>
        <w:t xml:space="preserve">Refinement of the 22q12-q13 breast cancer--associated region: evidence of TMPRSS6 as a candidate gene in an eastern Finnish population. </w:t>
      </w:r>
      <w:r w:rsidRPr="006C1C82">
        <w:rPr>
          <w:rFonts w:ascii="Calibri" w:hAnsi="Calibri"/>
          <w:sz w:val="22"/>
          <w:lang w:val="sv-SE"/>
        </w:rPr>
        <w:t xml:space="preserve">Clin Cancer Res. 2006;12:1454-62; doi:10.1158/1078-0432.CCR-05-1417. </w:t>
      </w:r>
    </w:p>
    <w:p w:rsidR="00110B3E" w:rsidRPr="006C1C82" w:rsidRDefault="00110B3E" w:rsidP="00110B3E">
      <w:pPr>
        <w:pStyle w:val="NormalWeb"/>
        <w:rPr>
          <w:rFonts w:ascii="Calibri" w:hAnsi="Calibri"/>
          <w:sz w:val="22"/>
          <w:lang w:val="en-US"/>
        </w:rPr>
      </w:pPr>
      <w:r w:rsidRPr="006C1C82">
        <w:rPr>
          <w:rFonts w:ascii="Calibri" w:hAnsi="Calibri"/>
          <w:sz w:val="22"/>
          <w:lang w:val="sv-SE"/>
        </w:rPr>
        <w:t xml:space="preserve">13. Flesch-Janys D, Slanger T, Mutschelknauss E, Kropp S, Obi N, Vettorazzi E, et al. </w:t>
      </w:r>
      <w:r w:rsidRPr="006C1C82">
        <w:rPr>
          <w:rFonts w:ascii="Calibri" w:hAnsi="Calibri"/>
          <w:sz w:val="22"/>
          <w:lang w:val="en-US"/>
        </w:rPr>
        <w:t xml:space="preserve">Risk of different histological types of postmenopausal breast cancer by type and regimen of menopausal hormone therapy. </w:t>
      </w:r>
      <w:proofErr w:type="spellStart"/>
      <w:r w:rsidRPr="006C1C82">
        <w:rPr>
          <w:rFonts w:ascii="Calibri" w:hAnsi="Calibri"/>
          <w:sz w:val="22"/>
          <w:lang w:val="en-US"/>
        </w:rPr>
        <w:t>Int</w:t>
      </w:r>
      <w:proofErr w:type="spellEnd"/>
      <w:r w:rsidRPr="006C1C82">
        <w:rPr>
          <w:rFonts w:ascii="Calibri" w:hAnsi="Calibri"/>
          <w:sz w:val="22"/>
          <w:lang w:val="en-US"/>
        </w:rPr>
        <w:t xml:space="preserve"> J Cancer. 2008</w:t>
      </w:r>
      <w:proofErr w:type="gramStart"/>
      <w:r w:rsidRPr="006C1C82">
        <w:rPr>
          <w:rFonts w:ascii="Calibri" w:hAnsi="Calibri"/>
          <w:sz w:val="22"/>
          <w:lang w:val="en-US"/>
        </w:rPr>
        <w:t>;123:933</w:t>
      </w:r>
      <w:proofErr w:type="gramEnd"/>
      <w:r w:rsidRPr="006C1C82">
        <w:rPr>
          <w:rFonts w:ascii="Calibri" w:hAnsi="Calibri"/>
          <w:sz w:val="22"/>
          <w:lang w:val="en-US"/>
        </w:rPr>
        <w:t xml:space="preserve">-41; doi:10.1002/ijc.23655; 10.1002/ijc.23655. </w:t>
      </w:r>
    </w:p>
    <w:p w:rsidR="00110B3E" w:rsidRPr="006C1C82" w:rsidRDefault="00110B3E" w:rsidP="00110B3E">
      <w:pPr>
        <w:pStyle w:val="NormalWeb"/>
        <w:rPr>
          <w:rFonts w:ascii="Calibri" w:hAnsi="Calibri"/>
          <w:sz w:val="22"/>
          <w:lang w:val="en-US"/>
        </w:rPr>
      </w:pPr>
      <w:r w:rsidRPr="00EF30EB">
        <w:rPr>
          <w:rFonts w:ascii="Calibri" w:hAnsi="Calibri"/>
          <w:sz w:val="22"/>
          <w:lang w:val="en-US"/>
        </w:rPr>
        <w:t xml:space="preserve">14. Olson JE, Ma </w:t>
      </w:r>
      <w:proofErr w:type="spellStart"/>
      <w:r w:rsidRPr="00EF30EB">
        <w:rPr>
          <w:rFonts w:ascii="Calibri" w:hAnsi="Calibri"/>
          <w:sz w:val="22"/>
          <w:lang w:val="en-US"/>
        </w:rPr>
        <w:t>CX</w:t>
      </w:r>
      <w:proofErr w:type="spellEnd"/>
      <w:r w:rsidRPr="00EF30EB">
        <w:rPr>
          <w:rFonts w:ascii="Calibri" w:hAnsi="Calibri"/>
          <w:sz w:val="22"/>
          <w:lang w:val="en-US"/>
        </w:rPr>
        <w:t xml:space="preserve">, </w:t>
      </w:r>
      <w:proofErr w:type="spellStart"/>
      <w:r w:rsidRPr="00EF30EB">
        <w:rPr>
          <w:rFonts w:ascii="Calibri" w:hAnsi="Calibri"/>
          <w:sz w:val="22"/>
          <w:lang w:val="en-US"/>
        </w:rPr>
        <w:t>Pelleymounter</w:t>
      </w:r>
      <w:proofErr w:type="spellEnd"/>
      <w:r w:rsidRPr="00EF30EB">
        <w:rPr>
          <w:rFonts w:ascii="Calibri" w:hAnsi="Calibri"/>
          <w:sz w:val="22"/>
          <w:lang w:val="en-US"/>
        </w:rPr>
        <w:t xml:space="preserve"> LL, </w:t>
      </w:r>
      <w:proofErr w:type="spellStart"/>
      <w:r w:rsidRPr="00EF30EB">
        <w:rPr>
          <w:rFonts w:ascii="Calibri" w:hAnsi="Calibri"/>
          <w:sz w:val="22"/>
          <w:lang w:val="en-US"/>
        </w:rPr>
        <w:t>Schaid</w:t>
      </w:r>
      <w:proofErr w:type="spellEnd"/>
      <w:r w:rsidRPr="00EF30EB">
        <w:rPr>
          <w:rFonts w:ascii="Calibri" w:hAnsi="Calibri"/>
          <w:sz w:val="22"/>
          <w:lang w:val="en-US"/>
        </w:rPr>
        <w:t xml:space="preserve"> DJ, </w:t>
      </w:r>
      <w:proofErr w:type="spellStart"/>
      <w:r w:rsidRPr="00EF30EB">
        <w:rPr>
          <w:rFonts w:ascii="Calibri" w:hAnsi="Calibri"/>
          <w:sz w:val="22"/>
          <w:lang w:val="en-US"/>
        </w:rPr>
        <w:t>Pankratz</w:t>
      </w:r>
      <w:proofErr w:type="spellEnd"/>
      <w:r w:rsidRPr="00EF30EB">
        <w:rPr>
          <w:rFonts w:ascii="Calibri" w:hAnsi="Calibri"/>
          <w:sz w:val="22"/>
          <w:lang w:val="en-US"/>
        </w:rPr>
        <w:t xml:space="preserve"> VS, </w:t>
      </w:r>
      <w:proofErr w:type="spellStart"/>
      <w:r w:rsidRPr="00EF30EB">
        <w:rPr>
          <w:rFonts w:ascii="Calibri" w:hAnsi="Calibri"/>
          <w:sz w:val="22"/>
          <w:lang w:val="en-US"/>
        </w:rPr>
        <w:t>Vierkant</w:t>
      </w:r>
      <w:proofErr w:type="spellEnd"/>
      <w:r w:rsidRPr="00EF30EB">
        <w:rPr>
          <w:rFonts w:ascii="Calibri" w:hAnsi="Calibri"/>
          <w:sz w:val="22"/>
          <w:lang w:val="en-US"/>
        </w:rPr>
        <w:t xml:space="preserve"> RA, et al. </w:t>
      </w:r>
      <w:r w:rsidRPr="006C1C82">
        <w:rPr>
          <w:rFonts w:ascii="Calibri" w:hAnsi="Calibri"/>
          <w:sz w:val="22"/>
          <w:lang w:val="en-US"/>
        </w:rPr>
        <w:t xml:space="preserve">A comprehensive examination of CYP19 variation and breast density. Cancer </w:t>
      </w:r>
      <w:proofErr w:type="spellStart"/>
      <w:r w:rsidRPr="006C1C82">
        <w:rPr>
          <w:rFonts w:ascii="Calibri" w:hAnsi="Calibri"/>
          <w:sz w:val="22"/>
          <w:lang w:val="en-US"/>
        </w:rPr>
        <w:t>Epidemiol</w:t>
      </w:r>
      <w:proofErr w:type="spellEnd"/>
      <w:r w:rsidRPr="006C1C82">
        <w:rPr>
          <w:rFonts w:ascii="Calibri" w:hAnsi="Calibri"/>
          <w:sz w:val="22"/>
          <w:lang w:val="en-US"/>
        </w:rPr>
        <w:t xml:space="preserve"> Biomarkers Prev. 2007</w:t>
      </w:r>
      <w:proofErr w:type="gramStart"/>
      <w:r w:rsidRPr="006C1C82">
        <w:rPr>
          <w:rFonts w:ascii="Calibri" w:hAnsi="Calibri"/>
          <w:sz w:val="22"/>
          <w:lang w:val="en-US"/>
        </w:rPr>
        <w:t>;16:623</w:t>
      </w:r>
      <w:proofErr w:type="gramEnd"/>
      <w:r w:rsidRPr="006C1C82">
        <w:rPr>
          <w:rFonts w:ascii="Calibri" w:hAnsi="Calibri"/>
          <w:sz w:val="22"/>
          <w:lang w:val="en-US"/>
        </w:rPr>
        <w:t xml:space="preserve">-5; doi:10.1158/1055-9965.EPI-06-0781. </w:t>
      </w:r>
    </w:p>
    <w:p w:rsidR="00110B3E" w:rsidRPr="006C1C82" w:rsidRDefault="00110B3E" w:rsidP="00110B3E">
      <w:pPr>
        <w:pStyle w:val="NormalWeb"/>
        <w:rPr>
          <w:rFonts w:ascii="Calibri" w:hAnsi="Calibri"/>
          <w:sz w:val="22"/>
          <w:lang w:val="en-US"/>
        </w:rPr>
      </w:pPr>
      <w:r w:rsidRPr="006C1C82">
        <w:rPr>
          <w:rFonts w:ascii="Calibri" w:hAnsi="Calibri"/>
          <w:sz w:val="22"/>
        </w:rPr>
        <w:t xml:space="preserve">15. Erkko H, Xia B, Nikkila J, Schleutker J, Syrjakoski K, Mannermaa A, et al. </w:t>
      </w:r>
      <w:r w:rsidRPr="006C1C82">
        <w:rPr>
          <w:rFonts w:ascii="Calibri" w:hAnsi="Calibri"/>
          <w:sz w:val="22"/>
          <w:lang w:val="en-US"/>
        </w:rPr>
        <w:t>A recurrent mutation in PALB2 in Finnish cancer families. Nature. 2007</w:t>
      </w:r>
      <w:proofErr w:type="gramStart"/>
      <w:r w:rsidRPr="006C1C82">
        <w:rPr>
          <w:rFonts w:ascii="Calibri" w:hAnsi="Calibri"/>
          <w:sz w:val="22"/>
          <w:lang w:val="en-US"/>
        </w:rPr>
        <w:t>;446:316</w:t>
      </w:r>
      <w:proofErr w:type="gramEnd"/>
      <w:r w:rsidRPr="006C1C82">
        <w:rPr>
          <w:rFonts w:ascii="Calibri" w:hAnsi="Calibri"/>
          <w:sz w:val="22"/>
          <w:lang w:val="en-US"/>
        </w:rPr>
        <w:t xml:space="preserve">-9; </w:t>
      </w:r>
      <w:proofErr w:type="spellStart"/>
      <w:r w:rsidRPr="006C1C82">
        <w:rPr>
          <w:rFonts w:ascii="Calibri" w:hAnsi="Calibri"/>
          <w:sz w:val="22"/>
          <w:lang w:val="en-US"/>
        </w:rPr>
        <w:t>doi:nature05609</w:t>
      </w:r>
      <w:proofErr w:type="spellEnd"/>
      <w:r w:rsidRPr="006C1C82">
        <w:rPr>
          <w:rFonts w:ascii="Calibri" w:hAnsi="Calibri"/>
          <w:sz w:val="22"/>
          <w:lang w:val="en-US"/>
        </w:rPr>
        <w:t xml:space="preserve"> [</w:t>
      </w:r>
      <w:proofErr w:type="spellStart"/>
      <w:r w:rsidRPr="006C1C82">
        <w:rPr>
          <w:rFonts w:ascii="Calibri" w:hAnsi="Calibri"/>
          <w:sz w:val="22"/>
          <w:lang w:val="en-US"/>
        </w:rPr>
        <w:t>pii</w:t>
      </w:r>
      <w:proofErr w:type="spellEnd"/>
      <w:r w:rsidRPr="006C1C82">
        <w:rPr>
          <w:rFonts w:ascii="Calibri" w:hAnsi="Calibri"/>
          <w:sz w:val="22"/>
          <w:lang w:val="en-US"/>
        </w:rPr>
        <w:t xml:space="preserve">]. </w:t>
      </w:r>
    </w:p>
    <w:p w:rsidR="00110B3E" w:rsidRPr="006C1C82" w:rsidRDefault="00110B3E" w:rsidP="00110B3E">
      <w:pPr>
        <w:pStyle w:val="NormalWeb"/>
        <w:rPr>
          <w:rFonts w:ascii="Calibri" w:hAnsi="Calibri"/>
          <w:sz w:val="22"/>
          <w:lang w:val="en-US"/>
        </w:rPr>
      </w:pPr>
      <w:r w:rsidRPr="006C1C82">
        <w:rPr>
          <w:rFonts w:ascii="Calibri" w:hAnsi="Calibri"/>
          <w:sz w:val="22"/>
          <w:lang w:val="en-US"/>
        </w:rPr>
        <w:t xml:space="preserve">16. John EM, Hopper JL, Beck </w:t>
      </w:r>
      <w:proofErr w:type="spellStart"/>
      <w:r w:rsidRPr="006C1C82">
        <w:rPr>
          <w:rFonts w:ascii="Calibri" w:hAnsi="Calibri"/>
          <w:sz w:val="22"/>
          <w:lang w:val="en-US"/>
        </w:rPr>
        <w:t>JC</w:t>
      </w:r>
      <w:proofErr w:type="spellEnd"/>
      <w:r w:rsidRPr="006C1C82">
        <w:rPr>
          <w:rFonts w:ascii="Calibri" w:hAnsi="Calibri"/>
          <w:sz w:val="22"/>
          <w:lang w:val="en-US"/>
        </w:rPr>
        <w:t xml:space="preserve">, Knight JA, </w:t>
      </w:r>
      <w:proofErr w:type="spellStart"/>
      <w:r w:rsidRPr="006C1C82">
        <w:rPr>
          <w:rFonts w:ascii="Calibri" w:hAnsi="Calibri"/>
          <w:sz w:val="22"/>
          <w:lang w:val="en-US"/>
        </w:rPr>
        <w:t>Neuhausen</w:t>
      </w:r>
      <w:proofErr w:type="spellEnd"/>
      <w:r w:rsidRPr="006C1C82">
        <w:rPr>
          <w:rFonts w:ascii="Calibri" w:hAnsi="Calibri"/>
          <w:sz w:val="22"/>
          <w:lang w:val="en-US"/>
        </w:rPr>
        <w:t xml:space="preserve"> SL, </w:t>
      </w:r>
      <w:proofErr w:type="spellStart"/>
      <w:r w:rsidRPr="006C1C82">
        <w:rPr>
          <w:rFonts w:ascii="Calibri" w:hAnsi="Calibri"/>
          <w:sz w:val="22"/>
          <w:lang w:val="en-US"/>
        </w:rPr>
        <w:t>Senie</w:t>
      </w:r>
      <w:proofErr w:type="spellEnd"/>
      <w:r w:rsidRPr="006C1C82">
        <w:rPr>
          <w:rFonts w:ascii="Calibri" w:hAnsi="Calibri"/>
          <w:sz w:val="22"/>
          <w:lang w:val="en-US"/>
        </w:rPr>
        <w:t xml:space="preserve"> </w:t>
      </w:r>
      <w:proofErr w:type="spellStart"/>
      <w:r w:rsidRPr="006C1C82">
        <w:rPr>
          <w:rFonts w:ascii="Calibri" w:hAnsi="Calibri"/>
          <w:sz w:val="22"/>
          <w:lang w:val="en-US"/>
        </w:rPr>
        <w:t>RT</w:t>
      </w:r>
      <w:proofErr w:type="spellEnd"/>
      <w:r w:rsidRPr="006C1C82">
        <w:rPr>
          <w:rFonts w:ascii="Calibri" w:hAnsi="Calibri"/>
          <w:sz w:val="22"/>
          <w:lang w:val="en-US"/>
        </w:rPr>
        <w:t>, et al. The Breast Cancer Family Registry: an infrastructure for cooperative multinational, interdisciplinary and translational studies of the genetic epidemiology of breast cancer. Breast Cancer Res. 2004</w:t>
      </w:r>
      <w:proofErr w:type="gramStart"/>
      <w:r w:rsidRPr="006C1C82">
        <w:rPr>
          <w:rFonts w:ascii="Calibri" w:hAnsi="Calibri"/>
          <w:sz w:val="22"/>
          <w:lang w:val="en-US"/>
        </w:rPr>
        <w:t>;6:R375</w:t>
      </w:r>
      <w:proofErr w:type="gramEnd"/>
      <w:r w:rsidRPr="006C1C82">
        <w:rPr>
          <w:rFonts w:ascii="Calibri" w:hAnsi="Calibri"/>
          <w:sz w:val="22"/>
          <w:lang w:val="en-US"/>
        </w:rPr>
        <w:t xml:space="preserve">-89; doi:10.1186/bcr801. </w:t>
      </w:r>
    </w:p>
    <w:p w:rsidR="00110B3E" w:rsidRPr="006C1C82" w:rsidRDefault="00110B3E" w:rsidP="00110B3E">
      <w:pPr>
        <w:pStyle w:val="NormalWeb"/>
        <w:rPr>
          <w:rFonts w:ascii="Calibri" w:hAnsi="Calibri"/>
          <w:sz w:val="22"/>
          <w:lang w:val="en-US"/>
        </w:rPr>
      </w:pPr>
      <w:r w:rsidRPr="006C1C82">
        <w:rPr>
          <w:rFonts w:ascii="Calibri" w:hAnsi="Calibri"/>
          <w:sz w:val="22"/>
          <w:lang w:val="en-US"/>
        </w:rPr>
        <w:t>17. Garcia-</w:t>
      </w:r>
      <w:proofErr w:type="spellStart"/>
      <w:r w:rsidRPr="006C1C82">
        <w:rPr>
          <w:rFonts w:ascii="Calibri" w:hAnsi="Calibri"/>
          <w:sz w:val="22"/>
          <w:lang w:val="en-US"/>
        </w:rPr>
        <w:t>Closas</w:t>
      </w:r>
      <w:proofErr w:type="spellEnd"/>
      <w:r w:rsidRPr="006C1C82">
        <w:rPr>
          <w:rFonts w:ascii="Calibri" w:hAnsi="Calibri"/>
          <w:sz w:val="22"/>
          <w:lang w:val="en-US"/>
        </w:rPr>
        <w:t xml:space="preserve"> M, Egan KM, Newcomb PA, Brinton LA, Titus-</w:t>
      </w:r>
      <w:proofErr w:type="spellStart"/>
      <w:r w:rsidRPr="006C1C82">
        <w:rPr>
          <w:rFonts w:ascii="Calibri" w:hAnsi="Calibri"/>
          <w:sz w:val="22"/>
          <w:lang w:val="en-US"/>
        </w:rPr>
        <w:t>Ernstoff</w:t>
      </w:r>
      <w:proofErr w:type="spellEnd"/>
      <w:r w:rsidRPr="006C1C82">
        <w:rPr>
          <w:rFonts w:ascii="Calibri" w:hAnsi="Calibri"/>
          <w:sz w:val="22"/>
          <w:lang w:val="en-US"/>
        </w:rPr>
        <w:t xml:space="preserve"> L, </w:t>
      </w:r>
      <w:proofErr w:type="spellStart"/>
      <w:r w:rsidRPr="006C1C82">
        <w:rPr>
          <w:rFonts w:ascii="Calibri" w:hAnsi="Calibri"/>
          <w:sz w:val="22"/>
          <w:lang w:val="en-US"/>
        </w:rPr>
        <w:t>Chanock</w:t>
      </w:r>
      <w:proofErr w:type="spellEnd"/>
      <w:r w:rsidRPr="006C1C82">
        <w:rPr>
          <w:rFonts w:ascii="Calibri" w:hAnsi="Calibri"/>
          <w:sz w:val="22"/>
          <w:lang w:val="en-US"/>
        </w:rPr>
        <w:t xml:space="preserve"> S, et al. Polymorphisms in DNA double-strand break repair genes and risk of breast cancer: two population-based studies in USA and Poland, and meta-analyses. Hum Genet. 2006</w:t>
      </w:r>
      <w:proofErr w:type="gramStart"/>
      <w:r w:rsidRPr="006C1C82">
        <w:rPr>
          <w:rFonts w:ascii="Calibri" w:hAnsi="Calibri"/>
          <w:sz w:val="22"/>
          <w:lang w:val="en-US"/>
        </w:rPr>
        <w:t>;119:376</w:t>
      </w:r>
      <w:proofErr w:type="gramEnd"/>
      <w:r w:rsidRPr="006C1C82">
        <w:rPr>
          <w:rFonts w:ascii="Calibri" w:hAnsi="Calibri"/>
          <w:sz w:val="22"/>
          <w:lang w:val="en-US"/>
        </w:rPr>
        <w:t xml:space="preserve">-88; doi:10.1007/s00439-006-0135-z. </w:t>
      </w:r>
    </w:p>
    <w:p w:rsidR="00110B3E" w:rsidRPr="006C1C82" w:rsidRDefault="00110B3E" w:rsidP="00110B3E">
      <w:pPr>
        <w:pStyle w:val="NormalWeb"/>
        <w:rPr>
          <w:rFonts w:ascii="Calibri" w:hAnsi="Calibri"/>
          <w:sz w:val="22"/>
          <w:lang w:val="en-US"/>
        </w:rPr>
      </w:pPr>
      <w:r w:rsidRPr="006C1C82">
        <w:rPr>
          <w:rFonts w:ascii="Calibri" w:hAnsi="Calibri"/>
          <w:sz w:val="22"/>
          <w:lang w:val="en-US"/>
        </w:rPr>
        <w:t xml:space="preserve">18. </w:t>
      </w:r>
      <w:proofErr w:type="spellStart"/>
      <w:r w:rsidRPr="006C1C82">
        <w:rPr>
          <w:rFonts w:ascii="Calibri" w:hAnsi="Calibri"/>
          <w:sz w:val="22"/>
          <w:lang w:val="en-US"/>
        </w:rPr>
        <w:t>Wedren</w:t>
      </w:r>
      <w:proofErr w:type="spellEnd"/>
      <w:r w:rsidRPr="006C1C82">
        <w:rPr>
          <w:rFonts w:ascii="Calibri" w:hAnsi="Calibri"/>
          <w:sz w:val="22"/>
          <w:lang w:val="en-US"/>
        </w:rPr>
        <w:t xml:space="preserve"> S, </w:t>
      </w:r>
      <w:proofErr w:type="spellStart"/>
      <w:r w:rsidRPr="006C1C82">
        <w:rPr>
          <w:rFonts w:ascii="Calibri" w:hAnsi="Calibri"/>
          <w:sz w:val="22"/>
          <w:lang w:val="en-US"/>
        </w:rPr>
        <w:t>Lovmar</w:t>
      </w:r>
      <w:proofErr w:type="spellEnd"/>
      <w:r w:rsidRPr="006C1C82">
        <w:rPr>
          <w:rFonts w:ascii="Calibri" w:hAnsi="Calibri"/>
          <w:sz w:val="22"/>
          <w:lang w:val="en-US"/>
        </w:rPr>
        <w:t xml:space="preserve"> L, Humphreys K, Magnusson C, </w:t>
      </w:r>
      <w:proofErr w:type="spellStart"/>
      <w:r w:rsidRPr="006C1C82">
        <w:rPr>
          <w:rFonts w:ascii="Calibri" w:hAnsi="Calibri"/>
          <w:sz w:val="22"/>
          <w:lang w:val="en-US"/>
        </w:rPr>
        <w:t>Melhus</w:t>
      </w:r>
      <w:proofErr w:type="spellEnd"/>
      <w:r w:rsidRPr="006C1C82">
        <w:rPr>
          <w:rFonts w:ascii="Calibri" w:hAnsi="Calibri"/>
          <w:sz w:val="22"/>
          <w:lang w:val="en-US"/>
        </w:rPr>
        <w:t xml:space="preserve"> H, </w:t>
      </w:r>
      <w:proofErr w:type="spellStart"/>
      <w:r w:rsidRPr="006C1C82">
        <w:rPr>
          <w:rFonts w:ascii="Calibri" w:hAnsi="Calibri"/>
          <w:sz w:val="22"/>
          <w:lang w:val="en-US"/>
        </w:rPr>
        <w:t>Syvanen</w:t>
      </w:r>
      <w:proofErr w:type="spellEnd"/>
      <w:r w:rsidRPr="006C1C82">
        <w:rPr>
          <w:rFonts w:ascii="Calibri" w:hAnsi="Calibri"/>
          <w:sz w:val="22"/>
          <w:lang w:val="en-US"/>
        </w:rPr>
        <w:t xml:space="preserve"> AC, et al. </w:t>
      </w:r>
      <w:proofErr w:type="spellStart"/>
      <w:r w:rsidRPr="006C1C82">
        <w:rPr>
          <w:rFonts w:ascii="Calibri" w:hAnsi="Calibri"/>
          <w:sz w:val="22"/>
          <w:lang w:val="en-US"/>
        </w:rPr>
        <w:t>Oestrogen</w:t>
      </w:r>
      <w:proofErr w:type="spellEnd"/>
      <w:r w:rsidRPr="006C1C82">
        <w:rPr>
          <w:rFonts w:ascii="Calibri" w:hAnsi="Calibri"/>
          <w:sz w:val="22"/>
          <w:lang w:val="en-US"/>
        </w:rPr>
        <w:t xml:space="preserve"> receptor alpha gene haplotype and postmenopausal breast cancer risk: a case control study. Breast Cancer Res. 2004</w:t>
      </w:r>
      <w:proofErr w:type="gramStart"/>
      <w:r w:rsidRPr="006C1C82">
        <w:rPr>
          <w:rFonts w:ascii="Calibri" w:hAnsi="Calibri"/>
          <w:sz w:val="22"/>
          <w:lang w:val="en-US"/>
        </w:rPr>
        <w:t>;6:R437</w:t>
      </w:r>
      <w:proofErr w:type="gramEnd"/>
      <w:r w:rsidRPr="006C1C82">
        <w:rPr>
          <w:rFonts w:ascii="Calibri" w:hAnsi="Calibri"/>
          <w:sz w:val="22"/>
          <w:lang w:val="en-US"/>
        </w:rPr>
        <w:t xml:space="preserve">-49; doi:10.1186/bcr811. </w:t>
      </w:r>
    </w:p>
    <w:p w:rsidR="00110B3E" w:rsidRPr="006C1C82" w:rsidRDefault="00110B3E" w:rsidP="00110B3E">
      <w:pPr>
        <w:pStyle w:val="NormalWeb"/>
        <w:rPr>
          <w:rFonts w:ascii="Calibri" w:hAnsi="Calibri"/>
          <w:sz w:val="22"/>
          <w:lang w:val="en-US"/>
        </w:rPr>
      </w:pPr>
      <w:r w:rsidRPr="006C1C82">
        <w:rPr>
          <w:rFonts w:ascii="Calibri" w:hAnsi="Calibri"/>
          <w:sz w:val="22"/>
          <w:lang w:val="en-US"/>
        </w:rPr>
        <w:t xml:space="preserve">19. </w:t>
      </w:r>
      <w:proofErr w:type="spellStart"/>
      <w:r w:rsidRPr="006C1C82">
        <w:rPr>
          <w:rFonts w:ascii="Calibri" w:hAnsi="Calibri"/>
          <w:sz w:val="22"/>
          <w:lang w:val="en-US"/>
        </w:rPr>
        <w:t>Lesueur</w:t>
      </w:r>
      <w:proofErr w:type="spellEnd"/>
      <w:r w:rsidRPr="006C1C82">
        <w:rPr>
          <w:rFonts w:ascii="Calibri" w:hAnsi="Calibri"/>
          <w:sz w:val="22"/>
          <w:lang w:val="en-US"/>
        </w:rPr>
        <w:t xml:space="preserve"> F, </w:t>
      </w:r>
      <w:proofErr w:type="spellStart"/>
      <w:r w:rsidRPr="006C1C82">
        <w:rPr>
          <w:rFonts w:ascii="Calibri" w:hAnsi="Calibri"/>
          <w:sz w:val="22"/>
          <w:lang w:val="en-US"/>
        </w:rPr>
        <w:t>Pharoah</w:t>
      </w:r>
      <w:proofErr w:type="spellEnd"/>
      <w:r w:rsidRPr="006C1C82">
        <w:rPr>
          <w:rFonts w:ascii="Calibri" w:hAnsi="Calibri"/>
          <w:sz w:val="22"/>
          <w:lang w:val="en-US"/>
        </w:rPr>
        <w:t xml:space="preserve"> PD, Laing S, Ahmed S, Jordan C, Smith PL, et al. Allelic association of the human homologue of the mouse modifier </w:t>
      </w:r>
      <w:proofErr w:type="spellStart"/>
      <w:r w:rsidRPr="006C1C82">
        <w:rPr>
          <w:rFonts w:ascii="Calibri" w:hAnsi="Calibri"/>
          <w:sz w:val="22"/>
          <w:lang w:val="en-US"/>
        </w:rPr>
        <w:t>Ptprj</w:t>
      </w:r>
      <w:proofErr w:type="spellEnd"/>
      <w:r w:rsidRPr="006C1C82">
        <w:rPr>
          <w:rFonts w:ascii="Calibri" w:hAnsi="Calibri"/>
          <w:sz w:val="22"/>
          <w:lang w:val="en-US"/>
        </w:rPr>
        <w:t xml:space="preserve"> with breast cancer. Hum Mol Genet. 2005</w:t>
      </w:r>
      <w:proofErr w:type="gramStart"/>
      <w:r w:rsidRPr="006C1C82">
        <w:rPr>
          <w:rFonts w:ascii="Calibri" w:hAnsi="Calibri"/>
          <w:sz w:val="22"/>
          <w:lang w:val="en-US"/>
        </w:rPr>
        <w:t>;14:2349</w:t>
      </w:r>
      <w:proofErr w:type="gramEnd"/>
      <w:r w:rsidRPr="006C1C82">
        <w:rPr>
          <w:rFonts w:ascii="Calibri" w:hAnsi="Calibri"/>
          <w:sz w:val="22"/>
          <w:lang w:val="en-US"/>
        </w:rPr>
        <w:t xml:space="preserve">-56; </w:t>
      </w:r>
      <w:proofErr w:type="spellStart"/>
      <w:r w:rsidRPr="006C1C82">
        <w:rPr>
          <w:rFonts w:ascii="Calibri" w:hAnsi="Calibri"/>
          <w:sz w:val="22"/>
          <w:lang w:val="en-US"/>
        </w:rPr>
        <w:t>doi:10.1093</w:t>
      </w:r>
      <w:proofErr w:type="spellEnd"/>
      <w:r w:rsidRPr="006C1C82">
        <w:rPr>
          <w:rFonts w:ascii="Calibri" w:hAnsi="Calibri"/>
          <w:sz w:val="22"/>
          <w:lang w:val="en-US"/>
        </w:rPr>
        <w:t>/</w:t>
      </w:r>
      <w:proofErr w:type="spellStart"/>
      <w:r w:rsidRPr="006C1C82">
        <w:rPr>
          <w:rFonts w:ascii="Calibri" w:hAnsi="Calibri"/>
          <w:sz w:val="22"/>
          <w:lang w:val="en-US"/>
        </w:rPr>
        <w:t>hmg</w:t>
      </w:r>
      <w:proofErr w:type="spellEnd"/>
      <w:r w:rsidRPr="006C1C82">
        <w:rPr>
          <w:rFonts w:ascii="Calibri" w:hAnsi="Calibri"/>
          <w:sz w:val="22"/>
          <w:lang w:val="en-US"/>
        </w:rPr>
        <w:t>/</w:t>
      </w:r>
      <w:proofErr w:type="spellStart"/>
      <w:r w:rsidRPr="006C1C82">
        <w:rPr>
          <w:rFonts w:ascii="Calibri" w:hAnsi="Calibri"/>
          <w:sz w:val="22"/>
          <w:lang w:val="en-US"/>
        </w:rPr>
        <w:t>ddi237</w:t>
      </w:r>
      <w:proofErr w:type="spellEnd"/>
      <w:r w:rsidRPr="006C1C82">
        <w:rPr>
          <w:rFonts w:ascii="Calibri" w:hAnsi="Calibri"/>
          <w:sz w:val="22"/>
          <w:lang w:val="en-US"/>
        </w:rPr>
        <w:t xml:space="preserve">. </w:t>
      </w:r>
    </w:p>
    <w:p w:rsidR="00110B3E" w:rsidRPr="006C1C82" w:rsidRDefault="00110B3E" w:rsidP="00110B3E">
      <w:pPr>
        <w:pStyle w:val="NormalWeb"/>
        <w:rPr>
          <w:rFonts w:ascii="Calibri" w:hAnsi="Calibri"/>
          <w:sz w:val="22"/>
          <w:lang w:val="en-US"/>
        </w:rPr>
      </w:pPr>
      <w:r w:rsidRPr="006C1C82">
        <w:rPr>
          <w:rFonts w:ascii="Calibri" w:hAnsi="Calibri"/>
          <w:sz w:val="22"/>
          <w:lang w:val="en-US"/>
        </w:rPr>
        <w:t xml:space="preserve">20. </w:t>
      </w:r>
      <w:proofErr w:type="spellStart"/>
      <w:r w:rsidRPr="006C1C82">
        <w:rPr>
          <w:rFonts w:ascii="Calibri" w:hAnsi="Calibri"/>
          <w:sz w:val="22"/>
          <w:lang w:val="en-US"/>
        </w:rPr>
        <w:t>Lubinski</w:t>
      </w:r>
      <w:proofErr w:type="spellEnd"/>
      <w:r w:rsidRPr="006C1C82">
        <w:rPr>
          <w:rFonts w:ascii="Calibri" w:hAnsi="Calibri"/>
          <w:sz w:val="22"/>
          <w:lang w:val="en-US"/>
        </w:rPr>
        <w:t xml:space="preserve"> J, </w:t>
      </w:r>
      <w:proofErr w:type="spellStart"/>
      <w:r w:rsidRPr="006C1C82">
        <w:rPr>
          <w:rFonts w:ascii="Calibri" w:hAnsi="Calibri"/>
          <w:sz w:val="22"/>
          <w:lang w:val="en-US"/>
        </w:rPr>
        <w:t>Korzen</w:t>
      </w:r>
      <w:proofErr w:type="spellEnd"/>
      <w:r w:rsidRPr="006C1C82">
        <w:rPr>
          <w:rFonts w:ascii="Calibri" w:hAnsi="Calibri"/>
          <w:sz w:val="22"/>
          <w:lang w:val="en-US"/>
        </w:rPr>
        <w:t xml:space="preserve"> M, </w:t>
      </w:r>
      <w:proofErr w:type="spellStart"/>
      <w:r w:rsidRPr="006C1C82">
        <w:rPr>
          <w:rFonts w:ascii="Calibri" w:hAnsi="Calibri"/>
          <w:sz w:val="22"/>
          <w:lang w:val="en-US"/>
        </w:rPr>
        <w:t>Gorski</w:t>
      </w:r>
      <w:proofErr w:type="spellEnd"/>
      <w:r w:rsidRPr="006C1C82">
        <w:rPr>
          <w:rFonts w:ascii="Calibri" w:hAnsi="Calibri"/>
          <w:sz w:val="22"/>
          <w:lang w:val="en-US"/>
        </w:rPr>
        <w:t xml:space="preserve"> B, </w:t>
      </w:r>
      <w:proofErr w:type="spellStart"/>
      <w:r w:rsidRPr="006C1C82">
        <w:rPr>
          <w:rFonts w:ascii="Calibri" w:hAnsi="Calibri"/>
          <w:sz w:val="22"/>
          <w:lang w:val="en-US"/>
        </w:rPr>
        <w:t>Cybulski</w:t>
      </w:r>
      <w:proofErr w:type="spellEnd"/>
      <w:r w:rsidRPr="006C1C82">
        <w:rPr>
          <w:rFonts w:ascii="Calibri" w:hAnsi="Calibri"/>
          <w:sz w:val="22"/>
          <w:lang w:val="en-US"/>
        </w:rPr>
        <w:t xml:space="preserve"> C, </w:t>
      </w:r>
      <w:proofErr w:type="spellStart"/>
      <w:r w:rsidRPr="006C1C82">
        <w:rPr>
          <w:rFonts w:ascii="Calibri" w:hAnsi="Calibri"/>
          <w:sz w:val="22"/>
          <w:lang w:val="en-US"/>
        </w:rPr>
        <w:t>Debniak</w:t>
      </w:r>
      <w:proofErr w:type="spellEnd"/>
      <w:r w:rsidRPr="006C1C82">
        <w:rPr>
          <w:rFonts w:ascii="Calibri" w:hAnsi="Calibri"/>
          <w:sz w:val="22"/>
          <w:lang w:val="en-US"/>
        </w:rPr>
        <w:t xml:space="preserve"> T, </w:t>
      </w:r>
      <w:proofErr w:type="spellStart"/>
      <w:r w:rsidRPr="006C1C82">
        <w:rPr>
          <w:rFonts w:ascii="Calibri" w:hAnsi="Calibri"/>
          <w:sz w:val="22"/>
          <w:lang w:val="en-US"/>
        </w:rPr>
        <w:t>Jakubowska</w:t>
      </w:r>
      <w:proofErr w:type="spellEnd"/>
      <w:r w:rsidRPr="006C1C82">
        <w:rPr>
          <w:rFonts w:ascii="Calibri" w:hAnsi="Calibri"/>
          <w:sz w:val="22"/>
          <w:lang w:val="en-US"/>
        </w:rPr>
        <w:t xml:space="preserve"> A, et al. Genetic contribution to all cancers: the first demonstration using the model of breast cancers from Poland stratified by age at diagnosis and </w:t>
      </w:r>
      <w:proofErr w:type="spellStart"/>
      <w:r w:rsidRPr="006C1C82">
        <w:rPr>
          <w:rFonts w:ascii="Calibri" w:hAnsi="Calibri"/>
          <w:sz w:val="22"/>
          <w:lang w:val="en-US"/>
        </w:rPr>
        <w:t>tumour</w:t>
      </w:r>
      <w:proofErr w:type="spellEnd"/>
      <w:r w:rsidRPr="006C1C82">
        <w:rPr>
          <w:rFonts w:ascii="Calibri" w:hAnsi="Calibri"/>
          <w:sz w:val="22"/>
          <w:lang w:val="en-US"/>
        </w:rPr>
        <w:t xml:space="preserve"> pathology. Breast Cancer Res Treat. 2009</w:t>
      </w:r>
      <w:proofErr w:type="gramStart"/>
      <w:r w:rsidRPr="006C1C82">
        <w:rPr>
          <w:rFonts w:ascii="Calibri" w:hAnsi="Calibri"/>
          <w:sz w:val="22"/>
          <w:lang w:val="en-US"/>
        </w:rPr>
        <w:t>;114:121</w:t>
      </w:r>
      <w:proofErr w:type="gramEnd"/>
      <w:r w:rsidRPr="006C1C82">
        <w:rPr>
          <w:rFonts w:ascii="Calibri" w:hAnsi="Calibri"/>
          <w:sz w:val="22"/>
          <w:lang w:val="en-US"/>
        </w:rPr>
        <w:t xml:space="preserve">-6; doi:10.1007/s10549-008-9974-8; 10.1007/s10549-008-9974-8. </w:t>
      </w:r>
    </w:p>
    <w:p w:rsidR="00AE0D57" w:rsidRPr="00EF30EB" w:rsidRDefault="00110B3E" w:rsidP="00110B3E">
      <w:pPr>
        <w:rPr>
          <w:lang w:val="en-US"/>
        </w:rPr>
      </w:pPr>
      <w:r w:rsidRPr="006C1C82">
        <w:rPr>
          <w:rFonts w:ascii="Calibri" w:hAnsi="Calibri"/>
          <w:lang w:val="en-US"/>
        </w:rPr>
        <w:t xml:space="preserve">21. Anton-Culver H, Cohen PF, </w:t>
      </w:r>
      <w:proofErr w:type="spellStart"/>
      <w:r w:rsidRPr="006C1C82">
        <w:rPr>
          <w:rFonts w:ascii="Calibri" w:hAnsi="Calibri"/>
          <w:lang w:val="en-US"/>
        </w:rPr>
        <w:t>Gildea</w:t>
      </w:r>
      <w:proofErr w:type="spellEnd"/>
      <w:r w:rsidRPr="006C1C82">
        <w:rPr>
          <w:rFonts w:ascii="Calibri" w:hAnsi="Calibri"/>
          <w:lang w:val="en-US"/>
        </w:rPr>
        <w:t xml:space="preserve"> ME, </w:t>
      </w:r>
      <w:proofErr w:type="spellStart"/>
      <w:r w:rsidRPr="006C1C82">
        <w:rPr>
          <w:rFonts w:ascii="Calibri" w:hAnsi="Calibri"/>
          <w:lang w:val="en-US"/>
        </w:rPr>
        <w:t>Ziogas</w:t>
      </w:r>
      <w:proofErr w:type="spellEnd"/>
      <w:r w:rsidRPr="006C1C82">
        <w:rPr>
          <w:rFonts w:ascii="Calibri" w:hAnsi="Calibri"/>
          <w:lang w:val="en-US"/>
        </w:rPr>
        <w:t xml:space="preserve"> A. Characteristics of BRCA1 mutations in a population-based case series of breast and ovarian cancer. </w:t>
      </w:r>
      <w:proofErr w:type="spellStart"/>
      <w:r w:rsidRPr="00EF30EB">
        <w:rPr>
          <w:rFonts w:ascii="Calibri" w:hAnsi="Calibri"/>
          <w:lang w:val="en-US"/>
        </w:rPr>
        <w:t>Eur</w:t>
      </w:r>
      <w:proofErr w:type="spellEnd"/>
      <w:r w:rsidRPr="00EF30EB">
        <w:rPr>
          <w:rFonts w:ascii="Calibri" w:hAnsi="Calibri"/>
          <w:lang w:val="en-US"/>
        </w:rPr>
        <w:t xml:space="preserve"> J Cancer. 2000</w:t>
      </w:r>
      <w:proofErr w:type="gramStart"/>
      <w:r w:rsidRPr="00EF30EB">
        <w:rPr>
          <w:rFonts w:ascii="Calibri" w:hAnsi="Calibri"/>
          <w:lang w:val="en-US"/>
        </w:rPr>
        <w:t>;36:1200</w:t>
      </w:r>
      <w:proofErr w:type="gramEnd"/>
      <w:r w:rsidRPr="00EF30EB">
        <w:rPr>
          <w:rFonts w:ascii="Calibri" w:hAnsi="Calibri"/>
          <w:lang w:val="en-US"/>
        </w:rPr>
        <w:t>-8.</w:t>
      </w:r>
      <w:r w:rsidR="00AE0D57" w:rsidRPr="00EF30EB">
        <w:rPr>
          <w:lang w:val="en-US"/>
        </w:rPr>
        <w:br w:type="page"/>
      </w:r>
    </w:p>
    <w:p w:rsidR="006C1C82" w:rsidRDefault="00AB2E48">
      <w:pPr>
        <w:rPr>
          <w:lang w:val="en-US"/>
        </w:rPr>
      </w:pPr>
      <w:r>
        <w:rPr>
          <w:b/>
          <w:lang w:val="en-US"/>
        </w:rPr>
        <w:t>T</w:t>
      </w:r>
      <w:r w:rsidR="00AE0D57" w:rsidRPr="00AE0D57">
        <w:rPr>
          <w:b/>
          <w:lang w:val="en-US"/>
        </w:rPr>
        <w:t xml:space="preserve">able </w:t>
      </w:r>
      <w:proofErr w:type="spellStart"/>
      <w:r>
        <w:rPr>
          <w:b/>
          <w:lang w:val="en-US"/>
        </w:rPr>
        <w:t>S</w:t>
      </w:r>
      <w:r w:rsidR="00AE0D57" w:rsidRPr="00AE0D57">
        <w:rPr>
          <w:b/>
          <w:lang w:val="en-US"/>
        </w:rPr>
        <w:t>2</w:t>
      </w:r>
      <w:proofErr w:type="spellEnd"/>
      <w:r w:rsidR="00AE0D57" w:rsidRPr="00AE0D57">
        <w:rPr>
          <w:b/>
          <w:lang w:val="en-US"/>
        </w:rPr>
        <w:t xml:space="preserve">. </w:t>
      </w:r>
      <w:r w:rsidR="00AE0D57" w:rsidRPr="00AE0D57">
        <w:rPr>
          <w:lang w:val="en-US"/>
        </w:rPr>
        <w:t>Genotype and follow-up data availability in individual studies.</w:t>
      </w:r>
    </w:p>
    <w:tbl>
      <w:tblPr>
        <w:tblW w:w="13065" w:type="dxa"/>
        <w:tblBorders>
          <w:bottom w:val="single" w:sz="4" w:space="0" w:color="auto"/>
          <w:insideH w:val="single" w:sz="4" w:space="0" w:color="auto"/>
        </w:tblBorders>
        <w:tblCellMar>
          <w:left w:w="70" w:type="dxa"/>
          <w:right w:w="70" w:type="dxa"/>
        </w:tblCellMar>
        <w:tblLook w:val="04A0"/>
      </w:tblPr>
      <w:tblGrid>
        <w:gridCol w:w="812"/>
        <w:gridCol w:w="765"/>
        <w:gridCol w:w="766"/>
        <w:gridCol w:w="765"/>
        <w:gridCol w:w="766"/>
        <w:gridCol w:w="765"/>
        <w:gridCol w:w="766"/>
        <w:gridCol w:w="765"/>
        <w:gridCol w:w="766"/>
        <w:gridCol w:w="765"/>
        <w:gridCol w:w="766"/>
        <w:gridCol w:w="765"/>
        <w:gridCol w:w="770"/>
        <w:gridCol w:w="766"/>
        <w:gridCol w:w="765"/>
        <w:gridCol w:w="765"/>
        <w:gridCol w:w="767"/>
      </w:tblGrid>
      <w:tr w:rsidR="0015350E" w:rsidRPr="00EF30EB" w:rsidTr="00620D70">
        <w:trPr>
          <w:trHeight w:val="300"/>
        </w:trPr>
        <w:tc>
          <w:tcPr>
            <w:tcW w:w="0" w:type="auto"/>
            <w:tcBorders>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1531" w:type="dxa"/>
            <w:gridSpan w:val="2"/>
            <w:tcBorders>
              <w:top w:val="nil"/>
              <w:left w:val="single" w:sz="4" w:space="0" w:color="auto"/>
              <w:bottom w:val="single" w:sz="4" w:space="0" w:color="auto"/>
              <w:right w:val="single" w:sz="4" w:space="0" w:color="auto"/>
            </w:tcBorders>
            <w:shd w:val="clear" w:color="auto" w:fill="auto"/>
            <w:noWrap/>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I157T</w:t>
            </w:r>
          </w:p>
        </w:tc>
        <w:tc>
          <w:tcPr>
            <w:tcW w:w="1531" w:type="dxa"/>
            <w:gridSpan w:val="2"/>
            <w:tcBorders>
              <w:top w:val="nil"/>
              <w:left w:val="single" w:sz="4" w:space="0" w:color="auto"/>
              <w:bottom w:val="single" w:sz="4" w:space="0" w:color="auto"/>
              <w:right w:val="single" w:sz="4" w:space="0" w:color="auto"/>
            </w:tcBorders>
            <w:shd w:val="clear" w:color="auto" w:fill="auto"/>
            <w:noWrap/>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ch1100delc</w:t>
            </w:r>
          </w:p>
        </w:tc>
        <w:tc>
          <w:tcPr>
            <w:tcW w:w="1531" w:type="dxa"/>
            <w:gridSpan w:val="2"/>
            <w:tcBorders>
              <w:top w:val="nil"/>
              <w:left w:val="single" w:sz="4" w:space="0" w:color="auto"/>
              <w:bottom w:val="single" w:sz="4" w:space="0" w:color="auto"/>
              <w:right w:val="single" w:sz="4" w:space="0" w:color="auto"/>
            </w:tcBorders>
            <w:shd w:val="clear" w:color="auto" w:fill="auto"/>
            <w:noWrap/>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Overall survival</w:t>
            </w:r>
          </w:p>
        </w:tc>
        <w:tc>
          <w:tcPr>
            <w:tcW w:w="1531" w:type="dxa"/>
            <w:gridSpan w:val="2"/>
            <w:tcBorders>
              <w:top w:val="nil"/>
              <w:left w:val="single" w:sz="4" w:space="0" w:color="auto"/>
              <w:bottom w:val="single" w:sz="4" w:space="0" w:color="auto"/>
              <w:right w:val="single" w:sz="4" w:space="0" w:color="auto"/>
            </w:tcBorders>
            <w:shd w:val="clear" w:color="auto" w:fill="auto"/>
            <w:noWrap/>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BC specific survival</w:t>
            </w:r>
          </w:p>
        </w:tc>
        <w:tc>
          <w:tcPr>
            <w:tcW w:w="1531" w:type="dxa"/>
            <w:gridSpan w:val="2"/>
            <w:tcBorders>
              <w:top w:val="nil"/>
              <w:left w:val="single" w:sz="4" w:space="0" w:color="auto"/>
              <w:bottom w:val="single" w:sz="4" w:space="0" w:color="auto"/>
              <w:right w:val="single" w:sz="4" w:space="0" w:color="auto"/>
            </w:tcBorders>
            <w:shd w:val="clear" w:color="auto" w:fill="auto"/>
            <w:noWrap/>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DM relapse</w:t>
            </w:r>
          </w:p>
        </w:tc>
        <w:tc>
          <w:tcPr>
            <w:tcW w:w="1535" w:type="dxa"/>
            <w:gridSpan w:val="2"/>
            <w:tcBorders>
              <w:top w:val="nil"/>
              <w:left w:val="single" w:sz="4" w:space="0" w:color="auto"/>
              <w:bottom w:val="single" w:sz="4" w:space="0" w:color="auto"/>
              <w:right w:val="single" w:sz="4" w:space="0" w:color="auto"/>
            </w:tcBorders>
            <w:shd w:val="clear" w:color="auto" w:fill="auto"/>
            <w:noWrap/>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LR relapse</w:t>
            </w:r>
          </w:p>
        </w:tc>
        <w:tc>
          <w:tcPr>
            <w:tcW w:w="1531" w:type="dxa"/>
            <w:gridSpan w:val="2"/>
            <w:tcBorders>
              <w:top w:val="nil"/>
              <w:left w:val="single" w:sz="4" w:space="0" w:color="auto"/>
              <w:bottom w:val="single" w:sz="4" w:space="0" w:color="auto"/>
              <w:right w:val="single" w:sz="4" w:space="0" w:color="auto"/>
            </w:tcBorders>
            <w:shd w:val="clear" w:color="auto" w:fill="auto"/>
            <w:noWrap/>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Contralateral BC</w:t>
            </w:r>
          </w:p>
        </w:tc>
        <w:tc>
          <w:tcPr>
            <w:tcW w:w="1532" w:type="dxa"/>
            <w:gridSpan w:val="2"/>
            <w:tcBorders>
              <w:top w:val="nil"/>
              <w:left w:val="single" w:sz="4" w:space="0" w:color="auto"/>
              <w:bottom w:val="single" w:sz="4" w:space="0" w:color="auto"/>
              <w:right w:val="single" w:sz="4" w:space="0" w:color="auto"/>
            </w:tcBorders>
            <w:shd w:val="clear" w:color="auto" w:fill="auto"/>
            <w:noWrap/>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Second BC</w:t>
            </w:r>
          </w:p>
        </w:tc>
      </w:tr>
      <w:tr w:rsidR="0015350E" w:rsidRPr="00EF30EB" w:rsidTr="00620D70">
        <w:trPr>
          <w:trHeight w:val="300"/>
        </w:trPr>
        <w:tc>
          <w:tcPr>
            <w:tcW w:w="0" w:type="auto"/>
            <w:tcBorders>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study</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proofErr w:type="spellStart"/>
            <w:r w:rsidRPr="00EF30EB">
              <w:rPr>
                <w:rFonts w:ascii="Calibri" w:eastAsia="Times New Roman" w:hAnsi="Calibri" w:cs="Times New Roman"/>
                <w:b/>
                <w:color w:val="000000"/>
                <w:sz w:val="18"/>
                <w:szCs w:val="18"/>
                <w:lang w:val="en-US"/>
              </w:rPr>
              <w:t>nc</w:t>
            </w:r>
            <w:proofErr w:type="spellEnd"/>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I157T</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proofErr w:type="spellStart"/>
            <w:r w:rsidRPr="00EF30EB">
              <w:rPr>
                <w:rFonts w:ascii="Calibri" w:eastAsia="Times New Roman" w:hAnsi="Calibri" w:cs="Times New Roman"/>
                <w:b/>
                <w:color w:val="000000"/>
                <w:sz w:val="18"/>
                <w:szCs w:val="18"/>
                <w:lang w:val="en-US"/>
              </w:rPr>
              <w:t>nc</w:t>
            </w:r>
            <w:proofErr w:type="spellEnd"/>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1</w:t>
            </w:r>
            <w:r w:rsidRPr="00EF30EB">
              <w:rPr>
                <w:rFonts w:ascii="Calibri" w:eastAsia="Times New Roman" w:hAnsi="Calibri" w:cs="Times New Roman"/>
                <w:b/>
                <w:color w:val="000000"/>
                <w:sz w:val="16"/>
                <w:szCs w:val="18"/>
                <w:lang w:val="en-US"/>
              </w:rPr>
              <w:t>100delC</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All</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event</w:t>
            </w:r>
            <w:r w:rsidR="00EF30EB">
              <w:rPr>
                <w:rFonts w:ascii="Calibri" w:eastAsia="Times New Roman" w:hAnsi="Calibri" w:cs="Times New Roman"/>
                <w:b/>
                <w:color w:val="000000"/>
                <w:sz w:val="18"/>
                <w:szCs w:val="18"/>
                <w:lang w:val="en-US"/>
              </w:rPr>
              <w:t>s</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All</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event</w:t>
            </w:r>
            <w:r w:rsidR="00EF30EB">
              <w:rPr>
                <w:rFonts w:ascii="Calibri" w:eastAsia="Times New Roman" w:hAnsi="Calibri" w:cs="Times New Roman"/>
                <w:b/>
                <w:color w:val="000000"/>
                <w:sz w:val="18"/>
                <w:szCs w:val="18"/>
                <w:lang w:val="en-US"/>
              </w:rPr>
              <w:t>s</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All</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event</w:t>
            </w:r>
            <w:r w:rsidR="00EF30EB">
              <w:rPr>
                <w:rFonts w:ascii="Calibri" w:eastAsia="Times New Roman" w:hAnsi="Calibri" w:cs="Times New Roman"/>
                <w:b/>
                <w:color w:val="000000"/>
                <w:sz w:val="18"/>
                <w:szCs w:val="18"/>
                <w:lang w:val="en-US"/>
              </w:rPr>
              <w:t>s</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All</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event</w:t>
            </w:r>
            <w:r w:rsidR="00EF30EB">
              <w:rPr>
                <w:rFonts w:ascii="Calibri" w:eastAsia="Times New Roman" w:hAnsi="Calibri" w:cs="Times New Roman"/>
                <w:b/>
                <w:color w:val="000000"/>
                <w:sz w:val="18"/>
                <w:szCs w:val="18"/>
                <w:lang w:val="en-US"/>
              </w:rPr>
              <w:t>s</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All</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event</w:t>
            </w:r>
            <w:r w:rsidR="00EF30EB">
              <w:rPr>
                <w:rFonts w:ascii="Calibri" w:eastAsia="Times New Roman" w:hAnsi="Calibri" w:cs="Times New Roman"/>
                <w:b/>
                <w:color w:val="000000"/>
                <w:sz w:val="18"/>
                <w:szCs w:val="18"/>
                <w:lang w:val="en-US"/>
              </w:rPr>
              <w:t>s</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All</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event</w:t>
            </w:r>
            <w:r w:rsidR="00EF30EB">
              <w:rPr>
                <w:rFonts w:ascii="Calibri" w:eastAsia="Times New Roman" w:hAnsi="Calibri" w:cs="Times New Roman"/>
                <w:b/>
                <w:color w:val="000000"/>
                <w:sz w:val="18"/>
                <w:szCs w:val="18"/>
                <w:lang w:val="en-US"/>
              </w:rPr>
              <w:t>s</w:t>
            </w:r>
          </w:p>
        </w:tc>
      </w:tr>
      <w:tr w:rsidR="0015350E" w:rsidRPr="00EF30EB" w:rsidTr="00620D70">
        <w:trPr>
          <w:trHeight w:val="300"/>
        </w:trPr>
        <w:tc>
          <w:tcPr>
            <w:tcW w:w="0" w:type="auto"/>
            <w:tcBorders>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BBCC</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1 258</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26</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707</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sz w:val="18"/>
                <w:szCs w:val="18"/>
                <w:lang w:val="en-US"/>
              </w:rPr>
            </w:pPr>
            <w:r w:rsidRPr="00EF30EB">
              <w:rPr>
                <w:rFonts w:ascii="Calibri" w:eastAsia="Times New Roman" w:hAnsi="Calibri" w:cs="Times New Roman"/>
                <w:sz w:val="18"/>
                <w:szCs w:val="18"/>
                <w:lang w:val="en-US"/>
              </w:rPr>
              <w:t>7</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1 310</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207</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1 205</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113</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1 159</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113</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1 196</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68</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64</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38</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64</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64</w:t>
            </w:r>
          </w:p>
        </w:tc>
      </w:tr>
      <w:tr w:rsidR="0015350E" w:rsidRPr="00EF30EB" w:rsidTr="00620D70">
        <w:trPr>
          <w:trHeight w:val="300"/>
        </w:trPr>
        <w:tc>
          <w:tcPr>
            <w:tcW w:w="0" w:type="auto"/>
            <w:tcBorders>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CGPS</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2 212</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31</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2 085</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sz w:val="18"/>
                <w:szCs w:val="18"/>
                <w:lang w:val="en-US"/>
              </w:rPr>
            </w:pPr>
            <w:r w:rsidRPr="00EF30EB">
              <w:rPr>
                <w:rFonts w:ascii="Calibri" w:eastAsia="Times New Roman" w:hAnsi="Calibri" w:cs="Times New Roman"/>
                <w:sz w:val="18"/>
                <w:szCs w:val="18"/>
                <w:lang w:val="en-US"/>
              </w:rPr>
              <w:t>32</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2 278</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361</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2 142</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95</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2 032</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61</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2 109</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48</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2 109</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48</w:t>
            </w:r>
          </w:p>
        </w:tc>
      </w:tr>
      <w:tr w:rsidR="0015350E" w:rsidRPr="00EF30EB" w:rsidTr="00620D70">
        <w:trPr>
          <w:trHeight w:val="300"/>
        </w:trPr>
        <w:tc>
          <w:tcPr>
            <w:tcW w:w="0" w:type="auto"/>
            <w:tcBorders>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HABCS</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130</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9</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137</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sz w:val="18"/>
                <w:szCs w:val="18"/>
                <w:lang w:val="en-US"/>
              </w:rPr>
            </w:pPr>
            <w:r w:rsidRPr="00EF30EB">
              <w:rPr>
                <w:rFonts w:ascii="Calibri" w:eastAsia="Times New Roman" w:hAnsi="Calibri" w:cs="Times New Roman"/>
                <w:sz w:val="18"/>
                <w:szCs w:val="18"/>
                <w:lang w:val="en-US"/>
              </w:rPr>
              <w:t>10</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144</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20</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143</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19</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151</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14</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151</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14</w:t>
            </w:r>
          </w:p>
        </w:tc>
      </w:tr>
      <w:tr w:rsidR="0015350E" w:rsidRPr="00EF30EB" w:rsidTr="00620D70">
        <w:trPr>
          <w:trHeight w:val="300"/>
        </w:trPr>
        <w:tc>
          <w:tcPr>
            <w:tcW w:w="0" w:type="auto"/>
            <w:tcBorders>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HEBCS</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1 932</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134</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1 966</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sz w:val="18"/>
                <w:szCs w:val="18"/>
                <w:lang w:val="en-US"/>
              </w:rPr>
            </w:pPr>
            <w:r w:rsidRPr="00EF30EB">
              <w:rPr>
                <w:rFonts w:ascii="Calibri" w:eastAsia="Times New Roman" w:hAnsi="Calibri" w:cs="Times New Roman"/>
                <w:sz w:val="18"/>
                <w:szCs w:val="18"/>
                <w:lang w:val="en-US"/>
              </w:rPr>
              <w:t>80</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2 199</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523</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2 168</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294</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2 110</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332</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2 137</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114</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2 088</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62</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2 088</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62</w:t>
            </w:r>
          </w:p>
        </w:tc>
      </w:tr>
      <w:tr w:rsidR="0015350E" w:rsidRPr="00EF30EB" w:rsidTr="00620D70">
        <w:trPr>
          <w:trHeight w:val="300"/>
        </w:trPr>
        <w:tc>
          <w:tcPr>
            <w:tcW w:w="0" w:type="auto"/>
            <w:tcBorders>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KARBAC</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424</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11</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426</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sz w:val="18"/>
                <w:szCs w:val="18"/>
                <w:lang w:val="en-US"/>
              </w:rPr>
            </w:pPr>
            <w:r w:rsidRPr="00EF30EB">
              <w:rPr>
                <w:rFonts w:ascii="Calibri" w:eastAsia="Times New Roman" w:hAnsi="Calibri" w:cs="Times New Roman"/>
                <w:sz w:val="18"/>
                <w:szCs w:val="18"/>
                <w:lang w:val="en-US"/>
              </w:rPr>
              <w:t>6</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450</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112</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450</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58</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448</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74</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450</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37</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441</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22</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441</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22</w:t>
            </w:r>
          </w:p>
        </w:tc>
      </w:tr>
      <w:tr w:rsidR="0015350E" w:rsidRPr="00EF30EB" w:rsidTr="00620D70">
        <w:trPr>
          <w:trHeight w:val="300"/>
        </w:trPr>
        <w:tc>
          <w:tcPr>
            <w:tcW w:w="0" w:type="auto"/>
            <w:tcBorders>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KBCP</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419</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22</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390</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sz w:val="18"/>
                <w:szCs w:val="18"/>
                <w:lang w:val="en-US"/>
              </w:rPr>
            </w:pPr>
            <w:r w:rsidRPr="00EF30EB">
              <w:rPr>
                <w:rFonts w:ascii="Calibri" w:eastAsia="Times New Roman" w:hAnsi="Calibri" w:cs="Times New Roman"/>
                <w:sz w:val="18"/>
                <w:szCs w:val="18"/>
                <w:lang w:val="en-US"/>
              </w:rPr>
              <w:t>11</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463</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227</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463</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104</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458</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123</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462</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29</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454</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0</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454</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0</w:t>
            </w:r>
          </w:p>
        </w:tc>
      </w:tr>
      <w:tr w:rsidR="0015350E" w:rsidRPr="00EF30EB" w:rsidTr="00620D70">
        <w:trPr>
          <w:trHeight w:val="300"/>
        </w:trPr>
        <w:tc>
          <w:tcPr>
            <w:tcW w:w="0" w:type="auto"/>
            <w:tcBorders>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MARIE</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2 279</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47</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sz w:val="18"/>
                <w:szCs w:val="18"/>
                <w:lang w:val="en-US"/>
              </w:rPr>
            </w:pPr>
            <w:r w:rsidRPr="00EF30EB">
              <w:rPr>
                <w:rFonts w:ascii="Calibri" w:eastAsia="Times New Roman" w:hAnsi="Calibri" w:cs="Times New Roman"/>
                <w:sz w:val="18"/>
                <w:szCs w:val="18"/>
                <w:lang w:val="en-US"/>
              </w:rPr>
              <w:t> </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2 302</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286</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2 243</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167</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1 608</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212</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1 617</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82</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2 244</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26</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2 244</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29</w:t>
            </w:r>
          </w:p>
        </w:tc>
      </w:tr>
      <w:tr w:rsidR="0015350E" w:rsidRPr="00EF30EB" w:rsidTr="00620D70">
        <w:trPr>
          <w:trHeight w:val="300"/>
        </w:trPr>
        <w:tc>
          <w:tcPr>
            <w:tcW w:w="0" w:type="auto"/>
            <w:tcBorders>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MCBCS</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1 574</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19</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958</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sz w:val="18"/>
                <w:szCs w:val="18"/>
                <w:lang w:val="en-US"/>
              </w:rPr>
            </w:pPr>
            <w:r w:rsidRPr="00EF30EB">
              <w:rPr>
                <w:rFonts w:ascii="Calibri" w:eastAsia="Times New Roman" w:hAnsi="Calibri" w:cs="Times New Roman"/>
                <w:sz w:val="18"/>
                <w:szCs w:val="18"/>
                <w:lang w:val="en-US"/>
              </w:rPr>
              <w:t>12</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1 621</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120</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115</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78</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118</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35</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r>
      <w:tr w:rsidR="0015350E" w:rsidRPr="00EF30EB" w:rsidTr="00620D70">
        <w:trPr>
          <w:trHeight w:val="300"/>
        </w:trPr>
        <w:tc>
          <w:tcPr>
            <w:tcW w:w="0" w:type="auto"/>
            <w:tcBorders>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OBCS</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488</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23</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sz w:val="18"/>
                <w:szCs w:val="18"/>
                <w:lang w:val="en-US"/>
              </w:rPr>
            </w:pPr>
            <w:r w:rsidRPr="00EF30EB">
              <w:rPr>
                <w:rFonts w:ascii="Calibri" w:eastAsia="Times New Roman" w:hAnsi="Calibri" w:cs="Times New Roman"/>
                <w:sz w:val="18"/>
                <w:szCs w:val="18"/>
                <w:lang w:val="en-US"/>
              </w:rPr>
              <w:t> </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511</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30</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510</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23</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500</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500</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w:t>
            </w:r>
          </w:p>
        </w:tc>
      </w:tr>
      <w:tr w:rsidR="0015350E" w:rsidRPr="00EF30EB" w:rsidTr="00620D70">
        <w:trPr>
          <w:trHeight w:val="300"/>
        </w:trPr>
        <w:tc>
          <w:tcPr>
            <w:tcW w:w="0" w:type="auto"/>
            <w:tcBorders>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OFBCR</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979</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10</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841</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sz w:val="18"/>
                <w:szCs w:val="18"/>
                <w:lang w:val="en-US"/>
              </w:rPr>
            </w:pPr>
            <w:r w:rsidRPr="00EF30EB">
              <w:rPr>
                <w:rFonts w:ascii="Calibri" w:eastAsia="Times New Roman" w:hAnsi="Calibri" w:cs="Times New Roman"/>
                <w:sz w:val="18"/>
                <w:szCs w:val="18"/>
                <w:lang w:val="en-US"/>
              </w:rPr>
              <w:t>10</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1 038</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176</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1 006</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96</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696</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41</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696</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31</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969</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24</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969</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24</w:t>
            </w:r>
          </w:p>
        </w:tc>
      </w:tr>
      <w:tr w:rsidR="0015350E" w:rsidRPr="00EF30EB" w:rsidTr="00620D70">
        <w:trPr>
          <w:trHeight w:val="300"/>
        </w:trPr>
        <w:tc>
          <w:tcPr>
            <w:tcW w:w="0" w:type="auto"/>
            <w:tcBorders>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PBCS</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1 324</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102</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1 418</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sz w:val="18"/>
                <w:szCs w:val="18"/>
                <w:lang w:val="en-US"/>
              </w:rPr>
            </w:pPr>
            <w:r w:rsidRPr="00EF30EB">
              <w:rPr>
                <w:rFonts w:ascii="Calibri" w:eastAsia="Times New Roman" w:hAnsi="Calibri" w:cs="Times New Roman"/>
                <w:sz w:val="18"/>
                <w:szCs w:val="18"/>
                <w:lang w:val="en-US"/>
              </w:rPr>
              <w:t>6</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1 536</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229</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1 370</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58</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1 158</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137</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1 044</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23</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1 531</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18</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1 531</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18</w:t>
            </w:r>
          </w:p>
        </w:tc>
      </w:tr>
      <w:tr w:rsidR="0015350E" w:rsidRPr="00EF30EB" w:rsidTr="00620D70">
        <w:trPr>
          <w:trHeight w:val="300"/>
        </w:trPr>
        <w:tc>
          <w:tcPr>
            <w:tcW w:w="0" w:type="auto"/>
            <w:tcBorders>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SASBAC</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1 187</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18</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1 135</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sz w:val="18"/>
                <w:szCs w:val="18"/>
                <w:lang w:val="en-US"/>
              </w:rPr>
            </w:pPr>
            <w:r w:rsidRPr="00EF30EB">
              <w:rPr>
                <w:rFonts w:ascii="Calibri" w:eastAsia="Times New Roman" w:hAnsi="Calibri" w:cs="Times New Roman"/>
                <w:sz w:val="18"/>
                <w:szCs w:val="18"/>
                <w:lang w:val="en-US"/>
              </w:rPr>
              <w:t>12</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1 220</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200</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1 164</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73</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1 156</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19</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1 165</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10</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1 180</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1 180</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7</w:t>
            </w:r>
          </w:p>
        </w:tc>
      </w:tr>
      <w:tr w:rsidR="0015350E" w:rsidRPr="00EF30EB" w:rsidTr="00620D70">
        <w:trPr>
          <w:trHeight w:val="300"/>
        </w:trPr>
        <w:tc>
          <w:tcPr>
            <w:tcW w:w="0" w:type="auto"/>
            <w:tcBorders>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SEARCH</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6 696</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14</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6 422</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sz w:val="18"/>
                <w:szCs w:val="18"/>
                <w:lang w:val="en-US"/>
              </w:rPr>
            </w:pPr>
            <w:r w:rsidRPr="00EF30EB">
              <w:rPr>
                <w:rFonts w:ascii="Calibri" w:eastAsia="Times New Roman" w:hAnsi="Calibri" w:cs="Times New Roman"/>
                <w:sz w:val="18"/>
                <w:szCs w:val="18"/>
                <w:lang w:val="en-US"/>
              </w:rPr>
              <w:t>85</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6 943</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1 070</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6 845</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736</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6 338</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86</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6 338</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86</w:t>
            </w:r>
          </w:p>
        </w:tc>
      </w:tr>
      <w:tr w:rsidR="0015350E" w:rsidRPr="00EF30EB" w:rsidTr="00620D70">
        <w:trPr>
          <w:trHeight w:val="300"/>
        </w:trPr>
        <w:tc>
          <w:tcPr>
            <w:tcW w:w="0" w:type="auto"/>
            <w:tcBorders>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SZBCS</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276</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29</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181</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sz w:val="18"/>
                <w:szCs w:val="18"/>
                <w:lang w:val="en-US"/>
              </w:rPr>
            </w:pPr>
            <w:r w:rsidRPr="00EF30EB">
              <w:rPr>
                <w:rFonts w:ascii="Calibri" w:eastAsia="Times New Roman" w:hAnsi="Calibri" w:cs="Times New Roman"/>
                <w:sz w:val="18"/>
                <w:szCs w:val="18"/>
                <w:lang w:val="en-US"/>
              </w:rPr>
              <w:t>0</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305</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29</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156</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58</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70"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6"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281</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281</w:t>
            </w:r>
          </w:p>
        </w:tc>
        <w:tc>
          <w:tcPr>
            <w:tcW w:w="765"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w:t>
            </w:r>
          </w:p>
        </w:tc>
      </w:tr>
      <w:tr w:rsidR="0015350E" w:rsidRPr="00EF30EB" w:rsidTr="00620D70">
        <w:trPr>
          <w:trHeight w:val="300"/>
        </w:trPr>
        <w:tc>
          <w:tcPr>
            <w:tcW w:w="0" w:type="auto"/>
            <w:tcBorders>
              <w:bottom w:val="double" w:sz="4" w:space="0" w:color="auto"/>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proofErr w:type="spellStart"/>
            <w:r w:rsidRPr="00EF30EB">
              <w:rPr>
                <w:rFonts w:ascii="Calibri" w:eastAsia="Times New Roman" w:hAnsi="Calibri" w:cs="Times New Roman"/>
                <w:b/>
                <w:color w:val="000000"/>
                <w:sz w:val="18"/>
                <w:szCs w:val="18"/>
                <w:lang w:val="en-US"/>
              </w:rPr>
              <w:t>pKARMA</w:t>
            </w:r>
            <w:proofErr w:type="spellEnd"/>
          </w:p>
        </w:tc>
        <w:tc>
          <w:tcPr>
            <w:tcW w:w="765" w:type="dxa"/>
            <w:tcBorders>
              <w:top w:val="single" w:sz="4" w:space="0" w:color="auto"/>
              <w:left w:val="single" w:sz="4" w:space="0" w:color="auto"/>
              <w:bottom w:val="doub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4 318</w:t>
            </w:r>
          </w:p>
        </w:tc>
        <w:tc>
          <w:tcPr>
            <w:tcW w:w="766" w:type="dxa"/>
            <w:tcBorders>
              <w:top w:val="single" w:sz="4" w:space="0" w:color="auto"/>
              <w:left w:val="single" w:sz="4" w:space="0" w:color="auto"/>
              <w:bottom w:val="doub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95</w:t>
            </w:r>
          </w:p>
        </w:tc>
        <w:tc>
          <w:tcPr>
            <w:tcW w:w="765" w:type="dxa"/>
            <w:tcBorders>
              <w:top w:val="single" w:sz="4" w:space="0" w:color="auto"/>
              <w:left w:val="single" w:sz="4" w:space="0" w:color="auto"/>
              <w:bottom w:val="doub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6" w:type="dxa"/>
            <w:tcBorders>
              <w:top w:val="single" w:sz="4" w:space="0" w:color="auto"/>
              <w:left w:val="single" w:sz="4" w:space="0" w:color="auto"/>
              <w:bottom w:val="doub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FF0000"/>
                <w:sz w:val="18"/>
                <w:szCs w:val="18"/>
                <w:lang w:val="en-US"/>
              </w:rPr>
            </w:pPr>
            <w:r w:rsidRPr="00EF30EB">
              <w:rPr>
                <w:rFonts w:ascii="Calibri" w:eastAsia="Times New Roman" w:hAnsi="Calibri" w:cs="Times New Roman"/>
                <w:color w:val="FF0000"/>
                <w:sz w:val="18"/>
                <w:szCs w:val="18"/>
                <w:lang w:val="en-US"/>
              </w:rPr>
              <w:t> </w:t>
            </w:r>
          </w:p>
        </w:tc>
        <w:tc>
          <w:tcPr>
            <w:tcW w:w="765" w:type="dxa"/>
            <w:tcBorders>
              <w:top w:val="single" w:sz="4" w:space="0" w:color="auto"/>
              <w:left w:val="single" w:sz="4" w:space="0" w:color="auto"/>
              <w:bottom w:val="doub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4 413</w:t>
            </w:r>
          </w:p>
        </w:tc>
        <w:tc>
          <w:tcPr>
            <w:tcW w:w="766" w:type="dxa"/>
            <w:tcBorders>
              <w:top w:val="single" w:sz="4" w:space="0" w:color="auto"/>
              <w:left w:val="single" w:sz="4" w:space="0" w:color="auto"/>
              <w:bottom w:val="doub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73</w:t>
            </w:r>
          </w:p>
        </w:tc>
        <w:tc>
          <w:tcPr>
            <w:tcW w:w="765" w:type="dxa"/>
            <w:tcBorders>
              <w:top w:val="single" w:sz="4" w:space="0" w:color="auto"/>
              <w:left w:val="single" w:sz="4" w:space="0" w:color="auto"/>
              <w:bottom w:val="doub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4 413</w:t>
            </w:r>
          </w:p>
        </w:tc>
        <w:tc>
          <w:tcPr>
            <w:tcW w:w="766" w:type="dxa"/>
            <w:tcBorders>
              <w:top w:val="single" w:sz="4" w:space="0" w:color="auto"/>
              <w:left w:val="single" w:sz="4" w:space="0" w:color="auto"/>
              <w:bottom w:val="doub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47</w:t>
            </w:r>
          </w:p>
        </w:tc>
        <w:tc>
          <w:tcPr>
            <w:tcW w:w="765" w:type="dxa"/>
            <w:tcBorders>
              <w:top w:val="single" w:sz="4" w:space="0" w:color="auto"/>
              <w:left w:val="single" w:sz="4" w:space="0" w:color="auto"/>
              <w:bottom w:val="doub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6" w:type="dxa"/>
            <w:tcBorders>
              <w:top w:val="single" w:sz="4" w:space="0" w:color="auto"/>
              <w:left w:val="single" w:sz="4" w:space="0" w:color="auto"/>
              <w:bottom w:val="doub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5" w:type="dxa"/>
            <w:tcBorders>
              <w:top w:val="single" w:sz="4" w:space="0" w:color="auto"/>
              <w:left w:val="single" w:sz="4" w:space="0" w:color="auto"/>
              <w:bottom w:val="doub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70" w:type="dxa"/>
            <w:tcBorders>
              <w:top w:val="single" w:sz="4" w:space="0" w:color="auto"/>
              <w:left w:val="single" w:sz="4" w:space="0" w:color="auto"/>
              <w:bottom w:val="doub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6" w:type="dxa"/>
            <w:tcBorders>
              <w:top w:val="single" w:sz="4" w:space="0" w:color="auto"/>
              <w:left w:val="single" w:sz="4" w:space="0" w:color="auto"/>
              <w:bottom w:val="doub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5" w:type="dxa"/>
            <w:tcBorders>
              <w:top w:val="single" w:sz="4" w:space="0" w:color="auto"/>
              <w:left w:val="single" w:sz="4" w:space="0" w:color="auto"/>
              <w:bottom w:val="doub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5" w:type="dxa"/>
            <w:tcBorders>
              <w:top w:val="single" w:sz="4" w:space="0" w:color="auto"/>
              <w:left w:val="single" w:sz="4" w:space="0" w:color="auto"/>
              <w:bottom w:val="doub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c>
          <w:tcPr>
            <w:tcW w:w="765" w:type="dxa"/>
            <w:tcBorders>
              <w:top w:val="single" w:sz="4" w:space="0" w:color="auto"/>
              <w:left w:val="single" w:sz="4" w:space="0" w:color="auto"/>
              <w:bottom w:val="double" w:sz="4" w:space="0" w:color="auto"/>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 </w:t>
            </w:r>
          </w:p>
        </w:tc>
      </w:tr>
      <w:tr w:rsidR="0015350E" w:rsidRPr="00EF30EB" w:rsidTr="00620D70">
        <w:trPr>
          <w:trHeight w:val="300"/>
        </w:trPr>
        <w:tc>
          <w:tcPr>
            <w:tcW w:w="0" w:type="auto"/>
            <w:tcBorders>
              <w:top w:val="double" w:sz="4" w:space="0" w:color="auto"/>
              <w:bottom w:val="nil"/>
              <w:right w:val="single" w:sz="4" w:space="0" w:color="auto"/>
            </w:tcBorders>
            <w:shd w:val="clear" w:color="auto" w:fill="auto"/>
            <w:noWrap/>
            <w:vAlign w:val="bottom"/>
            <w:hideMark/>
          </w:tcPr>
          <w:p w:rsidR="00AE0D57" w:rsidRPr="00EF30EB" w:rsidRDefault="00AE0D57" w:rsidP="00AE0D57">
            <w:pPr>
              <w:spacing w:after="0" w:line="240" w:lineRule="auto"/>
              <w:rPr>
                <w:rFonts w:ascii="Calibri" w:eastAsia="Times New Roman" w:hAnsi="Calibri" w:cs="Times New Roman"/>
                <w:b/>
                <w:color w:val="000000"/>
                <w:sz w:val="18"/>
                <w:szCs w:val="18"/>
                <w:lang w:val="en-US"/>
              </w:rPr>
            </w:pPr>
            <w:r w:rsidRPr="00EF30EB">
              <w:rPr>
                <w:rFonts w:ascii="Calibri" w:eastAsia="Times New Roman" w:hAnsi="Calibri" w:cs="Times New Roman"/>
                <w:b/>
                <w:color w:val="000000"/>
                <w:sz w:val="18"/>
                <w:szCs w:val="18"/>
                <w:lang w:val="en-US"/>
              </w:rPr>
              <w:t>Total</w:t>
            </w:r>
          </w:p>
        </w:tc>
        <w:tc>
          <w:tcPr>
            <w:tcW w:w="765" w:type="dxa"/>
            <w:tcBorders>
              <w:top w:val="double" w:sz="4" w:space="0" w:color="auto"/>
              <w:left w:val="single" w:sz="4" w:space="0" w:color="auto"/>
              <w:bottom w:val="nil"/>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25 496</w:t>
            </w:r>
          </w:p>
        </w:tc>
        <w:tc>
          <w:tcPr>
            <w:tcW w:w="766" w:type="dxa"/>
            <w:tcBorders>
              <w:top w:val="double" w:sz="4" w:space="0" w:color="auto"/>
              <w:left w:val="single" w:sz="4" w:space="0" w:color="auto"/>
              <w:bottom w:val="nil"/>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590</w:t>
            </w:r>
          </w:p>
        </w:tc>
        <w:tc>
          <w:tcPr>
            <w:tcW w:w="765" w:type="dxa"/>
            <w:tcBorders>
              <w:top w:val="double" w:sz="4" w:space="0" w:color="auto"/>
              <w:left w:val="single" w:sz="4" w:space="0" w:color="auto"/>
              <w:bottom w:val="nil"/>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16 666</w:t>
            </w:r>
          </w:p>
        </w:tc>
        <w:tc>
          <w:tcPr>
            <w:tcW w:w="766" w:type="dxa"/>
            <w:tcBorders>
              <w:top w:val="double" w:sz="4" w:space="0" w:color="auto"/>
              <w:left w:val="single" w:sz="4" w:space="0" w:color="auto"/>
              <w:bottom w:val="nil"/>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271</w:t>
            </w:r>
          </w:p>
        </w:tc>
        <w:tc>
          <w:tcPr>
            <w:tcW w:w="765" w:type="dxa"/>
            <w:tcBorders>
              <w:top w:val="double" w:sz="4" w:space="0" w:color="auto"/>
              <w:left w:val="single" w:sz="4" w:space="0" w:color="auto"/>
              <w:bottom w:val="nil"/>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26 733</w:t>
            </w:r>
          </w:p>
        </w:tc>
        <w:tc>
          <w:tcPr>
            <w:tcW w:w="766" w:type="dxa"/>
            <w:tcBorders>
              <w:top w:val="double" w:sz="4" w:space="0" w:color="auto"/>
              <w:left w:val="single" w:sz="4" w:space="0" w:color="auto"/>
              <w:bottom w:val="nil"/>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3 663</w:t>
            </w:r>
          </w:p>
        </w:tc>
        <w:tc>
          <w:tcPr>
            <w:tcW w:w="765" w:type="dxa"/>
            <w:tcBorders>
              <w:top w:val="double" w:sz="4" w:space="0" w:color="auto"/>
              <w:left w:val="single" w:sz="4" w:space="0" w:color="auto"/>
              <w:bottom w:val="nil"/>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21 980</w:t>
            </w:r>
          </w:p>
        </w:tc>
        <w:tc>
          <w:tcPr>
            <w:tcW w:w="766" w:type="dxa"/>
            <w:tcBorders>
              <w:top w:val="double" w:sz="4" w:space="0" w:color="auto"/>
              <w:left w:val="single" w:sz="4" w:space="0" w:color="auto"/>
              <w:bottom w:val="nil"/>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1 788</w:t>
            </w:r>
          </w:p>
        </w:tc>
        <w:tc>
          <w:tcPr>
            <w:tcW w:w="765" w:type="dxa"/>
            <w:tcBorders>
              <w:top w:val="double" w:sz="4" w:space="0" w:color="auto"/>
              <w:left w:val="single" w:sz="4" w:space="0" w:color="auto"/>
              <w:bottom w:val="nil"/>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11 206</w:t>
            </w:r>
          </w:p>
        </w:tc>
        <w:tc>
          <w:tcPr>
            <w:tcW w:w="766" w:type="dxa"/>
            <w:tcBorders>
              <w:top w:val="double" w:sz="4" w:space="0" w:color="auto"/>
              <w:left w:val="single" w:sz="4" w:space="0" w:color="auto"/>
              <w:bottom w:val="nil"/>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1 282</w:t>
            </w:r>
          </w:p>
        </w:tc>
        <w:tc>
          <w:tcPr>
            <w:tcW w:w="765" w:type="dxa"/>
            <w:tcBorders>
              <w:top w:val="double" w:sz="4" w:space="0" w:color="auto"/>
              <w:left w:val="single" w:sz="4" w:space="0" w:color="auto"/>
              <w:bottom w:val="nil"/>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10 917</w:t>
            </w:r>
          </w:p>
        </w:tc>
        <w:tc>
          <w:tcPr>
            <w:tcW w:w="770" w:type="dxa"/>
            <w:tcBorders>
              <w:top w:val="double" w:sz="4" w:space="0" w:color="auto"/>
              <w:left w:val="single" w:sz="4" w:space="0" w:color="auto"/>
              <w:bottom w:val="nil"/>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490</w:t>
            </w:r>
          </w:p>
        </w:tc>
        <w:tc>
          <w:tcPr>
            <w:tcW w:w="766" w:type="dxa"/>
            <w:tcBorders>
              <w:top w:val="double" w:sz="4" w:space="0" w:color="auto"/>
              <w:left w:val="single" w:sz="4" w:space="0" w:color="auto"/>
              <w:bottom w:val="nil"/>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18 350</w:t>
            </w:r>
          </w:p>
        </w:tc>
        <w:tc>
          <w:tcPr>
            <w:tcW w:w="765" w:type="dxa"/>
            <w:tcBorders>
              <w:top w:val="double" w:sz="4" w:space="0" w:color="auto"/>
              <w:left w:val="single" w:sz="4" w:space="0" w:color="auto"/>
              <w:bottom w:val="nil"/>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344</w:t>
            </w:r>
          </w:p>
        </w:tc>
        <w:tc>
          <w:tcPr>
            <w:tcW w:w="765" w:type="dxa"/>
            <w:tcBorders>
              <w:top w:val="double" w:sz="4" w:space="0" w:color="auto"/>
              <w:left w:val="single" w:sz="4" w:space="0" w:color="auto"/>
              <w:bottom w:val="nil"/>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18 350</w:t>
            </w:r>
          </w:p>
        </w:tc>
        <w:tc>
          <w:tcPr>
            <w:tcW w:w="765" w:type="dxa"/>
            <w:tcBorders>
              <w:top w:val="double" w:sz="4" w:space="0" w:color="auto"/>
              <w:left w:val="single" w:sz="4" w:space="0" w:color="auto"/>
              <w:bottom w:val="nil"/>
              <w:right w:val="single" w:sz="4" w:space="0" w:color="auto"/>
            </w:tcBorders>
            <w:shd w:val="clear" w:color="auto" w:fill="auto"/>
            <w:noWrap/>
            <w:tcMar>
              <w:left w:w="28" w:type="dxa"/>
              <w:right w:w="28" w:type="dxa"/>
            </w:tcMar>
            <w:vAlign w:val="bottom"/>
            <w:hideMark/>
          </w:tcPr>
          <w:p w:rsidR="00AE0D57" w:rsidRPr="00EF30EB" w:rsidRDefault="00AE0D57" w:rsidP="00AE0D57">
            <w:pPr>
              <w:spacing w:after="0" w:line="240" w:lineRule="auto"/>
              <w:jc w:val="center"/>
              <w:rPr>
                <w:rFonts w:ascii="Calibri" w:eastAsia="Times New Roman" w:hAnsi="Calibri" w:cs="Times New Roman"/>
                <w:color w:val="000000"/>
                <w:sz w:val="18"/>
                <w:szCs w:val="18"/>
                <w:lang w:val="en-US"/>
              </w:rPr>
            </w:pPr>
            <w:r w:rsidRPr="00EF30EB">
              <w:rPr>
                <w:rFonts w:ascii="Calibri" w:eastAsia="Times New Roman" w:hAnsi="Calibri" w:cs="Times New Roman"/>
                <w:color w:val="000000"/>
                <w:sz w:val="18"/>
                <w:szCs w:val="18"/>
                <w:lang w:val="en-US"/>
              </w:rPr>
              <w:t>377</w:t>
            </w:r>
          </w:p>
        </w:tc>
      </w:tr>
    </w:tbl>
    <w:p w:rsidR="00EF30EB" w:rsidRDefault="00EF30EB">
      <w:pPr>
        <w:rPr>
          <w:b/>
          <w:sz w:val="18"/>
          <w:szCs w:val="18"/>
          <w:lang w:val="en-US"/>
        </w:rPr>
      </w:pPr>
    </w:p>
    <w:p w:rsidR="00E32672" w:rsidRDefault="00EF30EB">
      <w:pPr>
        <w:rPr>
          <w:sz w:val="18"/>
          <w:szCs w:val="18"/>
          <w:lang w:val="en-US"/>
        </w:rPr>
      </w:pPr>
      <w:r>
        <w:rPr>
          <w:b/>
          <w:sz w:val="18"/>
          <w:szCs w:val="18"/>
          <w:lang w:val="en-US"/>
        </w:rPr>
        <w:t xml:space="preserve">Abbreviations: </w:t>
      </w:r>
      <w:proofErr w:type="spellStart"/>
      <w:proofErr w:type="gramStart"/>
      <w:r w:rsidRPr="00EF30EB">
        <w:rPr>
          <w:sz w:val="18"/>
          <w:szCs w:val="18"/>
          <w:lang w:val="en-US"/>
        </w:rPr>
        <w:t>nc</w:t>
      </w:r>
      <w:proofErr w:type="spellEnd"/>
      <w:proofErr w:type="gramEnd"/>
      <w:r>
        <w:rPr>
          <w:sz w:val="18"/>
          <w:szCs w:val="18"/>
          <w:lang w:val="en-US"/>
        </w:rPr>
        <w:t>: non-carriers; BC: breast cancer; DM: distant metastasis; LR: locoregional.</w:t>
      </w:r>
    </w:p>
    <w:p w:rsidR="00E32672" w:rsidRDefault="00E32672" w:rsidP="00E32672">
      <w:pPr>
        <w:rPr>
          <w:lang w:val="en-US"/>
        </w:rPr>
      </w:pPr>
      <w:r>
        <w:rPr>
          <w:lang w:val="en-US"/>
        </w:rPr>
        <w:br w:type="page"/>
      </w:r>
    </w:p>
    <w:p w:rsidR="00E32672" w:rsidRDefault="00AB2E48" w:rsidP="00E32672">
      <w:pPr>
        <w:rPr>
          <w:lang w:val="en-US"/>
        </w:rPr>
      </w:pPr>
      <w:r>
        <w:rPr>
          <w:b/>
          <w:lang w:val="en-US"/>
        </w:rPr>
        <w:t>T</w:t>
      </w:r>
      <w:r w:rsidR="00E32672" w:rsidRPr="00E32672">
        <w:rPr>
          <w:b/>
          <w:lang w:val="en-US"/>
        </w:rPr>
        <w:t xml:space="preserve">able </w:t>
      </w:r>
      <w:proofErr w:type="spellStart"/>
      <w:r>
        <w:rPr>
          <w:b/>
          <w:lang w:val="en-US"/>
        </w:rPr>
        <w:t>S</w:t>
      </w:r>
      <w:r w:rsidR="00E32672" w:rsidRPr="00E32672">
        <w:rPr>
          <w:b/>
          <w:lang w:val="en-US"/>
        </w:rPr>
        <w:t>3</w:t>
      </w:r>
      <w:proofErr w:type="spellEnd"/>
      <w:r w:rsidR="00E32672" w:rsidRPr="00E32672">
        <w:rPr>
          <w:b/>
          <w:lang w:val="en-US"/>
        </w:rPr>
        <w:t>.</w:t>
      </w:r>
      <w:r w:rsidR="00E32672">
        <w:rPr>
          <w:lang w:val="en-US"/>
        </w:rPr>
        <w:t xml:space="preserve"> </w:t>
      </w:r>
      <w:r w:rsidR="00E32672" w:rsidRPr="00E32672">
        <w:rPr>
          <w:lang w:val="en-US"/>
        </w:rPr>
        <w:t>Sources and scoring of TP53 immunohistochemistry data used in this study.</w:t>
      </w:r>
    </w:p>
    <w:tbl>
      <w:tblPr>
        <w:tblW w:w="12134" w:type="dxa"/>
        <w:tblInd w:w="70" w:type="dxa"/>
        <w:tblBorders>
          <w:insideH w:val="single" w:sz="4" w:space="0" w:color="auto"/>
          <w:insideV w:val="single" w:sz="4" w:space="0" w:color="auto"/>
        </w:tblBorders>
        <w:tblCellMar>
          <w:left w:w="70" w:type="dxa"/>
          <w:right w:w="70" w:type="dxa"/>
        </w:tblCellMar>
        <w:tblLook w:val="04A0"/>
      </w:tblPr>
      <w:tblGrid>
        <w:gridCol w:w="1134"/>
        <w:gridCol w:w="1701"/>
        <w:gridCol w:w="3402"/>
        <w:gridCol w:w="3402"/>
        <w:gridCol w:w="1701"/>
        <w:gridCol w:w="860"/>
      </w:tblGrid>
      <w:tr w:rsidR="00E32672" w:rsidRPr="00E32672" w:rsidTr="00E32672">
        <w:trPr>
          <w:trHeight w:val="300"/>
        </w:trPr>
        <w:tc>
          <w:tcPr>
            <w:tcW w:w="1134" w:type="dxa"/>
            <w:shd w:val="clear" w:color="auto" w:fill="auto"/>
            <w:noWrap/>
            <w:hideMark/>
          </w:tcPr>
          <w:p w:rsidR="00E32672" w:rsidRPr="00E32672" w:rsidRDefault="00E32672" w:rsidP="00CD5741">
            <w:pPr>
              <w:spacing w:after="0" w:line="240" w:lineRule="auto"/>
              <w:rPr>
                <w:rFonts w:ascii="Calibri" w:eastAsia="Times New Roman" w:hAnsi="Calibri" w:cs="Times New Roman"/>
                <w:b/>
                <w:color w:val="000000"/>
                <w:sz w:val="18"/>
                <w:szCs w:val="18"/>
              </w:rPr>
            </w:pPr>
            <w:r w:rsidRPr="00E32672">
              <w:rPr>
                <w:rFonts w:ascii="Calibri" w:eastAsia="Times New Roman" w:hAnsi="Calibri" w:cs="Times New Roman"/>
                <w:b/>
                <w:color w:val="000000"/>
                <w:sz w:val="18"/>
                <w:szCs w:val="18"/>
              </w:rPr>
              <w:t>Study</w:t>
            </w:r>
          </w:p>
        </w:tc>
        <w:tc>
          <w:tcPr>
            <w:tcW w:w="1701" w:type="dxa"/>
            <w:shd w:val="clear" w:color="auto" w:fill="auto"/>
            <w:noWrap/>
            <w:hideMark/>
          </w:tcPr>
          <w:p w:rsidR="00E32672" w:rsidRPr="00E32672" w:rsidRDefault="00E32672" w:rsidP="00CD5741">
            <w:pPr>
              <w:spacing w:after="0" w:line="240" w:lineRule="auto"/>
              <w:rPr>
                <w:rFonts w:ascii="Calibri" w:eastAsia="Times New Roman" w:hAnsi="Calibri" w:cs="Times New Roman"/>
                <w:b/>
                <w:color w:val="000000"/>
                <w:sz w:val="18"/>
                <w:szCs w:val="18"/>
              </w:rPr>
            </w:pPr>
            <w:r w:rsidRPr="00E32672">
              <w:rPr>
                <w:rFonts w:ascii="Calibri" w:eastAsia="Times New Roman" w:hAnsi="Calibri" w:cs="Times New Roman"/>
                <w:b/>
                <w:color w:val="000000"/>
                <w:sz w:val="18"/>
                <w:szCs w:val="18"/>
              </w:rPr>
              <w:t>stained &amp; scored at</w:t>
            </w:r>
          </w:p>
        </w:tc>
        <w:tc>
          <w:tcPr>
            <w:tcW w:w="3402" w:type="dxa"/>
            <w:shd w:val="clear" w:color="auto" w:fill="auto"/>
            <w:noWrap/>
            <w:hideMark/>
          </w:tcPr>
          <w:p w:rsidR="00E32672" w:rsidRPr="00E32672" w:rsidRDefault="00E32672" w:rsidP="00CD5741">
            <w:pPr>
              <w:spacing w:after="0" w:line="240" w:lineRule="auto"/>
              <w:rPr>
                <w:rFonts w:ascii="Calibri" w:eastAsia="Times New Roman" w:hAnsi="Calibri" w:cs="Times New Roman"/>
                <w:b/>
                <w:color w:val="000000"/>
                <w:sz w:val="18"/>
                <w:szCs w:val="18"/>
              </w:rPr>
            </w:pPr>
            <w:r w:rsidRPr="00E32672">
              <w:rPr>
                <w:rFonts w:ascii="Calibri" w:eastAsia="Times New Roman" w:hAnsi="Calibri" w:cs="Times New Roman"/>
                <w:b/>
                <w:color w:val="000000"/>
                <w:sz w:val="18"/>
                <w:szCs w:val="18"/>
              </w:rPr>
              <w:t>measurement</w:t>
            </w:r>
          </w:p>
        </w:tc>
        <w:tc>
          <w:tcPr>
            <w:tcW w:w="3402" w:type="dxa"/>
            <w:shd w:val="clear" w:color="auto" w:fill="auto"/>
            <w:noWrap/>
            <w:hideMark/>
          </w:tcPr>
          <w:p w:rsidR="00E32672" w:rsidRPr="00E32672" w:rsidRDefault="00E32672" w:rsidP="00CD5741">
            <w:pPr>
              <w:spacing w:after="0" w:line="240" w:lineRule="auto"/>
              <w:rPr>
                <w:rFonts w:ascii="Calibri" w:eastAsia="Times New Roman" w:hAnsi="Calibri" w:cs="Times New Roman"/>
                <w:b/>
                <w:color w:val="000000"/>
                <w:sz w:val="18"/>
                <w:szCs w:val="18"/>
              </w:rPr>
            </w:pPr>
            <w:r w:rsidRPr="00E32672">
              <w:rPr>
                <w:rFonts w:ascii="Calibri" w:eastAsia="Times New Roman" w:hAnsi="Calibri" w:cs="Times New Roman"/>
                <w:b/>
                <w:color w:val="000000"/>
                <w:sz w:val="18"/>
                <w:szCs w:val="18"/>
              </w:rPr>
              <w:t>scoring</w:t>
            </w:r>
          </w:p>
        </w:tc>
        <w:tc>
          <w:tcPr>
            <w:tcW w:w="1701" w:type="dxa"/>
            <w:shd w:val="clear" w:color="auto" w:fill="auto"/>
            <w:noWrap/>
            <w:hideMark/>
          </w:tcPr>
          <w:p w:rsidR="00E32672" w:rsidRPr="00E32672" w:rsidRDefault="00E32672" w:rsidP="00CD5741">
            <w:pPr>
              <w:spacing w:after="0" w:line="240" w:lineRule="auto"/>
              <w:rPr>
                <w:rFonts w:ascii="Calibri" w:eastAsia="Times New Roman" w:hAnsi="Calibri" w:cs="Times New Roman"/>
                <w:b/>
                <w:color w:val="000000"/>
                <w:sz w:val="18"/>
                <w:szCs w:val="18"/>
              </w:rPr>
            </w:pPr>
            <w:r w:rsidRPr="00E32672">
              <w:rPr>
                <w:rFonts w:ascii="Calibri" w:eastAsia="Times New Roman" w:hAnsi="Calibri" w:cs="Times New Roman"/>
                <w:b/>
                <w:color w:val="000000"/>
                <w:sz w:val="18"/>
                <w:szCs w:val="18"/>
              </w:rPr>
              <w:t>positive scores (%)</w:t>
            </w:r>
          </w:p>
        </w:tc>
        <w:tc>
          <w:tcPr>
            <w:tcW w:w="794" w:type="dxa"/>
            <w:shd w:val="clear" w:color="auto" w:fill="auto"/>
            <w:noWrap/>
            <w:hideMark/>
          </w:tcPr>
          <w:p w:rsidR="00E32672" w:rsidRPr="00E32672" w:rsidRDefault="00E32672" w:rsidP="00CD5741">
            <w:pPr>
              <w:spacing w:after="0" w:line="240" w:lineRule="auto"/>
              <w:rPr>
                <w:rFonts w:ascii="Calibri" w:eastAsia="Times New Roman" w:hAnsi="Calibri" w:cs="Times New Roman"/>
                <w:b/>
                <w:color w:val="000000"/>
                <w:sz w:val="18"/>
                <w:szCs w:val="18"/>
              </w:rPr>
            </w:pPr>
            <w:r w:rsidRPr="00E32672">
              <w:rPr>
                <w:rFonts w:ascii="Calibri" w:eastAsia="Times New Roman" w:hAnsi="Calibri" w:cs="Times New Roman"/>
                <w:b/>
                <w:color w:val="000000"/>
                <w:sz w:val="18"/>
                <w:szCs w:val="18"/>
              </w:rPr>
              <w:t>reference</w:t>
            </w:r>
          </w:p>
        </w:tc>
      </w:tr>
      <w:tr w:rsidR="00E32672" w:rsidRPr="00E32672" w:rsidTr="00E32672">
        <w:trPr>
          <w:trHeight w:hRule="exact" w:val="283"/>
        </w:trPr>
        <w:tc>
          <w:tcPr>
            <w:tcW w:w="1134"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b/>
                <w:color w:val="000000"/>
                <w:sz w:val="18"/>
                <w:szCs w:val="18"/>
              </w:rPr>
            </w:pPr>
            <w:r w:rsidRPr="00E32672">
              <w:rPr>
                <w:rFonts w:ascii="Calibri" w:eastAsia="Times New Roman" w:hAnsi="Calibri" w:cs="Times New Roman"/>
                <w:b/>
                <w:color w:val="000000"/>
                <w:sz w:val="18"/>
                <w:szCs w:val="18"/>
              </w:rPr>
              <w:t>HEBCS</w:t>
            </w:r>
          </w:p>
        </w:tc>
        <w:tc>
          <w:tcPr>
            <w:tcW w:w="1701"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HEBCS</w:t>
            </w:r>
          </w:p>
        </w:tc>
        <w:tc>
          <w:tcPr>
            <w:tcW w:w="3402"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positive nuclei (%)</w:t>
            </w:r>
          </w:p>
        </w:tc>
        <w:tc>
          <w:tcPr>
            <w:tcW w:w="3402"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pos: &gt; 20% positive nuclei</w:t>
            </w:r>
          </w:p>
        </w:tc>
        <w:tc>
          <w:tcPr>
            <w:tcW w:w="1701"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22 %</w:t>
            </w:r>
          </w:p>
        </w:tc>
        <w:tc>
          <w:tcPr>
            <w:tcW w:w="794"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[1]</w:t>
            </w:r>
          </w:p>
        </w:tc>
      </w:tr>
      <w:tr w:rsidR="00E32672" w:rsidRPr="00E32672" w:rsidTr="00E32672">
        <w:trPr>
          <w:trHeight w:hRule="exact" w:val="283"/>
        </w:trPr>
        <w:tc>
          <w:tcPr>
            <w:tcW w:w="1134"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b/>
                <w:color w:val="000000"/>
                <w:sz w:val="18"/>
                <w:szCs w:val="18"/>
              </w:rPr>
            </w:pPr>
            <w:r w:rsidRPr="00E32672">
              <w:rPr>
                <w:rFonts w:ascii="Calibri" w:eastAsia="Times New Roman" w:hAnsi="Calibri" w:cs="Times New Roman"/>
                <w:b/>
                <w:color w:val="000000"/>
                <w:sz w:val="18"/>
                <w:szCs w:val="18"/>
              </w:rPr>
              <w:t>KBCP</w:t>
            </w:r>
          </w:p>
        </w:tc>
        <w:tc>
          <w:tcPr>
            <w:tcW w:w="1701"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HEBCS</w:t>
            </w:r>
          </w:p>
        </w:tc>
        <w:tc>
          <w:tcPr>
            <w:tcW w:w="3402"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positive nuclei (%)</w:t>
            </w:r>
          </w:p>
        </w:tc>
        <w:tc>
          <w:tcPr>
            <w:tcW w:w="3402"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pos: &gt; 20% positive nuclei</w:t>
            </w:r>
          </w:p>
        </w:tc>
        <w:tc>
          <w:tcPr>
            <w:tcW w:w="1701"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18 %</w:t>
            </w:r>
          </w:p>
        </w:tc>
        <w:tc>
          <w:tcPr>
            <w:tcW w:w="794"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w:t>
            </w:r>
          </w:p>
        </w:tc>
      </w:tr>
      <w:tr w:rsidR="00E32672" w:rsidRPr="00E32672" w:rsidTr="00E32672">
        <w:trPr>
          <w:trHeight w:hRule="exact" w:val="283"/>
        </w:trPr>
        <w:tc>
          <w:tcPr>
            <w:tcW w:w="1134"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b/>
                <w:color w:val="000000"/>
                <w:sz w:val="18"/>
                <w:szCs w:val="18"/>
              </w:rPr>
            </w:pPr>
            <w:r w:rsidRPr="00E32672">
              <w:rPr>
                <w:rFonts w:ascii="Calibri" w:eastAsia="Times New Roman" w:hAnsi="Calibri" w:cs="Times New Roman"/>
                <w:b/>
                <w:color w:val="000000"/>
                <w:sz w:val="18"/>
                <w:szCs w:val="18"/>
              </w:rPr>
              <w:t>MCBCS</w:t>
            </w:r>
          </w:p>
        </w:tc>
        <w:tc>
          <w:tcPr>
            <w:tcW w:w="1701"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HEBCS</w:t>
            </w:r>
          </w:p>
        </w:tc>
        <w:tc>
          <w:tcPr>
            <w:tcW w:w="3402"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positive nuclei (%)</w:t>
            </w:r>
          </w:p>
        </w:tc>
        <w:tc>
          <w:tcPr>
            <w:tcW w:w="3402"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pos: &gt; 20% positive nuclei</w:t>
            </w:r>
          </w:p>
        </w:tc>
        <w:tc>
          <w:tcPr>
            <w:tcW w:w="1701"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18 %</w:t>
            </w:r>
          </w:p>
        </w:tc>
        <w:tc>
          <w:tcPr>
            <w:tcW w:w="794"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w:t>
            </w:r>
          </w:p>
        </w:tc>
      </w:tr>
      <w:tr w:rsidR="00E32672" w:rsidRPr="00E32672" w:rsidTr="00E32672">
        <w:trPr>
          <w:trHeight w:hRule="exact" w:val="454"/>
        </w:trPr>
        <w:tc>
          <w:tcPr>
            <w:tcW w:w="1134"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b/>
                <w:color w:val="000000"/>
                <w:sz w:val="18"/>
                <w:szCs w:val="18"/>
              </w:rPr>
            </w:pPr>
            <w:r w:rsidRPr="00E32672">
              <w:rPr>
                <w:rFonts w:ascii="Calibri" w:eastAsia="Times New Roman" w:hAnsi="Calibri" w:cs="Times New Roman"/>
                <w:b/>
                <w:color w:val="000000"/>
                <w:sz w:val="18"/>
                <w:szCs w:val="18"/>
              </w:rPr>
              <w:t>OFBCR</w:t>
            </w:r>
          </w:p>
        </w:tc>
        <w:tc>
          <w:tcPr>
            <w:tcW w:w="1701"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OFBCR</w:t>
            </w:r>
          </w:p>
        </w:tc>
        <w:tc>
          <w:tcPr>
            <w:tcW w:w="3402"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lang w:val="en-US"/>
              </w:rPr>
            </w:pPr>
            <w:r w:rsidRPr="00E32672">
              <w:rPr>
                <w:rFonts w:ascii="Calibri" w:eastAsia="Times New Roman" w:hAnsi="Calibri" w:cs="Times New Roman"/>
                <w:color w:val="000000"/>
                <w:sz w:val="18"/>
                <w:szCs w:val="18"/>
                <w:lang w:val="en-US"/>
              </w:rPr>
              <w:t>positive nuclei (%) and staining intensity</w:t>
            </w:r>
          </w:p>
        </w:tc>
        <w:tc>
          <w:tcPr>
            <w:tcW w:w="3402"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lang w:val="en-US"/>
              </w:rPr>
            </w:pPr>
            <w:r w:rsidRPr="00E32672">
              <w:rPr>
                <w:rFonts w:ascii="Calibri" w:eastAsia="Times New Roman" w:hAnsi="Calibri" w:cs="Times New Roman"/>
                <w:color w:val="000000"/>
                <w:sz w:val="18"/>
                <w:szCs w:val="18"/>
                <w:lang w:val="en-US"/>
              </w:rPr>
              <w:t xml:space="preserve">Allred's method; </w:t>
            </w:r>
          </w:p>
          <w:p w:rsidR="00E32672" w:rsidRPr="00E32672" w:rsidRDefault="00E32672" w:rsidP="00E32672">
            <w:pPr>
              <w:spacing w:after="0" w:line="240" w:lineRule="auto"/>
              <w:rPr>
                <w:rFonts w:ascii="Calibri" w:eastAsia="Times New Roman" w:hAnsi="Calibri" w:cs="Times New Roman"/>
                <w:color w:val="000000"/>
                <w:sz w:val="18"/>
                <w:szCs w:val="18"/>
                <w:lang w:val="en-US"/>
              </w:rPr>
            </w:pPr>
            <w:r w:rsidRPr="00E32672">
              <w:rPr>
                <w:rFonts w:ascii="Calibri" w:eastAsia="Times New Roman" w:hAnsi="Calibri" w:cs="Times New Roman"/>
                <w:color w:val="000000"/>
                <w:sz w:val="18"/>
                <w:szCs w:val="18"/>
                <w:lang w:val="en-US"/>
              </w:rPr>
              <w:t>pos: score &gt; 3 (out of 8)</w:t>
            </w:r>
          </w:p>
        </w:tc>
        <w:tc>
          <w:tcPr>
            <w:tcW w:w="1701"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33 %</w:t>
            </w:r>
          </w:p>
        </w:tc>
        <w:tc>
          <w:tcPr>
            <w:tcW w:w="794"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[2]</w:t>
            </w:r>
          </w:p>
        </w:tc>
      </w:tr>
      <w:tr w:rsidR="00E32672" w:rsidRPr="00E32672" w:rsidTr="00E32672">
        <w:trPr>
          <w:trHeight w:hRule="exact" w:val="283"/>
        </w:trPr>
        <w:tc>
          <w:tcPr>
            <w:tcW w:w="1134"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b/>
                <w:color w:val="000000"/>
                <w:sz w:val="18"/>
                <w:szCs w:val="18"/>
              </w:rPr>
            </w:pPr>
            <w:r w:rsidRPr="00E32672">
              <w:rPr>
                <w:rFonts w:ascii="Calibri" w:eastAsia="Times New Roman" w:hAnsi="Calibri" w:cs="Times New Roman"/>
                <w:b/>
                <w:color w:val="000000"/>
                <w:sz w:val="18"/>
                <w:szCs w:val="18"/>
              </w:rPr>
              <w:t>PBCS</w:t>
            </w:r>
          </w:p>
        </w:tc>
        <w:tc>
          <w:tcPr>
            <w:tcW w:w="1701"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PBCS</w:t>
            </w:r>
          </w:p>
        </w:tc>
        <w:tc>
          <w:tcPr>
            <w:tcW w:w="3402"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 positive nuclei (1-100) x intensity (1-3)</w:t>
            </w:r>
          </w:p>
        </w:tc>
        <w:tc>
          <w:tcPr>
            <w:tcW w:w="3402"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pos: score &gt; 60 (out of 300)</w:t>
            </w:r>
          </w:p>
        </w:tc>
        <w:tc>
          <w:tcPr>
            <w:tcW w:w="1701"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18 %</w:t>
            </w:r>
          </w:p>
        </w:tc>
        <w:tc>
          <w:tcPr>
            <w:tcW w:w="794"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[3]</w:t>
            </w:r>
          </w:p>
        </w:tc>
      </w:tr>
      <w:tr w:rsidR="00E32672" w:rsidRPr="00E32672" w:rsidTr="00E32672">
        <w:trPr>
          <w:trHeight w:hRule="exact" w:val="454"/>
        </w:trPr>
        <w:tc>
          <w:tcPr>
            <w:tcW w:w="1134"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b/>
                <w:color w:val="000000"/>
                <w:sz w:val="18"/>
                <w:szCs w:val="18"/>
              </w:rPr>
            </w:pPr>
            <w:r w:rsidRPr="00E32672">
              <w:rPr>
                <w:rFonts w:ascii="Calibri" w:eastAsia="Times New Roman" w:hAnsi="Calibri" w:cs="Times New Roman"/>
                <w:b/>
                <w:color w:val="000000"/>
                <w:sz w:val="18"/>
                <w:szCs w:val="18"/>
              </w:rPr>
              <w:t>SEARCH</w:t>
            </w:r>
          </w:p>
        </w:tc>
        <w:tc>
          <w:tcPr>
            <w:tcW w:w="1701"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SEARCH</w:t>
            </w:r>
          </w:p>
        </w:tc>
        <w:tc>
          <w:tcPr>
            <w:tcW w:w="3402"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staining intensity and focality</w:t>
            </w:r>
          </w:p>
        </w:tc>
        <w:tc>
          <w:tcPr>
            <w:tcW w:w="3402"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lang w:val="en-US"/>
              </w:rPr>
            </w:pPr>
            <w:proofErr w:type="spellStart"/>
            <w:r w:rsidRPr="00E32672">
              <w:rPr>
                <w:rFonts w:ascii="Calibri" w:eastAsia="Times New Roman" w:hAnsi="Calibri" w:cs="Times New Roman"/>
                <w:color w:val="000000"/>
                <w:sz w:val="18"/>
                <w:szCs w:val="18"/>
                <w:lang w:val="en-US"/>
              </w:rPr>
              <w:t>neg</w:t>
            </w:r>
            <w:proofErr w:type="spellEnd"/>
            <w:r w:rsidRPr="00E32672">
              <w:rPr>
                <w:rFonts w:ascii="Calibri" w:eastAsia="Times New Roman" w:hAnsi="Calibri" w:cs="Times New Roman"/>
                <w:color w:val="000000"/>
                <w:sz w:val="18"/>
                <w:szCs w:val="18"/>
                <w:lang w:val="en-US"/>
              </w:rPr>
              <w:t xml:space="preserve">: no staining, or weak focal staining; </w:t>
            </w:r>
          </w:p>
          <w:p w:rsidR="00E32672" w:rsidRPr="00E32672" w:rsidRDefault="00E32672" w:rsidP="00E32672">
            <w:pPr>
              <w:spacing w:after="0" w:line="240" w:lineRule="auto"/>
              <w:rPr>
                <w:rFonts w:ascii="Calibri" w:eastAsia="Times New Roman" w:hAnsi="Calibri" w:cs="Times New Roman"/>
                <w:color w:val="000000"/>
                <w:sz w:val="18"/>
                <w:szCs w:val="18"/>
                <w:lang w:val="en-US"/>
              </w:rPr>
            </w:pPr>
            <w:r w:rsidRPr="00E32672">
              <w:rPr>
                <w:rFonts w:ascii="Calibri" w:eastAsia="Times New Roman" w:hAnsi="Calibri" w:cs="Times New Roman"/>
                <w:color w:val="000000"/>
                <w:sz w:val="18"/>
                <w:szCs w:val="18"/>
                <w:lang w:val="en-US"/>
              </w:rPr>
              <w:t>pos = strong diffuse staining</w:t>
            </w:r>
          </w:p>
        </w:tc>
        <w:tc>
          <w:tcPr>
            <w:tcW w:w="1701" w:type="dxa"/>
            <w:shd w:val="clear" w:color="auto" w:fill="auto"/>
            <w:noWrap/>
            <w:vAlign w:val="center"/>
            <w:hideMark/>
          </w:tcPr>
          <w:p w:rsidR="00E32672" w:rsidRPr="00E32672" w:rsidRDefault="00B94B9E" w:rsidP="00E32672">
            <w:pPr>
              <w:spacing w:after="0" w:line="240" w:lineRule="auto"/>
              <w:rPr>
                <w:rFonts w:ascii="Calibri" w:eastAsia="Times New Roman" w:hAnsi="Calibri" w:cs="Times New Roman"/>
                <w:color w:val="000000"/>
                <w:sz w:val="18"/>
                <w:szCs w:val="18"/>
              </w:rPr>
            </w:pPr>
            <w:r>
              <w:rPr>
                <w:rFonts w:ascii="Calibri" w:eastAsia="Times New Roman" w:hAnsi="Calibri" w:cs="Times New Roman"/>
                <w:color w:val="000000"/>
                <w:sz w:val="18"/>
                <w:szCs w:val="18"/>
              </w:rPr>
              <w:t>14</w:t>
            </w:r>
            <w:bookmarkStart w:id="0" w:name="_GoBack"/>
            <w:bookmarkEnd w:id="0"/>
            <w:r w:rsidR="00E32672" w:rsidRPr="00E32672">
              <w:rPr>
                <w:rFonts w:ascii="Calibri" w:eastAsia="Times New Roman" w:hAnsi="Calibri" w:cs="Times New Roman"/>
                <w:color w:val="000000"/>
                <w:sz w:val="18"/>
                <w:szCs w:val="18"/>
              </w:rPr>
              <w:t xml:space="preserve"> %</w:t>
            </w:r>
          </w:p>
        </w:tc>
        <w:tc>
          <w:tcPr>
            <w:tcW w:w="794" w:type="dxa"/>
            <w:shd w:val="clear" w:color="auto" w:fill="auto"/>
            <w:noWrap/>
            <w:vAlign w:val="center"/>
            <w:hideMark/>
          </w:tcPr>
          <w:p w:rsidR="00E32672" w:rsidRPr="00E32672" w:rsidRDefault="00E32672" w:rsidP="00E32672">
            <w:pPr>
              <w:spacing w:after="0" w:line="240" w:lineRule="auto"/>
              <w:rPr>
                <w:rFonts w:ascii="Calibri" w:eastAsia="Times New Roman" w:hAnsi="Calibri" w:cs="Times New Roman"/>
                <w:color w:val="000000"/>
                <w:sz w:val="18"/>
                <w:szCs w:val="18"/>
              </w:rPr>
            </w:pPr>
            <w:r w:rsidRPr="00E32672">
              <w:rPr>
                <w:rFonts w:ascii="Calibri" w:eastAsia="Times New Roman" w:hAnsi="Calibri" w:cs="Times New Roman"/>
                <w:color w:val="000000"/>
                <w:sz w:val="18"/>
                <w:szCs w:val="18"/>
              </w:rPr>
              <w:t>-</w:t>
            </w:r>
          </w:p>
        </w:tc>
      </w:tr>
    </w:tbl>
    <w:p w:rsidR="00AE0D57" w:rsidRDefault="00AE0D57">
      <w:pPr>
        <w:rPr>
          <w:b/>
          <w:sz w:val="18"/>
          <w:szCs w:val="18"/>
          <w:lang w:val="en-US"/>
        </w:rPr>
      </w:pPr>
    </w:p>
    <w:p w:rsidR="00E32672" w:rsidRPr="006C1C82" w:rsidRDefault="00E32672" w:rsidP="00E32672">
      <w:pPr>
        <w:pStyle w:val="NormalWeb"/>
        <w:rPr>
          <w:rFonts w:ascii="Calibri" w:hAnsi="Calibri"/>
          <w:sz w:val="22"/>
          <w:lang w:val="en-US"/>
        </w:rPr>
      </w:pPr>
      <w:r w:rsidRPr="006C1C82">
        <w:rPr>
          <w:rFonts w:ascii="Calibri" w:hAnsi="Calibri"/>
          <w:sz w:val="22"/>
          <w:lang w:val="en-US"/>
        </w:rPr>
        <w:t>References</w:t>
      </w:r>
    </w:p>
    <w:p w:rsidR="00E32672" w:rsidRPr="00E32672" w:rsidRDefault="00E32672" w:rsidP="00E32672">
      <w:pPr>
        <w:rPr>
          <w:lang w:val="en-US"/>
        </w:rPr>
      </w:pPr>
      <w:r w:rsidRPr="00E32672">
        <w:t xml:space="preserve">1. Tommiska J, Eerola H, Heinonen M, Salonen L, Kaare M, Tallila J et al. </w:t>
      </w:r>
      <w:r w:rsidRPr="00E32672">
        <w:rPr>
          <w:lang w:val="en-US"/>
        </w:rPr>
        <w:t xml:space="preserve">Breast cancer patients with p53 Pro72 homozygous genotype have a poorer </w:t>
      </w:r>
      <w:r>
        <w:rPr>
          <w:lang w:val="en-US"/>
        </w:rPr>
        <w:t xml:space="preserve">survival. </w:t>
      </w:r>
      <w:proofErr w:type="spellStart"/>
      <w:r>
        <w:rPr>
          <w:lang w:val="en-US"/>
        </w:rPr>
        <w:t>Clin</w:t>
      </w:r>
      <w:proofErr w:type="spellEnd"/>
      <w:r>
        <w:rPr>
          <w:lang w:val="en-US"/>
        </w:rPr>
        <w:t xml:space="preserve"> Cancer Res. 2005</w:t>
      </w:r>
      <w:proofErr w:type="gramStart"/>
      <w:r>
        <w:rPr>
          <w:lang w:val="en-US"/>
        </w:rPr>
        <w:t>;</w:t>
      </w:r>
      <w:r w:rsidRPr="00E32672">
        <w:rPr>
          <w:lang w:val="en-US"/>
        </w:rPr>
        <w:t>11:5098</w:t>
      </w:r>
      <w:proofErr w:type="gramEnd"/>
      <w:r w:rsidRPr="00E32672">
        <w:rPr>
          <w:lang w:val="en-US"/>
        </w:rPr>
        <w:t>-103.</w:t>
      </w:r>
    </w:p>
    <w:p w:rsidR="00E32672" w:rsidRPr="00E32672" w:rsidRDefault="00E32672" w:rsidP="00E32672">
      <w:pPr>
        <w:rPr>
          <w:lang w:val="en-US"/>
        </w:rPr>
      </w:pPr>
      <w:r>
        <w:rPr>
          <w:lang w:val="en-US"/>
        </w:rPr>
        <w:t xml:space="preserve">2. </w:t>
      </w:r>
      <w:r w:rsidRPr="00E32672">
        <w:rPr>
          <w:lang w:val="en-US"/>
        </w:rPr>
        <w:t xml:space="preserve">Allred DC, Harvey </w:t>
      </w:r>
      <w:proofErr w:type="spellStart"/>
      <w:r w:rsidRPr="00E32672">
        <w:rPr>
          <w:lang w:val="en-US"/>
        </w:rPr>
        <w:t>JM</w:t>
      </w:r>
      <w:proofErr w:type="spellEnd"/>
      <w:r w:rsidRPr="00E32672">
        <w:rPr>
          <w:lang w:val="en-US"/>
        </w:rPr>
        <w:t xml:space="preserve">, </w:t>
      </w:r>
      <w:proofErr w:type="spellStart"/>
      <w:r w:rsidRPr="00E32672">
        <w:rPr>
          <w:lang w:val="en-US"/>
        </w:rPr>
        <w:t>Berardo</w:t>
      </w:r>
      <w:proofErr w:type="spellEnd"/>
      <w:r w:rsidRPr="00E32672">
        <w:rPr>
          <w:lang w:val="en-US"/>
        </w:rPr>
        <w:t xml:space="preserve"> M, Clark GM. Prognostic and predictive factors in breast cancer by immunohistochemical analysis. Mod </w:t>
      </w:r>
      <w:proofErr w:type="spellStart"/>
      <w:r w:rsidRPr="00E32672">
        <w:rPr>
          <w:lang w:val="en-US"/>
        </w:rPr>
        <w:t>Pathol</w:t>
      </w:r>
      <w:proofErr w:type="spellEnd"/>
      <w:r w:rsidRPr="00E32672">
        <w:rPr>
          <w:lang w:val="en-US"/>
        </w:rPr>
        <w:t>. 1998</w:t>
      </w:r>
      <w:proofErr w:type="gramStart"/>
      <w:r w:rsidRPr="00E32672">
        <w:rPr>
          <w:lang w:val="en-US"/>
        </w:rPr>
        <w:t>;11:155</w:t>
      </w:r>
      <w:proofErr w:type="gramEnd"/>
      <w:r w:rsidRPr="00E32672">
        <w:rPr>
          <w:lang w:val="en-US"/>
        </w:rPr>
        <w:t>–168.</w:t>
      </w:r>
    </w:p>
    <w:p w:rsidR="00E32672" w:rsidRPr="00E32672" w:rsidRDefault="00E32672" w:rsidP="00E32672">
      <w:pPr>
        <w:rPr>
          <w:lang w:val="en-US"/>
        </w:rPr>
      </w:pPr>
      <w:r>
        <w:rPr>
          <w:lang w:val="en-US"/>
        </w:rPr>
        <w:t xml:space="preserve">3. </w:t>
      </w:r>
      <w:r w:rsidRPr="00E32672">
        <w:rPr>
          <w:lang w:val="en-US"/>
        </w:rPr>
        <w:t xml:space="preserve">Yang </w:t>
      </w:r>
      <w:proofErr w:type="spellStart"/>
      <w:r w:rsidRPr="00E32672">
        <w:rPr>
          <w:lang w:val="en-US"/>
        </w:rPr>
        <w:t>XR</w:t>
      </w:r>
      <w:proofErr w:type="spellEnd"/>
      <w:r w:rsidRPr="00E32672">
        <w:rPr>
          <w:lang w:val="en-US"/>
        </w:rPr>
        <w:t xml:space="preserve">, Pfeiffer </w:t>
      </w:r>
      <w:proofErr w:type="spellStart"/>
      <w:r w:rsidRPr="00E32672">
        <w:rPr>
          <w:lang w:val="en-US"/>
        </w:rPr>
        <w:t>RM</w:t>
      </w:r>
      <w:proofErr w:type="spellEnd"/>
      <w:r w:rsidRPr="00E32672">
        <w:rPr>
          <w:lang w:val="en-US"/>
        </w:rPr>
        <w:t>, Garcia-</w:t>
      </w:r>
      <w:proofErr w:type="spellStart"/>
      <w:r w:rsidRPr="00E32672">
        <w:rPr>
          <w:lang w:val="en-US"/>
        </w:rPr>
        <w:t>Closas</w:t>
      </w:r>
      <w:proofErr w:type="spellEnd"/>
      <w:r w:rsidRPr="00E32672">
        <w:rPr>
          <w:lang w:val="en-US"/>
        </w:rPr>
        <w:t xml:space="preserve"> M, </w:t>
      </w:r>
      <w:proofErr w:type="spellStart"/>
      <w:r w:rsidRPr="00E32672">
        <w:rPr>
          <w:lang w:val="en-US"/>
        </w:rPr>
        <w:t>Rimm</w:t>
      </w:r>
      <w:proofErr w:type="spellEnd"/>
      <w:r w:rsidRPr="00E32672">
        <w:rPr>
          <w:lang w:val="en-US"/>
        </w:rPr>
        <w:t xml:space="preserve"> DL, </w:t>
      </w:r>
      <w:proofErr w:type="spellStart"/>
      <w:r w:rsidRPr="00E32672">
        <w:rPr>
          <w:lang w:val="en-US"/>
        </w:rPr>
        <w:t>Lissowska</w:t>
      </w:r>
      <w:proofErr w:type="spellEnd"/>
      <w:r w:rsidRPr="00E32672">
        <w:rPr>
          <w:lang w:val="en-US"/>
        </w:rPr>
        <w:t xml:space="preserve"> J, Brinton LA</w:t>
      </w:r>
      <w:r w:rsidR="00321ED4">
        <w:rPr>
          <w:lang w:val="en-US"/>
        </w:rPr>
        <w:t xml:space="preserve"> et al</w:t>
      </w:r>
      <w:r w:rsidRPr="00E32672">
        <w:rPr>
          <w:lang w:val="en-US"/>
        </w:rPr>
        <w:t xml:space="preserve">. Hormonal markers in breast cancer: </w:t>
      </w:r>
      <w:proofErr w:type="spellStart"/>
      <w:r w:rsidRPr="00E32672">
        <w:rPr>
          <w:lang w:val="en-US"/>
        </w:rPr>
        <w:t>coexpression</w:t>
      </w:r>
      <w:proofErr w:type="spellEnd"/>
      <w:r w:rsidRPr="00E32672">
        <w:rPr>
          <w:lang w:val="en-US"/>
        </w:rPr>
        <w:t>, relationship with pathologic characteristics, and risk factor associations in a population-based study. Cancer Res. 2007</w:t>
      </w:r>
      <w:proofErr w:type="gramStart"/>
      <w:r w:rsidRPr="00E32672">
        <w:rPr>
          <w:lang w:val="en-US"/>
        </w:rPr>
        <w:t>;67:10608</w:t>
      </w:r>
      <w:proofErr w:type="gramEnd"/>
      <w:r w:rsidRPr="00E32672">
        <w:rPr>
          <w:lang w:val="en-US"/>
        </w:rPr>
        <w:t>-17.</w:t>
      </w:r>
    </w:p>
    <w:p w:rsidR="00620D70" w:rsidRDefault="00620D70">
      <w:pPr>
        <w:rPr>
          <w:b/>
          <w:lang w:val="en-US"/>
        </w:rPr>
      </w:pPr>
      <w:r>
        <w:rPr>
          <w:b/>
          <w:lang w:val="en-US"/>
        </w:rPr>
        <w:br w:type="page"/>
      </w:r>
    </w:p>
    <w:p w:rsidR="00137328" w:rsidRDefault="00137328">
      <w:pPr>
        <w:rPr>
          <w:b/>
          <w:lang w:val="en-US"/>
        </w:rPr>
        <w:sectPr w:rsidR="00137328" w:rsidSect="009B6EA3">
          <w:pgSz w:w="15840" w:h="12240" w:orient="landscape"/>
          <w:pgMar w:top="1134" w:right="1417" w:bottom="1134" w:left="1417" w:header="708" w:footer="708" w:gutter="0"/>
          <w:cols w:space="708"/>
          <w:docGrid w:linePitch="360"/>
        </w:sectPr>
      </w:pPr>
    </w:p>
    <w:p w:rsidR="00620D70" w:rsidRDefault="00AB2E48" w:rsidP="00137328">
      <w:pPr>
        <w:spacing w:after="0" w:line="360" w:lineRule="auto"/>
        <w:rPr>
          <w:b/>
          <w:lang w:val="en-US"/>
        </w:rPr>
      </w:pPr>
      <w:r>
        <w:rPr>
          <w:b/>
          <w:lang w:val="en-US"/>
        </w:rPr>
        <w:t>T</w:t>
      </w:r>
      <w:r w:rsidR="00914951">
        <w:rPr>
          <w:b/>
          <w:lang w:val="en-US"/>
        </w:rPr>
        <w:t xml:space="preserve">able </w:t>
      </w:r>
      <w:proofErr w:type="spellStart"/>
      <w:r>
        <w:rPr>
          <w:b/>
          <w:lang w:val="en-US"/>
        </w:rPr>
        <w:t>S</w:t>
      </w:r>
      <w:r w:rsidR="00914951">
        <w:rPr>
          <w:b/>
          <w:lang w:val="en-US"/>
        </w:rPr>
        <w:t>4</w:t>
      </w:r>
      <w:proofErr w:type="spellEnd"/>
      <w:r w:rsidR="00620D70">
        <w:rPr>
          <w:b/>
          <w:lang w:val="en-US"/>
        </w:rPr>
        <w:t>.</w:t>
      </w:r>
      <w:r w:rsidR="005948E0" w:rsidRPr="005948E0">
        <w:rPr>
          <w:lang w:val="en-US"/>
        </w:rPr>
        <w:t xml:space="preserve"> Pathological characteristics of 183 breast tumors used in the gene expression analysis.</w:t>
      </w:r>
      <w:r w:rsidR="00EF30EB">
        <w:rPr>
          <w:lang w:val="en-US"/>
        </w:rPr>
        <w:t xml:space="preserve"> ER, PR, Her2, ki67 and TP53 statuses have been defined by immunohistochemical analysis.</w:t>
      </w:r>
    </w:p>
    <w:tbl>
      <w:tblPr>
        <w:tblW w:w="0" w:type="auto"/>
        <w:tblCellMar>
          <w:left w:w="70" w:type="dxa"/>
          <w:right w:w="70" w:type="dxa"/>
        </w:tblCellMar>
        <w:tblLook w:val="04A0"/>
      </w:tblPr>
      <w:tblGrid>
        <w:gridCol w:w="964"/>
        <w:gridCol w:w="2268"/>
        <w:gridCol w:w="1814"/>
        <w:gridCol w:w="1814"/>
        <w:gridCol w:w="1814"/>
      </w:tblGrid>
      <w:tr w:rsidR="00620D70" w:rsidRPr="00620D70" w:rsidTr="008148E7">
        <w:trPr>
          <w:trHeight w:val="20"/>
        </w:trPr>
        <w:tc>
          <w:tcPr>
            <w:tcW w:w="964" w:type="dxa"/>
            <w:tcBorders>
              <w:top w:val="nil"/>
              <w:left w:val="nil"/>
              <w:bottom w:val="nil"/>
              <w:right w:val="nil"/>
            </w:tcBorders>
            <w:shd w:val="clear" w:color="auto" w:fill="auto"/>
            <w:noWrap/>
            <w:hideMark/>
          </w:tcPr>
          <w:p w:rsidR="00620D70" w:rsidRPr="005948E0" w:rsidRDefault="00620D70" w:rsidP="00620D70">
            <w:pPr>
              <w:spacing w:after="0" w:line="240" w:lineRule="auto"/>
              <w:rPr>
                <w:rFonts w:ascii="Times New Roman" w:eastAsia="Times New Roman" w:hAnsi="Times New Roman" w:cs="Times New Roman"/>
                <w:sz w:val="18"/>
                <w:szCs w:val="18"/>
                <w:lang w:val="en-US"/>
              </w:rPr>
            </w:pPr>
          </w:p>
        </w:tc>
        <w:tc>
          <w:tcPr>
            <w:tcW w:w="2268" w:type="dxa"/>
            <w:tcBorders>
              <w:top w:val="nil"/>
              <w:left w:val="nil"/>
              <w:bottom w:val="nil"/>
              <w:right w:val="single" w:sz="4" w:space="0" w:color="auto"/>
            </w:tcBorders>
            <w:shd w:val="clear" w:color="auto" w:fill="auto"/>
            <w:noWrap/>
            <w:vAlign w:val="bottom"/>
            <w:hideMark/>
          </w:tcPr>
          <w:p w:rsidR="00620D70" w:rsidRPr="005948E0" w:rsidRDefault="00620D70" w:rsidP="00620D70">
            <w:pPr>
              <w:spacing w:after="0" w:line="240" w:lineRule="auto"/>
              <w:jc w:val="right"/>
              <w:rPr>
                <w:rFonts w:ascii="Times New Roman" w:eastAsia="Times New Roman" w:hAnsi="Times New Roman" w:cs="Times New Roman"/>
                <w:sz w:val="18"/>
                <w:szCs w:val="18"/>
                <w:lang w:val="en-US"/>
              </w:rPr>
            </w:pPr>
          </w:p>
        </w:tc>
        <w:tc>
          <w:tcPr>
            <w:tcW w:w="1814" w:type="dxa"/>
            <w:tcBorders>
              <w:top w:val="nil"/>
              <w:left w:val="single" w:sz="4" w:space="0" w:color="auto"/>
              <w:bottom w:val="nil"/>
              <w:right w:val="single" w:sz="4" w:space="0" w:color="auto"/>
            </w:tcBorders>
            <w:shd w:val="clear" w:color="auto" w:fill="auto"/>
            <w:vAlign w:val="bottom"/>
            <w:hideMark/>
          </w:tcPr>
          <w:p w:rsidR="00620D70" w:rsidRPr="00620D70" w:rsidRDefault="00620D70" w:rsidP="00620D70">
            <w:pPr>
              <w:spacing w:after="0" w:line="240" w:lineRule="auto"/>
              <w:jc w:val="center"/>
              <w:rPr>
                <w:rFonts w:ascii="Calibri" w:eastAsia="Times New Roman" w:hAnsi="Calibri" w:cs="Times New Roman"/>
                <w:b/>
                <w:bCs/>
                <w:color w:val="000000"/>
                <w:sz w:val="18"/>
                <w:szCs w:val="18"/>
              </w:rPr>
            </w:pPr>
            <w:r w:rsidRPr="00620D70">
              <w:rPr>
                <w:rFonts w:ascii="Calibri" w:eastAsia="Times New Roman" w:hAnsi="Calibri" w:cs="Times New Roman"/>
                <w:b/>
                <w:bCs/>
                <w:color w:val="000000"/>
                <w:sz w:val="18"/>
                <w:szCs w:val="18"/>
              </w:rPr>
              <w:t>non-carriers</w:t>
            </w:r>
          </w:p>
        </w:tc>
        <w:tc>
          <w:tcPr>
            <w:tcW w:w="1814" w:type="dxa"/>
            <w:tcBorders>
              <w:top w:val="nil"/>
              <w:left w:val="single" w:sz="4" w:space="0" w:color="auto"/>
              <w:bottom w:val="nil"/>
              <w:right w:val="single" w:sz="4" w:space="0" w:color="auto"/>
            </w:tcBorders>
            <w:shd w:val="clear" w:color="auto" w:fill="auto"/>
            <w:vAlign w:val="bottom"/>
            <w:hideMark/>
          </w:tcPr>
          <w:p w:rsidR="00620D70" w:rsidRPr="00620D70" w:rsidRDefault="00620D70" w:rsidP="00620D70">
            <w:pPr>
              <w:spacing w:after="0" w:line="240" w:lineRule="auto"/>
              <w:jc w:val="center"/>
              <w:rPr>
                <w:rFonts w:ascii="Calibri" w:eastAsia="Times New Roman" w:hAnsi="Calibri" w:cs="Times New Roman"/>
                <w:b/>
                <w:bCs/>
                <w:color w:val="000000"/>
                <w:sz w:val="18"/>
                <w:szCs w:val="18"/>
              </w:rPr>
            </w:pPr>
            <w:r w:rsidRPr="00620D70">
              <w:rPr>
                <w:rFonts w:ascii="Calibri" w:eastAsia="Times New Roman" w:hAnsi="Calibri" w:cs="Times New Roman"/>
                <w:b/>
                <w:bCs/>
                <w:color w:val="000000"/>
                <w:sz w:val="18"/>
                <w:szCs w:val="18"/>
              </w:rPr>
              <w:t>I157T carriers</w:t>
            </w:r>
          </w:p>
        </w:tc>
        <w:tc>
          <w:tcPr>
            <w:tcW w:w="1814" w:type="dxa"/>
            <w:tcBorders>
              <w:top w:val="nil"/>
              <w:left w:val="single" w:sz="4" w:space="0" w:color="auto"/>
              <w:bottom w:val="nil"/>
              <w:right w:val="single" w:sz="4" w:space="0" w:color="auto"/>
            </w:tcBorders>
            <w:shd w:val="clear" w:color="auto" w:fill="auto"/>
            <w:vAlign w:val="bottom"/>
            <w:hideMark/>
          </w:tcPr>
          <w:p w:rsidR="00620D70" w:rsidRPr="00620D70" w:rsidRDefault="008148E7" w:rsidP="00620D70">
            <w:pPr>
              <w:spacing w:after="0" w:line="240" w:lineRule="auto"/>
              <w:jc w:val="center"/>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 xml:space="preserve">I157T status </w:t>
            </w:r>
            <w:r w:rsidR="00620D70" w:rsidRPr="00620D70">
              <w:rPr>
                <w:rFonts w:ascii="Calibri" w:eastAsia="Times New Roman" w:hAnsi="Calibri" w:cs="Times New Roman"/>
                <w:b/>
                <w:bCs/>
                <w:color w:val="000000"/>
                <w:sz w:val="18"/>
                <w:szCs w:val="18"/>
              </w:rPr>
              <w:t>unknown</w:t>
            </w:r>
          </w:p>
        </w:tc>
      </w:tr>
      <w:tr w:rsidR="00077362" w:rsidRPr="00620D70" w:rsidTr="008148E7">
        <w:trPr>
          <w:trHeight w:val="20"/>
        </w:trPr>
        <w:tc>
          <w:tcPr>
            <w:tcW w:w="964" w:type="dxa"/>
            <w:tcBorders>
              <w:top w:val="single" w:sz="4" w:space="0" w:color="auto"/>
              <w:left w:val="nil"/>
              <w:right w:val="nil"/>
            </w:tcBorders>
            <w:shd w:val="clear" w:color="auto" w:fill="auto"/>
            <w:noWrap/>
            <w:hideMark/>
          </w:tcPr>
          <w:p w:rsidR="00077362" w:rsidRPr="00620D70" w:rsidRDefault="00077362" w:rsidP="00620D70">
            <w:pPr>
              <w:spacing w:after="0" w:line="240" w:lineRule="auto"/>
              <w:jc w:val="right"/>
              <w:rPr>
                <w:rFonts w:ascii="Calibri" w:eastAsia="Times New Roman" w:hAnsi="Calibri" w:cs="Times New Roman"/>
                <w:b/>
                <w:bCs/>
                <w:color w:val="000000"/>
                <w:sz w:val="18"/>
                <w:szCs w:val="18"/>
              </w:rPr>
            </w:pPr>
            <w:r w:rsidRPr="00620D70">
              <w:rPr>
                <w:rFonts w:ascii="Calibri" w:eastAsia="Times New Roman" w:hAnsi="Calibri" w:cs="Times New Roman"/>
                <w:b/>
                <w:bCs/>
                <w:color w:val="000000"/>
                <w:sz w:val="18"/>
                <w:szCs w:val="18"/>
              </w:rPr>
              <w:t>ER</w:t>
            </w:r>
          </w:p>
        </w:tc>
        <w:tc>
          <w:tcPr>
            <w:tcW w:w="2268" w:type="dxa"/>
            <w:tcBorders>
              <w:top w:val="single" w:sz="4" w:space="0" w:color="auto"/>
              <w:left w:val="nil"/>
              <w:bottom w:val="nil"/>
              <w:right w:val="single" w:sz="4" w:space="0" w:color="auto"/>
            </w:tcBorders>
            <w:shd w:val="clear" w:color="auto" w:fill="auto"/>
            <w:noWrap/>
            <w:vAlign w:val="bottom"/>
            <w:hideMark/>
          </w:tcPr>
          <w:p w:rsidR="00077362" w:rsidRPr="00620D70" w:rsidRDefault="00077362"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negative</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36</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2</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7</w:t>
            </w:r>
          </w:p>
        </w:tc>
      </w:tr>
      <w:tr w:rsidR="00077362" w:rsidRPr="00620D70" w:rsidTr="008148E7">
        <w:trPr>
          <w:trHeight w:val="20"/>
        </w:trPr>
        <w:tc>
          <w:tcPr>
            <w:tcW w:w="964" w:type="dxa"/>
            <w:tcBorders>
              <w:left w:val="nil"/>
              <w:right w:val="nil"/>
            </w:tcBorders>
            <w:shd w:val="clear" w:color="auto" w:fill="auto"/>
            <w:vAlign w:val="center"/>
            <w:hideMark/>
          </w:tcPr>
          <w:p w:rsidR="00077362" w:rsidRPr="00620D70" w:rsidRDefault="00077362" w:rsidP="00620D70">
            <w:pPr>
              <w:spacing w:after="0" w:line="240" w:lineRule="auto"/>
              <w:rPr>
                <w:rFonts w:ascii="Calibri" w:eastAsia="Times New Roman" w:hAnsi="Calibri" w:cs="Times New Roman"/>
                <w:b/>
                <w:bCs/>
                <w:color w:val="000000"/>
                <w:sz w:val="18"/>
                <w:szCs w:val="18"/>
              </w:rPr>
            </w:pPr>
          </w:p>
        </w:tc>
        <w:tc>
          <w:tcPr>
            <w:tcW w:w="2268" w:type="dxa"/>
            <w:tcBorders>
              <w:top w:val="nil"/>
              <w:left w:val="nil"/>
              <w:bottom w:val="nil"/>
              <w:right w:val="single" w:sz="4" w:space="0" w:color="auto"/>
            </w:tcBorders>
            <w:shd w:val="clear" w:color="auto" w:fill="auto"/>
            <w:noWrap/>
            <w:vAlign w:val="bottom"/>
            <w:hideMark/>
          </w:tcPr>
          <w:p w:rsidR="00077362" w:rsidRPr="00620D70" w:rsidRDefault="00077362"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positive</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125</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8</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4</w:t>
            </w:r>
          </w:p>
        </w:tc>
      </w:tr>
      <w:tr w:rsidR="00620D70" w:rsidRPr="00620D70" w:rsidTr="008148E7">
        <w:trPr>
          <w:trHeight w:val="20"/>
        </w:trPr>
        <w:tc>
          <w:tcPr>
            <w:tcW w:w="964" w:type="dxa"/>
            <w:tcBorders>
              <w:top w:val="nil"/>
              <w:left w:val="nil"/>
              <w:bottom w:val="nil"/>
              <w:right w:val="nil"/>
            </w:tcBorders>
            <w:shd w:val="clear" w:color="auto" w:fill="auto"/>
            <w:noWrap/>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p>
        </w:tc>
        <w:tc>
          <w:tcPr>
            <w:tcW w:w="2268" w:type="dxa"/>
            <w:tcBorders>
              <w:top w:val="dotted" w:sz="4" w:space="0" w:color="auto"/>
              <w:left w:val="nil"/>
              <w:bottom w:val="nil"/>
              <w:right w:val="single" w:sz="4" w:space="0" w:color="auto"/>
            </w:tcBorders>
            <w:shd w:val="clear" w:color="auto" w:fill="auto"/>
            <w:noWrap/>
            <w:vAlign w:val="bottom"/>
            <w:hideMark/>
          </w:tcPr>
          <w:p w:rsidR="00620D70" w:rsidRPr="00620D70" w:rsidRDefault="00620D70"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missing</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1</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0</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0</w:t>
            </w:r>
          </w:p>
        </w:tc>
      </w:tr>
      <w:tr w:rsidR="00077362" w:rsidRPr="00620D70" w:rsidTr="008148E7">
        <w:trPr>
          <w:trHeight w:val="20"/>
        </w:trPr>
        <w:tc>
          <w:tcPr>
            <w:tcW w:w="964" w:type="dxa"/>
            <w:tcBorders>
              <w:top w:val="single" w:sz="4" w:space="0" w:color="auto"/>
              <w:left w:val="nil"/>
              <w:right w:val="nil"/>
            </w:tcBorders>
            <w:shd w:val="clear" w:color="auto" w:fill="auto"/>
            <w:noWrap/>
            <w:hideMark/>
          </w:tcPr>
          <w:p w:rsidR="00077362" w:rsidRPr="00620D70" w:rsidRDefault="00077362" w:rsidP="00620D70">
            <w:pPr>
              <w:spacing w:after="0" w:line="240" w:lineRule="auto"/>
              <w:jc w:val="right"/>
              <w:rPr>
                <w:rFonts w:ascii="Calibri" w:eastAsia="Times New Roman" w:hAnsi="Calibri" w:cs="Times New Roman"/>
                <w:b/>
                <w:bCs/>
                <w:color w:val="000000"/>
                <w:sz w:val="18"/>
                <w:szCs w:val="18"/>
              </w:rPr>
            </w:pPr>
            <w:r w:rsidRPr="00620D70">
              <w:rPr>
                <w:rFonts w:ascii="Calibri" w:eastAsia="Times New Roman" w:hAnsi="Calibri" w:cs="Times New Roman"/>
                <w:b/>
                <w:bCs/>
                <w:color w:val="000000"/>
                <w:sz w:val="18"/>
                <w:szCs w:val="18"/>
              </w:rPr>
              <w:t>PR</w:t>
            </w:r>
          </w:p>
        </w:tc>
        <w:tc>
          <w:tcPr>
            <w:tcW w:w="2268" w:type="dxa"/>
            <w:tcBorders>
              <w:top w:val="single" w:sz="4" w:space="0" w:color="auto"/>
              <w:left w:val="nil"/>
              <w:bottom w:val="nil"/>
              <w:right w:val="single" w:sz="4" w:space="0" w:color="auto"/>
            </w:tcBorders>
            <w:shd w:val="clear" w:color="auto" w:fill="auto"/>
            <w:noWrap/>
            <w:vAlign w:val="bottom"/>
            <w:hideMark/>
          </w:tcPr>
          <w:p w:rsidR="00077362" w:rsidRPr="00620D70" w:rsidRDefault="00077362"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negative</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57</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5</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8</w:t>
            </w:r>
          </w:p>
        </w:tc>
      </w:tr>
      <w:tr w:rsidR="00077362" w:rsidRPr="00620D70" w:rsidTr="008148E7">
        <w:trPr>
          <w:trHeight w:val="20"/>
        </w:trPr>
        <w:tc>
          <w:tcPr>
            <w:tcW w:w="964" w:type="dxa"/>
            <w:tcBorders>
              <w:left w:val="nil"/>
              <w:right w:val="nil"/>
            </w:tcBorders>
            <w:shd w:val="clear" w:color="auto" w:fill="auto"/>
            <w:vAlign w:val="center"/>
            <w:hideMark/>
          </w:tcPr>
          <w:p w:rsidR="00077362" w:rsidRPr="00620D70" w:rsidRDefault="00077362" w:rsidP="00620D70">
            <w:pPr>
              <w:spacing w:after="0" w:line="240" w:lineRule="auto"/>
              <w:rPr>
                <w:rFonts w:ascii="Calibri" w:eastAsia="Times New Roman" w:hAnsi="Calibri" w:cs="Times New Roman"/>
                <w:b/>
                <w:bCs/>
                <w:color w:val="000000"/>
                <w:sz w:val="18"/>
                <w:szCs w:val="18"/>
              </w:rPr>
            </w:pPr>
          </w:p>
        </w:tc>
        <w:tc>
          <w:tcPr>
            <w:tcW w:w="2268" w:type="dxa"/>
            <w:tcBorders>
              <w:top w:val="nil"/>
              <w:left w:val="nil"/>
              <w:bottom w:val="nil"/>
              <w:right w:val="single" w:sz="4" w:space="0" w:color="auto"/>
            </w:tcBorders>
            <w:shd w:val="clear" w:color="auto" w:fill="auto"/>
            <w:noWrap/>
            <w:vAlign w:val="bottom"/>
            <w:hideMark/>
          </w:tcPr>
          <w:p w:rsidR="00077362" w:rsidRPr="00620D70" w:rsidRDefault="00077362"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positive</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104</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5</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3</w:t>
            </w:r>
          </w:p>
        </w:tc>
      </w:tr>
      <w:tr w:rsidR="00620D70" w:rsidRPr="00620D70" w:rsidTr="008148E7">
        <w:trPr>
          <w:trHeight w:val="20"/>
        </w:trPr>
        <w:tc>
          <w:tcPr>
            <w:tcW w:w="964" w:type="dxa"/>
            <w:tcBorders>
              <w:top w:val="nil"/>
              <w:left w:val="nil"/>
              <w:bottom w:val="nil"/>
              <w:right w:val="nil"/>
            </w:tcBorders>
            <w:shd w:val="clear" w:color="auto" w:fill="auto"/>
            <w:noWrap/>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p>
        </w:tc>
        <w:tc>
          <w:tcPr>
            <w:tcW w:w="2268" w:type="dxa"/>
            <w:tcBorders>
              <w:top w:val="dotted" w:sz="4" w:space="0" w:color="auto"/>
              <w:left w:val="nil"/>
              <w:bottom w:val="nil"/>
              <w:right w:val="single" w:sz="4" w:space="0" w:color="auto"/>
            </w:tcBorders>
            <w:shd w:val="clear" w:color="auto" w:fill="auto"/>
            <w:noWrap/>
            <w:vAlign w:val="bottom"/>
            <w:hideMark/>
          </w:tcPr>
          <w:p w:rsidR="00620D70" w:rsidRPr="00620D70" w:rsidRDefault="00620D70"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missing</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1</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0</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0</w:t>
            </w:r>
          </w:p>
        </w:tc>
      </w:tr>
      <w:tr w:rsidR="00077362" w:rsidRPr="00620D70" w:rsidTr="008148E7">
        <w:trPr>
          <w:trHeight w:val="20"/>
        </w:trPr>
        <w:tc>
          <w:tcPr>
            <w:tcW w:w="964" w:type="dxa"/>
            <w:tcBorders>
              <w:top w:val="single" w:sz="4" w:space="0" w:color="auto"/>
              <w:left w:val="nil"/>
              <w:right w:val="nil"/>
            </w:tcBorders>
            <w:shd w:val="clear" w:color="auto" w:fill="auto"/>
            <w:noWrap/>
            <w:hideMark/>
          </w:tcPr>
          <w:p w:rsidR="00077362" w:rsidRPr="00620D70" w:rsidRDefault="00077362" w:rsidP="00620D70">
            <w:pPr>
              <w:spacing w:after="0" w:line="240" w:lineRule="auto"/>
              <w:jc w:val="right"/>
              <w:rPr>
                <w:rFonts w:ascii="Calibri" w:eastAsia="Times New Roman" w:hAnsi="Calibri" w:cs="Times New Roman"/>
                <w:b/>
                <w:bCs/>
                <w:color w:val="000000"/>
                <w:sz w:val="18"/>
                <w:szCs w:val="18"/>
              </w:rPr>
            </w:pPr>
            <w:r w:rsidRPr="00620D70">
              <w:rPr>
                <w:rFonts w:ascii="Calibri" w:eastAsia="Times New Roman" w:hAnsi="Calibri" w:cs="Times New Roman"/>
                <w:b/>
                <w:bCs/>
                <w:color w:val="000000"/>
                <w:sz w:val="18"/>
                <w:szCs w:val="18"/>
              </w:rPr>
              <w:t>Her2</w:t>
            </w:r>
          </w:p>
        </w:tc>
        <w:tc>
          <w:tcPr>
            <w:tcW w:w="2268" w:type="dxa"/>
            <w:tcBorders>
              <w:top w:val="single" w:sz="4" w:space="0" w:color="auto"/>
              <w:left w:val="nil"/>
              <w:bottom w:val="nil"/>
              <w:right w:val="single" w:sz="4" w:space="0" w:color="auto"/>
            </w:tcBorders>
            <w:shd w:val="clear" w:color="auto" w:fill="auto"/>
            <w:noWrap/>
            <w:vAlign w:val="bottom"/>
            <w:hideMark/>
          </w:tcPr>
          <w:p w:rsidR="00077362" w:rsidRPr="00620D70" w:rsidRDefault="00077362"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negative</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86</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8</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4</w:t>
            </w:r>
          </w:p>
        </w:tc>
      </w:tr>
      <w:tr w:rsidR="00077362" w:rsidRPr="00620D70" w:rsidTr="008148E7">
        <w:trPr>
          <w:trHeight w:val="20"/>
        </w:trPr>
        <w:tc>
          <w:tcPr>
            <w:tcW w:w="964" w:type="dxa"/>
            <w:tcBorders>
              <w:left w:val="nil"/>
              <w:right w:val="nil"/>
            </w:tcBorders>
            <w:shd w:val="clear" w:color="auto" w:fill="auto"/>
            <w:vAlign w:val="center"/>
            <w:hideMark/>
          </w:tcPr>
          <w:p w:rsidR="00077362" w:rsidRPr="00620D70" w:rsidRDefault="00077362" w:rsidP="00620D70">
            <w:pPr>
              <w:spacing w:after="0" w:line="240" w:lineRule="auto"/>
              <w:rPr>
                <w:rFonts w:ascii="Calibri" w:eastAsia="Times New Roman" w:hAnsi="Calibri" w:cs="Times New Roman"/>
                <w:b/>
                <w:bCs/>
                <w:color w:val="000000"/>
                <w:sz w:val="18"/>
                <w:szCs w:val="18"/>
              </w:rPr>
            </w:pPr>
          </w:p>
        </w:tc>
        <w:tc>
          <w:tcPr>
            <w:tcW w:w="2268" w:type="dxa"/>
            <w:tcBorders>
              <w:top w:val="nil"/>
              <w:left w:val="nil"/>
              <w:bottom w:val="nil"/>
              <w:right w:val="single" w:sz="4" w:space="0" w:color="auto"/>
            </w:tcBorders>
            <w:shd w:val="clear" w:color="auto" w:fill="auto"/>
            <w:noWrap/>
            <w:vAlign w:val="bottom"/>
            <w:hideMark/>
          </w:tcPr>
          <w:p w:rsidR="00077362" w:rsidRPr="00620D70" w:rsidRDefault="00077362"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positive</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19</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1</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0</w:t>
            </w:r>
          </w:p>
        </w:tc>
      </w:tr>
      <w:tr w:rsidR="00620D70" w:rsidRPr="00620D70" w:rsidTr="008148E7">
        <w:trPr>
          <w:trHeight w:val="20"/>
        </w:trPr>
        <w:tc>
          <w:tcPr>
            <w:tcW w:w="964" w:type="dxa"/>
            <w:tcBorders>
              <w:top w:val="nil"/>
              <w:left w:val="nil"/>
              <w:bottom w:val="nil"/>
              <w:right w:val="nil"/>
            </w:tcBorders>
            <w:shd w:val="clear" w:color="auto" w:fill="auto"/>
            <w:noWrap/>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p>
        </w:tc>
        <w:tc>
          <w:tcPr>
            <w:tcW w:w="2268" w:type="dxa"/>
            <w:tcBorders>
              <w:top w:val="dotted" w:sz="4" w:space="0" w:color="auto"/>
              <w:left w:val="nil"/>
              <w:bottom w:val="nil"/>
              <w:right w:val="single" w:sz="4" w:space="0" w:color="auto"/>
            </w:tcBorders>
            <w:shd w:val="clear" w:color="auto" w:fill="auto"/>
            <w:noWrap/>
            <w:vAlign w:val="bottom"/>
            <w:hideMark/>
          </w:tcPr>
          <w:p w:rsidR="00620D70" w:rsidRPr="00620D70" w:rsidRDefault="00620D70"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missing</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57</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1</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7</w:t>
            </w:r>
          </w:p>
        </w:tc>
      </w:tr>
      <w:tr w:rsidR="00077362" w:rsidRPr="00620D70" w:rsidTr="008148E7">
        <w:trPr>
          <w:trHeight w:val="20"/>
        </w:trPr>
        <w:tc>
          <w:tcPr>
            <w:tcW w:w="964" w:type="dxa"/>
            <w:tcBorders>
              <w:top w:val="single" w:sz="4" w:space="0" w:color="auto"/>
              <w:left w:val="nil"/>
              <w:right w:val="nil"/>
            </w:tcBorders>
            <w:shd w:val="clear" w:color="auto" w:fill="auto"/>
            <w:noWrap/>
            <w:hideMark/>
          </w:tcPr>
          <w:p w:rsidR="00077362" w:rsidRPr="00620D70" w:rsidRDefault="00077362" w:rsidP="00620D70">
            <w:pPr>
              <w:spacing w:after="0" w:line="240" w:lineRule="auto"/>
              <w:jc w:val="right"/>
              <w:rPr>
                <w:rFonts w:ascii="Calibri" w:eastAsia="Times New Roman" w:hAnsi="Calibri" w:cs="Times New Roman"/>
                <w:b/>
                <w:bCs/>
                <w:color w:val="000000"/>
                <w:sz w:val="18"/>
                <w:szCs w:val="18"/>
              </w:rPr>
            </w:pPr>
            <w:r w:rsidRPr="00620D70">
              <w:rPr>
                <w:rFonts w:ascii="Calibri" w:eastAsia="Times New Roman" w:hAnsi="Calibri" w:cs="Times New Roman"/>
                <w:b/>
                <w:bCs/>
                <w:color w:val="000000"/>
                <w:sz w:val="18"/>
                <w:szCs w:val="18"/>
              </w:rPr>
              <w:t>ki67</w:t>
            </w:r>
          </w:p>
        </w:tc>
        <w:tc>
          <w:tcPr>
            <w:tcW w:w="2268" w:type="dxa"/>
            <w:tcBorders>
              <w:top w:val="single" w:sz="4" w:space="0" w:color="auto"/>
              <w:left w:val="nil"/>
              <w:bottom w:val="nil"/>
              <w:right w:val="single" w:sz="4" w:space="0" w:color="auto"/>
            </w:tcBorders>
            <w:shd w:val="clear" w:color="auto" w:fill="auto"/>
            <w:noWrap/>
            <w:vAlign w:val="bottom"/>
            <w:hideMark/>
          </w:tcPr>
          <w:p w:rsidR="00077362" w:rsidRPr="00620D70" w:rsidRDefault="00077362"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negative</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12</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0</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0</w:t>
            </w:r>
          </w:p>
        </w:tc>
      </w:tr>
      <w:tr w:rsidR="00077362" w:rsidRPr="00620D70" w:rsidTr="008148E7">
        <w:trPr>
          <w:trHeight w:val="20"/>
        </w:trPr>
        <w:tc>
          <w:tcPr>
            <w:tcW w:w="964" w:type="dxa"/>
            <w:tcBorders>
              <w:left w:val="nil"/>
              <w:right w:val="nil"/>
            </w:tcBorders>
            <w:shd w:val="clear" w:color="auto" w:fill="auto"/>
            <w:vAlign w:val="center"/>
            <w:hideMark/>
          </w:tcPr>
          <w:p w:rsidR="00077362" w:rsidRPr="00620D70" w:rsidRDefault="00077362" w:rsidP="00620D70">
            <w:pPr>
              <w:spacing w:after="0" w:line="240" w:lineRule="auto"/>
              <w:rPr>
                <w:rFonts w:ascii="Calibri" w:eastAsia="Times New Roman" w:hAnsi="Calibri" w:cs="Times New Roman"/>
                <w:b/>
                <w:bCs/>
                <w:color w:val="000000"/>
                <w:sz w:val="18"/>
                <w:szCs w:val="18"/>
              </w:rPr>
            </w:pPr>
          </w:p>
        </w:tc>
        <w:tc>
          <w:tcPr>
            <w:tcW w:w="2268" w:type="dxa"/>
            <w:tcBorders>
              <w:top w:val="nil"/>
              <w:left w:val="nil"/>
              <w:bottom w:val="nil"/>
              <w:right w:val="single" w:sz="4" w:space="0" w:color="auto"/>
            </w:tcBorders>
            <w:shd w:val="clear" w:color="auto" w:fill="auto"/>
            <w:noWrap/>
            <w:vAlign w:val="bottom"/>
            <w:hideMark/>
          </w:tcPr>
          <w:p w:rsidR="00077362" w:rsidRPr="00620D70" w:rsidRDefault="00077362"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weak positive</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55</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4</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1</w:t>
            </w:r>
          </w:p>
        </w:tc>
      </w:tr>
      <w:tr w:rsidR="00077362" w:rsidRPr="00620D70" w:rsidTr="008148E7">
        <w:trPr>
          <w:trHeight w:val="20"/>
        </w:trPr>
        <w:tc>
          <w:tcPr>
            <w:tcW w:w="964" w:type="dxa"/>
            <w:tcBorders>
              <w:left w:val="nil"/>
              <w:right w:val="nil"/>
            </w:tcBorders>
            <w:shd w:val="clear" w:color="auto" w:fill="auto"/>
            <w:vAlign w:val="center"/>
            <w:hideMark/>
          </w:tcPr>
          <w:p w:rsidR="00077362" w:rsidRPr="00620D70" w:rsidRDefault="00077362" w:rsidP="00620D70">
            <w:pPr>
              <w:spacing w:after="0" w:line="240" w:lineRule="auto"/>
              <w:rPr>
                <w:rFonts w:ascii="Calibri" w:eastAsia="Times New Roman" w:hAnsi="Calibri" w:cs="Times New Roman"/>
                <w:b/>
                <w:bCs/>
                <w:color w:val="000000"/>
                <w:sz w:val="18"/>
                <w:szCs w:val="18"/>
              </w:rPr>
            </w:pPr>
          </w:p>
        </w:tc>
        <w:tc>
          <w:tcPr>
            <w:tcW w:w="2268" w:type="dxa"/>
            <w:tcBorders>
              <w:top w:val="nil"/>
              <w:left w:val="nil"/>
              <w:bottom w:val="nil"/>
              <w:right w:val="single" w:sz="4" w:space="0" w:color="auto"/>
            </w:tcBorders>
            <w:shd w:val="clear" w:color="auto" w:fill="auto"/>
            <w:noWrap/>
            <w:vAlign w:val="bottom"/>
            <w:hideMark/>
          </w:tcPr>
          <w:p w:rsidR="00077362" w:rsidRPr="00620D70" w:rsidRDefault="00077362"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moderate positive</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44</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4</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4</w:t>
            </w:r>
          </w:p>
        </w:tc>
      </w:tr>
      <w:tr w:rsidR="00077362" w:rsidRPr="00620D70" w:rsidTr="008148E7">
        <w:trPr>
          <w:trHeight w:val="20"/>
        </w:trPr>
        <w:tc>
          <w:tcPr>
            <w:tcW w:w="964" w:type="dxa"/>
            <w:tcBorders>
              <w:left w:val="nil"/>
              <w:right w:val="nil"/>
            </w:tcBorders>
            <w:shd w:val="clear" w:color="auto" w:fill="auto"/>
            <w:vAlign w:val="center"/>
            <w:hideMark/>
          </w:tcPr>
          <w:p w:rsidR="00077362" w:rsidRPr="00620D70" w:rsidRDefault="00077362" w:rsidP="00620D70">
            <w:pPr>
              <w:spacing w:after="0" w:line="240" w:lineRule="auto"/>
              <w:rPr>
                <w:rFonts w:ascii="Calibri" w:eastAsia="Times New Roman" w:hAnsi="Calibri" w:cs="Times New Roman"/>
                <w:b/>
                <w:bCs/>
                <w:color w:val="000000"/>
                <w:sz w:val="18"/>
                <w:szCs w:val="18"/>
              </w:rPr>
            </w:pPr>
          </w:p>
        </w:tc>
        <w:tc>
          <w:tcPr>
            <w:tcW w:w="2268" w:type="dxa"/>
            <w:tcBorders>
              <w:top w:val="nil"/>
              <w:left w:val="nil"/>
              <w:bottom w:val="nil"/>
              <w:right w:val="single" w:sz="4" w:space="0" w:color="auto"/>
            </w:tcBorders>
            <w:shd w:val="clear" w:color="auto" w:fill="auto"/>
            <w:noWrap/>
            <w:vAlign w:val="bottom"/>
            <w:hideMark/>
          </w:tcPr>
          <w:p w:rsidR="00077362" w:rsidRPr="00620D70" w:rsidRDefault="00077362"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strong positive</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48</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2</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5</w:t>
            </w:r>
          </w:p>
        </w:tc>
      </w:tr>
      <w:tr w:rsidR="00620D70" w:rsidRPr="00620D70" w:rsidTr="008148E7">
        <w:trPr>
          <w:trHeight w:val="20"/>
        </w:trPr>
        <w:tc>
          <w:tcPr>
            <w:tcW w:w="964" w:type="dxa"/>
            <w:tcBorders>
              <w:top w:val="nil"/>
              <w:left w:val="nil"/>
              <w:bottom w:val="nil"/>
              <w:right w:val="nil"/>
            </w:tcBorders>
            <w:shd w:val="clear" w:color="auto" w:fill="auto"/>
            <w:noWrap/>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p>
        </w:tc>
        <w:tc>
          <w:tcPr>
            <w:tcW w:w="2268" w:type="dxa"/>
            <w:tcBorders>
              <w:top w:val="dotted" w:sz="4" w:space="0" w:color="auto"/>
              <w:left w:val="nil"/>
              <w:bottom w:val="nil"/>
              <w:right w:val="single" w:sz="4" w:space="0" w:color="auto"/>
            </w:tcBorders>
            <w:shd w:val="clear" w:color="auto" w:fill="auto"/>
            <w:noWrap/>
            <w:vAlign w:val="bottom"/>
            <w:hideMark/>
          </w:tcPr>
          <w:p w:rsidR="00620D70" w:rsidRPr="00620D70" w:rsidRDefault="00620D70"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missing</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3</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0</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1</w:t>
            </w:r>
          </w:p>
        </w:tc>
      </w:tr>
      <w:tr w:rsidR="00077362" w:rsidRPr="00620D70" w:rsidTr="008148E7">
        <w:trPr>
          <w:trHeight w:val="20"/>
        </w:trPr>
        <w:tc>
          <w:tcPr>
            <w:tcW w:w="964" w:type="dxa"/>
            <w:tcBorders>
              <w:top w:val="single" w:sz="4" w:space="0" w:color="auto"/>
              <w:left w:val="nil"/>
              <w:right w:val="nil"/>
            </w:tcBorders>
            <w:shd w:val="clear" w:color="auto" w:fill="auto"/>
            <w:noWrap/>
            <w:hideMark/>
          </w:tcPr>
          <w:p w:rsidR="00077362" w:rsidRPr="00620D70" w:rsidRDefault="00077362" w:rsidP="00620D70">
            <w:pPr>
              <w:spacing w:after="0" w:line="240" w:lineRule="auto"/>
              <w:jc w:val="right"/>
              <w:rPr>
                <w:rFonts w:ascii="Calibri" w:eastAsia="Times New Roman" w:hAnsi="Calibri" w:cs="Times New Roman"/>
                <w:b/>
                <w:bCs/>
                <w:color w:val="000000"/>
                <w:sz w:val="18"/>
                <w:szCs w:val="18"/>
              </w:rPr>
            </w:pPr>
            <w:r w:rsidRPr="00620D70">
              <w:rPr>
                <w:rFonts w:ascii="Calibri" w:eastAsia="Times New Roman" w:hAnsi="Calibri" w:cs="Times New Roman"/>
                <w:b/>
                <w:bCs/>
                <w:color w:val="000000"/>
                <w:sz w:val="18"/>
                <w:szCs w:val="18"/>
              </w:rPr>
              <w:t>TP53</w:t>
            </w:r>
          </w:p>
        </w:tc>
        <w:tc>
          <w:tcPr>
            <w:tcW w:w="2268" w:type="dxa"/>
            <w:tcBorders>
              <w:top w:val="single" w:sz="4" w:space="0" w:color="auto"/>
              <w:left w:val="nil"/>
              <w:bottom w:val="nil"/>
              <w:right w:val="single" w:sz="4" w:space="0" w:color="auto"/>
            </w:tcBorders>
            <w:shd w:val="clear" w:color="auto" w:fill="auto"/>
            <w:noWrap/>
            <w:vAlign w:val="bottom"/>
            <w:hideMark/>
          </w:tcPr>
          <w:p w:rsidR="00077362" w:rsidRPr="00620D70" w:rsidRDefault="00077362"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negative</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102</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9</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4</w:t>
            </w:r>
          </w:p>
        </w:tc>
      </w:tr>
      <w:tr w:rsidR="00077362" w:rsidRPr="00620D70" w:rsidTr="008148E7">
        <w:trPr>
          <w:trHeight w:val="20"/>
        </w:trPr>
        <w:tc>
          <w:tcPr>
            <w:tcW w:w="964" w:type="dxa"/>
            <w:tcBorders>
              <w:left w:val="nil"/>
              <w:right w:val="nil"/>
            </w:tcBorders>
            <w:shd w:val="clear" w:color="auto" w:fill="auto"/>
            <w:vAlign w:val="center"/>
            <w:hideMark/>
          </w:tcPr>
          <w:p w:rsidR="00077362" w:rsidRPr="00620D70" w:rsidRDefault="00077362" w:rsidP="00620D70">
            <w:pPr>
              <w:spacing w:after="0" w:line="240" w:lineRule="auto"/>
              <w:rPr>
                <w:rFonts w:ascii="Calibri" w:eastAsia="Times New Roman" w:hAnsi="Calibri" w:cs="Times New Roman"/>
                <w:b/>
                <w:bCs/>
                <w:color w:val="000000"/>
                <w:sz w:val="18"/>
                <w:szCs w:val="18"/>
              </w:rPr>
            </w:pPr>
          </w:p>
        </w:tc>
        <w:tc>
          <w:tcPr>
            <w:tcW w:w="2268" w:type="dxa"/>
            <w:tcBorders>
              <w:top w:val="nil"/>
              <w:left w:val="nil"/>
              <w:bottom w:val="nil"/>
              <w:right w:val="single" w:sz="4" w:space="0" w:color="auto"/>
            </w:tcBorders>
            <w:shd w:val="clear" w:color="auto" w:fill="auto"/>
            <w:noWrap/>
            <w:vAlign w:val="bottom"/>
            <w:hideMark/>
          </w:tcPr>
          <w:p w:rsidR="00077362" w:rsidRPr="00620D70" w:rsidRDefault="00077362"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 xml:space="preserve"> weak positive</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12</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1</w:t>
            </w:r>
          </w:p>
        </w:tc>
        <w:tc>
          <w:tcPr>
            <w:tcW w:w="1814" w:type="dxa"/>
            <w:tcBorders>
              <w:top w:val="nil"/>
              <w:left w:val="single" w:sz="4" w:space="0" w:color="auto"/>
              <w:bottom w:val="nil"/>
              <w:right w:val="single" w:sz="4" w:space="0" w:color="auto"/>
            </w:tcBorders>
            <w:shd w:val="clear" w:color="auto" w:fill="auto"/>
            <w:noWrap/>
            <w:vAlign w:val="bottom"/>
            <w:hideMark/>
          </w:tcPr>
          <w:p w:rsidR="00077362" w:rsidRPr="00620D70" w:rsidRDefault="00077362"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0</w:t>
            </w:r>
          </w:p>
        </w:tc>
      </w:tr>
      <w:tr w:rsidR="00620D70" w:rsidRPr="00620D70" w:rsidTr="008148E7">
        <w:trPr>
          <w:trHeight w:val="20"/>
        </w:trPr>
        <w:tc>
          <w:tcPr>
            <w:tcW w:w="964" w:type="dxa"/>
            <w:tcBorders>
              <w:top w:val="nil"/>
              <w:left w:val="nil"/>
              <w:bottom w:val="nil"/>
              <w:right w:val="nil"/>
            </w:tcBorders>
            <w:shd w:val="clear" w:color="auto" w:fill="auto"/>
            <w:noWrap/>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p>
        </w:tc>
        <w:tc>
          <w:tcPr>
            <w:tcW w:w="2268" w:type="dxa"/>
            <w:tcBorders>
              <w:top w:val="nil"/>
              <w:left w:val="nil"/>
              <w:bottom w:val="nil"/>
              <w:right w:val="single" w:sz="4" w:space="0" w:color="auto"/>
            </w:tcBorders>
            <w:shd w:val="clear" w:color="auto" w:fill="auto"/>
            <w:noWrap/>
            <w:vAlign w:val="bottom"/>
            <w:hideMark/>
          </w:tcPr>
          <w:p w:rsidR="00620D70" w:rsidRPr="00620D70" w:rsidRDefault="00620D70"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moderate positive</w:t>
            </w:r>
          </w:p>
        </w:tc>
        <w:tc>
          <w:tcPr>
            <w:tcW w:w="1814" w:type="dxa"/>
            <w:tcBorders>
              <w:top w:val="nil"/>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10</w:t>
            </w:r>
          </w:p>
        </w:tc>
        <w:tc>
          <w:tcPr>
            <w:tcW w:w="1814" w:type="dxa"/>
            <w:tcBorders>
              <w:top w:val="nil"/>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0</w:t>
            </w:r>
          </w:p>
        </w:tc>
        <w:tc>
          <w:tcPr>
            <w:tcW w:w="1814" w:type="dxa"/>
            <w:tcBorders>
              <w:top w:val="nil"/>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1</w:t>
            </w:r>
          </w:p>
        </w:tc>
      </w:tr>
      <w:tr w:rsidR="00620D70" w:rsidRPr="00620D70" w:rsidTr="008148E7">
        <w:trPr>
          <w:trHeight w:val="20"/>
        </w:trPr>
        <w:tc>
          <w:tcPr>
            <w:tcW w:w="964" w:type="dxa"/>
            <w:tcBorders>
              <w:top w:val="nil"/>
              <w:left w:val="nil"/>
              <w:bottom w:val="nil"/>
              <w:right w:val="nil"/>
            </w:tcBorders>
            <w:shd w:val="clear" w:color="auto" w:fill="auto"/>
            <w:noWrap/>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p>
        </w:tc>
        <w:tc>
          <w:tcPr>
            <w:tcW w:w="2268" w:type="dxa"/>
            <w:tcBorders>
              <w:top w:val="nil"/>
              <w:left w:val="nil"/>
              <w:bottom w:val="nil"/>
              <w:right w:val="single" w:sz="4" w:space="0" w:color="auto"/>
            </w:tcBorders>
            <w:shd w:val="clear" w:color="auto" w:fill="auto"/>
            <w:noWrap/>
            <w:vAlign w:val="bottom"/>
            <w:hideMark/>
          </w:tcPr>
          <w:p w:rsidR="00620D70" w:rsidRPr="00620D70" w:rsidRDefault="00620D70" w:rsidP="00620D70">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strong positive</w:t>
            </w:r>
          </w:p>
        </w:tc>
        <w:tc>
          <w:tcPr>
            <w:tcW w:w="1814" w:type="dxa"/>
            <w:tcBorders>
              <w:top w:val="nil"/>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30</w:t>
            </w:r>
          </w:p>
        </w:tc>
        <w:tc>
          <w:tcPr>
            <w:tcW w:w="1814" w:type="dxa"/>
            <w:tcBorders>
              <w:top w:val="nil"/>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0</w:t>
            </w:r>
          </w:p>
        </w:tc>
        <w:tc>
          <w:tcPr>
            <w:tcW w:w="1814" w:type="dxa"/>
            <w:tcBorders>
              <w:top w:val="nil"/>
              <w:left w:val="single" w:sz="4" w:space="0" w:color="auto"/>
              <w:bottom w:val="nil"/>
              <w:right w:val="single" w:sz="4" w:space="0" w:color="auto"/>
            </w:tcBorders>
            <w:shd w:val="clear" w:color="auto" w:fill="auto"/>
            <w:noWrap/>
            <w:vAlign w:val="bottom"/>
            <w:hideMark/>
          </w:tcPr>
          <w:p w:rsidR="00620D70" w:rsidRPr="00620D70" w:rsidRDefault="00620D70" w:rsidP="00620D70">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4</w:t>
            </w:r>
          </w:p>
        </w:tc>
      </w:tr>
      <w:tr w:rsidR="008148E7" w:rsidRPr="00620D70" w:rsidTr="008148E7">
        <w:trPr>
          <w:trHeight w:val="20"/>
        </w:trPr>
        <w:tc>
          <w:tcPr>
            <w:tcW w:w="964" w:type="dxa"/>
            <w:tcBorders>
              <w:top w:val="nil"/>
              <w:left w:val="nil"/>
              <w:bottom w:val="single" w:sz="4" w:space="0" w:color="auto"/>
              <w:right w:val="nil"/>
            </w:tcBorders>
            <w:shd w:val="clear" w:color="auto" w:fill="auto"/>
            <w:noWrap/>
            <w:hideMark/>
          </w:tcPr>
          <w:p w:rsidR="008148E7" w:rsidRPr="00620D70" w:rsidRDefault="008148E7" w:rsidP="00520058">
            <w:pPr>
              <w:spacing w:after="0" w:line="240" w:lineRule="auto"/>
              <w:jc w:val="center"/>
              <w:rPr>
                <w:rFonts w:ascii="Calibri" w:eastAsia="Times New Roman" w:hAnsi="Calibri" w:cs="Times New Roman"/>
                <w:color w:val="000000"/>
                <w:sz w:val="18"/>
                <w:szCs w:val="18"/>
              </w:rPr>
            </w:pPr>
          </w:p>
        </w:tc>
        <w:tc>
          <w:tcPr>
            <w:tcW w:w="2268" w:type="dxa"/>
            <w:tcBorders>
              <w:top w:val="dotted" w:sz="4" w:space="0" w:color="auto"/>
              <w:left w:val="nil"/>
              <w:bottom w:val="single" w:sz="4" w:space="0" w:color="auto"/>
              <w:right w:val="single" w:sz="4" w:space="0" w:color="auto"/>
            </w:tcBorders>
            <w:shd w:val="clear" w:color="auto" w:fill="auto"/>
            <w:noWrap/>
            <w:vAlign w:val="bottom"/>
            <w:hideMark/>
          </w:tcPr>
          <w:p w:rsidR="008148E7" w:rsidRPr="00620D70" w:rsidRDefault="008148E7" w:rsidP="00520058">
            <w:pPr>
              <w:spacing w:after="0" w:line="240" w:lineRule="auto"/>
              <w:jc w:val="right"/>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missing</w:t>
            </w:r>
          </w:p>
        </w:tc>
        <w:tc>
          <w:tcPr>
            <w:tcW w:w="1814"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8148E7" w:rsidRPr="00620D70" w:rsidRDefault="008148E7" w:rsidP="00520058">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8</w:t>
            </w:r>
          </w:p>
        </w:tc>
        <w:tc>
          <w:tcPr>
            <w:tcW w:w="1814"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8148E7" w:rsidRPr="00620D70" w:rsidRDefault="008148E7" w:rsidP="00520058">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0</w:t>
            </w:r>
          </w:p>
        </w:tc>
        <w:tc>
          <w:tcPr>
            <w:tcW w:w="1814"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8148E7" w:rsidRPr="00620D70" w:rsidRDefault="008148E7" w:rsidP="00520058">
            <w:pPr>
              <w:spacing w:after="0" w:line="240" w:lineRule="auto"/>
              <w:jc w:val="center"/>
              <w:rPr>
                <w:rFonts w:ascii="Calibri" w:eastAsia="Times New Roman" w:hAnsi="Calibri" w:cs="Times New Roman"/>
                <w:color w:val="000000"/>
                <w:sz w:val="18"/>
                <w:szCs w:val="18"/>
              </w:rPr>
            </w:pPr>
            <w:r w:rsidRPr="00620D70">
              <w:rPr>
                <w:rFonts w:ascii="Calibri" w:eastAsia="Times New Roman" w:hAnsi="Calibri" w:cs="Times New Roman"/>
                <w:color w:val="000000"/>
                <w:sz w:val="18"/>
                <w:szCs w:val="18"/>
              </w:rPr>
              <w:t>2</w:t>
            </w:r>
          </w:p>
        </w:tc>
      </w:tr>
      <w:tr w:rsidR="008148E7" w:rsidRPr="00137328" w:rsidTr="008148E7">
        <w:trPr>
          <w:trHeight w:val="20"/>
        </w:trPr>
        <w:tc>
          <w:tcPr>
            <w:tcW w:w="964" w:type="dxa"/>
            <w:vMerge w:val="restart"/>
            <w:tcBorders>
              <w:top w:val="single" w:sz="4" w:space="0" w:color="auto"/>
              <w:left w:val="nil"/>
              <w:right w:val="nil"/>
            </w:tcBorders>
            <w:shd w:val="clear" w:color="auto" w:fill="auto"/>
            <w:noWrap/>
            <w:hideMark/>
          </w:tcPr>
          <w:p w:rsidR="008148E7" w:rsidRPr="008148E7" w:rsidRDefault="008148E7" w:rsidP="008148E7">
            <w:pPr>
              <w:spacing w:after="0" w:line="240" w:lineRule="auto"/>
              <w:jc w:val="right"/>
              <w:rPr>
                <w:rFonts w:ascii="Calibri" w:eastAsia="Times New Roman" w:hAnsi="Calibri" w:cs="Times New Roman"/>
                <w:b/>
                <w:color w:val="000000"/>
                <w:sz w:val="18"/>
                <w:szCs w:val="18"/>
              </w:rPr>
            </w:pPr>
            <w:r w:rsidRPr="008148E7">
              <w:rPr>
                <w:rFonts w:ascii="Calibri" w:eastAsia="Times New Roman" w:hAnsi="Calibri" w:cs="Times New Roman"/>
                <w:b/>
                <w:color w:val="000000"/>
                <w:sz w:val="18"/>
                <w:szCs w:val="18"/>
              </w:rPr>
              <w:t>Tumor size (T)</w:t>
            </w:r>
          </w:p>
        </w:tc>
        <w:tc>
          <w:tcPr>
            <w:tcW w:w="2268" w:type="dxa"/>
            <w:tcBorders>
              <w:top w:val="single" w:sz="4" w:space="0" w:color="auto"/>
              <w:left w:val="nil"/>
              <w:bottom w:val="nil"/>
              <w:right w:val="single" w:sz="4" w:space="0" w:color="auto"/>
            </w:tcBorders>
            <w:shd w:val="clear" w:color="auto" w:fill="auto"/>
            <w:noWrap/>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&lt; 20mm</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74</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5</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2</w:t>
            </w:r>
          </w:p>
        </w:tc>
      </w:tr>
      <w:tr w:rsidR="008148E7" w:rsidRPr="00137328" w:rsidTr="008148E7">
        <w:trPr>
          <w:trHeight w:val="20"/>
        </w:trPr>
        <w:tc>
          <w:tcPr>
            <w:tcW w:w="964" w:type="dxa"/>
            <w:vMerge/>
            <w:tcBorders>
              <w:left w:val="nil"/>
              <w:right w:val="nil"/>
            </w:tcBorders>
            <w:shd w:val="clear" w:color="auto" w:fill="auto"/>
            <w:noWrap/>
            <w:hideMark/>
          </w:tcPr>
          <w:p w:rsidR="008148E7" w:rsidRPr="008148E7" w:rsidRDefault="008148E7" w:rsidP="008148E7">
            <w:pPr>
              <w:spacing w:after="0" w:line="240" w:lineRule="auto"/>
              <w:jc w:val="center"/>
              <w:rPr>
                <w:rFonts w:ascii="Calibri" w:eastAsia="Times New Roman" w:hAnsi="Calibri" w:cs="Times New Roman"/>
                <w:color w:val="000000"/>
                <w:sz w:val="18"/>
                <w:szCs w:val="18"/>
              </w:rPr>
            </w:pPr>
          </w:p>
        </w:tc>
        <w:tc>
          <w:tcPr>
            <w:tcW w:w="2268" w:type="dxa"/>
            <w:tcBorders>
              <w:top w:val="nil"/>
              <w:left w:val="nil"/>
              <w:bottom w:val="nil"/>
              <w:right w:val="single" w:sz="4" w:space="0" w:color="auto"/>
            </w:tcBorders>
            <w:shd w:val="clear" w:color="auto" w:fill="auto"/>
            <w:noWrap/>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20mm - 50mm</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76</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5</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8</w:t>
            </w:r>
          </w:p>
        </w:tc>
      </w:tr>
      <w:tr w:rsidR="008148E7" w:rsidRPr="00137328" w:rsidTr="008148E7">
        <w:trPr>
          <w:trHeight w:val="20"/>
        </w:trPr>
        <w:tc>
          <w:tcPr>
            <w:tcW w:w="964" w:type="dxa"/>
            <w:vMerge/>
            <w:tcBorders>
              <w:left w:val="nil"/>
              <w:bottom w:val="nil"/>
              <w:right w:val="nil"/>
            </w:tcBorders>
            <w:shd w:val="clear" w:color="auto" w:fill="auto"/>
            <w:noWrap/>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p>
        </w:tc>
        <w:tc>
          <w:tcPr>
            <w:tcW w:w="2268" w:type="dxa"/>
            <w:tcBorders>
              <w:top w:val="nil"/>
              <w:left w:val="nil"/>
              <w:bottom w:val="nil"/>
              <w:right w:val="single" w:sz="4" w:space="0" w:color="auto"/>
            </w:tcBorders>
            <w:shd w:val="clear" w:color="auto" w:fill="auto"/>
            <w:noWrap/>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&gt; 50mm</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8</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r>
      <w:tr w:rsidR="008148E7" w:rsidRPr="00137328" w:rsidTr="008148E7">
        <w:trPr>
          <w:trHeight w:val="20"/>
        </w:trPr>
        <w:tc>
          <w:tcPr>
            <w:tcW w:w="3232" w:type="dxa"/>
            <w:gridSpan w:val="2"/>
            <w:tcBorders>
              <w:top w:val="nil"/>
              <w:left w:val="nil"/>
              <w:right w:val="single" w:sz="4" w:space="0" w:color="auto"/>
            </w:tcBorders>
            <w:shd w:val="clear" w:color="auto" w:fill="auto"/>
            <w:noWrap/>
            <w:tcMar>
              <w:left w:w="28" w:type="dxa"/>
              <w:right w:w="28" w:type="dxa"/>
            </w:tcMar>
          </w:tcPr>
          <w:p w:rsidR="008148E7" w:rsidRPr="00137328" w:rsidRDefault="008148E7" w:rsidP="00520058">
            <w:pPr>
              <w:spacing w:after="0" w:line="240" w:lineRule="auto"/>
              <w:jc w:val="right"/>
              <w:rPr>
                <w:rFonts w:ascii="Calibri" w:eastAsia="Times New Roman" w:hAnsi="Calibri" w:cs="Times New Roman"/>
                <w:color w:val="000000"/>
                <w:sz w:val="18"/>
                <w:szCs w:val="18"/>
                <w:lang w:val="en-US"/>
              </w:rPr>
            </w:pPr>
            <w:r w:rsidRPr="007B55E3">
              <w:rPr>
                <w:rFonts w:ascii="Calibri" w:eastAsia="Times New Roman" w:hAnsi="Calibri" w:cs="Times New Roman"/>
                <w:color w:val="000000"/>
                <w:sz w:val="18"/>
                <w:szCs w:val="18"/>
                <w:lang w:val="en-US"/>
              </w:rPr>
              <w:t>any size with extension to chest wall or skin; inflammatory carcinoma</w:t>
            </w:r>
          </w:p>
        </w:tc>
        <w:tc>
          <w:tcPr>
            <w:tcW w:w="1814" w:type="dxa"/>
            <w:tcBorders>
              <w:top w:val="nil"/>
              <w:left w:val="single" w:sz="4" w:space="0" w:color="auto"/>
              <w:bottom w:val="nil"/>
              <w:right w:val="single" w:sz="4" w:space="0" w:color="auto"/>
            </w:tcBorders>
            <w:shd w:val="clear" w:color="auto" w:fill="auto"/>
            <w:noWrap/>
            <w:vAlign w:val="center"/>
            <w:hideMark/>
          </w:tcPr>
          <w:p w:rsidR="008148E7" w:rsidRPr="00137328" w:rsidRDefault="008148E7" w:rsidP="008148E7">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4</w:t>
            </w:r>
          </w:p>
        </w:tc>
        <w:tc>
          <w:tcPr>
            <w:tcW w:w="1814" w:type="dxa"/>
            <w:tcBorders>
              <w:top w:val="nil"/>
              <w:left w:val="single" w:sz="4" w:space="0" w:color="auto"/>
              <w:bottom w:val="nil"/>
              <w:right w:val="single" w:sz="4" w:space="0" w:color="auto"/>
            </w:tcBorders>
            <w:shd w:val="clear" w:color="auto" w:fill="auto"/>
            <w:noWrap/>
            <w:vAlign w:val="center"/>
            <w:hideMark/>
          </w:tcPr>
          <w:p w:rsidR="008148E7" w:rsidRPr="00137328" w:rsidRDefault="008148E7" w:rsidP="008148E7">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c>
          <w:tcPr>
            <w:tcW w:w="1814" w:type="dxa"/>
            <w:tcBorders>
              <w:top w:val="nil"/>
              <w:left w:val="single" w:sz="4" w:space="0" w:color="auto"/>
              <w:bottom w:val="nil"/>
              <w:right w:val="single" w:sz="4" w:space="0" w:color="auto"/>
            </w:tcBorders>
            <w:shd w:val="clear" w:color="auto" w:fill="auto"/>
            <w:noWrap/>
            <w:vAlign w:val="center"/>
            <w:hideMark/>
          </w:tcPr>
          <w:p w:rsidR="008148E7" w:rsidRPr="00137328" w:rsidRDefault="008148E7" w:rsidP="008148E7">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r>
      <w:tr w:rsidR="008148E7" w:rsidRPr="00137328" w:rsidTr="008148E7">
        <w:trPr>
          <w:trHeight w:val="20"/>
        </w:trPr>
        <w:tc>
          <w:tcPr>
            <w:tcW w:w="964" w:type="dxa"/>
            <w:tcBorders>
              <w:top w:val="nil"/>
              <w:left w:val="nil"/>
              <w:bottom w:val="nil"/>
              <w:right w:val="nil"/>
            </w:tcBorders>
            <w:shd w:val="clear" w:color="auto" w:fill="auto"/>
            <w:noWrap/>
            <w:tcMar>
              <w:left w:w="28" w:type="dxa"/>
              <w:right w:w="28" w:type="dxa"/>
            </w:tcMar>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p>
        </w:tc>
        <w:tc>
          <w:tcPr>
            <w:tcW w:w="2268" w:type="dxa"/>
            <w:tcBorders>
              <w:top w:val="dotted" w:sz="4" w:space="0" w:color="auto"/>
              <w:left w:val="nil"/>
              <w:bottom w:val="nil"/>
              <w:right w:val="single" w:sz="4" w:space="0" w:color="auto"/>
            </w:tcBorders>
            <w:shd w:val="clear" w:color="auto" w:fill="auto"/>
            <w:noWrap/>
            <w:tcMar>
              <w:left w:w="28" w:type="dxa"/>
              <w:right w:w="28" w:type="dxa"/>
            </w:tcMar>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missing</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1</w:t>
            </w:r>
          </w:p>
        </w:tc>
      </w:tr>
      <w:tr w:rsidR="008148E7" w:rsidRPr="00137328" w:rsidTr="008148E7">
        <w:trPr>
          <w:trHeight w:val="20"/>
        </w:trPr>
        <w:tc>
          <w:tcPr>
            <w:tcW w:w="964" w:type="dxa"/>
            <w:vMerge w:val="restart"/>
            <w:tcBorders>
              <w:top w:val="single" w:sz="4" w:space="0" w:color="auto"/>
              <w:left w:val="nil"/>
              <w:right w:val="nil"/>
            </w:tcBorders>
            <w:shd w:val="clear" w:color="auto" w:fill="auto"/>
            <w:noWrap/>
            <w:tcMar>
              <w:left w:w="28" w:type="dxa"/>
              <w:right w:w="28" w:type="dxa"/>
            </w:tcMar>
            <w:hideMark/>
          </w:tcPr>
          <w:p w:rsidR="008148E7" w:rsidRPr="00137328" w:rsidRDefault="008148E7" w:rsidP="00520058">
            <w:pPr>
              <w:spacing w:after="0" w:line="240" w:lineRule="auto"/>
              <w:jc w:val="right"/>
              <w:rPr>
                <w:rFonts w:ascii="Calibri" w:eastAsia="Times New Roman" w:hAnsi="Calibri" w:cs="Times New Roman"/>
                <w:b/>
                <w:bCs/>
                <w:color w:val="000000"/>
                <w:sz w:val="18"/>
                <w:szCs w:val="18"/>
              </w:rPr>
            </w:pPr>
            <w:r>
              <w:rPr>
                <w:rFonts w:ascii="Calibri" w:eastAsia="Times New Roman" w:hAnsi="Calibri" w:cs="Times New Roman"/>
                <w:b/>
                <w:bCs/>
                <w:color w:val="000000"/>
                <w:sz w:val="18"/>
                <w:szCs w:val="18"/>
              </w:rPr>
              <w:t xml:space="preserve">Lymph node status </w:t>
            </w:r>
            <w:r w:rsidRPr="00137328">
              <w:rPr>
                <w:rFonts w:ascii="Calibri" w:eastAsia="Times New Roman" w:hAnsi="Calibri" w:cs="Times New Roman"/>
                <w:b/>
                <w:bCs/>
                <w:color w:val="000000"/>
                <w:sz w:val="18"/>
                <w:szCs w:val="18"/>
              </w:rPr>
              <w:t>(N)</w:t>
            </w:r>
          </w:p>
        </w:tc>
        <w:tc>
          <w:tcPr>
            <w:tcW w:w="2268" w:type="dxa"/>
            <w:tcBorders>
              <w:top w:val="single" w:sz="4" w:space="0" w:color="auto"/>
              <w:left w:val="nil"/>
              <w:bottom w:val="nil"/>
              <w:right w:val="single" w:sz="4" w:space="0" w:color="auto"/>
            </w:tcBorders>
            <w:shd w:val="clear" w:color="auto" w:fill="auto"/>
            <w:noWrap/>
            <w:tcMar>
              <w:left w:w="28" w:type="dxa"/>
              <w:right w:w="28" w:type="dxa"/>
            </w:tcMar>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negative</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69</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6</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7</w:t>
            </w:r>
          </w:p>
        </w:tc>
      </w:tr>
      <w:tr w:rsidR="008148E7" w:rsidRPr="00137328" w:rsidTr="008148E7">
        <w:trPr>
          <w:trHeight w:val="20"/>
        </w:trPr>
        <w:tc>
          <w:tcPr>
            <w:tcW w:w="964" w:type="dxa"/>
            <w:vMerge/>
            <w:tcBorders>
              <w:left w:val="nil"/>
              <w:right w:val="nil"/>
            </w:tcBorders>
            <w:shd w:val="clear" w:color="auto" w:fill="auto"/>
            <w:tcMar>
              <w:left w:w="28" w:type="dxa"/>
              <w:right w:w="28" w:type="dxa"/>
            </w:tcMar>
            <w:vAlign w:val="center"/>
            <w:hideMark/>
          </w:tcPr>
          <w:p w:rsidR="008148E7" w:rsidRPr="00137328" w:rsidRDefault="008148E7" w:rsidP="00520058">
            <w:pPr>
              <w:spacing w:after="0" w:line="240" w:lineRule="auto"/>
              <w:rPr>
                <w:rFonts w:ascii="Calibri" w:eastAsia="Times New Roman" w:hAnsi="Calibri" w:cs="Times New Roman"/>
                <w:b/>
                <w:bCs/>
                <w:color w:val="000000"/>
                <w:sz w:val="18"/>
                <w:szCs w:val="18"/>
              </w:rPr>
            </w:pPr>
          </w:p>
        </w:tc>
        <w:tc>
          <w:tcPr>
            <w:tcW w:w="2268" w:type="dxa"/>
            <w:tcBorders>
              <w:top w:val="nil"/>
              <w:left w:val="nil"/>
              <w:bottom w:val="nil"/>
              <w:right w:val="single" w:sz="4" w:space="0" w:color="auto"/>
            </w:tcBorders>
            <w:shd w:val="clear" w:color="auto" w:fill="auto"/>
            <w:noWrap/>
            <w:tcMar>
              <w:left w:w="28" w:type="dxa"/>
              <w:right w:w="28" w:type="dxa"/>
            </w:tcMar>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positive</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91</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4</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4</w:t>
            </w:r>
          </w:p>
        </w:tc>
      </w:tr>
      <w:tr w:rsidR="008148E7" w:rsidRPr="00137328" w:rsidTr="008148E7">
        <w:trPr>
          <w:trHeight w:val="20"/>
        </w:trPr>
        <w:tc>
          <w:tcPr>
            <w:tcW w:w="964" w:type="dxa"/>
            <w:vMerge/>
            <w:tcBorders>
              <w:left w:val="nil"/>
              <w:bottom w:val="nil"/>
              <w:right w:val="nil"/>
            </w:tcBorders>
            <w:shd w:val="clear" w:color="auto" w:fill="auto"/>
            <w:noWrap/>
            <w:tcMar>
              <w:left w:w="28" w:type="dxa"/>
              <w:right w:w="28" w:type="dxa"/>
            </w:tcMar>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p>
        </w:tc>
        <w:tc>
          <w:tcPr>
            <w:tcW w:w="2268" w:type="dxa"/>
            <w:tcBorders>
              <w:top w:val="dotted" w:sz="4" w:space="0" w:color="auto"/>
              <w:left w:val="nil"/>
              <w:bottom w:val="nil"/>
              <w:right w:val="single" w:sz="4" w:space="0" w:color="auto"/>
            </w:tcBorders>
            <w:shd w:val="clear" w:color="auto" w:fill="auto"/>
            <w:noWrap/>
            <w:tcMar>
              <w:left w:w="28" w:type="dxa"/>
              <w:right w:w="28" w:type="dxa"/>
            </w:tcMar>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missing</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2</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r>
      <w:tr w:rsidR="008148E7" w:rsidRPr="00137328" w:rsidTr="008148E7">
        <w:trPr>
          <w:trHeight w:val="20"/>
        </w:trPr>
        <w:tc>
          <w:tcPr>
            <w:tcW w:w="964" w:type="dxa"/>
            <w:vMerge w:val="restart"/>
            <w:tcBorders>
              <w:top w:val="single" w:sz="4" w:space="0" w:color="auto"/>
              <w:left w:val="nil"/>
              <w:right w:val="nil"/>
            </w:tcBorders>
            <w:shd w:val="clear" w:color="auto" w:fill="auto"/>
            <w:noWrap/>
            <w:tcMar>
              <w:left w:w="28" w:type="dxa"/>
              <w:right w:w="28" w:type="dxa"/>
            </w:tcMar>
            <w:hideMark/>
          </w:tcPr>
          <w:p w:rsidR="008148E7" w:rsidRPr="00137328" w:rsidRDefault="008148E7" w:rsidP="00520058">
            <w:pPr>
              <w:spacing w:after="0" w:line="240" w:lineRule="auto"/>
              <w:jc w:val="right"/>
              <w:rPr>
                <w:rFonts w:ascii="Calibri" w:eastAsia="Times New Roman" w:hAnsi="Calibri" w:cs="Times New Roman"/>
                <w:b/>
                <w:bCs/>
                <w:color w:val="000000"/>
                <w:sz w:val="18"/>
                <w:szCs w:val="18"/>
              </w:rPr>
            </w:pPr>
            <w:r w:rsidRPr="00137328">
              <w:rPr>
                <w:rFonts w:ascii="Calibri" w:eastAsia="Times New Roman" w:hAnsi="Calibri" w:cs="Times New Roman"/>
                <w:b/>
                <w:bCs/>
                <w:color w:val="000000"/>
                <w:sz w:val="18"/>
                <w:szCs w:val="18"/>
              </w:rPr>
              <w:t>Metastasis (M)</w:t>
            </w:r>
          </w:p>
        </w:tc>
        <w:tc>
          <w:tcPr>
            <w:tcW w:w="2268" w:type="dxa"/>
            <w:tcBorders>
              <w:top w:val="single" w:sz="4" w:space="0" w:color="auto"/>
              <w:left w:val="nil"/>
              <w:bottom w:val="nil"/>
              <w:right w:val="single" w:sz="4" w:space="0" w:color="auto"/>
            </w:tcBorders>
            <w:shd w:val="clear" w:color="auto" w:fill="auto"/>
            <w:noWrap/>
            <w:tcMar>
              <w:left w:w="28" w:type="dxa"/>
              <w:right w:w="28" w:type="dxa"/>
            </w:tcMar>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negative</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156</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8</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9</w:t>
            </w:r>
          </w:p>
        </w:tc>
      </w:tr>
      <w:tr w:rsidR="008148E7" w:rsidRPr="00137328" w:rsidTr="008148E7">
        <w:trPr>
          <w:trHeight w:val="20"/>
        </w:trPr>
        <w:tc>
          <w:tcPr>
            <w:tcW w:w="964" w:type="dxa"/>
            <w:vMerge/>
            <w:tcBorders>
              <w:left w:val="nil"/>
              <w:bottom w:val="nil"/>
              <w:right w:val="nil"/>
            </w:tcBorders>
            <w:shd w:val="clear" w:color="auto" w:fill="auto"/>
            <w:tcMar>
              <w:left w:w="28" w:type="dxa"/>
              <w:right w:w="28" w:type="dxa"/>
            </w:tcMar>
            <w:vAlign w:val="center"/>
            <w:hideMark/>
          </w:tcPr>
          <w:p w:rsidR="008148E7" w:rsidRPr="00137328" w:rsidRDefault="008148E7" w:rsidP="00520058">
            <w:pPr>
              <w:spacing w:after="0" w:line="240" w:lineRule="auto"/>
              <w:rPr>
                <w:rFonts w:ascii="Calibri" w:eastAsia="Times New Roman" w:hAnsi="Calibri" w:cs="Times New Roman"/>
                <w:b/>
                <w:bCs/>
                <w:color w:val="000000"/>
                <w:sz w:val="18"/>
                <w:szCs w:val="18"/>
              </w:rPr>
            </w:pPr>
          </w:p>
        </w:tc>
        <w:tc>
          <w:tcPr>
            <w:tcW w:w="2268" w:type="dxa"/>
            <w:tcBorders>
              <w:top w:val="nil"/>
              <w:left w:val="nil"/>
              <w:bottom w:val="nil"/>
              <w:right w:val="single" w:sz="4" w:space="0" w:color="auto"/>
            </w:tcBorders>
            <w:shd w:val="clear" w:color="auto" w:fill="auto"/>
            <w:noWrap/>
            <w:tcMar>
              <w:left w:w="28" w:type="dxa"/>
              <w:right w:w="28" w:type="dxa"/>
            </w:tcMar>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positive</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5</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2</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r>
      <w:tr w:rsidR="008148E7" w:rsidRPr="00137328" w:rsidTr="008148E7">
        <w:trPr>
          <w:trHeight w:val="20"/>
        </w:trPr>
        <w:tc>
          <w:tcPr>
            <w:tcW w:w="964" w:type="dxa"/>
            <w:tcBorders>
              <w:top w:val="nil"/>
              <w:left w:val="nil"/>
              <w:bottom w:val="nil"/>
              <w:right w:val="nil"/>
            </w:tcBorders>
            <w:shd w:val="clear" w:color="auto" w:fill="auto"/>
            <w:noWrap/>
            <w:tcMar>
              <w:left w:w="28" w:type="dxa"/>
              <w:right w:w="28" w:type="dxa"/>
            </w:tcMar>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p>
        </w:tc>
        <w:tc>
          <w:tcPr>
            <w:tcW w:w="2268" w:type="dxa"/>
            <w:tcBorders>
              <w:top w:val="dotted" w:sz="4" w:space="0" w:color="auto"/>
              <w:left w:val="nil"/>
              <w:bottom w:val="nil"/>
              <w:right w:val="single" w:sz="4" w:space="0" w:color="auto"/>
            </w:tcBorders>
            <w:shd w:val="clear" w:color="auto" w:fill="auto"/>
            <w:noWrap/>
            <w:tcMar>
              <w:left w:w="28" w:type="dxa"/>
              <w:right w:w="28" w:type="dxa"/>
            </w:tcMar>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missing</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1</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2</w:t>
            </w:r>
          </w:p>
        </w:tc>
      </w:tr>
      <w:tr w:rsidR="008148E7" w:rsidRPr="00137328" w:rsidTr="008148E7">
        <w:trPr>
          <w:trHeight w:val="20"/>
        </w:trPr>
        <w:tc>
          <w:tcPr>
            <w:tcW w:w="964" w:type="dxa"/>
            <w:tcBorders>
              <w:top w:val="single" w:sz="4" w:space="0" w:color="auto"/>
              <w:left w:val="nil"/>
              <w:right w:val="nil"/>
            </w:tcBorders>
            <w:shd w:val="clear" w:color="auto" w:fill="auto"/>
            <w:noWrap/>
            <w:tcMar>
              <w:left w:w="28" w:type="dxa"/>
              <w:right w:w="28" w:type="dxa"/>
            </w:tcMar>
            <w:hideMark/>
          </w:tcPr>
          <w:p w:rsidR="008148E7" w:rsidRPr="00137328" w:rsidRDefault="008148E7" w:rsidP="00520058">
            <w:pPr>
              <w:spacing w:after="0" w:line="240" w:lineRule="auto"/>
              <w:jc w:val="right"/>
              <w:rPr>
                <w:rFonts w:ascii="Calibri" w:eastAsia="Times New Roman" w:hAnsi="Calibri" w:cs="Times New Roman"/>
                <w:b/>
                <w:bCs/>
                <w:color w:val="000000"/>
                <w:sz w:val="18"/>
                <w:szCs w:val="18"/>
              </w:rPr>
            </w:pPr>
            <w:r w:rsidRPr="00137328">
              <w:rPr>
                <w:rFonts w:ascii="Calibri" w:eastAsia="Times New Roman" w:hAnsi="Calibri" w:cs="Times New Roman"/>
                <w:b/>
                <w:bCs/>
                <w:color w:val="000000"/>
                <w:sz w:val="18"/>
                <w:szCs w:val="18"/>
              </w:rPr>
              <w:t>Grade</w:t>
            </w:r>
          </w:p>
        </w:tc>
        <w:tc>
          <w:tcPr>
            <w:tcW w:w="2268" w:type="dxa"/>
            <w:tcBorders>
              <w:top w:val="single" w:sz="4" w:space="0" w:color="auto"/>
              <w:left w:val="nil"/>
              <w:bottom w:val="nil"/>
              <w:right w:val="single" w:sz="4" w:space="0" w:color="auto"/>
            </w:tcBorders>
            <w:shd w:val="clear" w:color="auto" w:fill="auto"/>
            <w:noWrap/>
            <w:tcMar>
              <w:left w:w="28" w:type="dxa"/>
              <w:right w:w="28" w:type="dxa"/>
            </w:tcMar>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2</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1</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r>
      <w:tr w:rsidR="008148E7" w:rsidRPr="00137328" w:rsidTr="008148E7">
        <w:trPr>
          <w:trHeight w:val="20"/>
        </w:trPr>
        <w:tc>
          <w:tcPr>
            <w:tcW w:w="964" w:type="dxa"/>
            <w:tcBorders>
              <w:left w:val="nil"/>
              <w:right w:val="nil"/>
            </w:tcBorders>
            <w:shd w:val="clear" w:color="auto" w:fill="auto"/>
            <w:tcMar>
              <w:left w:w="28" w:type="dxa"/>
              <w:right w:w="28" w:type="dxa"/>
            </w:tcMar>
            <w:vAlign w:val="center"/>
            <w:hideMark/>
          </w:tcPr>
          <w:p w:rsidR="008148E7" w:rsidRPr="00137328" w:rsidRDefault="008148E7" w:rsidP="00520058">
            <w:pPr>
              <w:spacing w:after="0" w:line="240" w:lineRule="auto"/>
              <w:rPr>
                <w:rFonts w:ascii="Calibri" w:eastAsia="Times New Roman" w:hAnsi="Calibri" w:cs="Times New Roman"/>
                <w:b/>
                <w:bCs/>
                <w:color w:val="000000"/>
                <w:sz w:val="18"/>
                <w:szCs w:val="18"/>
              </w:rPr>
            </w:pPr>
          </w:p>
        </w:tc>
        <w:tc>
          <w:tcPr>
            <w:tcW w:w="2268" w:type="dxa"/>
            <w:tcBorders>
              <w:top w:val="nil"/>
              <w:left w:val="nil"/>
              <w:bottom w:val="nil"/>
              <w:right w:val="single" w:sz="4" w:space="0" w:color="auto"/>
            </w:tcBorders>
            <w:shd w:val="clear" w:color="auto" w:fill="auto"/>
            <w:noWrap/>
            <w:tcMar>
              <w:left w:w="28" w:type="dxa"/>
              <w:right w:w="28" w:type="dxa"/>
            </w:tcMar>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1</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23</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3</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r>
      <w:tr w:rsidR="008148E7" w:rsidRPr="00137328" w:rsidTr="008148E7">
        <w:trPr>
          <w:trHeight w:val="20"/>
        </w:trPr>
        <w:tc>
          <w:tcPr>
            <w:tcW w:w="964" w:type="dxa"/>
            <w:tcBorders>
              <w:top w:val="nil"/>
              <w:left w:val="nil"/>
              <w:bottom w:val="nil"/>
              <w:right w:val="nil"/>
            </w:tcBorders>
            <w:shd w:val="clear" w:color="auto" w:fill="auto"/>
            <w:noWrap/>
            <w:tcMar>
              <w:left w:w="28" w:type="dxa"/>
              <w:right w:w="28" w:type="dxa"/>
            </w:tcMar>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p>
        </w:tc>
        <w:tc>
          <w:tcPr>
            <w:tcW w:w="2268" w:type="dxa"/>
            <w:tcBorders>
              <w:top w:val="nil"/>
              <w:left w:val="nil"/>
              <w:bottom w:val="nil"/>
              <w:right w:val="single" w:sz="4" w:space="0" w:color="auto"/>
            </w:tcBorders>
            <w:shd w:val="clear" w:color="auto" w:fill="auto"/>
            <w:noWrap/>
            <w:tcMar>
              <w:left w:w="28" w:type="dxa"/>
              <w:right w:w="28" w:type="dxa"/>
            </w:tcMar>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2</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71</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5</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2</w:t>
            </w:r>
          </w:p>
        </w:tc>
      </w:tr>
      <w:tr w:rsidR="008148E7" w:rsidRPr="00137328" w:rsidTr="008148E7">
        <w:trPr>
          <w:trHeight w:val="20"/>
        </w:trPr>
        <w:tc>
          <w:tcPr>
            <w:tcW w:w="964" w:type="dxa"/>
            <w:tcBorders>
              <w:top w:val="nil"/>
              <w:left w:val="nil"/>
              <w:bottom w:val="nil"/>
              <w:right w:val="nil"/>
            </w:tcBorders>
            <w:shd w:val="clear" w:color="auto" w:fill="auto"/>
            <w:noWrap/>
            <w:tcMar>
              <w:left w:w="28" w:type="dxa"/>
              <w:right w:w="28" w:type="dxa"/>
            </w:tcMar>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p>
        </w:tc>
        <w:tc>
          <w:tcPr>
            <w:tcW w:w="2268" w:type="dxa"/>
            <w:tcBorders>
              <w:top w:val="nil"/>
              <w:left w:val="nil"/>
              <w:bottom w:val="nil"/>
              <w:right w:val="single" w:sz="4" w:space="0" w:color="auto"/>
            </w:tcBorders>
            <w:shd w:val="clear" w:color="auto" w:fill="auto"/>
            <w:tcMar>
              <w:left w:w="28" w:type="dxa"/>
              <w:right w:w="28" w:type="dxa"/>
            </w:tcMar>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3</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62</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1</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7</w:t>
            </w:r>
          </w:p>
        </w:tc>
      </w:tr>
      <w:tr w:rsidR="008148E7" w:rsidRPr="00137328" w:rsidTr="008148E7">
        <w:trPr>
          <w:trHeight w:val="20"/>
        </w:trPr>
        <w:tc>
          <w:tcPr>
            <w:tcW w:w="964" w:type="dxa"/>
            <w:tcBorders>
              <w:top w:val="nil"/>
              <w:left w:val="nil"/>
              <w:bottom w:val="nil"/>
              <w:right w:val="nil"/>
            </w:tcBorders>
            <w:shd w:val="clear" w:color="auto" w:fill="auto"/>
            <w:noWrap/>
            <w:tcMar>
              <w:left w:w="28" w:type="dxa"/>
              <w:right w:w="28" w:type="dxa"/>
            </w:tcMar>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p>
        </w:tc>
        <w:tc>
          <w:tcPr>
            <w:tcW w:w="2268" w:type="dxa"/>
            <w:tcBorders>
              <w:top w:val="dotted" w:sz="4" w:space="0" w:color="auto"/>
              <w:left w:val="nil"/>
              <w:bottom w:val="nil"/>
              <w:right w:val="single" w:sz="4" w:space="0" w:color="auto"/>
            </w:tcBorders>
            <w:shd w:val="clear" w:color="auto" w:fill="auto"/>
            <w:noWrap/>
            <w:tcMar>
              <w:left w:w="28" w:type="dxa"/>
              <w:right w:w="28" w:type="dxa"/>
            </w:tcMar>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missing</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4</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2</w:t>
            </w:r>
          </w:p>
        </w:tc>
      </w:tr>
      <w:tr w:rsidR="008148E7" w:rsidRPr="00137328" w:rsidTr="008148E7">
        <w:trPr>
          <w:trHeight w:val="20"/>
        </w:trPr>
        <w:tc>
          <w:tcPr>
            <w:tcW w:w="964" w:type="dxa"/>
            <w:tcBorders>
              <w:top w:val="single" w:sz="4" w:space="0" w:color="auto"/>
              <w:left w:val="nil"/>
              <w:right w:val="nil"/>
            </w:tcBorders>
            <w:shd w:val="clear" w:color="auto" w:fill="auto"/>
            <w:tcMar>
              <w:left w:w="28" w:type="dxa"/>
              <w:right w:w="28" w:type="dxa"/>
            </w:tcMar>
            <w:hideMark/>
          </w:tcPr>
          <w:p w:rsidR="008148E7" w:rsidRPr="00137328" w:rsidRDefault="008148E7" w:rsidP="00520058">
            <w:pPr>
              <w:spacing w:after="0" w:line="240" w:lineRule="auto"/>
              <w:jc w:val="right"/>
              <w:rPr>
                <w:rFonts w:ascii="Calibri" w:eastAsia="Times New Roman" w:hAnsi="Calibri" w:cs="Times New Roman"/>
                <w:b/>
                <w:bCs/>
                <w:color w:val="000000"/>
                <w:sz w:val="18"/>
                <w:szCs w:val="18"/>
              </w:rPr>
            </w:pPr>
            <w:r w:rsidRPr="00137328">
              <w:rPr>
                <w:rFonts w:ascii="Calibri" w:eastAsia="Times New Roman" w:hAnsi="Calibri" w:cs="Times New Roman"/>
                <w:b/>
                <w:bCs/>
                <w:color w:val="000000"/>
                <w:sz w:val="18"/>
                <w:szCs w:val="18"/>
              </w:rPr>
              <w:t>Histological</w:t>
            </w:r>
            <w:r w:rsidRPr="00137328">
              <w:rPr>
                <w:rFonts w:ascii="Calibri" w:eastAsia="Times New Roman" w:hAnsi="Calibri" w:cs="Times New Roman"/>
                <w:b/>
                <w:bCs/>
                <w:color w:val="000000"/>
                <w:sz w:val="18"/>
                <w:szCs w:val="18"/>
              </w:rPr>
              <w:br/>
              <w:t>type</w:t>
            </w:r>
          </w:p>
        </w:tc>
        <w:tc>
          <w:tcPr>
            <w:tcW w:w="2268" w:type="dxa"/>
            <w:tcBorders>
              <w:top w:val="single" w:sz="4" w:space="0" w:color="auto"/>
              <w:left w:val="nil"/>
              <w:bottom w:val="nil"/>
              <w:right w:val="single" w:sz="4" w:space="0" w:color="auto"/>
            </w:tcBorders>
            <w:shd w:val="clear" w:color="auto" w:fill="auto"/>
            <w:noWrap/>
            <w:tcMar>
              <w:left w:w="28" w:type="dxa"/>
              <w:right w:w="28" w:type="dxa"/>
            </w:tcMar>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Ductal</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99</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5</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6</w:t>
            </w:r>
          </w:p>
        </w:tc>
      </w:tr>
      <w:tr w:rsidR="008148E7" w:rsidRPr="00137328" w:rsidTr="008148E7">
        <w:trPr>
          <w:trHeight w:val="20"/>
        </w:trPr>
        <w:tc>
          <w:tcPr>
            <w:tcW w:w="964" w:type="dxa"/>
            <w:tcBorders>
              <w:left w:val="nil"/>
              <w:right w:val="nil"/>
            </w:tcBorders>
            <w:shd w:val="clear" w:color="auto" w:fill="auto"/>
            <w:tcMar>
              <w:left w:w="28" w:type="dxa"/>
              <w:right w:w="28" w:type="dxa"/>
            </w:tcMar>
            <w:vAlign w:val="center"/>
            <w:hideMark/>
          </w:tcPr>
          <w:p w:rsidR="008148E7" w:rsidRPr="00137328" w:rsidRDefault="008148E7" w:rsidP="00520058">
            <w:pPr>
              <w:spacing w:after="0" w:line="240" w:lineRule="auto"/>
              <w:rPr>
                <w:rFonts w:ascii="Calibri" w:eastAsia="Times New Roman" w:hAnsi="Calibri" w:cs="Times New Roman"/>
                <w:b/>
                <w:bCs/>
                <w:color w:val="000000"/>
                <w:sz w:val="18"/>
                <w:szCs w:val="18"/>
              </w:rPr>
            </w:pPr>
          </w:p>
        </w:tc>
        <w:tc>
          <w:tcPr>
            <w:tcW w:w="2268" w:type="dxa"/>
            <w:tcBorders>
              <w:top w:val="nil"/>
              <w:left w:val="nil"/>
              <w:bottom w:val="nil"/>
              <w:right w:val="single" w:sz="4" w:space="0" w:color="auto"/>
            </w:tcBorders>
            <w:shd w:val="clear" w:color="auto" w:fill="auto"/>
            <w:noWrap/>
            <w:tcMar>
              <w:left w:w="28" w:type="dxa"/>
              <w:right w:w="28" w:type="dxa"/>
            </w:tcMar>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Lobular</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41</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4</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1</w:t>
            </w:r>
          </w:p>
        </w:tc>
      </w:tr>
      <w:tr w:rsidR="008148E7" w:rsidRPr="00137328" w:rsidTr="008148E7">
        <w:trPr>
          <w:trHeight w:val="20"/>
        </w:trPr>
        <w:tc>
          <w:tcPr>
            <w:tcW w:w="964" w:type="dxa"/>
            <w:tcBorders>
              <w:left w:val="nil"/>
              <w:right w:val="nil"/>
            </w:tcBorders>
            <w:shd w:val="clear" w:color="auto" w:fill="auto"/>
            <w:tcMar>
              <w:left w:w="28" w:type="dxa"/>
              <w:right w:w="28" w:type="dxa"/>
            </w:tcMar>
            <w:vAlign w:val="center"/>
            <w:hideMark/>
          </w:tcPr>
          <w:p w:rsidR="008148E7" w:rsidRPr="00137328" w:rsidRDefault="008148E7" w:rsidP="00520058">
            <w:pPr>
              <w:spacing w:after="0" w:line="240" w:lineRule="auto"/>
              <w:rPr>
                <w:rFonts w:ascii="Calibri" w:eastAsia="Times New Roman" w:hAnsi="Calibri" w:cs="Times New Roman"/>
                <w:b/>
                <w:bCs/>
                <w:color w:val="000000"/>
                <w:sz w:val="18"/>
                <w:szCs w:val="18"/>
              </w:rPr>
            </w:pPr>
          </w:p>
        </w:tc>
        <w:tc>
          <w:tcPr>
            <w:tcW w:w="2268" w:type="dxa"/>
            <w:tcBorders>
              <w:top w:val="nil"/>
              <w:left w:val="nil"/>
              <w:bottom w:val="nil"/>
              <w:right w:val="single" w:sz="4" w:space="0" w:color="auto"/>
            </w:tcBorders>
            <w:shd w:val="clear" w:color="auto" w:fill="auto"/>
            <w:noWrap/>
            <w:tcMar>
              <w:left w:w="28" w:type="dxa"/>
              <w:right w:w="28" w:type="dxa"/>
            </w:tcMar>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Other</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22</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1</w:t>
            </w:r>
          </w:p>
        </w:tc>
        <w:tc>
          <w:tcPr>
            <w:tcW w:w="1814" w:type="dxa"/>
            <w:tcBorders>
              <w:top w:val="nil"/>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4</w:t>
            </w:r>
          </w:p>
        </w:tc>
      </w:tr>
      <w:tr w:rsidR="008148E7" w:rsidRPr="00137328" w:rsidTr="008148E7">
        <w:trPr>
          <w:trHeight w:val="20"/>
        </w:trPr>
        <w:tc>
          <w:tcPr>
            <w:tcW w:w="964" w:type="dxa"/>
            <w:tcBorders>
              <w:top w:val="nil"/>
              <w:left w:val="nil"/>
              <w:bottom w:val="nil"/>
              <w:right w:val="nil"/>
            </w:tcBorders>
            <w:shd w:val="clear" w:color="auto" w:fill="auto"/>
            <w:noWrap/>
            <w:tcMar>
              <w:left w:w="28" w:type="dxa"/>
              <w:right w:w="28" w:type="dxa"/>
            </w:tcMar>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p>
        </w:tc>
        <w:tc>
          <w:tcPr>
            <w:tcW w:w="2268" w:type="dxa"/>
            <w:tcBorders>
              <w:top w:val="dotted" w:sz="4" w:space="0" w:color="auto"/>
              <w:left w:val="nil"/>
              <w:bottom w:val="nil"/>
              <w:right w:val="single" w:sz="4" w:space="0" w:color="auto"/>
            </w:tcBorders>
            <w:shd w:val="clear" w:color="auto" w:fill="auto"/>
            <w:noWrap/>
            <w:tcMar>
              <w:left w:w="28" w:type="dxa"/>
              <w:right w:w="28" w:type="dxa"/>
            </w:tcMar>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missing</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c>
          <w:tcPr>
            <w:tcW w:w="1814" w:type="dxa"/>
            <w:tcBorders>
              <w:top w:val="dotted"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0</w:t>
            </w:r>
          </w:p>
        </w:tc>
      </w:tr>
      <w:tr w:rsidR="008148E7" w:rsidRPr="00137328" w:rsidTr="008148E7">
        <w:trPr>
          <w:trHeight w:val="20"/>
        </w:trPr>
        <w:tc>
          <w:tcPr>
            <w:tcW w:w="964" w:type="dxa"/>
            <w:tcBorders>
              <w:top w:val="single" w:sz="4" w:space="0" w:color="auto"/>
              <w:left w:val="nil"/>
              <w:bottom w:val="nil"/>
              <w:right w:val="nil"/>
            </w:tcBorders>
            <w:shd w:val="clear" w:color="auto" w:fill="auto"/>
            <w:noWrap/>
            <w:tcMar>
              <w:left w:w="28" w:type="dxa"/>
              <w:right w:w="28" w:type="dxa"/>
            </w:tcMar>
            <w:hideMark/>
          </w:tcPr>
          <w:p w:rsidR="008148E7" w:rsidRPr="00137328" w:rsidRDefault="008148E7" w:rsidP="00520058">
            <w:pPr>
              <w:spacing w:after="0" w:line="240" w:lineRule="auto"/>
              <w:jc w:val="right"/>
              <w:rPr>
                <w:rFonts w:ascii="Calibri" w:eastAsia="Times New Roman" w:hAnsi="Calibri" w:cs="Times New Roman"/>
                <w:b/>
                <w:bCs/>
                <w:color w:val="000000"/>
                <w:sz w:val="18"/>
                <w:szCs w:val="18"/>
              </w:rPr>
            </w:pPr>
            <w:r w:rsidRPr="00137328">
              <w:rPr>
                <w:rFonts w:ascii="Calibri" w:eastAsia="Times New Roman" w:hAnsi="Calibri" w:cs="Times New Roman"/>
                <w:b/>
                <w:bCs/>
                <w:color w:val="000000"/>
                <w:sz w:val="18"/>
                <w:szCs w:val="18"/>
              </w:rPr>
              <w:t>Total</w:t>
            </w:r>
          </w:p>
        </w:tc>
        <w:tc>
          <w:tcPr>
            <w:tcW w:w="2268" w:type="dxa"/>
            <w:tcBorders>
              <w:top w:val="single" w:sz="4" w:space="0" w:color="auto"/>
              <w:left w:val="nil"/>
              <w:bottom w:val="nil"/>
              <w:right w:val="single" w:sz="4" w:space="0" w:color="auto"/>
            </w:tcBorders>
            <w:shd w:val="clear" w:color="auto" w:fill="auto"/>
            <w:noWrap/>
            <w:vAlign w:val="bottom"/>
            <w:hideMark/>
          </w:tcPr>
          <w:p w:rsidR="008148E7" w:rsidRPr="00137328" w:rsidRDefault="008148E7" w:rsidP="00520058">
            <w:pPr>
              <w:spacing w:after="0" w:line="240" w:lineRule="auto"/>
              <w:jc w:val="right"/>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 </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162</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10</w:t>
            </w:r>
          </w:p>
        </w:tc>
        <w:tc>
          <w:tcPr>
            <w:tcW w:w="1814" w:type="dxa"/>
            <w:tcBorders>
              <w:top w:val="single" w:sz="4" w:space="0" w:color="auto"/>
              <w:left w:val="single" w:sz="4" w:space="0" w:color="auto"/>
              <w:bottom w:val="nil"/>
              <w:right w:val="single" w:sz="4" w:space="0" w:color="auto"/>
            </w:tcBorders>
            <w:shd w:val="clear" w:color="auto" w:fill="auto"/>
            <w:noWrap/>
            <w:vAlign w:val="bottom"/>
            <w:hideMark/>
          </w:tcPr>
          <w:p w:rsidR="008148E7" w:rsidRPr="00137328" w:rsidRDefault="008148E7" w:rsidP="00520058">
            <w:pPr>
              <w:spacing w:after="0" w:line="240" w:lineRule="auto"/>
              <w:jc w:val="center"/>
              <w:rPr>
                <w:rFonts w:ascii="Calibri" w:eastAsia="Times New Roman" w:hAnsi="Calibri" w:cs="Times New Roman"/>
                <w:color w:val="000000"/>
                <w:sz w:val="18"/>
                <w:szCs w:val="18"/>
              </w:rPr>
            </w:pPr>
            <w:r w:rsidRPr="00137328">
              <w:rPr>
                <w:rFonts w:ascii="Calibri" w:eastAsia="Times New Roman" w:hAnsi="Calibri" w:cs="Times New Roman"/>
                <w:color w:val="000000"/>
                <w:sz w:val="18"/>
                <w:szCs w:val="18"/>
              </w:rPr>
              <w:t>11</w:t>
            </w:r>
          </w:p>
        </w:tc>
      </w:tr>
    </w:tbl>
    <w:p w:rsidR="00137328" w:rsidRDefault="00137328" w:rsidP="00137328">
      <w:pPr>
        <w:pStyle w:val="NormalWeb"/>
        <w:jc w:val="both"/>
        <w:sectPr w:rsidR="00137328" w:rsidSect="008148E7">
          <w:pgSz w:w="15840" w:h="12240" w:orient="landscape"/>
          <w:pgMar w:top="720" w:right="720" w:bottom="720" w:left="720" w:header="708" w:footer="708" w:gutter="0"/>
          <w:cols w:space="814"/>
          <w:docGrid w:linePitch="360"/>
        </w:sectPr>
      </w:pPr>
    </w:p>
    <w:p w:rsidR="008334A5" w:rsidRDefault="00AB2E48" w:rsidP="008334A5">
      <w:pPr>
        <w:rPr>
          <w:lang w:val="en-US"/>
        </w:rPr>
      </w:pPr>
      <w:r>
        <w:rPr>
          <w:b/>
          <w:lang w:val="en-US"/>
        </w:rPr>
        <w:t>T</w:t>
      </w:r>
      <w:r w:rsidR="00914951">
        <w:rPr>
          <w:b/>
          <w:lang w:val="en-US"/>
        </w:rPr>
        <w:t xml:space="preserve">able </w:t>
      </w:r>
      <w:proofErr w:type="spellStart"/>
      <w:r>
        <w:rPr>
          <w:b/>
          <w:lang w:val="en-US"/>
        </w:rPr>
        <w:t>S</w:t>
      </w:r>
      <w:r w:rsidR="00914951">
        <w:rPr>
          <w:b/>
          <w:lang w:val="en-US"/>
        </w:rPr>
        <w:t>5</w:t>
      </w:r>
      <w:proofErr w:type="spellEnd"/>
      <w:r w:rsidR="008334A5">
        <w:rPr>
          <w:b/>
          <w:lang w:val="en-US"/>
        </w:rPr>
        <w:t xml:space="preserve">. </w:t>
      </w:r>
      <w:r w:rsidR="008334A5">
        <w:rPr>
          <w:lang w:val="en-US"/>
        </w:rPr>
        <w:t>Functional annotations enriched in the 21 differentially expressed genes</w:t>
      </w:r>
      <w:r w:rsidR="008334A5" w:rsidRPr="00AE0D57">
        <w:rPr>
          <w:lang w:val="en-US"/>
        </w:rPr>
        <w:t>.</w:t>
      </w:r>
    </w:p>
    <w:tbl>
      <w:tblPr>
        <w:tblW w:w="12982" w:type="dxa"/>
        <w:tblCellMar>
          <w:left w:w="70" w:type="dxa"/>
          <w:right w:w="70" w:type="dxa"/>
        </w:tblCellMar>
        <w:tblLook w:val="04A0"/>
      </w:tblPr>
      <w:tblGrid>
        <w:gridCol w:w="1474"/>
        <w:gridCol w:w="3692"/>
        <w:gridCol w:w="729"/>
        <w:gridCol w:w="454"/>
        <w:gridCol w:w="6633"/>
      </w:tblGrid>
      <w:tr w:rsidR="00110B3E" w:rsidRPr="008334A5" w:rsidTr="00110B3E">
        <w:trPr>
          <w:trHeight w:val="20"/>
        </w:trPr>
        <w:tc>
          <w:tcPr>
            <w:tcW w:w="1474"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b/>
                <w:bCs/>
                <w:color w:val="000000"/>
                <w:sz w:val="16"/>
                <w:szCs w:val="16"/>
              </w:rPr>
            </w:pPr>
            <w:r w:rsidRPr="008334A5">
              <w:rPr>
                <w:rFonts w:ascii="Calibri Light" w:eastAsia="Times New Roman" w:hAnsi="Calibri Light" w:cs="Times New Roman"/>
                <w:b/>
                <w:bCs/>
                <w:color w:val="000000"/>
                <w:sz w:val="16"/>
                <w:szCs w:val="16"/>
              </w:rPr>
              <w:t>Category</w:t>
            </w:r>
          </w:p>
        </w:tc>
        <w:tc>
          <w:tcPr>
            <w:tcW w:w="0" w:type="auto"/>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b/>
                <w:bCs/>
                <w:color w:val="000000"/>
                <w:sz w:val="16"/>
                <w:szCs w:val="16"/>
              </w:rPr>
            </w:pPr>
            <w:r w:rsidRPr="008334A5">
              <w:rPr>
                <w:rFonts w:ascii="Calibri Light" w:eastAsia="Times New Roman" w:hAnsi="Calibri Light" w:cs="Times New Roman"/>
                <w:b/>
                <w:bCs/>
                <w:color w:val="000000"/>
                <w:sz w:val="16"/>
                <w:szCs w:val="16"/>
              </w:rPr>
              <w:t>Term</w:t>
            </w:r>
          </w:p>
        </w:tc>
        <w:tc>
          <w:tcPr>
            <w:tcW w:w="0" w:type="auto"/>
            <w:tcBorders>
              <w:top w:val="single" w:sz="4" w:space="0" w:color="auto"/>
              <w:left w:val="nil"/>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b/>
                <w:bCs/>
                <w:color w:val="000000"/>
                <w:sz w:val="16"/>
                <w:szCs w:val="16"/>
                <w:lang w:val="en-US"/>
              </w:rPr>
            </w:pPr>
            <w:r w:rsidRPr="008334A5">
              <w:rPr>
                <w:rFonts w:ascii="Calibri Light" w:eastAsia="Times New Roman" w:hAnsi="Calibri Light" w:cs="Times New Roman"/>
                <w:b/>
                <w:bCs/>
                <w:color w:val="000000"/>
                <w:sz w:val="16"/>
                <w:szCs w:val="16"/>
                <w:lang w:val="en-US"/>
              </w:rPr>
              <w:t>corrected</w:t>
            </w:r>
            <w:r w:rsidRPr="008334A5">
              <w:rPr>
                <w:rFonts w:ascii="Calibri Light" w:eastAsia="Times New Roman" w:hAnsi="Calibri Light" w:cs="Times New Roman"/>
                <w:b/>
                <w:bCs/>
                <w:color w:val="000000"/>
                <w:sz w:val="16"/>
                <w:szCs w:val="16"/>
                <w:lang w:val="en-US"/>
              </w:rPr>
              <w:br/>
              <w:t>p-value</w:t>
            </w:r>
          </w:p>
        </w:tc>
        <w:tc>
          <w:tcPr>
            <w:tcW w:w="454" w:type="dxa"/>
            <w:tcBorders>
              <w:top w:val="single" w:sz="4" w:space="0" w:color="auto"/>
              <w:left w:val="nil"/>
              <w:bottom w:val="single" w:sz="4" w:space="0" w:color="auto"/>
              <w:right w:val="single" w:sz="4" w:space="0" w:color="auto"/>
            </w:tcBorders>
            <w:tcMar>
              <w:left w:w="28" w:type="dxa"/>
              <w:right w:w="28" w:type="dxa"/>
            </w:tcMar>
            <w:vAlign w:val="bottom"/>
          </w:tcPr>
          <w:p w:rsidR="00110B3E" w:rsidRPr="008334A5" w:rsidRDefault="00110B3E" w:rsidP="00110B3E">
            <w:pPr>
              <w:spacing w:after="0" w:line="240" w:lineRule="auto"/>
              <w:rPr>
                <w:rFonts w:ascii="Calibri Light" w:eastAsia="Times New Roman" w:hAnsi="Calibri Light" w:cs="Times New Roman"/>
                <w:b/>
                <w:bCs/>
                <w:color w:val="000000"/>
                <w:sz w:val="16"/>
                <w:szCs w:val="16"/>
              </w:rPr>
            </w:pPr>
            <w:r w:rsidRPr="008334A5">
              <w:rPr>
                <w:rFonts w:ascii="Calibri Light" w:eastAsia="Times New Roman" w:hAnsi="Calibri Light" w:cs="Times New Roman"/>
                <w:b/>
                <w:bCs/>
                <w:color w:val="000000"/>
                <w:sz w:val="16"/>
                <w:szCs w:val="16"/>
              </w:rPr>
              <w:t>No genes</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b/>
                <w:bCs/>
                <w:color w:val="000000"/>
                <w:sz w:val="16"/>
                <w:szCs w:val="16"/>
              </w:rPr>
            </w:pPr>
            <w:r w:rsidRPr="008334A5">
              <w:rPr>
                <w:rFonts w:ascii="Calibri Light" w:eastAsia="Times New Roman" w:hAnsi="Calibri Light" w:cs="Times New Roman"/>
                <w:b/>
                <w:bCs/>
                <w:color w:val="000000"/>
                <w:sz w:val="16"/>
                <w:szCs w:val="16"/>
              </w:rPr>
              <w:t>Genes</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trimer</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4.4E-12</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7</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COL1A2, COL6A2, COL6A1, COL1A1, COL16A1,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hydroxylysine</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7.0E-12</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7</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COL1A2, COL6A2, COL6A1, COL1A1, COL16A1,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triple helix</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7.0E-12</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7</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COL1A2, COL6A2, COL6A1, COL1A1, COL16A1,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hydroxyproline</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1.5E-11</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7</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COL1A2, COL6A2, COL6A1, COL1A1, COL16A1,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collagen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3.2E-11</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8</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C1QTNF5, COL1A2, COL6A2, COL6A1, COL1A1, COL16A1,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Secreted</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4.9E-11</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15</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OLFML2B, KLK4, SPARC, COL16A1, COL5A2, COL5A1, PCOLCE, C1QTNF5, HTRA1, CPXM1, COL1A2, COL6A2, COL6A1, COL1A1, ANGPTL2</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INTERPRO</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IPR008160:Collagen triple helix repeat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1.6E-10</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8</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C1QTNF5, COL1A2, COL6A2, COL6A1, COL1A1, COL16A1,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hydroxylation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4.4E-10</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7</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COL1A2, COL6A2, COL6A1, COL1A1, COL16A1,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GOTERM_CC_FAT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GO:0005576~extracellular region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4.4E-09</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17</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OLFML2B, KLK4, SPARC, COL16A1, COL5A2, COL5A1, PCOLCE, C1QTNF5, MMP23B, HTRA1, CPXM1, COL1A2, COL6A2, COL6A1, COL1A1, SSC5D, ANGPTL2</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pyroglutamic acid</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5.5E-09</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6</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COL1A2, COL6A2, COL6A1, COL1A1,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extracellular matrix</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1.0E-08</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8</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COL1A2, COL6A2, COL6A1, SPARC, COL1A1, COL16A1,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signal</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1.1E-08</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16</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OLFML2B, KLK4, SPARC, COL16A1, COL5A2, COL5A1, PCOLCE, THY1, C1QTNF5, HTRA1, CPXM1, COL1A2, COL6A2, COL6A1, COL1A1, ANGPTL2</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KEGG_PATHWAY</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hsa04512:ECM-receptor interaction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1.9E-08</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6</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COL1A2, COL6A2, COL6A1, COL1A1,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glycoprotein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2.8E-08</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17</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GPR162, OLFML2B, KLK4, SPARC, COL16A1, COL5A2, COL5A1, PCOLCE, THY1, C1QTNF5, MMP23B, CPXM1, COL1A2, COL6A2, COL6A1, COL1A1, ANGPTL2</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GOTERM_CC_FAT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GO:0005581~collagen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3.6E-08</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6</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COL1A2, COL6A1, COL1A1, COL16A1,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UP_SEQ_FEATURE</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signal peptide</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1.4E-07</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16</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OLFML2B, KLK4, SPARC, COL16A1, COL5A2, COL5A1, PCOLCE, THY1, C1QTNF5, HTRA1, CPXM1, COL1A2, COL6A2, COL6A1, COL1A1, ANGPTL2</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GOTERM_CC_FAT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GO:0005578~proteinaceous extracellular matrix</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1.5E-07</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9</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MMP23B, COL1A2, COL6A2, COL6A1, SPARC, COL1A1, COL16A1,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GOTERM_CC_FAT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GO:0044421~extracellular region part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1.6E-07</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12</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MMP23B, HTRA1, CPXM1, COL1A2, COL6A2, COL6A1, SPARC, COL1A1, COL16A1, COL5A2, ANGPTL2,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GOTERM_CC_FAT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GO:0031012~extracellular matrix</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1.7E-07</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9</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MMP23B, COL1A2, COL6A2, COL6A1, SPARC, COL1A1, COL16A1,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GOTERM_CC_FAT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GO:0044420~extracellular matrix part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1.8E-07</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7</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COL1A2, COL6A1, SPARC, COL1A1, COL16A1, COL5A2, COL5A1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Ehlers-Danlos syndrome</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7.5E-07</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COL1A2, COL1A1,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KEGG_PATHWAY</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hsa04510:Focal adhesion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8.0E-07</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6</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COL1A2, COL6A2, COL6A1, COL1A1,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UP_SEQ_FEATURE</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glycosylation site:N-linked (GlcNAc...)</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1.5E-06</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16</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GPR162, OLFML2B, KLK4, SPARC, COL16A1, COL5A2, PCOLCE, THY1, C1QTNF5, MMP23B, CPXM1, COL1A2, COL6A2, COL6A1, COL1A1, ANGPTL2</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UP_SEQ_FEATURE</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propeptide:C-terminal propeptide</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2.0E-06</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COL1A2, COL1A1, COL5A2, COL5A1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UP_SEQ_FEATURE</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domain:Fibrillar collagen NC1</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3.0E-06</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COL1A2, COL1A1, COL5A2, COL5A1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GOTERM_CC_FAT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GO:0005583~fibrillar collagen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4.8E-06</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COL1A2, COL1A1, COL5A2, COL5A1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INTERPRO</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IPR000885:Fibrillar collagen, C-terminal</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5.3E-06</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COL1A2, COL1A1, COL5A2, COL5A1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GOTERM_MF_FAT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GO:0048407~platelet-derived growth factor binding</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9.3E-06</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COL1A2, COL6A1, COL1A1, COL5A1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SMART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SM00038:COLFI</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2.0E-05</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COL1A2, COL1A1, COL5A2, COL5A1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UP_SEQ_FEATURE</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 xml:space="preserve">region of </w:t>
            </w:r>
            <w:proofErr w:type="spellStart"/>
            <w:r w:rsidRPr="008334A5">
              <w:rPr>
                <w:rFonts w:ascii="Calibri Light" w:eastAsia="Times New Roman" w:hAnsi="Calibri Light" w:cs="Times New Roman"/>
                <w:color w:val="000000"/>
                <w:sz w:val="16"/>
                <w:szCs w:val="16"/>
                <w:lang w:val="en-US"/>
              </w:rPr>
              <w:t>interest:Triple</w:t>
            </w:r>
            <w:proofErr w:type="spellEnd"/>
            <w:r w:rsidRPr="008334A5">
              <w:rPr>
                <w:rFonts w:ascii="Calibri Light" w:eastAsia="Times New Roman" w:hAnsi="Calibri Light" w:cs="Times New Roman"/>
                <w:color w:val="000000"/>
                <w:sz w:val="16"/>
                <w:szCs w:val="16"/>
                <w:lang w:val="en-US"/>
              </w:rPr>
              <w:t>-helical region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2.1E-05</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COL6A2, COL6A1, COL1A1,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UP_SEQ_FEATURE</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 xml:space="preserve">short sequence </w:t>
            </w:r>
            <w:proofErr w:type="spellStart"/>
            <w:r w:rsidRPr="008334A5">
              <w:rPr>
                <w:rFonts w:ascii="Calibri Light" w:eastAsia="Times New Roman" w:hAnsi="Calibri Light" w:cs="Times New Roman"/>
                <w:color w:val="000000"/>
                <w:sz w:val="16"/>
                <w:szCs w:val="16"/>
                <w:lang w:val="en-US"/>
              </w:rPr>
              <w:t>motif:Cell</w:t>
            </w:r>
            <w:proofErr w:type="spellEnd"/>
            <w:r w:rsidRPr="008334A5">
              <w:rPr>
                <w:rFonts w:ascii="Calibri Light" w:eastAsia="Times New Roman" w:hAnsi="Calibri Light" w:cs="Times New Roman"/>
                <w:color w:val="000000"/>
                <w:sz w:val="16"/>
                <w:szCs w:val="16"/>
                <w:lang w:val="en-US"/>
              </w:rPr>
              <w:t xml:space="preserve"> attachment site</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2.5E-05</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5</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COL6A2, COL6A1, COL1A1, COL16A1, COL5A2</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GOTERM_MF_FAT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GO:0005201~extracellular matrix structural constituent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4.9E-05</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5</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COL1A2, COL6A2, COL1A1,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GOTERM_MF_FAT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GO:0019838~growth factor binding</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7.2E-05</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5</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HTRA1, COL1A2, COL6A1, COL1A1, COL5A1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PIR_SUPERFAMILY</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PIRSF002255:collagen alpha 1(I) chain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2.6E-04</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3</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COL1A2, COL1A1, COL5A2</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OMIM_DISEASE</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sv-SE"/>
              </w:rPr>
            </w:pPr>
            <w:r w:rsidRPr="008334A5">
              <w:rPr>
                <w:rFonts w:ascii="Calibri Light" w:eastAsia="Times New Roman" w:hAnsi="Calibri Light" w:cs="Times New Roman"/>
                <w:color w:val="000000"/>
                <w:sz w:val="16"/>
                <w:szCs w:val="16"/>
                <w:lang w:val="sv-SE"/>
              </w:rPr>
              <w:t>Ehlers-Danlos syndrome, type I</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4.1E-04</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3</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GOTERM_BP_FAT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GO:0030198~extracellular matrix organization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4.6E-04</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5</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COL1A2, COL6A2, COL1A1, COL5A2, COL5A1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cell binding</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5.2E-04</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3</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COL6A2, COL6A1, COL16A1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GOTERM_BP_FAT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GO:0043588~skin development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8.6E-04</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COL1A2, COL1A1, COL5A2, COL5A1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GOTERM_BP_FAT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GO:0030199~collagen fibril organization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8.6E-04</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COL1A2, COL1A1, COL5A2,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coiled coil</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0.0014</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9</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OLFML2B, COL1A2, COL6A2, COL6A1, COL1A1, COL16A1, COL5A2, ANGPTL2, COL5A1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GOTERM_BP_FAT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GO:0043062~extracellular structure organization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0.0018</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5</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COL1A2, COL6A2, COL1A1, COL5A2, COL5A1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disulfide bond</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0.0029</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10</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C1QTNF5, MMP23B, OLFML2B, KLK4, CPXM1, SPARC, COL1A1, ANGPTL2, PCOLCE, THY1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GOTERM_MF_FAT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GO:0005198~structural molecule activity</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0.0054</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6</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COL1A2, COL6A2, COL1A1, COL16A1, COL5A2, COL5A1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UP_SEQ_FEATURE</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disulfide bond</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0.0065</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10</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C1QTNF5, MMP23B, OLFML2B, KLK4, CPXM1, SPARC, COL1A1, ANGPTL2, PCOLCE, THY1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Pyrrolidone carboxylic acid</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0.0086</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3</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COL1A2, COL1A1, THY1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disease mutation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0.011</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7</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C1QTNF5, COL1A2, COL6A2, COL6A1, COL1A1, COL5A2, COL5A1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skin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0.020</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2</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COL1A2, COL1A1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GOTERM_MF_FAT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GO:0005178~integrin binding</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0.020</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3</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COL16A1, COL5A1, THY1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GOTERM_CC_FAT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GO:0005584~collagen type I</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0.020</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2</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COL1A2, COL1A1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PIR_SUPERFAMILY</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PIRSF002259:collagen VI</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0.026</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2</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COL6A2, COL6A1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GOTERM_CC_FAT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GO:0005588~collagen type V</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0.027</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2</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COL5A2, COL5A1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bone</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0.030</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2</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COL1A2, COL1A1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GOTERM_BP_FAT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GO:0022610~biological adhesion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0.031</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6</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CPXM1, COL6A2, COL6A1, COL16A1, COL5A1, THY1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GOTERM_BP_FAT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GO:0008544~epidermis development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0.035</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COL1A2, COL1A1, COL5A2, COL5A1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SP_PIR_KEYWORDS</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Protease</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0.037</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MMP23B, HTRA1, KLK4, CPXM1</w:t>
            </w:r>
          </w:p>
        </w:tc>
      </w:tr>
      <w:tr w:rsidR="00110B3E" w:rsidRPr="00B94B9E"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GOTERM_BP_FAT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GO:0007155~cell adhesion</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0.038</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6</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lang w:val="en-US"/>
              </w:rPr>
            </w:pPr>
            <w:r w:rsidRPr="008334A5">
              <w:rPr>
                <w:rFonts w:ascii="Calibri Light" w:eastAsia="Times New Roman" w:hAnsi="Calibri Light" w:cs="Times New Roman"/>
                <w:color w:val="000000"/>
                <w:sz w:val="16"/>
                <w:szCs w:val="16"/>
                <w:lang w:val="en-US"/>
              </w:rPr>
              <w:t>CPXM1, COL6A2, COL6A1, COL16A1, COL5A1, THY1</w:t>
            </w:r>
          </w:p>
        </w:tc>
      </w:tr>
      <w:tr w:rsidR="00110B3E" w:rsidRPr="008334A5" w:rsidTr="00110B3E">
        <w:trPr>
          <w:trHeight w:val="20"/>
        </w:trPr>
        <w:tc>
          <w:tcPr>
            <w:tcW w:w="1474"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GOTERM_BP_FAT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GO:0007398~ectoderm development</w:t>
            </w:r>
          </w:p>
        </w:tc>
        <w:tc>
          <w:tcPr>
            <w:tcW w:w="0" w:type="auto"/>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0.038</w:t>
            </w:r>
          </w:p>
        </w:tc>
        <w:tc>
          <w:tcPr>
            <w:tcW w:w="454" w:type="dxa"/>
            <w:tcBorders>
              <w:top w:val="nil"/>
              <w:left w:val="nil"/>
              <w:bottom w:val="single" w:sz="4" w:space="0" w:color="auto"/>
              <w:right w:val="single" w:sz="4" w:space="0" w:color="auto"/>
            </w:tcBorders>
            <w:tcMar>
              <w:left w:w="57" w:type="dxa"/>
              <w:right w:w="57" w:type="dxa"/>
            </w:tcMar>
            <w:vAlign w:val="bottom"/>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4</w:t>
            </w:r>
          </w:p>
        </w:tc>
        <w:tc>
          <w:tcPr>
            <w:tcW w:w="663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bottom"/>
            <w:hideMark/>
          </w:tcPr>
          <w:p w:rsidR="00110B3E" w:rsidRPr="008334A5" w:rsidRDefault="00110B3E" w:rsidP="00110B3E">
            <w:pPr>
              <w:spacing w:after="0" w:line="240" w:lineRule="auto"/>
              <w:rPr>
                <w:rFonts w:ascii="Calibri Light" w:eastAsia="Times New Roman" w:hAnsi="Calibri Light" w:cs="Times New Roman"/>
                <w:color w:val="000000"/>
                <w:sz w:val="16"/>
                <w:szCs w:val="16"/>
              </w:rPr>
            </w:pPr>
            <w:r w:rsidRPr="008334A5">
              <w:rPr>
                <w:rFonts w:ascii="Calibri Light" w:eastAsia="Times New Roman" w:hAnsi="Calibri Light" w:cs="Times New Roman"/>
                <w:color w:val="000000"/>
                <w:sz w:val="16"/>
                <w:szCs w:val="16"/>
              </w:rPr>
              <w:t>COL1A2, COL1A1, COL5A2, COL5A1</w:t>
            </w:r>
          </w:p>
        </w:tc>
      </w:tr>
    </w:tbl>
    <w:p w:rsidR="008334A5" w:rsidRDefault="008334A5" w:rsidP="008334A5">
      <w:pPr>
        <w:rPr>
          <w:sz w:val="18"/>
          <w:szCs w:val="18"/>
          <w:lang w:val="en-US"/>
        </w:rPr>
      </w:pPr>
    </w:p>
    <w:p w:rsidR="00EF30EB" w:rsidRPr="00EF30EB" w:rsidRDefault="00EF30EB" w:rsidP="008334A5">
      <w:pPr>
        <w:rPr>
          <w:sz w:val="18"/>
          <w:szCs w:val="18"/>
          <w:lang w:val="en-US"/>
        </w:rPr>
      </w:pPr>
      <w:r>
        <w:rPr>
          <w:b/>
          <w:sz w:val="18"/>
          <w:szCs w:val="18"/>
          <w:lang w:val="en-US"/>
        </w:rPr>
        <w:t xml:space="preserve">Note: </w:t>
      </w:r>
      <w:r>
        <w:rPr>
          <w:sz w:val="18"/>
          <w:szCs w:val="18"/>
          <w:lang w:val="en-US"/>
        </w:rPr>
        <w:t>P-values have been corrected with the Benjamini-Hochberg method.</w:t>
      </w:r>
    </w:p>
    <w:p w:rsidR="00110B3E" w:rsidRDefault="00110B3E">
      <w:pPr>
        <w:rPr>
          <w:rFonts w:ascii="Times New Roman" w:hAnsi="Times New Roman" w:cs="Times New Roman"/>
          <w:b/>
          <w:sz w:val="24"/>
          <w:szCs w:val="24"/>
          <w:lang w:val="en-US"/>
        </w:rPr>
      </w:pPr>
      <w:r>
        <w:rPr>
          <w:b/>
          <w:lang w:val="en-US"/>
        </w:rPr>
        <w:br w:type="page"/>
      </w:r>
    </w:p>
    <w:p w:rsidR="00110B3E" w:rsidRDefault="00AB2E48" w:rsidP="00110B3E">
      <w:pPr>
        <w:rPr>
          <w:lang w:val="en-US"/>
        </w:rPr>
      </w:pPr>
      <w:r>
        <w:rPr>
          <w:b/>
          <w:lang w:val="en-US"/>
        </w:rPr>
        <w:t>T</w:t>
      </w:r>
      <w:r w:rsidR="00914951">
        <w:rPr>
          <w:b/>
          <w:lang w:val="en-US"/>
        </w:rPr>
        <w:t xml:space="preserve">able </w:t>
      </w:r>
      <w:r>
        <w:rPr>
          <w:b/>
          <w:lang w:val="en-US"/>
        </w:rPr>
        <w:t>S</w:t>
      </w:r>
      <w:r w:rsidR="00914951">
        <w:rPr>
          <w:b/>
          <w:lang w:val="en-US"/>
        </w:rPr>
        <w:t>6</w:t>
      </w:r>
      <w:r w:rsidR="00110B3E">
        <w:rPr>
          <w:b/>
          <w:lang w:val="en-US"/>
        </w:rPr>
        <w:t xml:space="preserve">. </w:t>
      </w:r>
      <w:r w:rsidR="00110B3E">
        <w:rPr>
          <w:lang w:val="en-US"/>
        </w:rPr>
        <w:t>Enriched gene sets at the high and low edges of a gene list of 1852 ranked according to differences between I157T and non-carrier breast tumors.</w:t>
      </w:r>
      <w:r w:rsidR="00EF30EB">
        <w:rPr>
          <w:lang w:val="en-US"/>
        </w:rPr>
        <w:t xml:space="preserve"> Enrichment plots of gene sets marked with † are provided in Supplementary figure 1.</w:t>
      </w:r>
    </w:p>
    <w:tbl>
      <w:tblPr>
        <w:tblW w:w="13523" w:type="dxa"/>
        <w:tblCellMar>
          <w:left w:w="70" w:type="dxa"/>
          <w:right w:w="70" w:type="dxa"/>
        </w:tblCellMar>
        <w:tblLook w:val="04A0"/>
      </w:tblPr>
      <w:tblGrid>
        <w:gridCol w:w="4369"/>
        <w:gridCol w:w="425"/>
        <w:gridCol w:w="425"/>
        <w:gridCol w:w="425"/>
        <w:gridCol w:w="510"/>
        <w:gridCol w:w="510"/>
        <w:gridCol w:w="510"/>
        <w:gridCol w:w="680"/>
        <w:gridCol w:w="5669"/>
      </w:tblGrid>
      <w:tr w:rsidR="00A750B9" w:rsidRPr="00110B3E" w:rsidTr="006F4151">
        <w:trPr>
          <w:cantSplit/>
          <w:trHeight w:val="1247"/>
        </w:trPr>
        <w:tc>
          <w:tcPr>
            <w:tcW w:w="4369" w:type="dxa"/>
            <w:tcBorders>
              <w:top w:val="nil"/>
              <w:left w:val="nil"/>
              <w:bottom w:val="double" w:sz="6" w:space="0" w:color="auto"/>
              <w:right w:val="nil"/>
            </w:tcBorders>
            <w:shd w:val="clear" w:color="auto" w:fill="auto"/>
            <w:noWrap/>
            <w:tcMar>
              <w:top w:w="28" w:type="dxa"/>
              <w:left w:w="28" w:type="dxa"/>
              <w:bottom w:w="28" w:type="dxa"/>
              <w:right w:w="28" w:type="dxa"/>
            </w:tcMar>
            <w:vAlign w:val="bottom"/>
            <w:hideMark/>
          </w:tcPr>
          <w:p w:rsidR="00110B3E" w:rsidRPr="00EF30EB" w:rsidRDefault="00110B3E" w:rsidP="00A750B9">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425" w:type="dxa"/>
            <w:tcBorders>
              <w:top w:val="nil"/>
              <w:left w:val="single" w:sz="4" w:space="0" w:color="auto"/>
              <w:bottom w:val="double" w:sz="6" w:space="0" w:color="auto"/>
              <w:right w:val="single" w:sz="4" w:space="0" w:color="auto"/>
            </w:tcBorders>
            <w:shd w:val="clear" w:color="auto" w:fill="auto"/>
            <w:tcMar>
              <w:top w:w="0" w:type="dxa"/>
              <w:left w:w="0" w:type="dxa"/>
              <w:bottom w:w="0" w:type="dxa"/>
              <w:right w:w="0" w:type="dxa"/>
            </w:tcMar>
            <w:textDirection w:val="btLr"/>
            <w:hideMark/>
          </w:tcPr>
          <w:p w:rsidR="00110B3E" w:rsidRPr="00EF30EB" w:rsidRDefault="00110B3E" w:rsidP="00A750B9">
            <w:pPr>
              <w:spacing w:after="0" w:line="240" w:lineRule="auto"/>
              <w:ind w:left="113" w:right="113"/>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Gene set size</w:t>
            </w:r>
          </w:p>
        </w:tc>
        <w:tc>
          <w:tcPr>
            <w:tcW w:w="425" w:type="dxa"/>
            <w:tcBorders>
              <w:top w:val="nil"/>
              <w:left w:val="nil"/>
              <w:bottom w:val="double" w:sz="6" w:space="0" w:color="auto"/>
              <w:right w:val="single" w:sz="4" w:space="0" w:color="auto"/>
            </w:tcBorders>
            <w:shd w:val="clear" w:color="auto" w:fill="auto"/>
            <w:tcMar>
              <w:top w:w="0" w:type="dxa"/>
              <w:left w:w="0" w:type="dxa"/>
              <w:bottom w:w="0" w:type="dxa"/>
              <w:right w:w="0" w:type="dxa"/>
            </w:tcMar>
            <w:textDirection w:val="btLr"/>
            <w:hideMark/>
          </w:tcPr>
          <w:p w:rsidR="00110B3E" w:rsidRPr="00EF30EB" w:rsidRDefault="00110B3E" w:rsidP="00A750B9">
            <w:pPr>
              <w:spacing w:after="0" w:line="240" w:lineRule="auto"/>
              <w:ind w:left="113" w:right="113"/>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Genes in data</w:t>
            </w:r>
          </w:p>
        </w:tc>
        <w:tc>
          <w:tcPr>
            <w:tcW w:w="425" w:type="dxa"/>
            <w:tcBorders>
              <w:top w:val="nil"/>
              <w:left w:val="nil"/>
              <w:bottom w:val="double" w:sz="6" w:space="0" w:color="auto"/>
              <w:right w:val="single" w:sz="4" w:space="0" w:color="auto"/>
            </w:tcBorders>
            <w:shd w:val="clear" w:color="auto" w:fill="auto"/>
            <w:tcMar>
              <w:top w:w="0" w:type="dxa"/>
              <w:left w:w="0" w:type="dxa"/>
              <w:bottom w:w="0" w:type="dxa"/>
              <w:right w:w="0" w:type="dxa"/>
            </w:tcMar>
            <w:textDirection w:val="btLr"/>
            <w:hideMark/>
          </w:tcPr>
          <w:p w:rsidR="00110B3E" w:rsidRPr="00EF30EB" w:rsidRDefault="00110B3E" w:rsidP="00A750B9">
            <w:pPr>
              <w:spacing w:after="0" w:line="240" w:lineRule="auto"/>
              <w:ind w:left="113" w:right="113"/>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Rank at max</w:t>
            </w:r>
          </w:p>
        </w:tc>
        <w:tc>
          <w:tcPr>
            <w:tcW w:w="510" w:type="dxa"/>
            <w:tcBorders>
              <w:top w:val="nil"/>
              <w:left w:val="nil"/>
              <w:bottom w:val="double" w:sz="6" w:space="0" w:color="auto"/>
              <w:right w:val="single" w:sz="4" w:space="0" w:color="auto"/>
            </w:tcBorders>
            <w:shd w:val="clear" w:color="auto" w:fill="auto"/>
            <w:tcMar>
              <w:top w:w="0" w:type="dxa"/>
              <w:left w:w="0" w:type="dxa"/>
              <w:bottom w:w="0" w:type="dxa"/>
              <w:right w:w="0" w:type="dxa"/>
            </w:tcMar>
            <w:textDirection w:val="btLr"/>
            <w:hideMark/>
          </w:tcPr>
          <w:p w:rsidR="00110B3E" w:rsidRPr="00EF30EB" w:rsidRDefault="00110B3E" w:rsidP="00A750B9">
            <w:pPr>
              <w:spacing w:after="0" w:line="240" w:lineRule="auto"/>
              <w:ind w:left="113" w:right="113"/>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Enrichment score</w:t>
            </w:r>
          </w:p>
        </w:tc>
        <w:tc>
          <w:tcPr>
            <w:tcW w:w="510" w:type="dxa"/>
            <w:tcBorders>
              <w:top w:val="nil"/>
              <w:left w:val="nil"/>
              <w:bottom w:val="double" w:sz="6" w:space="0" w:color="auto"/>
              <w:right w:val="single" w:sz="4" w:space="0" w:color="auto"/>
            </w:tcBorders>
            <w:shd w:val="clear" w:color="auto" w:fill="auto"/>
            <w:tcMar>
              <w:top w:w="0" w:type="dxa"/>
              <w:left w:w="0" w:type="dxa"/>
              <w:bottom w:w="0" w:type="dxa"/>
              <w:right w:w="0" w:type="dxa"/>
            </w:tcMar>
            <w:textDirection w:val="btLr"/>
            <w:hideMark/>
          </w:tcPr>
          <w:p w:rsidR="00110B3E" w:rsidRPr="00EF30EB" w:rsidRDefault="00110B3E" w:rsidP="00A750B9">
            <w:pPr>
              <w:spacing w:after="0" w:line="240" w:lineRule="auto"/>
              <w:ind w:left="113" w:right="113"/>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Normalized enrichment score</w:t>
            </w:r>
          </w:p>
        </w:tc>
        <w:tc>
          <w:tcPr>
            <w:tcW w:w="510" w:type="dxa"/>
            <w:tcBorders>
              <w:top w:val="nil"/>
              <w:left w:val="nil"/>
              <w:bottom w:val="double" w:sz="6" w:space="0" w:color="auto"/>
              <w:right w:val="single" w:sz="4" w:space="0" w:color="auto"/>
            </w:tcBorders>
            <w:shd w:val="clear" w:color="auto" w:fill="auto"/>
            <w:tcMar>
              <w:top w:w="0" w:type="dxa"/>
              <w:left w:w="28" w:type="dxa"/>
              <w:bottom w:w="0" w:type="dxa"/>
              <w:right w:w="28" w:type="dxa"/>
            </w:tcMar>
            <w:textDirection w:val="btLr"/>
            <w:hideMark/>
          </w:tcPr>
          <w:p w:rsidR="00110B3E" w:rsidRPr="00EF30EB" w:rsidRDefault="00110B3E" w:rsidP="00A750B9">
            <w:pPr>
              <w:spacing w:after="0" w:line="240" w:lineRule="auto"/>
              <w:ind w:left="113" w:right="113"/>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p-value for enrichment</w:t>
            </w:r>
          </w:p>
        </w:tc>
        <w:tc>
          <w:tcPr>
            <w:tcW w:w="680" w:type="dxa"/>
            <w:tcBorders>
              <w:top w:val="nil"/>
              <w:left w:val="nil"/>
              <w:bottom w:val="double" w:sz="6" w:space="0" w:color="auto"/>
              <w:right w:val="single" w:sz="4" w:space="0" w:color="auto"/>
            </w:tcBorders>
            <w:shd w:val="clear" w:color="auto" w:fill="auto"/>
            <w:tcMar>
              <w:top w:w="0" w:type="dxa"/>
              <w:left w:w="0" w:type="dxa"/>
              <w:bottom w:w="0" w:type="dxa"/>
              <w:right w:w="0" w:type="dxa"/>
            </w:tcMar>
            <w:textDirection w:val="btLr"/>
            <w:hideMark/>
          </w:tcPr>
          <w:p w:rsidR="00110B3E" w:rsidRPr="00EF30EB" w:rsidRDefault="00110B3E" w:rsidP="00A750B9">
            <w:pPr>
              <w:spacing w:after="0" w:line="240" w:lineRule="auto"/>
              <w:ind w:left="113" w:right="113"/>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Corrected p-value</w:t>
            </w:r>
          </w:p>
        </w:tc>
        <w:tc>
          <w:tcPr>
            <w:tcW w:w="5669" w:type="dxa"/>
            <w:tcBorders>
              <w:top w:val="nil"/>
              <w:left w:val="single" w:sz="4" w:space="0" w:color="auto"/>
              <w:bottom w:val="double" w:sz="6" w:space="0" w:color="auto"/>
              <w:right w:val="nil"/>
            </w:tcBorders>
            <w:shd w:val="clear" w:color="auto" w:fill="auto"/>
            <w:noWrap/>
            <w:tcMar>
              <w:top w:w="28" w:type="dxa"/>
              <w:left w:w="28" w:type="dxa"/>
              <w:bottom w:w="28" w:type="dxa"/>
              <w:right w:w="28" w:type="dxa"/>
            </w:tcMar>
            <w:textDirection w:val="btLr"/>
            <w:hideMark/>
          </w:tcPr>
          <w:p w:rsidR="00110B3E" w:rsidRPr="00EF30EB" w:rsidRDefault="00110B3E" w:rsidP="00A750B9">
            <w:pPr>
              <w:spacing w:after="0" w:line="240" w:lineRule="auto"/>
              <w:ind w:left="113" w:right="113"/>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Gene set description</w:t>
            </w:r>
          </w:p>
        </w:tc>
      </w:tr>
      <w:tr w:rsidR="00C937EE" w:rsidRPr="00B94B9E" w:rsidTr="00C937EE">
        <w:trPr>
          <w:trHeight w:val="340"/>
        </w:trPr>
        <w:tc>
          <w:tcPr>
            <w:tcW w:w="5219" w:type="dxa"/>
            <w:gridSpan w:val="3"/>
            <w:tcBorders>
              <w:top w:val="single" w:sz="4" w:space="0" w:color="auto"/>
              <w:left w:val="nil"/>
              <w:bottom w:val="single" w:sz="4" w:space="0" w:color="auto"/>
            </w:tcBorders>
            <w:shd w:val="clear" w:color="auto" w:fill="auto"/>
            <w:noWrap/>
            <w:vAlign w:val="bottom"/>
          </w:tcPr>
          <w:p w:rsidR="00C937EE" w:rsidRPr="00EF30EB" w:rsidRDefault="00C937EE" w:rsidP="00C937EE">
            <w:pPr>
              <w:spacing w:after="0" w:line="240" w:lineRule="auto"/>
              <w:rPr>
                <w:rFonts w:ascii="Calibri" w:eastAsia="Times New Roman" w:hAnsi="Calibri" w:cs="Times New Roman"/>
                <w:b/>
                <w:color w:val="000000"/>
                <w:sz w:val="14"/>
                <w:szCs w:val="14"/>
                <w:lang w:val="en-US"/>
              </w:rPr>
            </w:pPr>
            <w:r w:rsidRPr="00EF30EB">
              <w:rPr>
                <w:rFonts w:ascii="Calibri" w:eastAsia="Times New Roman" w:hAnsi="Calibri" w:cs="Times New Roman"/>
                <w:b/>
                <w:color w:val="000000"/>
                <w:sz w:val="14"/>
                <w:szCs w:val="14"/>
                <w:lang w:val="en-US"/>
              </w:rPr>
              <w:t>Hallmark gene sets representing well-defined biological states or processes</w:t>
            </w:r>
          </w:p>
        </w:tc>
        <w:tc>
          <w:tcPr>
            <w:tcW w:w="425" w:type="dxa"/>
            <w:tcBorders>
              <w:top w:val="single" w:sz="4" w:space="0" w:color="auto"/>
              <w:bottom w:val="single" w:sz="4" w:space="0" w:color="auto"/>
            </w:tcBorders>
            <w:shd w:val="clear" w:color="auto" w:fill="auto"/>
            <w:noWrap/>
            <w:tcMar>
              <w:left w:w="57" w:type="dxa"/>
              <w:right w:w="57" w:type="dxa"/>
            </w:tcMar>
            <w:vAlign w:val="center"/>
          </w:tcPr>
          <w:p w:rsidR="00C937EE" w:rsidRPr="00EF30EB" w:rsidRDefault="00C937EE" w:rsidP="00110B3E">
            <w:pPr>
              <w:spacing w:after="0" w:line="240" w:lineRule="auto"/>
              <w:jc w:val="center"/>
              <w:rPr>
                <w:rFonts w:ascii="Calibri" w:eastAsia="Times New Roman" w:hAnsi="Calibri" w:cs="Times New Roman"/>
                <w:color w:val="000000"/>
                <w:sz w:val="14"/>
                <w:szCs w:val="14"/>
                <w:lang w:val="en-US"/>
              </w:rPr>
            </w:pPr>
          </w:p>
        </w:tc>
        <w:tc>
          <w:tcPr>
            <w:tcW w:w="510" w:type="dxa"/>
            <w:tcBorders>
              <w:top w:val="single" w:sz="4" w:space="0" w:color="auto"/>
              <w:bottom w:val="single" w:sz="4" w:space="0" w:color="auto"/>
            </w:tcBorders>
            <w:shd w:val="clear" w:color="auto" w:fill="auto"/>
            <w:noWrap/>
            <w:tcMar>
              <w:left w:w="57" w:type="dxa"/>
              <w:right w:w="57" w:type="dxa"/>
            </w:tcMar>
            <w:vAlign w:val="center"/>
          </w:tcPr>
          <w:p w:rsidR="00C937EE" w:rsidRPr="00EF30EB" w:rsidRDefault="00C937EE" w:rsidP="00110B3E">
            <w:pPr>
              <w:spacing w:after="0" w:line="240" w:lineRule="auto"/>
              <w:jc w:val="center"/>
              <w:rPr>
                <w:rFonts w:ascii="Calibri" w:eastAsia="Times New Roman" w:hAnsi="Calibri" w:cs="Times New Roman"/>
                <w:color w:val="000000"/>
                <w:sz w:val="14"/>
                <w:szCs w:val="14"/>
                <w:lang w:val="en-US"/>
              </w:rPr>
            </w:pPr>
          </w:p>
        </w:tc>
        <w:tc>
          <w:tcPr>
            <w:tcW w:w="510" w:type="dxa"/>
            <w:tcBorders>
              <w:top w:val="single" w:sz="4" w:space="0" w:color="auto"/>
              <w:bottom w:val="single" w:sz="4" w:space="0" w:color="auto"/>
            </w:tcBorders>
            <w:shd w:val="clear" w:color="auto" w:fill="auto"/>
            <w:noWrap/>
            <w:tcMar>
              <w:left w:w="57" w:type="dxa"/>
              <w:right w:w="57" w:type="dxa"/>
            </w:tcMar>
            <w:vAlign w:val="center"/>
          </w:tcPr>
          <w:p w:rsidR="00C937EE" w:rsidRPr="00EF30EB" w:rsidRDefault="00C937EE" w:rsidP="00110B3E">
            <w:pPr>
              <w:spacing w:after="0" w:line="240" w:lineRule="auto"/>
              <w:jc w:val="center"/>
              <w:rPr>
                <w:rFonts w:ascii="Calibri" w:eastAsia="Times New Roman" w:hAnsi="Calibri" w:cs="Times New Roman"/>
                <w:color w:val="000000"/>
                <w:sz w:val="14"/>
                <w:szCs w:val="14"/>
                <w:lang w:val="en-US"/>
              </w:rPr>
            </w:pPr>
          </w:p>
        </w:tc>
        <w:tc>
          <w:tcPr>
            <w:tcW w:w="510" w:type="dxa"/>
            <w:tcBorders>
              <w:top w:val="single" w:sz="4" w:space="0" w:color="auto"/>
              <w:bottom w:val="single" w:sz="4" w:space="0" w:color="auto"/>
            </w:tcBorders>
            <w:shd w:val="clear" w:color="auto" w:fill="auto"/>
            <w:noWrap/>
            <w:tcMar>
              <w:left w:w="28" w:type="dxa"/>
              <w:right w:w="28" w:type="dxa"/>
            </w:tcMar>
            <w:vAlign w:val="center"/>
          </w:tcPr>
          <w:p w:rsidR="00C937EE" w:rsidRPr="00EF30EB" w:rsidRDefault="00C937EE" w:rsidP="00110B3E">
            <w:pPr>
              <w:spacing w:after="0" w:line="240" w:lineRule="auto"/>
              <w:jc w:val="center"/>
              <w:rPr>
                <w:rFonts w:ascii="Calibri" w:eastAsia="Times New Roman" w:hAnsi="Calibri" w:cs="Times New Roman"/>
                <w:color w:val="000000"/>
                <w:sz w:val="14"/>
                <w:szCs w:val="14"/>
                <w:lang w:val="en-US"/>
              </w:rPr>
            </w:pPr>
          </w:p>
        </w:tc>
        <w:tc>
          <w:tcPr>
            <w:tcW w:w="680" w:type="dxa"/>
            <w:tcBorders>
              <w:top w:val="single" w:sz="4" w:space="0" w:color="auto"/>
              <w:bottom w:val="single" w:sz="4" w:space="0" w:color="auto"/>
            </w:tcBorders>
            <w:shd w:val="clear" w:color="auto" w:fill="auto"/>
            <w:noWrap/>
            <w:vAlign w:val="center"/>
          </w:tcPr>
          <w:p w:rsidR="00C937EE" w:rsidRPr="00EF30EB" w:rsidRDefault="00C937EE" w:rsidP="00110B3E">
            <w:pPr>
              <w:spacing w:after="0" w:line="240" w:lineRule="auto"/>
              <w:jc w:val="center"/>
              <w:rPr>
                <w:rFonts w:ascii="Calibri" w:eastAsia="Times New Roman" w:hAnsi="Calibri" w:cs="Times New Roman"/>
                <w:color w:val="000000"/>
                <w:sz w:val="14"/>
                <w:szCs w:val="14"/>
                <w:lang w:val="en-US"/>
              </w:rPr>
            </w:pPr>
          </w:p>
        </w:tc>
        <w:tc>
          <w:tcPr>
            <w:tcW w:w="5669" w:type="dxa"/>
            <w:tcBorders>
              <w:top w:val="single" w:sz="4" w:space="0" w:color="auto"/>
              <w:bottom w:val="single" w:sz="4" w:space="0" w:color="auto"/>
              <w:right w:val="nil"/>
            </w:tcBorders>
            <w:shd w:val="clear" w:color="auto" w:fill="auto"/>
            <w:noWrap/>
            <w:vAlign w:val="center"/>
          </w:tcPr>
          <w:p w:rsidR="00C937EE" w:rsidRPr="00EF30EB" w:rsidRDefault="00C937EE" w:rsidP="00110B3E">
            <w:pPr>
              <w:spacing w:after="0" w:line="240" w:lineRule="auto"/>
              <w:rPr>
                <w:rFonts w:ascii="Calibri" w:eastAsia="Times New Roman" w:hAnsi="Calibri" w:cs="Times New Roman"/>
                <w:color w:val="000000"/>
                <w:sz w:val="14"/>
                <w:szCs w:val="14"/>
                <w:lang w:val="en-US"/>
              </w:rPr>
            </w:pP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D8E4BC"/>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HALLMARK_EPITHELIAL_MESENCHYMAL_TRANSITION†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200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105</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2.02</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M5930: Genes defining epithelial-mesenchymal transition, as in wound healing, fibrosis and metastasis.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HALLMARK_UV_RESPONSE_DN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144</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33</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150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0.82</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1.71</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0.003</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M5942: Genes down-regulated in response to ultraviolet (UV) radiation.</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HALLMARK_MYOGENESIS</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200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49</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236</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0.74</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1.64</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0.003</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0.011</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M5909: Genes involved in development of skeletal muscle (myogenesis).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HALLMARK_HYPOXIA</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200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64</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243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0.68</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1.56</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0.004</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0.034</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M5891: Genes up-regulated in response to low oxygen levels (hypoxia).</w:t>
            </w:r>
          </w:p>
        </w:tc>
      </w:tr>
      <w:tr w:rsidR="00A750B9" w:rsidRPr="00110B3E" w:rsidTr="006F4151">
        <w:trPr>
          <w:trHeight w:val="340"/>
        </w:trPr>
        <w:tc>
          <w:tcPr>
            <w:tcW w:w="4369" w:type="dxa"/>
            <w:tcBorders>
              <w:top w:val="single" w:sz="4" w:space="0" w:color="auto"/>
              <w:left w:val="nil"/>
              <w:bottom w:val="single" w:sz="4" w:space="0" w:color="auto"/>
              <w:right w:val="nil"/>
            </w:tcBorders>
            <w:shd w:val="clear" w:color="auto" w:fill="auto"/>
            <w:noWrap/>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Oncogenic signatures</w:t>
            </w:r>
          </w:p>
        </w:tc>
        <w:tc>
          <w:tcPr>
            <w:tcW w:w="425"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425"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425"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10"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10"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10" w:type="dxa"/>
            <w:tcBorders>
              <w:top w:val="single" w:sz="4" w:space="0" w:color="auto"/>
              <w:left w:val="nil"/>
              <w:bottom w:val="single" w:sz="4" w:space="0" w:color="auto"/>
              <w:right w:val="nil"/>
            </w:tcBorders>
            <w:shd w:val="clear" w:color="auto" w:fill="auto"/>
            <w:noWrap/>
            <w:tcMar>
              <w:left w:w="28" w:type="dxa"/>
              <w:right w:w="28"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680" w:type="dxa"/>
            <w:tcBorders>
              <w:top w:val="single" w:sz="4" w:space="0" w:color="auto"/>
              <w:left w:val="nil"/>
              <w:bottom w:val="single" w:sz="4" w:space="0" w:color="auto"/>
              <w:right w:val="nil"/>
            </w:tcBorders>
            <w:shd w:val="clear" w:color="auto" w:fill="auto"/>
            <w:noWrap/>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669" w:type="dxa"/>
            <w:tcBorders>
              <w:top w:val="single" w:sz="4" w:space="0" w:color="auto"/>
              <w:left w:val="nil"/>
              <w:bottom w:val="single" w:sz="4" w:space="0" w:color="auto"/>
              <w:right w:val="nil"/>
            </w:tcBorders>
            <w:shd w:val="clear" w:color="auto" w:fill="auto"/>
            <w:noWrap/>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r>
      <w:tr w:rsidR="00A750B9" w:rsidRPr="00B94B9E" w:rsidTr="006F4151">
        <w:trPr>
          <w:trHeight w:val="340"/>
        </w:trPr>
        <w:tc>
          <w:tcPr>
            <w:tcW w:w="4369" w:type="dxa"/>
            <w:tcBorders>
              <w:top w:val="single" w:sz="4" w:space="0" w:color="auto"/>
              <w:left w:val="nil"/>
              <w:bottom w:val="single" w:sz="4" w:space="0" w:color="auto"/>
              <w:right w:val="nil"/>
            </w:tcBorders>
            <w:shd w:val="clear" w:color="000000" w:fill="E6B8B7"/>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RB_P107_DN.V1_UP†</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140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38</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0.85</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1.84</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M2802: Genes up-regulated in primary keratinocytes from RB1 and RBL1 skin specific knockout mice.</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Computational gene sets from cancer-oriented microarray data</w:t>
            </w:r>
          </w:p>
        </w:tc>
        <w:tc>
          <w:tcPr>
            <w:tcW w:w="425"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425"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425"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10"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10"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10" w:type="dxa"/>
            <w:tcBorders>
              <w:top w:val="single" w:sz="4" w:space="0" w:color="auto"/>
              <w:left w:val="nil"/>
              <w:bottom w:val="single" w:sz="4" w:space="0" w:color="auto"/>
              <w:right w:val="nil"/>
            </w:tcBorders>
            <w:shd w:val="clear" w:color="auto" w:fill="auto"/>
            <w:noWrap/>
            <w:tcMar>
              <w:left w:w="28" w:type="dxa"/>
              <w:right w:w="28"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680" w:type="dxa"/>
            <w:tcBorders>
              <w:top w:val="single" w:sz="4" w:space="0" w:color="auto"/>
              <w:left w:val="nil"/>
              <w:bottom w:val="single" w:sz="4" w:space="0" w:color="auto"/>
              <w:right w:val="nil"/>
            </w:tcBorders>
            <w:shd w:val="clear" w:color="auto" w:fill="auto"/>
            <w:noWrap/>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669" w:type="dxa"/>
            <w:tcBorders>
              <w:top w:val="single" w:sz="4" w:space="0" w:color="auto"/>
              <w:left w:val="nil"/>
              <w:bottom w:val="single" w:sz="4" w:space="0" w:color="auto"/>
              <w:right w:val="nil"/>
            </w:tcBorders>
            <w:shd w:val="clear" w:color="auto" w:fill="auto"/>
            <w:noWrap/>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CCC0DA"/>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MODULE_47†</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225</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109</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260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0.84</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2.07</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M16395: Genes in the cancer module 47 -- ECM and collagens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MODULE_1†</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368</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151</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260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1.87</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M4051: Genes in the cancer module 1 -- Ovary genes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MODULE_105†</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200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49</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160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0.82</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1.85</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M6479: Genes in the cancer module 105 (cell cycle and mitosis)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GNF2_PTX3</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73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0.88</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1.73</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0.016</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M11282: Neighborhood of PTX3 pentraxin-related gene, rapidly induced by IL-1 beta in the GNF2 expression compendium.</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CCC0DA"/>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MODULE_122</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141</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56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160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0.76</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1.71</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0.0014</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0.036</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M414: Genes in the cancer module 122 -- Adhesion molecules</w:t>
            </w:r>
          </w:p>
        </w:tc>
      </w:tr>
      <w:tr w:rsidR="00A750B9" w:rsidRPr="00110B3E" w:rsidTr="00C937EE">
        <w:trPr>
          <w:trHeight w:val="340"/>
        </w:trPr>
        <w:tc>
          <w:tcPr>
            <w:tcW w:w="4369" w:type="dxa"/>
            <w:tcBorders>
              <w:top w:val="single" w:sz="4" w:space="0" w:color="auto"/>
              <w:left w:val="nil"/>
              <w:bottom w:val="single" w:sz="4" w:space="0" w:color="auto"/>
              <w:right w:val="nil"/>
            </w:tcBorders>
            <w:shd w:val="clear" w:color="auto" w:fill="auto"/>
            <w:noWrap/>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Gene ontology</w:t>
            </w:r>
          </w:p>
        </w:tc>
        <w:tc>
          <w:tcPr>
            <w:tcW w:w="425"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425"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425"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10"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10"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10" w:type="dxa"/>
            <w:tcBorders>
              <w:top w:val="single" w:sz="4" w:space="0" w:color="auto"/>
              <w:left w:val="nil"/>
              <w:bottom w:val="single" w:sz="4" w:space="0" w:color="auto"/>
              <w:right w:val="nil"/>
            </w:tcBorders>
            <w:shd w:val="clear" w:color="auto" w:fill="auto"/>
            <w:noWrap/>
            <w:tcMar>
              <w:left w:w="28" w:type="dxa"/>
              <w:right w:w="28"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680" w:type="dxa"/>
            <w:tcBorders>
              <w:top w:val="single" w:sz="4" w:space="0" w:color="auto"/>
              <w:left w:val="nil"/>
              <w:bottom w:val="single" w:sz="4" w:space="0" w:color="auto"/>
              <w:right w:val="nil"/>
            </w:tcBorders>
            <w:shd w:val="clear" w:color="auto" w:fill="auto"/>
            <w:noWrap/>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669" w:type="dxa"/>
            <w:tcBorders>
              <w:top w:val="single" w:sz="4" w:space="0" w:color="auto"/>
              <w:left w:val="nil"/>
              <w:bottom w:val="single" w:sz="4" w:space="0" w:color="auto"/>
              <w:right w:val="nil"/>
            </w:tcBorders>
            <w:shd w:val="clear" w:color="auto" w:fill="auto"/>
            <w:noWrap/>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CCC0DA"/>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EXTRACELLULAR_MATRIX†</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100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0.87</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1.87</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M18403: Genes annotated by the GO term GO</w:t>
            </w:r>
            <w:proofErr w:type="gramStart"/>
            <w:r w:rsidRPr="00EF30EB">
              <w:rPr>
                <w:rFonts w:ascii="Calibri" w:eastAsia="Times New Roman" w:hAnsi="Calibri" w:cs="Times New Roman"/>
                <w:color w:val="000000"/>
                <w:sz w:val="14"/>
                <w:szCs w:val="14"/>
                <w:lang w:val="en-US"/>
              </w:rPr>
              <w:t>:0031012</w:t>
            </w:r>
            <w:proofErr w:type="gramEnd"/>
            <w:r w:rsidRPr="00EF30EB">
              <w:rPr>
                <w:rFonts w:ascii="Calibri" w:eastAsia="Times New Roman" w:hAnsi="Calibri" w:cs="Times New Roman"/>
                <w:color w:val="000000"/>
                <w:sz w:val="14"/>
                <w:szCs w:val="14"/>
                <w:lang w:val="en-US"/>
              </w:rPr>
              <w:t>. A structure lying external to one or more cells, which provides structural support for cells or tissues; may be completely external to the cell (as in animals) or be part of the cell (as in plants).</w:t>
            </w:r>
          </w:p>
        </w:tc>
      </w:tr>
      <w:tr w:rsidR="00A750B9" w:rsidRPr="00110B3E" w:rsidTr="00C937EE">
        <w:trPr>
          <w:trHeight w:val="340"/>
        </w:trPr>
        <w:tc>
          <w:tcPr>
            <w:tcW w:w="4369" w:type="dxa"/>
            <w:tcBorders>
              <w:top w:val="single" w:sz="4" w:space="0" w:color="auto"/>
              <w:left w:val="nil"/>
              <w:bottom w:val="single" w:sz="4" w:space="0" w:color="auto"/>
              <w:right w:val="nil"/>
            </w:tcBorders>
            <w:shd w:val="clear" w:color="000000" w:fill="CCC0DA"/>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PROTEINACEOUS_EXTRACELLULAR_MATRIX</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98</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0.87</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1.86</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M15654: Genes annotated by the GO term GO</w:t>
            </w:r>
            <w:proofErr w:type="gramStart"/>
            <w:r w:rsidRPr="00EF30EB">
              <w:rPr>
                <w:rFonts w:ascii="Calibri" w:eastAsia="Times New Roman" w:hAnsi="Calibri" w:cs="Times New Roman"/>
                <w:color w:val="000000"/>
                <w:sz w:val="14"/>
                <w:szCs w:val="14"/>
                <w:lang w:val="en-US"/>
              </w:rPr>
              <w:t>:0005578</w:t>
            </w:r>
            <w:proofErr w:type="gramEnd"/>
            <w:r w:rsidRPr="00EF30EB">
              <w:rPr>
                <w:rFonts w:ascii="Calibri" w:eastAsia="Times New Roman" w:hAnsi="Calibri" w:cs="Times New Roman"/>
                <w:color w:val="000000"/>
                <w:sz w:val="14"/>
                <w:szCs w:val="14"/>
                <w:lang w:val="en-US"/>
              </w:rPr>
              <w:t>. A layer consisting mainly of proteins (especially collagen) and glycosaminoglycans (mostly as proteoglycans) that forms a sheet underlying or overlying cells such as endothelial and epithelial cells. The proteins are secreted by cells in the vicinity.</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CCC0DA"/>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EXTRACELLULAR_MATRIX_PART</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57</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115</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0.92</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1.74</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0.0039</w:t>
            </w:r>
          </w:p>
        </w:tc>
        <w:tc>
          <w:tcPr>
            <w:tcW w:w="5669" w:type="dxa"/>
            <w:tcBorders>
              <w:top w:val="single" w:sz="4" w:space="0" w:color="auto"/>
              <w:left w:val="single" w:sz="4" w:space="0" w:color="auto"/>
              <w:bottom w:val="single" w:sz="4" w:space="0" w:color="auto"/>
              <w:right w:val="nil"/>
            </w:tcBorders>
            <w:shd w:val="clear" w:color="auto" w:fill="auto"/>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M476: Genes annotated by the GO term GO</w:t>
            </w:r>
            <w:proofErr w:type="gramStart"/>
            <w:r w:rsidRPr="00EF30EB">
              <w:rPr>
                <w:rFonts w:ascii="Calibri" w:eastAsia="Times New Roman" w:hAnsi="Calibri" w:cs="Times New Roman"/>
                <w:color w:val="000000"/>
                <w:sz w:val="14"/>
                <w:szCs w:val="14"/>
                <w:lang w:val="en-US"/>
              </w:rPr>
              <w:t>:0044420</w:t>
            </w:r>
            <w:proofErr w:type="gramEnd"/>
            <w:r w:rsidRPr="00EF30EB">
              <w:rPr>
                <w:rFonts w:ascii="Calibri" w:eastAsia="Times New Roman" w:hAnsi="Calibri" w:cs="Times New Roman"/>
                <w:color w:val="000000"/>
                <w:sz w:val="14"/>
                <w:szCs w:val="14"/>
                <w:lang w:val="en-US"/>
              </w:rPr>
              <w:t>. Any constituent part of the extracellular matrix, the structure lying external to one or more cells, which provides structural support for cells or tissues; may be completely external to the cell (as in animals) or be part of the cell (as often seen in plants).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CCC0DA"/>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EXTRACELLULAR_REGION_PART</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338</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103</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1.70</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0.015</w:t>
            </w:r>
          </w:p>
        </w:tc>
        <w:tc>
          <w:tcPr>
            <w:tcW w:w="5669" w:type="dxa"/>
            <w:tcBorders>
              <w:top w:val="single" w:sz="4" w:space="0" w:color="auto"/>
              <w:left w:val="single" w:sz="4" w:space="0" w:color="auto"/>
              <w:bottom w:val="single" w:sz="4" w:space="0" w:color="auto"/>
              <w:right w:val="nil"/>
            </w:tcBorders>
            <w:shd w:val="clear" w:color="auto" w:fill="auto"/>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M18601: Genes annotated by the GO term GO</w:t>
            </w:r>
            <w:proofErr w:type="gramStart"/>
            <w:r w:rsidRPr="00EF30EB">
              <w:rPr>
                <w:rFonts w:ascii="Calibri" w:eastAsia="Times New Roman" w:hAnsi="Calibri" w:cs="Times New Roman"/>
                <w:color w:val="000000"/>
                <w:sz w:val="14"/>
                <w:szCs w:val="14"/>
                <w:lang w:val="en-US"/>
              </w:rPr>
              <w:t>:0044421</w:t>
            </w:r>
            <w:proofErr w:type="gramEnd"/>
            <w:r w:rsidRPr="00EF30EB">
              <w:rPr>
                <w:rFonts w:ascii="Calibri" w:eastAsia="Times New Roman" w:hAnsi="Calibri" w:cs="Times New Roman"/>
                <w:color w:val="000000"/>
                <w:sz w:val="14"/>
                <w:szCs w:val="14"/>
                <w:lang w:val="en-US"/>
              </w:rPr>
              <w:t>. Any constituent part of the extracellular region, the space external to the outermost structure of a cell. For cells without external protective or external encapsulating structures this refers to space outside of the plasma membrane. This term covers constituent parts of the host cell environment outside an intracellular parasite.</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CCC0DA"/>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EXTRACELLULAR_REGION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447</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139</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0.66</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1.68</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0.021</w:t>
            </w:r>
          </w:p>
        </w:tc>
        <w:tc>
          <w:tcPr>
            <w:tcW w:w="5669" w:type="dxa"/>
            <w:tcBorders>
              <w:top w:val="single" w:sz="4" w:space="0" w:color="auto"/>
              <w:left w:val="single" w:sz="4" w:space="0" w:color="auto"/>
              <w:bottom w:val="single" w:sz="4" w:space="0" w:color="auto"/>
              <w:right w:val="nil"/>
            </w:tcBorders>
            <w:shd w:val="clear" w:color="auto" w:fill="auto"/>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M16255: Genes annotated by the GO term GO</w:t>
            </w:r>
            <w:proofErr w:type="gramStart"/>
            <w:r w:rsidRPr="00EF30EB">
              <w:rPr>
                <w:rFonts w:ascii="Calibri" w:eastAsia="Times New Roman" w:hAnsi="Calibri" w:cs="Times New Roman"/>
                <w:color w:val="000000"/>
                <w:sz w:val="14"/>
                <w:szCs w:val="14"/>
                <w:lang w:val="en-US"/>
              </w:rPr>
              <w:t>:0005576</w:t>
            </w:r>
            <w:proofErr w:type="gramEnd"/>
            <w:r w:rsidRPr="00EF30EB">
              <w:rPr>
                <w:rFonts w:ascii="Calibri" w:eastAsia="Times New Roman" w:hAnsi="Calibri" w:cs="Times New Roman"/>
                <w:color w:val="000000"/>
                <w:sz w:val="14"/>
                <w:szCs w:val="14"/>
                <w:lang w:val="en-US"/>
              </w:rPr>
              <w:t>. The space external to the outermost structure of a cell. For cells without external protective or external encapsulating structures this refers to space outside of the plasma membrane. This term covers the host cell environment outside an intracellular parasite.</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ENDOPEPTIDASE_ACTIVITY</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117</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19</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181</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0.86</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1.67</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0.021</w:t>
            </w:r>
          </w:p>
        </w:tc>
        <w:tc>
          <w:tcPr>
            <w:tcW w:w="5669" w:type="dxa"/>
            <w:tcBorders>
              <w:top w:val="single" w:sz="4" w:space="0" w:color="auto"/>
              <w:left w:val="single" w:sz="4" w:space="0" w:color="auto"/>
              <w:bottom w:val="single" w:sz="4" w:space="0" w:color="auto"/>
              <w:right w:val="nil"/>
            </w:tcBorders>
            <w:shd w:val="clear" w:color="auto" w:fill="auto"/>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M6078: Genes annotated by the GO term GO</w:t>
            </w:r>
            <w:proofErr w:type="gramStart"/>
            <w:r w:rsidRPr="00EF30EB">
              <w:rPr>
                <w:rFonts w:ascii="Calibri" w:eastAsia="Times New Roman" w:hAnsi="Calibri" w:cs="Times New Roman"/>
                <w:color w:val="000000"/>
                <w:sz w:val="14"/>
                <w:szCs w:val="14"/>
                <w:lang w:val="en-US"/>
              </w:rPr>
              <w:t>:0004175</w:t>
            </w:r>
            <w:proofErr w:type="gramEnd"/>
            <w:r w:rsidRPr="00EF30EB">
              <w:rPr>
                <w:rFonts w:ascii="Calibri" w:eastAsia="Times New Roman" w:hAnsi="Calibri" w:cs="Times New Roman"/>
                <w:color w:val="000000"/>
                <w:sz w:val="14"/>
                <w:szCs w:val="14"/>
                <w:lang w:val="en-US"/>
              </w:rPr>
              <w:t>. Catalysis of the hydrolysis of nonterminal peptide linkages in oligopeptides or polypeptides, and comprising any enzyme of sub-subclasses EC</w:t>
            </w:r>
            <w:proofErr w:type="gramStart"/>
            <w:r w:rsidRPr="00EF30EB">
              <w:rPr>
                <w:rFonts w:ascii="Calibri" w:eastAsia="Times New Roman" w:hAnsi="Calibri" w:cs="Times New Roman"/>
                <w:color w:val="000000"/>
                <w:sz w:val="14"/>
                <w:szCs w:val="14"/>
                <w:lang w:val="en-US"/>
              </w:rPr>
              <w:t>:3.4.21</w:t>
            </w:r>
            <w:proofErr w:type="gramEnd"/>
            <w:r w:rsidRPr="00EF30EB">
              <w:rPr>
                <w:rFonts w:ascii="Calibri" w:eastAsia="Times New Roman" w:hAnsi="Calibri" w:cs="Times New Roman"/>
                <w:color w:val="000000"/>
                <w:sz w:val="14"/>
                <w:szCs w:val="14"/>
                <w:lang w:val="en-US"/>
              </w:rPr>
              <w:t>-99. They are class</w:t>
            </w:r>
            <w:r w:rsidR="00EF30EB">
              <w:rPr>
                <w:rFonts w:ascii="Calibri" w:eastAsia="Times New Roman" w:hAnsi="Calibri" w:cs="Times New Roman"/>
                <w:color w:val="000000"/>
                <w:sz w:val="14"/>
                <w:szCs w:val="14"/>
                <w:lang w:val="en-US"/>
              </w:rPr>
              <w:t>i</w:t>
            </w:r>
            <w:r w:rsidRPr="00EF30EB">
              <w:rPr>
                <w:rFonts w:ascii="Calibri" w:eastAsia="Times New Roman" w:hAnsi="Calibri" w:cs="Times New Roman"/>
                <w:color w:val="000000"/>
                <w:sz w:val="14"/>
                <w:szCs w:val="14"/>
                <w:lang w:val="en-US"/>
              </w:rPr>
              <w:t>fied according to the presence of essential catalytic residues or ions at their active sites.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Curated gene sets of canonical pathways</w:t>
            </w:r>
          </w:p>
        </w:tc>
        <w:tc>
          <w:tcPr>
            <w:tcW w:w="425"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425"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425"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10"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10"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10" w:type="dxa"/>
            <w:tcBorders>
              <w:top w:val="single" w:sz="4" w:space="0" w:color="auto"/>
              <w:left w:val="nil"/>
              <w:bottom w:val="single" w:sz="4" w:space="0" w:color="auto"/>
              <w:right w:val="nil"/>
            </w:tcBorders>
            <w:shd w:val="clear" w:color="auto" w:fill="auto"/>
            <w:noWrap/>
            <w:tcMar>
              <w:left w:w="28" w:type="dxa"/>
              <w:right w:w="28" w:type="dxa"/>
            </w:tcMar>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680" w:type="dxa"/>
            <w:tcBorders>
              <w:top w:val="single" w:sz="4" w:space="0" w:color="auto"/>
              <w:left w:val="nil"/>
              <w:bottom w:val="single" w:sz="4" w:space="0" w:color="auto"/>
              <w:right w:val="nil"/>
            </w:tcBorders>
            <w:shd w:val="clear" w:color="auto" w:fill="auto"/>
            <w:noWrap/>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669" w:type="dxa"/>
            <w:tcBorders>
              <w:top w:val="single" w:sz="4" w:space="0" w:color="auto"/>
              <w:left w:val="nil"/>
              <w:bottom w:val="single" w:sz="4" w:space="0" w:color="auto"/>
              <w:right w:val="nil"/>
            </w:tcBorders>
            <w:shd w:val="clear" w:color="auto" w:fill="auto"/>
            <w:noWrap/>
            <w:vAlign w:val="bottom"/>
            <w:hideMark/>
          </w:tcPr>
          <w:p w:rsidR="00110B3E" w:rsidRPr="00EF30EB" w:rsidRDefault="00110B3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CCC0DA"/>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NABA_CORE_MATRISOME†</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275</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98</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0.84</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2.06</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M5884: Ensemble of genes encoding core extracellular matrix including ECM glycoproteins, collagens and proteoglycans.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REACTOME_AXON_GUIDANCE</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251</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24</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0.90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1.93</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M8821: Genes involved in Axon guidance.</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NABA_ECM_GLYCOPROTEINS</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196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69</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243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0.79</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1.90</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M3008: Genes encoding structural ECM glycoproteins.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REACTOME_SIGNALING_BY_PDGF†</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122</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25</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0.93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1.90</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M2049: Genes involved in Signaling by PDGF.</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REACTOME_DEVELOPMENTAL_BIOLOGY</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396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50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24</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0.85</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1.88</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bottom"/>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M509: Genes involved in Developmental Biology.</w:t>
            </w:r>
          </w:p>
        </w:tc>
      </w:tr>
      <w:tr w:rsidR="00A750B9" w:rsidRPr="00110B3E" w:rsidTr="00C937EE">
        <w:trPr>
          <w:trHeight w:val="340"/>
        </w:trPr>
        <w:tc>
          <w:tcPr>
            <w:tcW w:w="4369" w:type="dxa"/>
            <w:tcBorders>
              <w:top w:val="single" w:sz="4" w:space="0" w:color="auto"/>
              <w:left w:val="nil"/>
              <w:bottom w:val="single" w:sz="4" w:space="0" w:color="auto"/>
              <w:right w:val="nil"/>
            </w:tcBorders>
            <w:shd w:val="clear" w:color="000000" w:fill="CCC0DA"/>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KEGG_FOCAL_ADHESION†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201</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40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78</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0.86</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1.86</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M7253: Focal adhesion.</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CCC0DA"/>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NABA_MATRISOME</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1028</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256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234</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0.71</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1.85</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M5889: Ensemble of genes encoding extracellular matrix and extracellular matrix-associated proteins.</w:t>
            </w:r>
          </w:p>
        </w:tc>
      </w:tr>
      <w:tr w:rsidR="00A750B9" w:rsidRPr="00110B3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PID_INTEGRIN1_PATHWAY</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66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23</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112</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0.92</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1.84</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M18: Beta1 integrin cell surface interactions.</w:t>
            </w:r>
          </w:p>
        </w:tc>
      </w:tr>
      <w:tr w:rsidR="00A750B9" w:rsidRPr="00110B3E" w:rsidTr="00C937EE">
        <w:trPr>
          <w:trHeight w:val="340"/>
        </w:trPr>
        <w:tc>
          <w:tcPr>
            <w:tcW w:w="4369" w:type="dxa"/>
            <w:tcBorders>
              <w:top w:val="single" w:sz="4" w:space="0" w:color="auto"/>
              <w:left w:val="nil"/>
              <w:bottom w:val="single" w:sz="4" w:space="0" w:color="auto"/>
              <w:right w:val="nil"/>
            </w:tcBorders>
            <w:shd w:val="clear" w:color="000000" w:fill="CCC0DA"/>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KEGG_ECM_RECEPTOR_INTERACTION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84</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24</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27</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0.91</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1.83</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M7098: ECM-receptor interaction.</w:t>
            </w:r>
          </w:p>
        </w:tc>
      </w:tr>
      <w:tr w:rsidR="00A750B9" w:rsidRPr="00110B3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PID_AVB3_INTEGRIN_PATHWAY†</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75</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21</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115</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0.93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1.82</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M160: Integrins in angiogenesis.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REACTOME_EXTRACELLULAR_MATRIX_ORGANIZATION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87</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25</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126</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0.90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1.80</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8.2E-05</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M610: Genes involved in Extracellular matrix organization.</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PID_SYNDECAN_1_PATHWAY</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46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115</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0.90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1.77</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4.3E-04</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M198: Syndecan-1-mediated signaling events.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CCC0DA"/>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REACTOME_COLLAGEN_FORMATION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58</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115</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0.93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1.75</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5.2E-04</w:t>
            </w:r>
          </w:p>
        </w:tc>
        <w:tc>
          <w:tcPr>
            <w:tcW w:w="5669" w:type="dxa"/>
            <w:tcBorders>
              <w:top w:val="single" w:sz="4" w:space="0" w:color="auto"/>
              <w:left w:val="single" w:sz="4" w:space="0" w:color="auto"/>
              <w:bottom w:val="single" w:sz="4" w:space="0" w:color="auto"/>
              <w:right w:val="nil"/>
            </w:tcBorders>
            <w:shd w:val="clear" w:color="auto" w:fill="auto"/>
            <w:noWrap/>
            <w:vAlign w:val="bottom"/>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M631: Genes involved in Collagen formation.</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CCC0DA"/>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NABA_COLLAGENS</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15</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15</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115</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0.93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1.71</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1.9E-03</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M3005: Genes encoding collagen proteins.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KEGG_DRUG_METABOLISM_CYTOCHROME_P450Y†</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72</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23</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50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-0.77</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-1.75</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0.045</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M9257: Drug metabolism - cytochrome P450.</w:t>
            </w:r>
          </w:p>
        </w:tc>
      </w:tr>
      <w:tr w:rsidR="00C937EE" w:rsidRPr="00B94B9E" w:rsidTr="00B920EB">
        <w:trPr>
          <w:trHeight w:val="340"/>
        </w:trPr>
        <w:tc>
          <w:tcPr>
            <w:tcW w:w="5219" w:type="dxa"/>
            <w:gridSpan w:val="3"/>
            <w:tcBorders>
              <w:top w:val="single" w:sz="4" w:space="0" w:color="auto"/>
              <w:left w:val="nil"/>
              <w:bottom w:val="single" w:sz="4" w:space="0" w:color="auto"/>
              <w:right w:val="nil"/>
            </w:tcBorders>
            <w:shd w:val="clear" w:color="auto" w:fill="auto"/>
            <w:noWrap/>
            <w:vAlign w:val="bottom"/>
            <w:hideMark/>
          </w:tcPr>
          <w:p w:rsidR="00C937EE" w:rsidRPr="00EF30EB" w:rsidRDefault="00C937E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Gene sets representing expression signatures of genetic and chemical perturbations</w:t>
            </w:r>
          </w:p>
        </w:tc>
        <w:tc>
          <w:tcPr>
            <w:tcW w:w="425" w:type="dxa"/>
            <w:tcBorders>
              <w:top w:val="single" w:sz="4" w:space="0" w:color="auto"/>
              <w:left w:val="nil"/>
              <w:bottom w:val="single" w:sz="4" w:space="0" w:color="auto"/>
              <w:right w:val="nil"/>
            </w:tcBorders>
            <w:shd w:val="clear" w:color="auto" w:fill="auto"/>
            <w:tcMar>
              <w:left w:w="57" w:type="dxa"/>
              <w:right w:w="57" w:type="dxa"/>
            </w:tcMar>
            <w:vAlign w:val="bottom"/>
          </w:tcPr>
          <w:p w:rsidR="00C937EE" w:rsidRPr="00EF30EB" w:rsidRDefault="00C937EE" w:rsidP="00110B3E">
            <w:pPr>
              <w:spacing w:after="0" w:line="240" w:lineRule="auto"/>
              <w:rPr>
                <w:rFonts w:ascii="Calibri" w:eastAsia="Times New Roman" w:hAnsi="Calibri" w:cs="Times New Roman"/>
                <w:b/>
                <w:bCs/>
                <w:color w:val="000000"/>
                <w:sz w:val="14"/>
                <w:szCs w:val="14"/>
                <w:lang w:val="en-US"/>
              </w:rPr>
            </w:pPr>
          </w:p>
        </w:tc>
        <w:tc>
          <w:tcPr>
            <w:tcW w:w="510"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C937EE" w:rsidRPr="00EF30EB" w:rsidRDefault="00C937E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10" w:type="dxa"/>
            <w:tcBorders>
              <w:top w:val="single" w:sz="4" w:space="0" w:color="auto"/>
              <w:left w:val="nil"/>
              <w:bottom w:val="single" w:sz="4" w:space="0" w:color="auto"/>
              <w:right w:val="nil"/>
            </w:tcBorders>
            <w:shd w:val="clear" w:color="auto" w:fill="auto"/>
            <w:noWrap/>
            <w:tcMar>
              <w:left w:w="57" w:type="dxa"/>
              <w:right w:w="57" w:type="dxa"/>
            </w:tcMar>
            <w:vAlign w:val="bottom"/>
            <w:hideMark/>
          </w:tcPr>
          <w:p w:rsidR="00C937EE" w:rsidRPr="00EF30EB" w:rsidRDefault="00C937E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10" w:type="dxa"/>
            <w:tcBorders>
              <w:top w:val="single" w:sz="4" w:space="0" w:color="auto"/>
              <w:left w:val="nil"/>
              <w:bottom w:val="single" w:sz="4" w:space="0" w:color="auto"/>
              <w:right w:val="nil"/>
            </w:tcBorders>
            <w:shd w:val="clear" w:color="auto" w:fill="auto"/>
            <w:noWrap/>
            <w:tcMar>
              <w:left w:w="28" w:type="dxa"/>
              <w:right w:w="28" w:type="dxa"/>
            </w:tcMar>
            <w:vAlign w:val="bottom"/>
            <w:hideMark/>
          </w:tcPr>
          <w:p w:rsidR="00C937EE" w:rsidRPr="00EF30EB" w:rsidRDefault="00C937E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680" w:type="dxa"/>
            <w:tcBorders>
              <w:top w:val="single" w:sz="4" w:space="0" w:color="auto"/>
              <w:left w:val="nil"/>
              <w:bottom w:val="single" w:sz="4" w:space="0" w:color="auto"/>
            </w:tcBorders>
            <w:shd w:val="clear" w:color="auto" w:fill="auto"/>
            <w:noWrap/>
            <w:vAlign w:val="bottom"/>
            <w:hideMark/>
          </w:tcPr>
          <w:p w:rsidR="00C937EE" w:rsidRPr="00EF30EB" w:rsidRDefault="00C937E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c>
          <w:tcPr>
            <w:tcW w:w="5669" w:type="dxa"/>
            <w:tcBorders>
              <w:top w:val="single" w:sz="4" w:space="0" w:color="auto"/>
              <w:bottom w:val="single" w:sz="4" w:space="0" w:color="auto"/>
              <w:right w:val="nil"/>
            </w:tcBorders>
            <w:shd w:val="clear" w:color="auto" w:fill="auto"/>
            <w:noWrap/>
            <w:vAlign w:val="bottom"/>
            <w:hideMark/>
          </w:tcPr>
          <w:p w:rsidR="00C937EE" w:rsidRPr="00EF30EB" w:rsidRDefault="00C937EE" w:rsidP="00110B3E">
            <w:pPr>
              <w:spacing w:after="0" w:line="240" w:lineRule="auto"/>
              <w:rPr>
                <w:rFonts w:ascii="Calibri" w:eastAsia="Times New Roman" w:hAnsi="Calibri" w:cs="Times New Roman"/>
                <w:b/>
                <w:bCs/>
                <w:color w:val="000000"/>
                <w:sz w:val="14"/>
                <w:szCs w:val="14"/>
                <w:lang w:val="en-US"/>
              </w:rPr>
            </w:pPr>
            <w:r w:rsidRPr="00EF30EB">
              <w:rPr>
                <w:rFonts w:ascii="Calibri" w:eastAsia="Times New Roman" w:hAnsi="Calibri" w:cs="Times New Roman"/>
                <w:b/>
                <w:bCs/>
                <w:color w:val="000000"/>
                <w:sz w:val="14"/>
                <w:szCs w:val="14"/>
                <w:lang w:val="en-US"/>
              </w:rPr>
              <w:t> </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D8E4BC"/>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SCHUETZ_BREAST_CANCER_DUCTAL_INVASIVE_UP†</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351</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146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216</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0.82</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2.07</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M17471: Genes up-regulated in invasive ductal carcinoma (IDC) relative to ductal carcinoma in situ (DCIS, non-invasive).</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D8E4BC"/>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ANASTASSIOU_CANCER_MESENCHYMAL_TRANSITION_SIGNATURE†</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64</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47</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160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0.91</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2.02</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M2572: Genes in the 'mesenchymal transition signature' common to all invasive cancer types.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D8E4BC"/>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BOQUEST_STEM_CELL_UP†</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260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118</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226</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1.99</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M1834: Genes up-regulated in freshly isolated CD31- (stromal stem cells from adipose tissue) versus the CD31+ (non-stem) counterparts.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REN_ALVEOLAR_RHABDOMYOSARCOMA_DN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408</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92</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164</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0.81</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1.96</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M19541: Genes commonly down-regulated in human alveolar rhabdomyosarcoma (ARMS) and its mouse model overexpressing PAX3-FOXO1 fusion.</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E6B8B7"/>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CHICAS_RB1_TARGETS_CONFLUENT†</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567</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166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188</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0.74</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1.90</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M2129: Genes up-regulated in confluent IMR90 cells (fibroblast) after knockdown of RB1 by RNAi.</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8DB4E2"/>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ONDER_CDH1_TARGETS_2_UP†</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256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97</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276</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0.77</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1.89</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M13867: Genes up-regulated in HMLE cells (immortalized non</w:t>
            </w:r>
            <w:r w:rsidR="00EF30EB">
              <w:rPr>
                <w:rFonts w:ascii="Calibri" w:eastAsia="Times New Roman" w:hAnsi="Calibri" w:cs="Times New Roman"/>
                <w:color w:val="000000"/>
                <w:sz w:val="14"/>
                <w:szCs w:val="14"/>
                <w:lang w:val="en-US"/>
              </w:rPr>
              <w:t>-</w:t>
            </w:r>
            <w:r w:rsidRPr="00EF30EB">
              <w:rPr>
                <w:rFonts w:ascii="Calibri" w:eastAsia="Times New Roman" w:hAnsi="Calibri" w:cs="Times New Roman"/>
                <w:color w:val="000000"/>
                <w:sz w:val="14"/>
                <w:szCs w:val="14"/>
                <w:lang w:val="en-US"/>
              </w:rPr>
              <w:t>transformed mammary epithelium) after E-</w:t>
            </w:r>
            <w:proofErr w:type="spellStart"/>
            <w:r w:rsidRPr="00EF30EB">
              <w:rPr>
                <w:rFonts w:ascii="Calibri" w:eastAsia="Times New Roman" w:hAnsi="Calibri" w:cs="Times New Roman"/>
                <w:color w:val="000000"/>
                <w:sz w:val="14"/>
                <w:szCs w:val="14"/>
                <w:lang w:val="en-US"/>
              </w:rPr>
              <w:t>cadhedrin</w:t>
            </w:r>
            <w:proofErr w:type="spellEnd"/>
            <w:r w:rsidRPr="00EF30EB">
              <w:rPr>
                <w:rFonts w:ascii="Calibri" w:eastAsia="Times New Roman" w:hAnsi="Calibri" w:cs="Times New Roman"/>
                <w:color w:val="000000"/>
                <w:sz w:val="14"/>
                <w:szCs w:val="14"/>
                <w:lang w:val="en-US"/>
              </w:rPr>
              <w:t xml:space="preserve"> (</w:t>
            </w:r>
            <w:proofErr w:type="spellStart"/>
            <w:r w:rsidRPr="00EF30EB">
              <w:rPr>
                <w:rFonts w:ascii="Calibri" w:eastAsia="Times New Roman" w:hAnsi="Calibri" w:cs="Times New Roman"/>
                <w:color w:val="000000"/>
                <w:sz w:val="14"/>
                <w:szCs w:val="14"/>
                <w:lang w:val="en-US"/>
              </w:rPr>
              <w:t>CDH1</w:t>
            </w:r>
            <w:proofErr w:type="spellEnd"/>
            <w:r w:rsidRPr="00EF30EB">
              <w:rPr>
                <w:rFonts w:ascii="Calibri" w:eastAsia="Times New Roman" w:hAnsi="Calibri" w:cs="Times New Roman"/>
                <w:color w:val="000000"/>
                <w:sz w:val="14"/>
                <w:szCs w:val="14"/>
                <w:lang w:val="en-US"/>
              </w:rPr>
              <w:t>) knockdown by RNAi.</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B7DEE8"/>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TURASHVILI_BREAST_LOBULAR_CARCINOMA_VS_LOBULAR_NORMAL_DN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74</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38</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192</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0.86</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1.86</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M13547: Genes down-regulated in lobular carcinoma vs normal lobular breast cells.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KINSEY_TARGETS_OF_EWSR1_FLII_FUSION_DN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329</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86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168</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0.77</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1.86</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M13206: Genes down-regulated in TC71 and EWS502 cells (Ewing's sarcoma) by EWSR1-FLI1 as inferred from RNAi knockdown of this fusion protein.</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SERVITJA_ISLET_HNF1A_TARGETS_UP†</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163</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57</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130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0.82</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1.85</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M2395: Genes up-regulated in pancreatic islets upon knockout of HNF1A.</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LANDIS_BREAST_CANCER_PROGRESSION_DN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70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29</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89</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0.87</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1.84</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 xml:space="preserve">M9908: Genes down-regulated in </w:t>
            </w:r>
            <w:proofErr w:type="spellStart"/>
            <w:r w:rsidRPr="00EF30EB">
              <w:rPr>
                <w:rFonts w:ascii="Calibri" w:eastAsia="Times New Roman" w:hAnsi="Calibri" w:cs="Times New Roman"/>
                <w:color w:val="000000"/>
                <w:sz w:val="14"/>
                <w:szCs w:val="14"/>
                <w:lang w:val="en-US"/>
              </w:rPr>
              <w:t>preneoplastic</w:t>
            </w:r>
            <w:proofErr w:type="spellEnd"/>
            <w:r w:rsidRPr="00EF30EB">
              <w:rPr>
                <w:rFonts w:ascii="Calibri" w:eastAsia="Times New Roman" w:hAnsi="Calibri" w:cs="Times New Roman"/>
                <w:color w:val="000000"/>
                <w:sz w:val="14"/>
                <w:szCs w:val="14"/>
                <w:lang w:val="en-US"/>
              </w:rPr>
              <w:t xml:space="preserve"> mammary tissues and whose expression is maintained in tumors.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B7DEE8"/>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TURASHVILI_BREAST_LOBULAR_CARCINOMA_VS_DUCTAL_NORMAL_UP</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69</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34</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160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0.88</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1.84</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M10165: Genes up-regulated in lobular carcinoma vs normal ductal breast cells.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LANDIS_ERBB2_BREAST_TUMORS_324_DN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149</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49</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143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1.82</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0.001</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M8901: Down-regulated genes from the 324 genes identified by two analytical methods as changed in the mammary tumors induced by transgenic expression of ERBB2.</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D8E4BC"/>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SUNG_METASTASIS_STROMA_UP</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110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38</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91</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0.84</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1.82</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0.001</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M9483: Genes up-regulated in metastatic vs non-metastatic stromal cells originated from either bone or prostate tissues.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D8E4BC"/>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CHARAFE_BREAST_CANCER_BASAL_VS_MESENCHYMAL_UP†</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121</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45</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429</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-0.74</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-1.96</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0.001</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M12795: Genes up-regulated in basal-like breast cancer cell lines as compared to the mesenchymal-like ones.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DOUGLAS_BMI1_TARGETS_UP</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566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77</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127</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0.77</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1.81</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0.005</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M15103: Genes up-regulated in A4573 cells (Ewing's sarcoma, ESFT) after knockdown of BMI1 by RNAi.</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SENGUPTA_NASOPHARYNGEAL_CARCINOMA_UP</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294</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78</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157</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0.76</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1.81</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0.005</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 xml:space="preserve">M19875: Genes up-regulated in </w:t>
            </w:r>
            <w:proofErr w:type="spellStart"/>
            <w:r w:rsidRPr="00EF30EB">
              <w:rPr>
                <w:rFonts w:ascii="Calibri" w:eastAsia="Times New Roman" w:hAnsi="Calibri" w:cs="Times New Roman"/>
                <w:color w:val="000000"/>
                <w:sz w:val="14"/>
                <w:szCs w:val="14"/>
                <w:lang w:val="en-US"/>
              </w:rPr>
              <w:t>nsopharyngeal</w:t>
            </w:r>
            <w:proofErr w:type="spellEnd"/>
            <w:r w:rsidRPr="00EF30EB">
              <w:rPr>
                <w:rFonts w:ascii="Calibri" w:eastAsia="Times New Roman" w:hAnsi="Calibri" w:cs="Times New Roman"/>
                <w:color w:val="000000"/>
                <w:sz w:val="14"/>
                <w:szCs w:val="14"/>
                <w:lang w:val="en-US"/>
              </w:rPr>
              <w:t xml:space="preserve"> carcinoma relative to the normal tissue.</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D8E4BC"/>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JECHLINGER_EPITHELIAL_TO_MESENCHYMAL_TRANSITION_UP</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71</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31</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70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0.86</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1.81</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0.006</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M1406: Genes up-regulated during epithelial to mesenchymal transition (EMT) induced by TGFB1 in the EpH4 cells (mammary epithelium cell line transformed by HRAS).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B7DEE8"/>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TURASHVILI_BREAST_DUCTAL_CARCINOMA_VS_LOBULAR_NORMAL_DN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69</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38</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175</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-0.76</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-1.91</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0.008</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M5618: Genes down-regulated in ductal carcinoma vs normal lobular breast cells.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CHEN_METABOLIC_SYNDROM_NETWORK</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1210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236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187</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0.69</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1.80</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0.009</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 xml:space="preserve">M1920: Genes forming the macrophage-enriched metabolic network (MEMN) claimed to have a causal relationship with the metabolic </w:t>
            </w:r>
            <w:proofErr w:type="spellStart"/>
            <w:r w:rsidRPr="00EF30EB">
              <w:rPr>
                <w:rFonts w:ascii="Calibri" w:eastAsia="Times New Roman" w:hAnsi="Calibri" w:cs="Times New Roman"/>
                <w:color w:val="000000"/>
                <w:sz w:val="14"/>
                <w:szCs w:val="14"/>
                <w:lang w:val="en-US"/>
              </w:rPr>
              <w:t>syndrom</w:t>
            </w:r>
            <w:proofErr w:type="spellEnd"/>
            <w:r w:rsidRPr="00EF30EB">
              <w:rPr>
                <w:rFonts w:ascii="Calibri" w:eastAsia="Times New Roman" w:hAnsi="Calibri" w:cs="Times New Roman"/>
                <w:color w:val="000000"/>
                <w:sz w:val="14"/>
                <w:szCs w:val="14"/>
                <w:lang w:val="en-US"/>
              </w:rPr>
              <w:t xml:space="preserve"> traits.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8DB4E2"/>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ONDER_CDH1_TARGETS_2_DN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464</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150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426</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-0.60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-1.89</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0.009</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 xml:space="preserve">M4306: Genes down-regulated in </w:t>
            </w:r>
            <w:proofErr w:type="spellStart"/>
            <w:r w:rsidRPr="00EF30EB">
              <w:rPr>
                <w:rFonts w:ascii="Calibri" w:eastAsia="Times New Roman" w:hAnsi="Calibri" w:cs="Times New Roman"/>
                <w:color w:val="000000"/>
                <w:sz w:val="14"/>
                <w:szCs w:val="14"/>
                <w:lang w:val="en-US"/>
              </w:rPr>
              <w:t>HMLE</w:t>
            </w:r>
            <w:proofErr w:type="spellEnd"/>
            <w:r w:rsidRPr="00EF30EB">
              <w:rPr>
                <w:rFonts w:ascii="Calibri" w:eastAsia="Times New Roman" w:hAnsi="Calibri" w:cs="Times New Roman"/>
                <w:color w:val="000000"/>
                <w:sz w:val="14"/>
                <w:szCs w:val="14"/>
                <w:lang w:val="en-US"/>
              </w:rPr>
              <w:t xml:space="preserve"> cells (immortalized </w:t>
            </w:r>
            <w:proofErr w:type="spellStart"/>
            <w:r w:rsidRPr="00EF30EB">
              <w:rPr>
                <w:rFonts w:ascii="Calibri" w:eastAsia="Times New Roman" w:hAnsi="Calibri" w:cs="Times New Roman"/>
                <w:color w:val="000000"/>
                <w:sz w:val="14"/>
                <w:szCs w:val="14"/>
                <w:lang w:val="en-US"/>
              </w:rPr>
              <w:t>nontransformed</w:t>
            </w:r>
            <w:proofErr w:type="spellEnd"/>
            <w:r w:rsidRPr="00EF30EB">
              <w:rPr>
                <w:rFonts w:ascii="Calibri" w:eastAsia="Times New Roman" w:hAnsi="Calibri" w:cs="Times New Roman"/>
                <w:color w:val="000000"/>
                <w:sz w:val="14"/>
                <w:szCs w:val="14"/>
                <w:lang w:val="en-US"/>
              </w:rPr>
              <w:t xml:space="preserve"> mammary epithelium) after E-</w:t>
            </w:r>
            <w:proofErr w:type="spellStart"/>
            <w:r w:rsidRPr="00EF30EB">
              <w:rPr>
                <w:rFonts w:ascii="Calibri" w:eastAsia="Times New Roman" w:hAnsi="Calibri" w:cs="Times New Roman"/>
                <w:color w:val="000000"/>
                <w:sz w:val="14"/>
                <w:szCs w:val="14"/>
                <w:lang w:val="en-US"/>
              </w:rPr>
              <w:t>cadhedrin</w:t>
            </w:r>
            <w:proofErr w:type="spellEnd"/>
            <w:r w:rsidRPr="00EF30EB">
              <w:rPr>
                <w:rFonts w:ascii="Calibri" w:eastAsia="Times New Roman" w:hAnsi="Calibri" w:cs="Times New Roman"/>
                <w:color w:val="000000"/>
                <w:sz w:val="14"/>
                <w:szCs w:val="14"/>
                <w:lang w:val="en-US"/>
              </w:rPr>
              <w:t xml:space="preserve"> (</w:t>
            </w:r>
            <w:proofErr w:type="spellStart"/>
            <w:r w:rsidRPr="00EF30EB">
              <w:rPr>
                <w:rFonts w:ascii="Calibri" w:eastAsia="Times New Roman" w:hAnsi="Calibri" w:cs="Times New Roman"/>
                <w:color w:val="000000"/>
                <w:sz w:val="14"/>
                <w:szCs w:val="14"/>
                <w:lang w:val="en-US"/>
              </w:rPr>
              <w:t>CDH1</w:t>
            </w:r>
            <w:proofErr w:type="spellEnd"/>
            <w:r w:rsidRPr="00EF30EB">
              <w:rPr>
                <w:rFonts w:ascii="Calibri" w:eastAsia="Times New Roman" w:hAnsi="Calibri" w:cs="Times New Roman"/>
                <w:color w:val="000000"/>
                <w:sz w:val="14"/>
                <w:szCs w:val="14"/>
                <w:lang w:val="en-US"/>
              </w:rPr>
              <w:t>) knockdown by RNAi.</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ZHU_CMV_ALL_DN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128</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47</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234</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0.81</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1.80</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0.015</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 xml:space="preserve">M14555: Down-regulated at any </w:t>
            </w:r>
            <w:proofErr w:type="spellStart"/>
            <w:r w:rsidRPr="00EF30EB">
              <w:rPr>
                <w:rFonts w:ascii="Calibri" w:eastAsia="Times New Roman" w:hAnsi="Calibri" w:cs="Times New Roman"/>
                <w:color w:val="000000"/>
                <w:sz w:val="14"/>
                <w:szCs w:val="14"/>
                <w:lang w:val="en-US"/>
              </w:rPr>
              <w:t>timepoint</w:t>
            </w:r>
            <w:proofErr w:type="spellEnd"/>
            <w:r w:rsidRPr="00EF30EB">
              <w:rPr>
                <w:rFonts w:ascii="Calibri" w:eastAsia="Times New Roman" w:hAnsi="Calibri" w:cs="Times New Roman"/>
                <w:color w:val="000000"/>
                <w:sz w:val="14"/>
                <w:szCs w:val="14"/>
                <w:lang w:val="en-US"/>
              </w:rPr>
              <w:t xml:space="preserve"> following infection of primary human foreskin fibroblasts with CMV.</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D8E4BC"/>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CHARAFE_BREAST_CANCER_LUMINAL_VS_MESENCHYMAL_DN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460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112</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250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1.79</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0.015</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M9192: Genes down-regulated in luminal-like breast cancer cell lines compared to the mesenchymal-like ones.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GU_PDEF_TARGETS_UP</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71</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25</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90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0.88</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1.79</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0.020</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proofErr w:type="spellStart"/>
            <w:r w:rsidRPr="00EF30EB">
              <w:rPr>
                <w:rFonts w:ascii="Calibri" w:eastAsia="Times New Roman" w:hAnsi="Calibri" w:cs="Times New Roman"/>
                <w:color w:val="000000"/>
                <w:sz w:val="14"/>
                <w:szCs w:val="14"/>
                <w:lang w:val="en-US"/>
              </w:rPr>
              <w:t>M3955</w:t>
            </w:r>
            <w:proofErr w:type="spellEnd"/>
            <w:r w:rsidRPr="00EF30EB">
              <w:rPr>
                <w:rFonts w:ascii="Calibri" w:eastAsia="Times New Roman" w:hAnsi="Calibri" w:cs="Times New Roman"/>
                <w:color w:val="000000"/>
                <w:sz w:val="14"/>
                <w:szCs w:val="14"/>
                <w:lang w:val="en-US"/>
              </w:rPr>
              <w:t xml:space="preserve">: </w:t>
            </w:r>
            <w:proofErr w:type="spellStart"/>
            <w:r w:rsidRPr="00EF30EB">
              <w:rPr>
                <w:rFonts w:ascii="Calibri" w:eastAsia="Times New Roman" w:hAnsi="Calibri" w:cs="Times New Roman"/>
                <w:color w:val="000000"/>
                <w:sz w:val="14"/>
                <w:szCs w:val="14"/>
                <w:lang w:val="en-US"/>
              </w:rPr>
              <w:t>Integrin</w:t>
            </w:r>
            <w:proofErr w:type="spellEnd"/>
            <w:r w:rsidRPr="00EF30EB">
              <w:rPr>
                <w:rFonts w:ascii="Calibri" w:eastAsia="Times New Roman" w:hAnsi="Calibri" w:cs="Times New Roman"/>
                <w:color w:val="000000"/>
                <w:sz w:val="14"/>
                <w:szCs w:val="14"/>
                <w:lang w:val="en-US"/>
              </w:rPr>
              <w:t xml:space="preserve">, </w:t>
            </w:r>
            <w:proofErr w:type="spellStart"/>
            <w:r w:rsidRPr="00EF30EB">
              <w:rPr>
                <w:rFonts w:ascii="Calibri" w:eastAsia="Times New Roman" w:hAnsi="Calibri" w:cs="Times New Roman"/>
                <w:color w:val="000000"/>
                <w:sz w:val="14"/>
                <w:szCs w:val="14"/>
                <w:lang w:val="en-US"/>
              </w:rPr>
              <w:t>VEGF</w:t>
            </w:r>
            <w:proofErr w:type="spellEnd"/>
            <w:r w:rsidRPr="00EF30EB">
              <w:rPr>
                <w:rFonts w:ascii="Calibri" w:eastAsia="Times New Roman" w:hAnsi="Calibri" w:cs="Times New Roman"/>
                <w:color w:val="000000"/>
                <w:sz w:val="14"/>
                <w:szCs w:val="14"/>
                <w:lang w:val="en-US"/>
              </w:rPr>
              <w:t xml:space="preserve">, </w:t>
            </w:r>
            <w:proofErr w:type="spellStart"/>
            <w:r w:rsidRPr="00EF30EB">
              <w:rPr>
                <w:rFonts w:ascii="Calibri" w:eastAsia="Times New Roman" w:hAnsi="Calibri" w:cs="Times New Roman"/>
                <w:color w:val="000000"/>
                <w:sz w:val="14"/>
                <w:szCs w:val="14"/>
                <w:lang w:val="en-US"/>
              </w:rPr>
              <w:t>Wnt</w:t>
            </w:r>
            <w:proofErr w:type="spellEnd"/>
            <w:r w:rsidRPr="00EF30EB">
              <w:rPr>
                <w:rFonts w:ascii="Calibri" w:eastAsia="Times New Roman" w:hAnsi="Calibri" w:cs="Times New Roman"/>
                <w:color w:val="000000"/>
                <w:sz w:val="14"/>
                <w:szCs w:val="14"/>
                <w:lang w:val="en-US"/>
              </w:rPr>
              <w:t xml:space="preserve"> and </w:t>
            </w:r>
            <w:proofErr w:type="spellStart"/>
            <w:r w:rsidRPr="00EF30EB">
              <w:rPr>
                <w:rFonts w:ascii="Calibri" w:eastAsia="Times New Roman" w:hAnsi="Calibri" w:cs="Times New Roman"/>
                <w:color w:val="000000"/>
                <w:sz w:val="14"/>
                <w:szCs w:val="14"/>
                <w:lang w:val="en-US"/>
              </w:rPr>
              <w:t>TGFbeta</w:t>
            </w:r>
            <w:proofErr w:type="spellEnd"/>
            <w:r w:rsidRPr="00EF30EB">
              <w:rPr>
                <w:rFonts w:ascii="Calibri" w:eastAsia="Times New Roman" w:hAnsi="Calibri" w:cs="Times New Roman"/>
                <w:color w:val="000000"/>
                <w:sz w:val="14"/>
                <w:szCs w:val="14"/>
                <w:lang w:val="en-US"/>
              </w:rPr>
              <w:t xml:space="preserve"> signaling pathway genes up-regulated in PC-3 cells (prostate cancer) after knockdown of PDEF by RNAi.</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SENESE_HDAC1_TARGETS_DN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260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53</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143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0.78</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1.79</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0.023</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M6100: Genes down-regulated in U2OS cells (osteosarcoma) upon knockdown of HDAC1 by RNAi.</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PICCALUGA_ANGIOIMMUNOBLASTIC_LYMPHOMA_UP</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205</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89</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260</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0.75</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1.78</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0.028</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 xml:space="preserve">M12225: Up-regulated genes in </w:t>
            </w:r>
            <w:proofErr w:type="spellStart"/>
            <w:r w:rsidRPr="00EF30EB">
              <w:rPr>
                <w:rFonts w:ascii="Calibri" w:eastAsia="Times New Roman" w:hAnsi="Calibri" w:cs="Times New Roman"/>
                <w:color w:val="000000"/>
                <w:sz w:val="14"/>
                <w:szCs w:val="14"/>
                <w:lang w:val="en-US"/>
              </w:rPr>
              <w:t>angioimmunoblastic</w:t>
            </w:r>
            <w:proofErr w:type="spellEnd"/>
            <w:r w:rsidRPr="00EF30EB">
              <w:rPr>
                <w:rFonts w:ascii="Calibri" w:eastAsia="Times New Roman" w:hAnsi="Calibri" w:cs="Times New Roman"/>
                <w:color w:val="000000"/>
                <w:sz w:val="14"/>
                <w:szCs w:val="14"/>
                <w:lang w:val="en-US"/>
              </w:rPr>
              <w:t xml:space="preserve"> lymphoma (</w:t>
            </w:r>
            <w:proofErr w:type="spellStart"/>
            <w:r w:rsidRPr="00EF30EB">
              <w:rPr>
                <w:rFonts w:ascii="Calibri" w:eastAsia="Times New Roman" w:hAnsi="Calibri" w:cs="Times New Roman"/>
                <w:color w:val="000000"/>
                <w:sz w:val="14"/>
                <w:szCs w:val="14"/>
                <w:lang w:val="en-US"/>
              </w:rPr>
              <w:t>AILT</w:t>
            </w:r>
            <w:proofErr w:type="spellEnd"/>
            <w:r w:rsidRPr="00EF30EB">
              <w:rPr>
                <w:rFonts w:ascii="Calibri" w:eastAsia="Times New Roman" w:hAnsi="Calibri" w:cs="Times New Roman"/>
                <w:color w:val="000000"/>
                <w:sz w:val="14"/>
                <w:szCs w:val="14"/>
                <w:lang w:val="en-US"/>
              </w:rPr>
              <w:t>) compared to normal T lymphocytes.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000000" w:fill="B7DEE8"/>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TURASHVILI_BREAST_DUCTAL_CARCINOMA_VS_DUCTAL_NORMAL_DN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198</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86</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213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-0.63</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-1.86</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0.028</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M14134: Genes down-regulated in ductal carcinoma vs normal ductal breast cells.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CROONQUIST_NRAS_VS_STROMAL_STIMULATION_DN</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99</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53</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165</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0.79</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1.78</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0.036</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M4491: Genes down-regulated in ANBL-6 cell line (multiple myeloma, MM) expressing an activated form of NRAS off a plasmid vector compared to those co-cultured with bone marrow stromal cells.</w:t>
            </w:r>
          </w:p>
        </w:tc>
      </w:tr>
      <w:tr w:rsidR="00A750B9" w:rsidRPr="00B94B9E" w:rsidTr="00C937EE">
        <w:trPr>
          <w:trHeight w:val="340"/>
        </w:trPr>
        <w:tc>
          <w:tcPr>
            <w:tcW w:w="4369" w:type="dxa"/>
            <w:tcBorders>
              <w:top w:val="single" w:sz="4" w:space="0" w:color="auto"/>
              <w:left w:val="nil"/>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IGLESIAS_E2F_TARGETS_UP</w:t>
            </w:r>
          </w:p>
        </w:tc>
        <w:tc>
          <w:tcPr>
            <w:tcW w:w="425"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60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60</w:t>
            </w:r>
          </w:p>
        </w:tc>
        <w:tc>
          <w:tcPr>
            <w:tcW w:w="42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79</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0.78</w:t>
            </w:r>
          </w:p>
        </w:tc>
        <w:tc>
          <w:tcPr>
            <w:tcW w:w="51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1.78</w:t>
            </w:r>
          </w:p>
        </w:tc>
        <w:tc>
          <w:tcPr>
            <w:tcW w:w="510"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110B3E" w:rsidRPr="00EF30EB" w:rsidRDefault="00110B3E" w:rsidP="00110B3E">
            <w:pPr>
              <w:spacing w:after="0" w:line="240" w:lineRule="auto"/>
              <w:jc w:val="center"/>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0.036</w:t>
            </w:r>
          </w:p>
        </w:tc>
        <w:tc>
          <w:tcPr>
            <w:tcW w:w="5669" w:type="dxa"/>
            <w:tcBorders>
              <w:top w:val="single" w:sz="4" w:space="0" w:color="auto"/>
              <w:left w:val="single" w:sz="4" w:space="0" w:color="auto"/>
              <w:bottom w:val="single" w:sz="4" w:space="0" w:color="auto"/>
              <w:right w:val="nil"/>
            </w:tcBorders>
            <w:shd w:val="clear" w:color="auto" w:fill="auto"/>
            <w:noWrap/>
            <w:vAlign w:val="center"/>
            <w:hideMark/>
          </w:tcPr>
          <w:p w:rsidR="00110B3E" w:rsidRPr="00EF30EB" w:rsidRDefault="00110B3E" w:rsidP="00110B3E">
            <w:pPr>
              <w:spacing w:after="0" w:line="240" w:lineRule="auto"/>
              <w:rPr>
                <w:rFonts w:ascii="Calibri" w:eastAsia="Times New Roman" w:hAnsi="Calibri" w:cs="Times New Roman"/>
                <w:color w:val="000000"/>
                <w:sz w:val="14"/>
                <w:szCs w:val="14"/>
                <w:lang w:val="en-US"/>
              </w:rPr>
            </w:pPr>
            <w:r w:rsidRPr="00EF30EB">
              <w:rPr>
                <w:rFonts w:ascii="Calibri" w:eastAsia="Times New Roman" w:hAnsi="Calibri" w:cs="Times New Roman"/>
                <w:color w:val="000000"/>
                <w:sz w:val="14"/>
                <w:szCs w:val="14"/>
                <w:lang w:val="en-US"/>
              </w:rPr>
              <w:t>M1484: Genes up-regulated in pancreatic cells from mice with double knockout of E2F1 and E2F2 compared to wild type.</w:t>
            </w:r>
          </w:p>
        </w:tc>
      </w:tr>
    </w:tbl>
    <w:p w:rsidR="006C1C82" w:rsidRDefault="006C1C82" w:rsidP="006C1C82">
      <w:pPr>
        <w:rPr>
          <w:lang w:val="en-US"/>
        </w:rPr>
      </w:pPr>
    </w:p>
    <w:p w:rsidR="003B494D" w:rsidRDefault="003B494D" w:rsidP="006C1C82">
      <w:pPr>
        <w:rPr>
          <w:lang w:val="en-US"/>
        </w:rPr>
      </w:pPr>
      <w:r>
        <w:rPr>
          <w:lang w:val="en-US"/>
        </w:rPr>
        <w:t>Color coding of highlighted cells:</w:t>
      </w:r>
    </w:p>
    <w:tbl>
      <w:tblPr>
        <w:tblStyle w:val="TableGrid"/>
        <w:tblW w:w="0" w:type="auto"/>
        <w:tblLook w:val="04A0"/>
      </w:tblPr>
      <w:tblGrid>
        <w:gridCol w:w="4332"/>
        <w:gridCol w:w="4332"/>
        <w:gridCol w:w="4332"/>
      </w:tblGrid>
      <w:tr w:rsidR="003B494D" w:rsidTr="003B494D">
        <w:tc>
          <w:tcPr>
            <w:tcW w:w="4332" w:type="dxa"/>
            <w:shd w:val="clear" w:color="auto" w:fill="D8E4BC"/>
          </w:tcPr>
          <w:p w:rsidR="003B494D" w:rsidRPr="003B494D" w:rsidRDefault="003B494D" w:rsidP="006C1C82">
            <w:pPr>
              <w:rPr>
                <w:sz w:val="18"/>
                <w:lang w:val="en-US"/>
              </w:rPr>
            </w:pPr>
            <w:r w:rsidRPr="003B494D">
              <w:rPr>
                <w:sz w:val="18"/>
                <w:lang w:val="en-US"/>
              </w:rPr>
              <w:t>EMT associated signatures</w:t>
            </w:r>
          </w:p>
        </w:tc>
        <w:tc>
          <w:tcPr>
            <w:tcW w:w="4332" w:type="dxa"/>
            <w:shd w:val="clear" w:color="auto" w:fill="E6B8B7"/>
          </w:tcPr>
          <w:p w:rsidR="003B494D" w:rsidRPr="003B494D" w:rsidRDefault="003B494D" w:rsidP="006C1C82">
            <w:pPr>
              <w:rPr>
                <w:sz w:val="18"/>
                <w:lang w:val="en-US"/>
              </w:rPr>
            </w:pPr>
            <w:r w:rsidRPr="003B494D">
              <w:rPr>
                <w:sz w:val="18"/>
                <w:lang w:val="en-US"/>
              </w:rPr>
              <w:t>RB1 target signatures</w:t>
            </w:r>
          </w:p>
        </w:tc>
        <w:tc>
          <w:tcPr>
            <w:tcW w:w="4332" w:type="dxa"/>
            <w:shd w:val="clear" w:color="auto" w:fill="8DB4E2"/>
          </w:tcPr>
          <w:p w:rsidR="003B494D" w:rsidRPr="003B494D" w:rsidRDefault="003B494D" w:rsidP="006C1C82">
            <w:pPr>
              <w:rPr>
                <w:sz w:val="18"/>
                <w:lang w:val="en-US"/>
              </w:rPr>
            </w:pPr>
            <w:r w:rsidRPr="003B494D">
              <w:rPr>
                <w:sz w:val="18"/>
                <w:lang w:val="en-US"/>
              </w:rPr>
              <w:t>CDH1 target signatures</w:t>
            </w:r>
          </w:p>
        </w:tc>
      </w:tr>
      <w:tr w:rsidR="003B494D" w:rsidTr="003B494D">
        <w:tc>
          <w:tcPr>
            <w:tcW w:w="8664" w:type="dxa"/>
            <w:gridSpan w:val="2"/>
            <w:shd w:val="clear" w:color="auto" w:fill="CCC0DA"/>
          </w:tcPr>
          <w:p w:rsidR="003B494D" w:rsidRPr="003B494D" w:rsidRDefault="003B494D" w:rsidP="006C1C82">
            <w:pPr>
              <w:rPr>
                <w:sz w:val="18"/>
                <w:lang w:val="en-US"/>
              </w:rPr>
            </w:pPr>
            <w:r w:rsidRPr="003B494D">
              <w:rPr>
                <w:sz w:val="18"/>
                <w:lang w:val="en-US"/>
              </w:rPr>
              <w:t>Signatures associated with extracellular matrix components</w:t>
            </w:r>
          </w:p>
        </w:tc>
        <w:tc>
          <w:tcPr>
            <w:tcW w:w="4332" w:type="dxa"/>
            <w:shd w:val="clear" w:color="auto" w:fill="B7DEE8"/>
          </w:tcPr>
          <w:p w:rsidR="003B494D" w:rsidRPr="003B494D" w:rsidRDefault="003B494D" w:rsidP="006C1C82">
            <w:pPr>
              <w:rPr>
                <w:sz w:val="18"/>
                <w:lang w:val="en-US"/>
              </w:rPr>
            </w:pPr>
            <w:r w:rsidRPr="003B494D">
              <w:rPr>
                <w:sz w:val="18"/>
                <w:lang w:val="en-US"/>
              </w:rPr>
              <w:t xml:space="preserve">Breast cancer </w:t>
            </w:r>
            <w:proofErr w:type="spellStart"/>
            <w:r w:rsidRPr="003B494D">
              <w:rPr>
                <w:sz w:val="18"/>
                <w:lang w:val="en-US"/>
              </w:rPr>
              <w:t>histotype</w:t>
            </w:r>
            <w:proofErr w:type="spellEnd"/>
            <w:r w:rsidRPr="003B494D">
              <w:rPr>
                <w:sz w:val="18"/>
                <w:lang w:val="en-US"/>
              </w:rPr>
              <w:t xml:space="preserve"> signatures</w:t>
            </w:r>
          </w:p>
        </w:tc>
      </w:tr>
    </w:tbl>
    <w:p w:rsidR="003B494D" w:rsidRPr="00EF30EB" w:rsidRDefault="003B494D" w:rsidP="006C1C82">
      <w:pPr>
        <w:rPr>
          <w:lang w:val="en-US"/>
        </w:rPr>
      </w:pPr>
    </w:p>
    <w:sectPr w:rsidR="003B494D" w:rsidRPr="00EF30EB" w:rsidSect="00137328">
      <w:pgSz w:w="15840" w:h="12240" w:orient="landscape"/>
      <w:pgMar w:top="1134"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1304"/>
  <w:hyphenationZone w:val="425"/>
  <w:characterSpacingControl w:val="doNotCompress"/>
  <w:compat>
    <w:useFELayout/>
  </w:compat>
  <w:docVars>
    <w:docVar w:name="Total_Editing_Time" w:val="39"/>
  </w:docVars>
  <w:rsids>
    <w:rsidRoot w:val="009B6EA3"/>
    <w:rsid w:val="0005534E"/>
    <w:rsid w:val="00077362"/>
    <w:rsid w:val="000C3888"/>
    <w:rsid w:val="000D62A9"/>
    <w:rsid w:val="000F5496"/>
    <w:rsid w:val="00100D2C"/>
    <w:rsid w:val="00110B3E"/>
    <w:rsid w:val="00134E48"/>
    <w:rsid w:val="00137328"/>
    <w:rsid w:val="0014440C"/>
    <w:rsid w:val="001449F8"/>
    <w:rsid w:val="0015350E"/>
    <w:rsid w:val="001B4DF0"/>
    <w:rsid w:val="001F66D8"/>
    <w:rsid w:val="00274C82"/>
    <w:rsid w:val="002C451B"/>
    <w:rsid w:val="002C5A85"/>
    <w:rsid w:val="002D3606"/>
    <w:rsid w:val="002E4E57"/>
    <w:rsid w:val="002E5856"/>
    <w:rsid w:val="002F54E8"/>
    <w:rsid w:val="00301BED"/>
    <w:rsid w:val="00321ED4"/>
    <w:rsid w:val="00337E01"/>
    <w:rsid w:val="00376B88"/>
    <w:rsid w:val="003A2867"/>
    <w:rsid w:val="003B494D"/>
    <w:rsid w:val="003E6113"/>
    <w:rsid w:val="00444B61"/>
    <w:rsid w:val="00456061"/>
    <w:rsid w:val="00464D3F"/>
    <w:rsid w:val="004D560D"/>
    <w:rsid w:val="00570F7E"/>
    <w:rsid w:val="00587005"/>
    <w:rsid w:val="005948E0"/>
    <w:rsid w:val="005A641E"/>
    <w:rsid w:val="005D0206"/>
    <w:rsid w:val="00614AE2"/>
    <w:rsid w:val="00620D70"/>
    <w:rsid w:val="0063558A"/>
    <w:rsid w:val="006426DA"/>
    <w:rsid w:val="006C1C82"/>
    <w:rsid w:val="006F4151"/>
    <w:rsid w:val="00721CFC"/>
    <w:rsid w:val="0074679D"/>
    <w:rsid w:val="00770223"/>
    <w:rsid w:val="00770978"/>
    <w:rsid w:val="0077596F"/>
    <w:rsid w:val="00784141"/>
    <w:rsid w:val="00785337"/>
    <w:rsid w:val="007A53DE"/>
    <w:rsid w:val="007B182D"/>
    <w:rsid w:val="007B4A85"/>
    <w:rsid w:val="007B55E3"/>
    <w:rsid w:val="007C2B73"/>
    <w:rsid w:val="008148E7"/>
    <w:rsid w:val="00814C96"/>
    <w:rsid w:val="00824E47"/>
    <w:rsid w:val="008334A5"/>
    <w:rsid w:val="00874A6B"/>
    <w:rsid w:val="00882774"/>
    <w:rsid w:val="008A7BA8"/>
    <w:rsid w:val="00914951"/>
    <w:rsid w:val="0095400A"/>
    <w:rsid w:val="00965374"/>
    <w:rsid w:val="009B6EA3"/>
    <w:rsid w:val="00A14E10"/>
    <w:rsid w:val="00A271A3"/>
    <w:rsid w:val="00A750B9"/>
    <w:rsid w:val="00A7720A"/>
    <w:rsid w:val="00AB2E48"/>
    <w:rsid w:val="00AD0607"/>
    <w:rsid w:val="00AE0D57"/>
    <w:rsid w:val="00AE24AA"/>
    <w:rsid w:val="00B1316D"/>
    <w:rsid w:val="00B27D66"/>
    <w:rsid w:val="00B65945"/>
    <w:rsid w:val="00B920EB"/>
    <w:rsid w:val="00B94B9E"/>
    <w:rsid w:val="00BD6656"/>
    <w:rsid w:val="00C05EA2"/>
    <w:rsid w:val="00C175FF"/>
    <w:rsid w:val="00C937EE"/>
    <w:rsid w:val="00CA3062"/>
    <w:rsid w:val="00CC040F"/>
    <w:rsid w:val="00CD11A5"/>
    <w:rsid w:val="00D1045F"/>
    <w:rsid w:val="00D77EC4"/>
    <w:rsid w:val="00D854D0"/>
    <w:rsid w:val="00D91677"/>
    <w:rsid w:val="00E32672"/>
    <w:rsid w:val="00E422DA"/>
    <w:rsid w:val="00EA66AE"/>
    <w:rsid w:val="00ED070E"/>
    <w:rsid w:val="00EF30EB"/>
    <w:rsid w:val="00FB2499"/>
    <w:rsid w:val="00FC166B"/>
    <w:rsid w:val="00FF7212"/>
  </w:rsids>
  <m:mathPr>
    <m:mathFont m:val="Cambria Math"/>
    <m:brkBin m:val="before"/>
    <m:brkBinSub m:val="--"/>
    <m:smallFrac m:val="off"/>
    <m:dispDef/>
    <m:lMargin m:val="0"/>
    <m:rMargin m:val="0"/>
    <m:defJc m:val="centerGroup"/>
    <m:wrapIndent m:val="1440"/>
    <m:intLim m:val="subSup"/>
    <m:naryLim m:val="undOvr"/>
  </m:mathPr>
  <w:themeFontLang w:val="fi-FI"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i-FI"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85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6E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6C1C82"/>
    <w:pPr>
      <w:spacing w:after="200" w:line="240" w:lineRule="auto"/>
    </w:pPr>
    <w:rPr>
      <w:i/>
      <w:iCs/>
      <w:color w:val="44546A" w:themeColor="text2"/>
      <w:sz w:val="18"/>
      <w:szCs w:val="18"/>
    </w:rPr>
  </w:style>
  <w:style w:type="paragraph" w:styleId="NormalWeb">
    <w:name w:val="Normal (Web)"/>
    <w:basedOn w:val="Normal"/>
    <w:uiPriority w:val="99"/>
    <w:unhideWhenUsed/>
    <w:rsid w:val="006C1C8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1341509">
      <w:bodyDiv w:val="1"/>
      <w:marLeft w:val="0"/>
      <w:marRight w:val="0"/>
      <w:marTop w:val="0"/>
      <w:marBottom w:val="0"/>
      <w:divBdr>
        <w:top w:val="none" w:sz="0" w:space="0" w:color="auto"/>
        <w:left w:val="none" w:sz="0" w:space="0" w:color="auto"/>
        <w:bottom w:val="none" w:sz="0" w:space="0" w:color="auto"/>
        <w:right w:val="none" w:sz="0" w:space="0" w:color="auto"/>
      </w:divBdr>
    </w:div>
    <w:div w:id="204415948">
      <w:bodyDiv w:val="1"/>
      <w:marLeft w:val="0"/>
      <w:marRight w:val="0"/>
      <w:marTop w:val="0"/>
      <w:marBottom w:val="0"/>
      <w:divBdr>
        <w:top w:val="none" w:sz="0" w:space="0" w:color="auto"/>
        <w:left w:val="none" w:sz="0" w:space="0" w:color="auto"/>
        <w:bottom w:val="none" w:sz="0" w:space="0" w:color="auto"/>
        <w:right w:val="none" w:sz="0" w:space="0" w:color="auto"/>
      </w:divBdr>
    </w:div>
    <w:div w:id="236593083">
      <w:bodyDiv w:val="1"/>
      <w:marLeft w:val="0"/>
      <w:marRight w:val="0"/>
      <w:marTop w:val="0"/>
      <w:marBottom w:val="0"/>
      <w:divBdr>
        <w:top w:val="none" w:sz="0" w:space="0" w:color="auto"/>
        <w:left w:val="none" w:sz="0" w:space="0" w:color="auto"/>
        <w:bottom w:val="none" w:sz="0" w:space="0" w:color="auto"/>
        <w:right w:val="none" w:sz="0" w:space="0" w:color="auto"/>
      </w:divBdr>
    </w:div>
    <w:div w:id="538201144">
      <w:bodyDiv w:val="1"/>
      <w:marLeft w:val="0"/>
      <w:marRight w:val="0"/>
      <w:marTop w:val="0"/>
      <w:marBottom w:val="0"/>
      <w:divBdr>
        <w:top w:val="none" w:sz="0" w:space="0" w:color="auto"/>
        <w:left w:val="none" w:sz="0" w:space="0" w:color="auto"/>
        <w:bottom w:val="none" w:sz="0" w:space="0" w:color="auto"/>
        <w:right w:val="none" w:sz="0" w:space="0" w:color="auto"/>
      </w:divBdr>
    </w:div>
    <w:div w:id="848107212">
      <w:bodyDiv w:val="1"/>
      <w:marLeft w:val="0"/>
      <w:marRight w:val="0"/>
      <w:marTop w:val="0"/>
      <w:marBottom w:val="0"/>
      <w:divBdr>
        <w:top w:val="none" w:sz="0" w:space="0" w:color="auto"/>
        <w:left w:val="none" w:sz="0" w:space="0" w:color="auto"/>
        <w:bottom w:val="none" w:sz="0" w:space="0" w:color="auto"/>
        <w:right w:val="none" w:sz="0" w:space="0" w:color="auto"/>
      </w:divBdr>
    </w:div>
    <w:div w:id="1128399778">
      <w:bodyDiv w:val="1"/>
      <w:marLeft w:val="0"/>
      <w:marRight w:val="0"/>
      <w:marTop w:val="0"/>
      <w:marBottom w:val="0"/>
      <w:divBdr>
        <w:top w:val="none" w:sz="0" w:space="0" w:color="auto"/>
        <w:left w:val="none" w:sz="0" w:space="0" w:color="auto"/>
        <w:bottom w:val="none" w:sz="0" w:space="0" w:color="auto"/>
        <w:right w:val="none" w:sz="0" w:space="0" w:color="auto"/>
      </w:divBdr>
    </w:div>
    <w:div w:id="1809469216">
      <w:bodyDiv w:val="1"/>
      <w:marLeft w:val="0"/>
      <w:marRight w:val="0"/>
      <w:marTop w:val="0"/>
      <w:marBottom w:val="0"/>
      <w:divBdr>
        <w:top w:val="none" w:sz="0" w:space="0" w:color="auto"/>
        <w:left w:val="none" w:sz="0" w:space="0" w:color="auto"/>
        <w:bottom w:val="none" w:sz="0" w:space="0" w:color="auto"/>
        <w:right w:val="none" w:sz="0" w:space="0" w:color="auto"/>
      </w:divBdr>
    </w:div>
    <w:div w:id="1816095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12</Pages>
  <Words>4754</Words>
  <Characters>27721</Characters>
  <Application>Microsoft Office Word</Application>
  <DocSecurity>0</DocSecurity>
  <Lines>1980</Lines>
  <Paragraphs>1804</Paragraphs>
  <ScaleCrop>false</ScaleCrop>
  <HeadingPairs>
    <vt:vector size="2" baseType="variant">
      <vt:variant>
        <vt:lpstr>Title</vt:lpstr>
      </vt:variant>
      <vt:variant>
        <vt:i4>1</vt:i4>
      </vt:variant>
    </vt:vector>
  </HeadingPairs>
  <TitlesOfParts>
    <vt:vector size="1" baseType="lpstr">
      <vt:lpstr>_</vt:lpstr>
    </vt:vector>
  </TitlesOfParts>
  <Company>University of Helsinki</Company>
  <LinksUpToDate>false</LinksUpToDate>
  <CharactersWithSpaces>30671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Muranen, Taru A</dc:creator>
  <cp:keywords/>
  <dc:description/>
  <cp:lastModifiedBy>JEPARTOSA</cp:lastModifiedBy>
  <cp:revision>9</cp:revision>
  <dcterms:created xsi:type="dcterms:W3CDTF">2016-03-02T11:24:00Z</dcterms:created>
  <dcterms:modified xsi:type="dcterms:W3CDTF">2016-09-17T18:21:00Z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5174</vt:lpwstr>
  </property>
  <property fmtid="{D5CDD505-2E9C-101B-9397-08002B2CF9AE}" pid="3" name="WnCSubscriberId">
    <vt:lpwstr>1494</vt:lpwstr>
  </property>
  <property fmtid="{D5CDD505-2E9C-101B-9397-08002B2CF9AE}" pid="4" name="WnCOutputStyleId">
    <vt:lpwstr>15685</vt:lpwstr>
  </property>
  <property fmtid="{D5CDD505-2E9C-101B-9397-08002B2CF9AE}" pid="5" name="RWProductId">
    <vt:lpwstr>WnC</vt:lpwstr>
  </property>
  <property fmtid="{D5CDD505-2E9C-101B-9397-08002B2CF9AE}" pid="6" name="WnC4Folder">
    <vt:lpwstr>Documents///Supplementary_tables_2016_03_01</vt:lpwstr>
  </property>
</Properties>
</file>