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E7C" w:rsidRDefault="00044E7C" w:rsidP="00044E7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 w:rsidRPr="0023480D">
        <w:rPr>
          <w:rFonts w:ascii="Calibri" w:eastAsia="Times New Roman" w:hAnsi="Calibri" w:cs="Times New Roman"/>
          <w:b/>
          <w:bCs/>
          <w:color w:val="000000"/>
        </w:rPr>
        <w:t>Table</w:t>
      </w:r>
      <w:r w:rsidR="00F337B9">
        <w:rPr>
          <w:rFonts w:ascii="Calibri" w:eastAsia="Times New Roman" w:hAnsi="Calibri" w:cs="Times New Roman"/>
          <w:b/>
          <w:bCs/>
          <w:color w:val="000000"/>
        </w:rPr>
        <w:t xml:space="preserve"> </w:t>
      </w:r>
      <w:r w:rsidR="00C96002">
        <w:rPr>
          <w:rFonts w:ascii="Calibri" w:eastAsia="Times New Roman" w:hAnsi="Calibri" w:cs="Times New Roman"/>
          <w:b/>
          <w:bCs/>
          <w:color w:val="000000"/>
        </w:rPr>
        <w:t>S</w:t>
      </w:r>
      <w:r w:rsidRPr="0023480D">
        <w:rPr>
          <w:rFonts w:ascii="Calibri" w:eastAsia="Times New Roman" w:hAnsi="Calibri" w:cs="Times New Roman"/>
          <w:b/>
          <w:bCs/>
          <w:color w:val="000000"/>
        </w:rPr>
        <w:t xml:space="preserve"> </w:t>
      </w:r>
      <w:r w:rsidR="00E95442">
        <w:rPr>
          <w:rFonts w:ascii="Calibri" w:eastAsia="Times New Roman" w:hAnsi="Calibri" w:cs="Times New Roman"/>
          <w:b/>
          <w:bCs/>
          <w:color w:val="000000"/>
        </w:rPr>
        <w:t>1</w:t>
      </w:r>
      <w:bookmarkStart w:id="0" w:name="_GoBack"/>
      <w:bookmarkEnd w:id="0"/>
      <w:r w:rsidR="00D00A87">
        <w:rPr>
          <w:rFonts w:ascii="Calibri" w:eastAsia="Times New Roman" w:hAnsi="Calibri" w:cs="Times New Roman"/>
          <w:b/>
          <w:bCs/>
          <w:color w:val="000000"/>
        </w:rPr>
        <w:t>.</w:t>
      </w:r>
      <w:r w:rsidRPr="0023480D">
        <w:rPr>
          <w:rFonts w:ascii="Calibri" w:eastAsia="Times New Roman" w:hAnsi="Calibri" w:cs="Times New Roman"/>
          <w:b/>
          <w:bCs/>
          <w:color w:val="000000"/>
        </w:rPr>
        <w:t xml:space="preserve"> Perturbed pathways identified by Signaling Pathway Impact Analysis (SPIA)</w:t>
      </w:r>
    </w:p>
    <w:p w:rsidR="00044E7C" w:rsidRDefault="00044E7C" w:rsidP="00044E7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</w:p>
    <w:tbl>
      <w:tblPr>
        <w:tblStyle w:val="TableGrid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044E7C" w:rsidTr="00D151F8">
        <w:tc>
          <w:tcPr>
            <w:tcW w:w="2394" w:type="dxa"/>
            <w:tcBorders>
              <w:bottom w:val="single" w:sz="4" w:space="0" w:color="auto"/>
            </w:tcBorders>
            <w:vAlign w:val="bottom"/>
          </w:tcPr>
          <w:p w:rsidR="00044E7C" w:rsidRPr="0023480D" w:rsidRDefault="00044E7C" w:rsidP="00C1682C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Pathway Name</w:t>
            </w:r>
          </w:p>
        </w:tc>
        <w:tc>
          <w:tcPr>
            <w:tcW w:w="2394" w:type="dxa"/>
            <w:tcBorders>
              <w:bottom w:val="single" w:sz="4" w:space="0" w:color="auto"/>
            </w:tcBorders>
            <w:vAlign w:val="bottom"/>
          </w:tcPr>
          <w:p w:rsidR="00044E7C" w:rsidRPr="0023480D" w:rsidRDefault="00044E7C" w:rsidP="00C1682C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KEGG Pathway ID</w:t>
            </w:r>
          </w:p>
        </w:tc>
        <w:tc>
          <w:tcPr>
            <w:tcW w:w="2394" w:type="dxa"/>
            <w:tcBorders>
              <w:bottom w:val="single" w:sz="4" w:space="0" w:color="auto"/>
            </w:tcBorders>
            <w:vAlign w:val="bottom"/>
          </w:tcPr>
          <w:p w:rsidR="00044E7C" w:rsidRPr="0023480D" w:rsidRDefault="00044E7C" w:rsidP="00C1682C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Differentially expressed genes</w:t>
            </w:r>
          </w:p>
        </w:tc>
        <w:tc>
          <w:tcPr>
            <w:tcW w:w="2394" w:type="dxa"/>
            <w:tcBorders>
              <w:bottom w:val="single" w:sz="4" w:space="0" w:color="auto"/>
            </w:tcBorders>
            <w:vAlign w:val="bottom"/>
          </w:tcPr>
          <w:p w:rsidR="00044E7C" w:rsidRPr="0023480D" w:rsidRDefault="00044E7C" w:rsidP="00C1682C">
            <w:pPr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044E7C" w:rsidTr="00D151F8">
        <w:tc>
          <w:tcPr>
            <w:tcW w:w="9576" w:type="dxa"/>
            <w:gridSpan w:val="4"/>
            <w:tcBorders>
              <w:bottom w:val="nil"/>
            </w:tcBorders>
            <w:vAlign w:val="bottom"/>
          </w:tcPr>
          <w:p w:rsidR="00044E7C" w:rsidRDefault="00044E7C" w:rsidP="00044E7C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044E7C" w:rsidTr="00D151F8">
        <w:tc>
          <w:tcPr>
            <w:tcW w:w="9576" w:type="dxa"/>
            <w:gridSpan w:val="4"/>
            <w:tcBorders>
              <w:top w:val="nil"/>
            </w:tcBorders>
            <w:vAlign w:val="bottom"/>
          </w:tcPr>
          <w:p w:rsidR="00044E7C" w:rsidRPr="00044E7C" w:rsidRDefault="00F95C81" w:rsidP="00044E7C">
            <w:pPr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>C</w:t>
            </w:r>
            <w:r w:rsidR="000830D5">
              <w:rPr>
                <w:rFonts w:ascii="Calibri" w:eastAsia="Times New Roman" w:hAnsi="Calibri" w:cs="Times New Roman"/>
                <w:b/>
                <w:sz w:val="20"/>
                <w:szCs w:val="20"/>
              </w:rPr>
              <w:t>ohort</w:t>
            </w:r>
            <w:r w:rsidR="00044E7C" w:rsidRPr="00044E7C"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#1 </w:t>
            </w:r>
            <w:r w:rsidR="00044E7C" w:rsidRPr="00044E7C">
              <w:rPr>
                <w:rFonts w:ascii="Calibri" w:eastAsia="Times New Roman" w:hAnsi="Calibri" w:cs="Times New Roman"/>
                <w:b/>
                <w:sz w:val="20"/>
                <w:szCs w:val="20"/>
              </w:rPr>
              <w:t>(n=</w:t>
            </w:r>
            <w:r w:rsidR="00044E7C">
              <w:rPr>
                <w:rFonts w:ascii="Calibri" w:eastAsia="Times New Roman" w:hAnsi="Calibri" w:cs="Times New Roman"/>
                <w:b/>
                <w:sz w:val="20"/>
                <w:szCs w:val="20"/>
              </w:rPr>
              <w:t>152)</w:t>
            </w:r>
          </w:p>
        </w:tc>
      </w:tr>
      <w:tr w:rsidR="00044E7C" w:rsidTr="00473312">
        <w:tc>
          <w:tcPr>
            <w:tcW w:w="2394" w:type="dxa"/>
            <w:vAlign w:val="bottom"/>
          </w:tcPr>
          <w:p w:rsidR="00044E7C" w:rsidRPr="0023480D" w:rsidRDefault="00044E7C" w:rsidP="00C1682C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sz w:val="20"/>
                <w:szCs w:val="20"/>
              </w:rPr>
              <w:t>Focal adhesion</w:t>
            </w:r>
          </w:p>
        </w:tc>
        <w:tc>
          <w:tcPr>
            <w:tcW w:w="2394" w:type="dxa"/>
            <w:vAlign w:val="bottom"/>
          </w:tcPr>
          <w:p w:rsidR="00044E7C" w:rsidRPr="0023480D" w:rsidRDefault="00044E7C" w:rsidP="00C1682C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sz w:val="20"/>
                <w:szCs w:val="20"/>
              </w:rPr>
              <w:t>4510</w:t>
            </w:r>
          </w:p>
        </w:tc>
        <w:tc>
          <w:tcPr>
            <w:tcW w:w="2394" w:type="dxa"/>
            <w:vAlign w:val="bottom"/>
          </w:tcPr>
          <w:p w:rsidR="00044E7C" w:rsidRPr="0023480D" w:rsidRDefault="00044E7C" w:rsidP="00C1682C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sz w:val="20"/>
                <w:szCs w:val="20"/>
              </w:rPr>
              <w:t>131</w:t>
            </w:r>
          </w:p>
        </w:tc>
        <w:tc>
          <w:tcPr>
            <w:tcW w:w="2394" w:type="dxa"/>
            <w:vAlign w:val="bottom"/>
          </w:tcPr>
          <w:p w:rsidR="00044E7C" w:rsidRPr="0023480D" w:rsidRDefault="00044E7C" w:rsidP="00C1682C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sz w:val="20"/>
                <w:szCs w:val="20"/>
              </w:rPr>
              <w:t>0.000178</w:t>
            </w:r>
          </w:p>
        </w:tc>
      </w:tr>
      <w:tr w:rsidR="00044E7C" w:rsidTr="00473312">
        <w:tc>
          <w:tcPr>
            <w:tcW w:w="2394" w:type="dxa"/>
            <w:vAlign w:val="bottom"/>
          </w:tcPr>
          <w:p w:rsidR="00044E7C" w:rsidRPr="0023480D" w:rsidRDefault="00044E7C" w:rsidP="00C1682C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sz w:val="20"/>
                <w:szCs w:val="20"/>
              </w:rPr>
              <w:t>Cell cycle</w:t>
            </w:r>
          </w:p>
        </w:tc>
        <w:tc>
          <w:tcPr>
            <w:tcW w:w="2394" w:type="dxa"/>
            <w:vAlign w:val="bottom"/>
          </w:tcPr>
          <w:p w:rsidR="00044E7C" w:rsidRPr="0023480D" w:rsidRDefault="00044E7C" w:rsidP="00C1682C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sz w:val="20"/>
                <w:szCs w:val="20"/>
              </w:rPr>
              <w:t>4110</w:t>
            </w:r>
          </w:p>
        </w:tc>
        <w:tc>
          <w:tcPr>
            <w:tcW w:w="2394" w:type="dxa"/>
            <w:vAlign w:val="bottom"/>
          </w:tcPr>
          <w:p w:rsidR="00044E7C" w:rsidRPr="0023480D" w:rsidRDefault="00044E7C" w:rsidP="00C1682C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sz w:val="20"/>
                <w:szCs w:val="20"/>
              </w:rPr>
              <w:t>93</w:t>
            </w:r>
          </w:p>
        </w:tc>
        <w:tc>
          <w:tcPr>
            <w:tcW w:w="2394" w:type="dxa"/>
            <w:vAlign w:val="bottom"/>
          </w:tcPr>
          <w:p w:rsidR="00044E7C" w:rsidRPr="0023480D" w:rsidRDefault="00044E7C" w:rsidP="00C1682C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sz w:val="20"/>
                <w:szCs w:val="20"/>
              </w:rPr>
              <w:t>0.000781</w:t>
            </w:r>
          </w:p>
        </w:tc>
      </w:tr>
      <w:tr w:rsidR="00044E7C" w:rsidTr="00D151F8">
        <w:tc>
          <w:tcPr>
            <w:tcW w:w="2394" w:type="dxa"/>
            <w:tcBorders>
              <w:bottom w:val="single" w:sz="4" w:space="0" w:color="auto"/>
            </w:tcBorders>
            <w:vAlign w:val="bottom"/>
          </w:tcPr>
          <w:p w:rsidR="00044E7C" w:rsidRPr="0023480D" w:rsidRDefault="00044E7C" w:rsidP="00C1682C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sz w:val="20"/>
                <w:szCs w:val="20"/>
              </w:rPr>
              <w:t>ECM-receptor interaction</w:t>
            </w:r>
          </w:p>
        </w:tc>
        <w:tc>
          <w:tcPr>
            <w:tcW w:w="2394" w:type="dxa"/>
            <w:tcBorders>
              <w:bottom w:val="single" w:sz="4" w:space="0" w:color="auto"/>
            </w:tcBorders>
            <w:vAlign w:val="bottom"/>
          </w:tcPr>
          <w:p w:rsidR="00044E7C" w:rsidRPr="0023480D" w:rsidRDefault="00044E7C" w:rsidP="00C1682C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sz w:val="20"/>
                <w:szCs w:val="20"/>
              </w:rPr>
              <w:t>4512</w:t>
            </w:r>
          </w:p>
        </w:tc>
        <w:tc>
          <w:tcPr>
            <w:tcW w:w="2394" w:type="dxa"/>
            <w:tcBorders>
              <w:bottom w:val="single" w:sz="4" w:space="0" w:color="auto"/>
            </w:tcBorders>
            <w:vAlign w:val="bottom"/>
          </w:tcPr>
          <w:p w:rsidR="00044E7C" w:rsidRPr="0023480D" w:rsidRDefault="00044E7C" w:rsidP="00C1682C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sz w:val="20"/>
                <w:szCs w:val="20"/>
              </w:rPr>
              <w:t>52</w:t>
            </w:r>
          </w:p>
        </w:tc>
        <w:tc>
          <w:tcPr>
            <w:tcW w:w="2394" w:type="dxa"/>
            <w:tcBorders>
              <w:bottom w:val="single" w:sz="4" w:space="0" w:color="auto"/>
            </w:tcBorders>
            <w:vAlign w:val="bottom"/>
          </w:tcPr>
          <w:p w:rsidR="00044E7C" w:rsidRPr="0023480D" w:rsidRDefault="00044E7C" w:rsidP="00C1682C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sz w:val="20"/>
                <w:szCs w:val="20"/>
              </w:rPr>
              <w:t>0.002462</w:t>
            </w:r>
          </w:p>
        </w:tc>
      </w:tr>
      <w:tr w:rsidR="00044E7C" w:rsidTr="00D151F8">
        <w:tc>
          <w:tcPr>
            <w:tcW w:w="2394" w:type="dxa"/>
            <w:tcBorders>
              <w:bottom w:val="nil"/>
              <w:right w:val="nil"/>
            </w:tcBorders>
          </w:tcPr>
          <w:p w:rsidR="00044E7C" w:rsidRDefault="00044E7C"/>
        </w:tc>
        <w:tc>
          <w:tcPr>
            <w:tcW w:w="2394" w:type="dxa"/>
            <w:tcBorders>
              <w:left w:val="nil"/>
              <w:bottom w:val="nil"/>
              <w:right w:val="nil"/>
            </w:tcBorders>
          </w:tcPr>
          <w:p w:rsidR="00044E7C" w:rsidRDefault="00044E7C"/>
        </w:tc>
        <w:tc>
          <w:tcPr>
            <w:tcW w:w="2394" w:type="dxa"/>
            <w:tcBorders>
              <w:left w:val="nil"/>
              <w:bottom w:val="nil"/>
              <w:right w:val="nil"/>
            </w:tcBorders>
          </w:tcPr>
          <w:p w:rsidR="00044E7C" w:rsidRDefault="00044E7C"/>
        </w:tc>
        <w:tc>
          <w:tcPr>
            <w:tcW w:w="2394" w:type="dxa"/>
            <w:tcBorders>
              <w:left w:val="nil"/>
              <w:bottom w:val="nil"/>
            </w:tcBorders>
          </w:tcPr>
          <w:p w:rsidR="00044E7C" w:rsidRDefault="00044E7C"/>
        </w:tc>
      </w:tr>
      <w:tr w:rsidR="00044E7C" w:rsidTr="00D151F8">
        <w:tc>
          <w:tcPr>
            <w:tcW w:w="9576" w:type="dxa"/>
            <w:gridSpan w:val="4"/>
            <w:tcBorders>
              <w:top w:val="nil"/>
            </w:tcBorders>
          </w:tcPr>
          <w:p w:rsidR="00044E7C" w:rsidRPr="00D151F8" w:rsidRDefault="00F95C81" w:rsidP="000830D5">
            <w:pPr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>C</w:t>
            </w:r>
            <w:r w:rsidR="00044E7C" w:rsidRPr="00D151F8"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ohort </w:t>
            </w: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#2 </w:t>
            </w:r>
            <w:r w:rsidR="003F3ECE">
              <w:rPr>
                <w:rFonts w:ascii="Calibri" w:eastAsia="Times New Roman" w:hAnsi="Calibri" w:cs="Times New Roman"/>
                <w:b/>
                <w:sz w:val="20"/>
                <w:szCs w:val="20"/>
              </w:rPr>
              <w:t>(n=174</w:t>
            </w:r>
            <w:r w:rsidR="00044E7C" w:rsidRPr="00D151F8">
              <w:rPr>
                <w:rFonts w:ascii="Calibri" w:eastAsia="Times New Roman" w:hAnsi="Calibri" w:cs="Times New Roman"/>
                <w:b/>
                <w:sz w:val="20"/>
                <w:szCs w:val="20"/>
              </w:rPr>
              <w:t>)</w:t>
            </w:r>
          </w:p>
        </w:tc>
      </w:tr>
      <w:tr w:rsidR="00044E7C" w:rsidTr="006B640E">
        <w:tc>
          <w:tcPr>
            <w:tcW w:w="2394" w:type="dxa"/>
            <w:vAlign w:val="bottom"/>
          </w:tcPr>
          <w:p w:rsidR="00044E7C" w:rsidRPr="0023480D" w:rsidRDefault="00044E7C" w:rsidP="00C1682C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sz w:val="20"/>
                <w:szCs w:val="20"/>
              </w:rPr>
              <w:t>Cell cycle</w:t>
            </w:r>
          </w:p>
        </w:tc>
        <w:tc>
          <w:tcPr>
            <w:tcW w:w="2394" w:type="dxa"/>
            <w:vAlign w:val="bottom"/>
          </w:tcPr>
          <w:p w:rsidR="00044E7C" w:rsidRPr="0023480D" w:rsidRDefault="00044E7C" w:rsidP="00C1682C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sz w:val="20"/>
                <w:szCs w:val="20"/>
              </w:rPr>
              <w:t>4110</w:t>
            </w:r>
          </w:p>
        </w:tc>
        <w:tc>
          <w:tcPr>
            <w:tcW w:w="2394" w:type="dxa"/>
            <w:vAlign w:val="bottom"/>
          </w:tcPr>
          <w:p w:rsidR="00044E7C" w:rsidRPr="0023480D" w:rsidRDefault="00044E7C" w:rsidP="00C1682C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sz w:val="20"/>
                <w:szCs w:val="20"/>
              </w:rPr>
              <w:t>63</w:t>
            </w:r>
          </w:p>
        </w:tc>
        <w:tc>
          <w:tcPr>
            <w:tcW w:w="2394" w:type="dxa"/>
            <w:vAlign w:val="bottom"/>
          </w:tcPr>
          <w:p w:rsidR="00044E7C" w:rsidRPr="0023480D" w:rsidRDefault="00044E7C" w:rsidP="00C1682C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3480D">
              <w:rPr>
                <w:rFonts w:ascii="Calibri" w:eastAsia="Times New Roman" w:hAnsi="Calibri" w:cs="Times New Roman"/>
                <w:sz w:val="20"/>
                <w:szCs w:val="20"/>
              </w:rPr>
              <w:t>0.000393</w:t>
            </w:r>
          </w:p>
        </w:tc>
      </w:tr>
      <w:tr w:rsidR="00044E7C" w:rsidTr="006B640E">
        <w:tc>
          <w:tcPr>
            <w:tcW w:w="2394" w:type="dxa"/>
            <w:vAlign w:val="bottom"/>
          </w:tcPr>
          <w:p w:rsidR="00044E7C" w:rsidRPr="0023480D" w:rsidRDefault="00BD6924" w:rsidP="00C1682C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D6924">
              <w:rPr>
                <w:rFonts w:ascii="Calibri" w:eastAsia="Times New Roman" w:hAnsi="Calibri" w:cs="Times New Roman"/>
                <w:sz w:val="20"/>
                <w:szCs w:val="20"/>
              </w:rPr>
              <w:t>p53 signaling pathway</w:t>
            </w:r>
          </w:p>
        </w:tc>
        <w:tc>
          <w:tcPr>
            <w:tcW w:w="2394" w:type="dxa"/>
            <w:vAlign w:val="bottom"/>
          </w:tcPr>
          <w:p w:rsidR="00044E7C" w:rsidRPr="0023480D" w:rsidRDefault="00BD6924" w:rsidP="00C1682C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D6924">
              <w:rPr>
                <w:rFonts w:ascii="Calibri" w:eastAsia="Times New Roman" w:hAnsi="Calibri" w:cs="Times New Roman"/>
                <w:sz w:val="20"/>
                <w:szCs w:val="20"/>
              </w:rPr>
              <w:t>4115</w:t>
            </w:r>
          </w:p>
        </w:tc>
        <w:tc>
          <w:tcPr>
            <w:tcW w:w="2394" w:type="dxa"/>
            <w:vAlign w:val="bottom"/>
          </w:tcPr>
          <w:p w:rsidR="00044E7C" w:rsidRPr="0023480D" w:rsidRDefault="00BD6924" w:rsidP="00C1682C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23</w:t>
            </w:r>
          </w:p>
        </w:tc>
        <w:tc>
          <w:tcPr>
            <w:tcW w:w="2394" w:type="dxa"/>
            <w:vAlign w:val="bottom"/>
          </w:tcPr>
          <w:p w:rsidR="00044E7C" w:rsidRPr="0023480D" w:rsidRDefault="00BD6924" w:rsidP="00C1682C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0.039540</w:t>
            </w:r>
          </w:p>
        </w:tc>
      </w:tr>
    </w:tbl>
    <w:p w:rsidR="00170D43" w:rsidRDefault="00170D43"/>
    <w:p w:rsidR="00044E7C" w:rsidRDefault="00044E7C">
      <w:r>
        <w:rPr>
          <w:rFonts w:ascii="Calibri" w:eastAsia="Times New Roman" w:hAnsi="Calibri" w:cs="Times New Roman"/>
          <w:color w:val="000000"/>
        </w:rPr>
        <w:t>D</w:t>
      </w:r>
      <w:r w:rsidRPr="0023480D">
        <w:rPr>
          <w:rFonts w:ascii="Calibri" w:eastAsia="Times New Roman" w:hAnsi="Calibri" w:cs="Times New Roman"/>
          <w:color w:val="000000"/>
        </w:rPr>
        <w:t>ata w</w:t>
      </w:r>
      <w:r>
        <w:rPr>
          <w:rFonts w:ascii="Calibri" w:eastAsia="Times New Roman" w:hAnsi="Calibri" w:cs="Times New Roman"/>
          <w:color w:val="000000"/>
        </w:rPr>
        <w:t>ere</w:t>
      </w:r>
      <w:r w:rsidRPr="0023480D">
        <w:rPr>
          <w:rFonts w:ascii="Calibri" w:eastAsia="Times New Roman" w:hAnsi="Calibri" w:cs="Times New Roman"/>
          <w:color w:val="000000"/>
        </w:rPr>
        <w:t xml:space="preserve"> subsetted into high and low DCYTB expression groups (&gt; 0.9 quantile of expression, or &lt; 0.1 quantile). </w:t>
      </w:r>
      <w:r>
        <w:rPr>
          <w:rFonts w:ascii="Calibri" w:eastAsia="Times New Roman" w:hAnsi="Calibri" w:cs="Times New Roman"/>
          <w:color w:val="000000"/>
        </w:rPr>
        <w:t>T</w:t>
      </w:r>
      <w:r w:rsidRPr="0023480D">
        <w:rPr>
          <w:rFonts w:ascii="Calibri" w:eastAsia="Times New Roman" w:hAnsi="Calibri" w:cs="Times New Roman"/>
          <w:color w:val="000000"/>
        </w:rPr>
        <w:t>he signaling pathway impact analysis (SPIA) algorithm (</w:t>
      </w:r>
      <w:r w:rsidR="00322381">
        <w:rPr>
          <w:rFonts w:ascii="Calibri" w:eastAsia="Times New Roman" w:hAnsi="Calibri" w:cs="Times New Roman"/>
          <w:color w:val="000000"/>
        </w:rPr>
        <w:t xml:space="preserve">Tarca et al., 2009; </w:t>
      </w:r>
      <w:r w:rsidRPr="0023480D">
        <w:rPr>
          <w:rFonts w:ascii="Calibri" w:eastAsia="Times New Roman" w:hAnsi="Calibri" w:cs="Times New Roman"/>
          <w:color w:val="000000"/>
        </w:rPr>
        <w:t xml:space="preserve">Tarca et al., 2013, version 2.38), implemented in R, </w:t>
      </w:r>
      <w:r>
        <w:rPr>
          <w:rFonts w:ascii="Calibri" w:eastAsia="Times New Roman" w:hAnsi="Calibri" w:cs="Times New Roman"/>
          <w:color w:val="000000"/>
        </w:rPr>
        <w:t xml:space="preserve">was used </w:t>
      </w:r>
      <w:r w:rsidRPr="0023480D">
        <w:rPr>
          <w:rFonts w:ascii="Calibri" w:eastAsia="Times New Roman" w:hAnsi="Calibri" w:cs="Times New Roman"/>
          <w:color w:val="000000"/>
        </w:rPr>
        <w:t xml:space="preserve">to identify significantly activated or inhibited pathways (pFWER&lt; 0.05), using information from KEGG pathway annotations and differentially expressed genes (p&lt; 0.05) between high and low DCYTB expressing groups. </w:t>
      </w:r>
    </w:p>
    <w:sectPr w:rsidR="00044E7C" w:rsidSect="00057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docVars>
    <w:docVar w:name="Total_Editing_Time" w:val="1"/>
  </w:docVars>
  <w:rsids>
    <w:rsidRoot w:val="0023480D"/>
    <w:rsid w:val="00044E7C"/>
    <w:rsid w:val="0005769E"/>
    <w:rsid w:val="000830D5"/>
    <w:rsid w:val="00170D43"/>
    <w:rsid w:val="00194F38"/>
    <w:rsid w:val="00204644"/>
    <w:rsid w:val="0023480D"/>
    <w:rsid w:val="00283C82"/>
    <w:rsid w:val="002A15B7"/>
    <w:rsid w:val="00322381"/>
    <w:rsid w:val="0033227F"/>
    <w:rsid w:val="003603F3"/>
    <w:rsid w:val="003F3ECE"/>
    <w:rsid w:val="00481694"/>
    <w:rsid w:val="00522EE9"/>
    <w:rsid w:val="00731933"/>
    <w:rsid w:val="00737348"/>
    <w:rsid w:val="00BD6924"/>
    <w:rsid w:val="00C96002"/>
    <w:rsid w:val="00D00A87"/>
    <w:rsid w:val="00D151F8"/>
    <w:rsid w:val="00DE3A84"/>
    <w:rsid w:val="00E95442"/>
    <w:rsid w:val="00F337B9"/>
    <w:rsid w:val="00F95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6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4E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5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1F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151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51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51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51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51F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4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5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1F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151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51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51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51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51F8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714</Characters>
  <Application>Microsoft Office Word</Application>
  <DocSecurity>0</DocSecurity>
  <Lines>12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UCHC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Torti,Suzy</dc:creator>
  <cp:lastModifiedBy>JADIQUE</cp:lastModifiedBy>
  <cp:revision>17</cp:revision>
  <cp:lastPrinted>2016-07-06T13:25:00Z</cp:lastPrinted>
  <dcterms:created xsi:type="dcterms:W3CDTF">2017-01-09T15:55:00Z</dcterms:created>
  <dcterms:modified xsi:type="dcterms:W3CDTF">2017-02-10T04:09:00Z</dcterms:modified>
</cp:coreProperties>
</file>