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9F6D5" w14:textId="2413F005" w:rsidR="005A7086" w:rsidRPr="00FA119D" w:rsidRDefault="005A7086" w:rsidP="001D4823">
      <w:pPr>
        <w:pStyle w:val="normal0"/>
        <w:spacing w:line="480" w:lineRule="auto"/>
        <w:jc w:val="both"/>
        <w:rPr>
          <w:rFonts w:ascii="Arial" w:eastAsia="Arial" w:hAnsi="Arial" w:cs="Arial"/>
          <w:b/>
        </w:rPr>
      </w:pPr>
      <w:r w:rsidRPr="00FA119D">
        <w:rPr>
          <w:rFonts w:ascii="Arial" w:eastAsia="Arial" w:hAnsi="Arial" w:cs="Arial"/>
          <w:b/>
        </w:rPr>
        <w:t xml:space="preserve">Supplementary Methods </w:t>
      </w:r>
    </w:p>
    <w:p w14:paraId="70DECDDB" w14:textId="77777777" w:rsidR="00FA119D" w:rsidRDefault="00FA119D" w:rsidP="001D4823">
      <w:pPr>
        <w:pStyle w:val="normal0"/>
        <w:spacing w:line="480" w:lineRule="auto"/>
        <w:jc w:val="both"/>
        <w:rPr>
          <w:rFonts w:ascii="Arial" w:eastAsia="Arial" w:hAnsi="Arial" w:cs="Arial"/>
          <w:b/>
          <w:i/>
          <w:sz w:val="22"/>
          <w:szCs w:val="22"/>
        </w:rPr>
      </w:pPr>
    </w:p>
    <w:p w14:paraId="3AC5DDB8" w14:textId="7F003252" w:rsidR="005A7086" w:rsidRPr="00FA119D" w:rsidRDefault="00FA119D" w:rsidP="001D4823">
      <w:pPr>
        <w:pStyle w:val="normal0"/>
        <w:spacing w:line="480" w:lineRule="auto"/>
        <w:jc w:val="both"/>
        <w:rPr>
          <w:rFonts w:ascii="Arial" w:eastAsia="Arial" w:hAnsi="Arial" w:cs="Arial"/>
          <w:b/>
          <w:i/>
          <w:sz w:val="22"/>
          <w:szCs w:val="22"/>
        </w:rPr>
      </w:pPr>
      <w:r w:rsidRPr="00FA119D">
        <w:rPr>
          <w:rFonts w:ascii="Arial" w:eastAsia="Arial" w:hAnsi="Arial" w:cs="Arial"/>
          <w:b/>
          <w:i/>
          <w:sz w:val="22"/>
          <w:szCs w:val="22"/>
        </w:rPr>
        <w:t>Study Data</w:t>
      </w:r>
    </w:p>
    <w:p w14:paraId="56BDFCA3" w14:textId="77777777" w:rsidR="001D4823" w:rsidRPr="009479F3" w:rsidRDefault="001D4823" w:rsidP="001D4823">
      <w:pPr>
        <w:pStyle w:val="normal0"/>
        <w:spacing w:line="480" w:lineRule="auto"/>
        <w:jc w:val="both"/>
        <w:rPr>
          <w:sz w:val="22"/>
          <w:szCs w:val="22"/>
        </w:rPr>
      </w:pPr>
      <w:r w:rsidRPr="002E6184">
        <w:rPr>
          <w:rFonts w:ascii="Arial" w:eastAsia="Arial" w:hAnsi="Arial" w:cs="Arial"/>
          <w:i/>
          <w:sz w:val="22"/>
          <w:szCs w:val="22"/>
        </w:rPr>
        <w:t>Annotation Data</w:t>
      </w:r>
    </w:p>
    <w:p w14:paraId="5191E569" w14:textId="7EE804D7" w:rsidR="001D4823" w:rsidRDefault="001D4823" w:rsidP="001D4823">
      <w:pPr>
        <w:pStyle w:val="normal0"/>
        <w:spacing w:line="480" w:lineRule="auto"/>
        <w:jc w:val="both"/>
        <w:rPr>
          <w:rFonts w:ascii="Arial" w:eastAsia="Arial" w:hAnsi="Arial" w:cs="Arial"/>
          <w:sz w:val="22"/>
          <w:szCs w:val="22"/>
        </w:rPr>
      </w:pPr>
      <w:bookmarkStart w:id="0" w:name="3rdcrjn" w:colFirst="0" w:colLast="0"/>
      <w:bookmarkStart w:id="1" w:name="26in1rg" w:colFirst="0" w:colLast="0"/>
      <w:bookmarkStart w:id="2" w:name="lnxbz9" w:colFirst="0" w:colLast="0"/>
      <w:bookmarkStart w:id="3" w:name="35nkun2" w:colFirst="0" w:colLast="0"/>
      <w:bookmarkEnd w:id="0"/>
      <w:bookmarkEnd w:id="1"/>
      <w:bookmarkEnd w:id="2"/>
      <w:bookmarkEnd w:id="3"/>
      <w:r w:rsidRPr="002E6184">
        <w:rPr>
          <w:rFonts w:ascii="Arial" w:eastAsia="Arial" w:hAnsi="Arial" w:cs="Arial"/>
          <w:sz w:val="22"/>
          <w:szCs w:val="22"/>
        </w:rPr>
        <w:t xml:space="preserve">To better characterize our variants, we took advantage of several external databases and in-house datasets for annotation. In particular, we used ANNOVAR to obtain information on genes, protein changes, and type of variants (missense mutations, truncating mutations, </w:t>
      </w:r>
      <w:proofErr w:type="spellStart"/>
      <w:r w:rsidRPr="002E6184">
        <w:rPr>
          <w:rFonts w:ascii="Arial" w:eastAsia="Arial" w:hAnsi="Arial" w:cs="Arial"/>
          <w:sz w:val="22"/>
          <w:szCs w:val="22"/>
        </w:rPr>
        <w:t>InDels</w:t>
      </w:r>
      <w:proofErr w:type="spellEnd"/>
      <w:r w:rsidRPr="002E6184">
        <w:rPr>
          <w:rFonts w:ascii="Arial" w:eastAsia="Arial" w:hAnsi="Arial" w:cs="Arial"/>
          <w:sz w:val="22"/>
          <w:szCs w:val="22"/>
        </w:rPr>
        <w:t xml:space="preserve">, etc.)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26ti2n6ggk","properties":{"formattedCitation":"[1]","plainCitation":"[1]"},"citationItems":[{"id":379,"uris":["http://zotero.org/users/3098437/items/JGA24337"],"uri":["http://zotero.org/users/3098437/items/JGA24337"],"itemData":{"id":379,"type":"article-journal","title":"ANNOVAR: functional annotation of genetic variants from high-throughput sequencing data","container-title":"Nucleic Acids Research","page":"e164","volume":"38","issue":"16","source":"PubMed Central","abstract":"High-throughput sequencing platforms are generating massive amounts of genetic variation data for diverse genomes, but it remains a challenge to pinpoint a small subset of functionally important variants. To fill these unmet needs, we developed the ANNOVAR tool to annotate single nucleotide variants (SNVs) and insertions/deletions, such as examining their functional consequence on genes, inferring cytogenetic bands, reporting functional importance scores, finding variants in conserved regions, or identifying variants reported in the 1000 Genomes Project and dbSNP. ANNOVAR can utilize annotation databases from the UCSC Genome Browser or any annotation data set conforming to Generic Feature Format version 3 (GFF3). We also illustrate a ‘variants reduction’ protocol on 4.7 million SNVs and indels from a human genome, including two causal mutations for Miller syndrome, a rare recessive disease. Through a stepwise procedure, we excluded variants that are unlikely to be causal, and identified 20 candidate genes including the causal gene. Using a desktop computer, ANNOVAR requires </w:instrText>
      </w:r>
      <w:r w:rsidR="00EA2221">
        <w:rPr>
          <w:rFonts w:ascii="Bradley Hand Bold" w:eastAsia="Arial" w:hAnsi="Bradley Hand Bold" w:cs="Bradley Hand Bold"/>
          <w:sz w:val="22"/>
          <w:szCs w:val="22"/>
        </w:rPr>
        <w:instrText>∼</w:instrText>
      </w:r>
      <w:r w:rsidR="00EA2221">
        <w:rPr>
          <w:rFonts w:ascii="Arial" w:eastAsia="Arial" w:hAnsi="Arial" w:cs="Arial"/>
          <w:sz w:val="22"/>
          <w:szCs w:val="22"/>
        </w:rPr>
        <w:instrText xml:space="preserve">4 min to perform gene-based annotation and </w:instrText>
      </w:r>
      <w:r w:rsidR="00EA2221">
        <w:rPr>
          <w:rFonts w:ascii="Bradley Hand Bold" w:eastAsia="Arial" w:hAnsi="Bradley Hand Bold" w:cs="Bradley Hand Bold"/>
          <w:sz w:val="22"/>
          <w:szCs w:val="22"/>
        </w:rPr>
        <w:instrText>∼</w:instrText>
      </w:r>
      <w:r w:rsidR="00EA2221">
        <w:rPr>
          <w:rFonts w:ascii="Arial" w:eastAsia="Arial" w:hAnsi="Arial" w:cs="Arial"/>
          <w:sz w:val="22"/>
          <w:szCs w:val="22"/>
        </w:rPr>
        <w:instrText xml:space="preserve">15 min to perform variants reduction on 4.7 million variants, making it practical to handle hundreds of human genomes in a day. ANNOVAR is freely available at http://www.openbioinformatics.org/annovar/.","DOI":"10.1093/nar/gkq603","ISSN":"0305-1048","note":"PMID: 20601685\nPMCID: PMC2938201","shortTitle":"ANNOVAR","journalAbbreviation":"Nucleic Acids Res","author":[{"family":"Wang","given":"Kai"},{"family":"Li","given":"Mingyao"},{"family":"Hakonarson","given":"Hakon"}],"issued":{"date-parts":[["2010",9]]}}}],"schema":"https://github.com/citation-style-language/schema/raw/master/csl-citation.json"}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w:t>
      </w:r>
      <w:r w:rsidRPr="002E6184">
        <w:rPr>
          <w:rFonts w:ascii="Arial" w:eastAsia="Arial" w:hAnsi="Arial" w:cs="Arial"/>
          <w:sz w:val="22"/>
          <w:szCs w:val="22"/>
        </w:rPr>
        <w:fldChar w:fldCharType="end"/>
      </w:r>
      <w:r w:rsidRPr="002E6184">
        <w:rPr>
          <w:rFonts w:ascii="Arial" w:eastAsia="Arial" w:hAnsi="Arial" w:cs="Arial"/>
          <w:sz w:val="22"/>
          <w:szCs w:val="22"/>
        </w:rPr>
        <w:t xml:space="preserve">. Only variants found within the coding sequence and classified as non-synonymous were retained. ANNOVAR also annotated the variants for “predicted phenotypic effect” with 9 tools included in the </w:t>
      </w:r>
      <w:proofErr w:type="spellStart"/>
      <w:r w:rsidRPr="002E6184">
        <w:rPr>
          <w:rFonts w:ascii="Arial" w:eastAsia="Arial" w:hAnsi="Arial" w:cs="Arial"/>
          <w:sz w:val="22"/>
          <w:szCs w:val="22"/>
        </w:rPr>
        <w:t>dbNSFP</w:t>
      </w:r>
      <w:proofErr w:type="spellEnd"/>
      <w:r w:rsidRPr="002E6184">
        <w:rPr>
          <w:rFonts w:ascii="Arial" w:eastAsia="Arial" w:hAnsi="Arial" w:cs="Arial"/>
          <w:sz w:val="22"/>
          <w:szCs w:val="22"/>
        </w:rPr>
        <w:t xml:space="preserve"> database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2du23u5gla","properties":{"formattedCitation":"[2]","plainCitation":"[2]"},"citationItems":[{"id":346,"uris":["http://zotero.org/users/3098437/items/I4UVREG4"],"uri":["http://zotero.org/users/3098437/items/I4UVREG4"],"itemData":{"id":346,"type":"article-journal","title":"dbNSFP v2.0: A Database of Human Non-synonymous SNVs and Their Functional Predictions and Annotations","container-title":"Human mutation","page":"E2393-E2402","volume":"34","issue":"9","source":"PubMed Central","abstract":"dbNSFP is a database developed for functional prediction and annotation of all potential non-synonymous single-nucleotide variants (nsSNVs) in the human genome. This database significantly facilitates the process of querying predictions and annotations from different databases/web-servers for large amounts of nsSNVs discovered in exome-sequencing studies. Here we report a recent major update of the database to version 2.0. We have rebuilt the SNV collection based on GENCODE 9 and currently the database includes 87,347,043 nsSNVs and 2,270,742 essential splice site SNVs (an 18% increase compared to dbNSFP v1.0). For each nsSNV dbNSFP v2.0 has added two prediction scores (MutationAssessor and FATHMM) and two conservation scores (GERP++ and SiPhy). The original five prediction and conservation scores in v1.0 (SIFT, Polyphen2, LRT, MutationTaster and PhyloP) have been updated. Rich functional annotations for SNVs and genes have also been added into the new version, including allele frequencies observed in the 1000 Genomes Project phase 1 data and the NHLBI Exome Sequencing Project, various gene IDs from different databases, functional descriptions of genes, gene expression and gene interaction information, among others.","DOI":"10.1002/humu.22376","ISSN":"1059-7794","note":"PMID: 23843252\nPMCID: PMC4109890","shortTitle":"dbNSFP v2.0","journalAbbreviation":"Hum Mutat","author":[{"family":"Liu","given":"Xiaoming"},{"family":"Jian","given":"Xueqiu"},{"family":"Boerwinkle","given":"Eric"}],"issued":{"date-parts":[["2013",9]]}}}],"schema":"https://github.com/citation-style-language/schema/raw/master/csl-citation.json"}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[2]</w:t>
      </w:r>
      <w:r w:rsidRPr="002E6184">
        <w:rPr>
          <w:rFonts w:ascii="Arial" w:eastAsia="Arial" w:hAnsi="Arial" w:cs="Arial"/>
          <w:sz w:val="22"/>
          <w:szCs w:val="22"/>
        </w:rPr>
        <w:fldChar w:fldCharType="end"/>
      </w:r>
      <w:r w:rsidRPr="002E6184">
        <w:rPr>
          <w:rFonts w:ascii="Arial" w:eastAsia="Arial" w:hAnsi="Arial" w:cs="Arial"/>
          <w:sz w:val="22"/>
          <w:szCs w:val="22"/>
        </w:rPr>
        <w:t xml:space="preserve"> (SIFT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1pc4oherp0","properties":{"formattedCitation":"[3]","plainCitation":"[3]"},"citationItems":[{"id":280,"uris":["http://zotero.org/users/3098437/items/F84P83TB"],"uri":["http://zotero.org/users/3098437/items/F84P83TB"],"itemData":{"id":280,"type":"article-journal","title":"SIFT web server: predicting effects of amino acid substitutions on proteins","container-title":"Nucleic Acids Research","page":"W452-W457","volume":"40","issue":"W1","source":"nar.oxfordjournals.org","abstract":"The Sorting Intolerant from Tolerant (SIFT) algorithm predicts the effect of coding variants on protein function. It was first introduced in 2001, with a corresponding website that provides users with predictions on their variants. Since its release, SIFT has become one of the standard tools for characterizing missense variation. We have updated SIFT’s genome-wide prediction tool since our last publication in 2009, and added new features to the insertion/deletion (indel) tool. We also show accuracy metrics on independent data sets. The original developers have hosted the SIFT web server at FHCRC, JCVI and the web server is currently located at BII. The URL is http://sift-dna.org (24 May 2012, date last accessed).","DOI":"10.1093/nar/gks539","ISSN":"0305-1048, 1362-4962","note":"PMID: 22689647","shortTitle":"SIFT web server","journalAbbreviation":"Nucl. Acids Res.","language":"en","author":[{"family":"Sim","given":"Ngak-Leng"},{"family":"Kumar","given":"Prateek"},{"family":"Hu","given":"Jing"},{"family":"Henikoff","given":"Steven"},{"family":"Schneider","given":"Georg"},{"family":"Ng","given":"Pauline C."}],"issued":{"date-parts":[["2012",7,1]]}}}],"schema":"https://github.com/citation-style-language/schema/raw/master/csl-citation.json"}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[3]</w:t>
      </w:r>
      <w:r w:rsidRPr="002E6184">
        <w:rPr>
          <w:rFonts w:ascii="Arial" w:eastAsia="Arial" w:hAnsi="Arial" w:cs="Arial"/>
          <w:sz w:val="22"/>
          <w:szCs w:val="22"/>
        </w:rPr>
        <w:fldChar w:fldCharType="end"/>
      </w:r>
      <w:r w:rsidRPr="002E6184">
        <w:rPr>
          <w:rFonts w:ascii="Arial" w:eastAsia="Arial" w:hAnsi="Arial" w:cs="Arial"/>
          <w:sz w:val="22"/>
          <w:szCs w:val="22"/>
        </w:rPr>
        <w:t xml:space="preserve">, Polyphen2_HDIV, Polyphen2_HVAR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2drl0b6ogp","properties":{"formattedCitation":"[4]","plainCitation":"[4]"},"citationItems":[{"id":596,"uris":["http://zotero.org/users/3098437/items/WTP3GN4S"],"uri":["http://zotero.org/users/3098437/items/WTP3GN4S"],"itemData":{"id":596,"type":"article-journal","title":"Predicting Functional Effect of Human Missense Mutations Using PolyPhen-2","container-title":"Current protocols in human genetics / editorial board, Jonathan L. Haines ... [et al.]","page":"Unit7.20","volume":"0 7","source":"PubMed Central","abstract":"PolyPhen-2 (Polymorphism Phenotyping v2), available as software and via a Web server, predicts the possible impact of amino acid substitutions on the stability and function of human proteins using structural and comparative evolutionary considerations. It performs functional annotation of single-nucleotide polymorphisms (SNPs), maps coding SNPs to gene transcripts, extracts protein sequence annotations and structural attributes, and builds conservation profiles. It then estimates the probability of the missense mutation being damaging based on a combination of all these properties. PolyPhen-2 features include a high-quality multiple protein sequence alignment pipeline and a prediction method employing machine-learning classification. The software also integrates the UCSC Genome Browser’s human genome annotations and MultiZ multiple alignments of vertebrate genomes with the human genome. PolyPhen-2 is capable of analyzing large volumes of data produced by next-generation sequencing projects, thanks to built-in support for high-performance computing environments like Grid Engine and Platform LSF.","DOI":"10.1002/0471142905.hg0720s76","ISSN":"1934-8266","note":"PMID: 23315928\nPMCID: PMC4480630","journalAbbreviation":"Curr Protoc Hum Genet","author":[{"family":"Adzhubei","given":"Ivan"},{"family":"Jordan","given":"Daniel M."},{"family":"Sunyaev","given":"Shamil R."}],"issued":{"date-parts":[["2013",1]]}}}],"schema":"https://github.com/citation-style-language/schema/raw/master/csl-citation.json"}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[4]</w:t>
      </w:r>
      <w:r w:rsidRPr="002E6184">
        <w:rPr>
          <w:rFonts w:ascii="Arial" w:eastAsia="Arial" w:hAnsi="Arial" w:cs="Arial"/>
          <w:sz w:val="22"/>
          <w:szCs w:val="22"/>
        </w:rPr>
        <w:fldChar w:fldCharType="end"/>
      </w:r>
      <w:r w:rsidRPr="002E6184">
        <w:rPr>
          <w:rFonts w:ascii="Arial" w:eastAsia="Arial" w:hAnsi="Arial" w:cs="Arial"/>
          <w:sz w:val="22"/>
          <w:szCs w:val="22"/>
        </w:rPr>
        <w:t xml:space="preserve">, LRT, </w:t>
      </w:r>
      <w:proofErr w:type="spellStart"/>
      <w:r w:rsidRPr="002E6184">
        <w:rPr>
          <w:rFonts w:ascii="Arial" w:eastAsia="Arial" w:hAnsi="Arial" w:cs="Arial"/>
          <w:sz w:val="22"/>
          <w:szCs w:val="22"/>
        </w:rPr>
        <w:t>MutationTaster</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rumc3j8a8","properties":{"formattedCitation":"[5]","plainCitation":"[5]"},"citationItems":[{"id":350,"uris":["http://zotero.org/users/3098437/items/IBAGA8RD"],"uri":["http://zotero.org/users/3098437/items/IBAGA8RD"],"itemData":{"id":350,"type":"article-journal","title":"MutationTaster evaluates disease-causing potential of sequence alterations","container-title":"Nature Methods","page":"575-576","volume":"7","issue":"8","source":"www.nature.com","DOI":"10.1038/nmeth0810-575","ISSN":"1548-7091","journalAbbreviation":"Nat Meth","language":"en","author":[{"family":"Schwarz","given":"Jana Marie"},{"family":"Rödelsperger","given":"Christian"},{"family":"Schuelke","given":"Markus"},{"family":"Seelow","given":"Dominik"}],"issued":{"date-parts":[["2010",8]]}}}],"schema":"https://github.com/citation-style-language/schema/raw/master/csl-citation.json"}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[5]</w:t>
      </w:r>
      <w:r w:rsidRPr="002E6184">
        <w:rPr>
          <w:rFonts w:ascii="Arial" w:eastAsia="Arial" w:hAnsi="Arial" w:cs="Arial"/>
          <w:sz w:val="22"/>
          <w:szCs w:val="22"/>
        </w:rPr>
        <w:fldChar w:fldCharType="end"/>
      </w:r>
      <w:r w:rsidRPr="002E6184">
        <w:rPr>
          <w:rFonts w:ascii="Arial" w:eastAsia="Arial" w:hAnsi="Arial" w:cs="Arial"/>
          <w:sz w:val="22"/>
          <w:szCs w:val="22"/>
        </w:rPr>
        <w:t xml:space="preserve">, </w:t>
      </w:r>
      <w:proofErr w:type="spellStart"/>
      <w:r w:rsidRPr="002E6184">
        <w:rPr>
          <w:rFonts w:ascii="Arial" w:eastAsia="Arial" w:hAnsi="Arial" w:cs="Arial"/>
          <w:sz w:val="22"/>
          <w:szCs w:val="22"/>
        </w:rPr>
        <w:t>MutationAssessor</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1jnrbtsp25","properties":{"formattedCitation":"[6]","plainCitation":"[6]"},"citationItems":[{"id":635,"uris":["http://zotero.org/users/3098437/items/ZK2IWIPA"],"uri":["http://zotero.org/users/3098437/items/ZK2IWIPA"],"itemData":{"id":635,"type":"article-journal","title":"Predicting the functional impact of protein mutations: application to cancer genomics","container-title":"Nucleic Acids Research","page":"e118-e118","volume":"39","issue":"17","source":"nar.oxfordjournals.org","abstract":"As large-scale re-sequencing of genomes reveals many protein mutations, especially in human cancer tissues, prediction of their likely functional impact becomes important practical goal. Here, we introduce a new functional impact score (FIS) for amino acid residue changes using evolutionary conservation patterns. The information in these patterns is derived from aligned families and sub-families of sequence homologs within and between species using combinatorial entropy formalism. The score performs well on a large set of human protein mutations in separating disease-associated variants (</w:instrText>
      </w:r>
      <w:r w:rsidR="00EA2221">
        <w:rPr>
          <w:rFonts w:ascii="Bradley Hand Bold" w:eastAsia="Arial" w:hAnsi="Bradley Hand Bold" w:cs="Bradley Hand Bold"/>
          <w:sz w:val="22"/>
          <w:szCs w:val="22"/>
        </w:rPr>
        <w:instrText>∼</w:instrText>
      </w:r>
      <w:r w:rsidR="00EA2221">
        <w:rPr>
          <w:rFonts w:ascii="Arial" w:eastAsia="Arial" w:hAnsi="Arial" w:cs="Arial"/>
          <w:sz w:val="22"/>
          <w:szCs w:val="22"/>
        </w:rPr>
        <w:instrText>19 200), assumed to be strongly functional, from common polymorphisms (</w:instrText>
      </w:r>
      <w:r w:rsidR="00EA2221">
        <w:rPr>
          <w:rFonts w:ascii="Bradley Hand Bold" w:eastAsia="Arial" w:hAnsi="Bradley Hand Bold" w:cs="Bradley Hand Bold"/>
          <w:sz w:val="22"/>
          <w:szCs w:val="22"/>
        </w:rPr>
        <w:instrText>∼</w:instrText>
      </w:r>
      <w:r w:rsidR="00EA2221">
        <w:rPr>
          <w:rFonts w:ascii="Arial" w:eastAsia="Arial" w:hAnsi="Arial" w:cs="Arial"/>
          <w:sz w:val="22"/>
          <w:szCs w:val="22"/>
        </w:rPr>
        <w:instrText xml:space="preserve">35 600), assumed to be weakly functional (area under the receiver operating characteristic curve of </w:instrText>
      </w:r>
      <w:r w:rsidR="00EA2221">
        <w:rPr>
          <w:rFonts w:ascii="Bradley Hand Bold" w:eastAsia="Arial" w:hAnsi="Bradley Hand Bold" w:cs="Bradley Hand Bold"/>
          <w:sz w:val="22"/>
          <w:szCs w:val="22"/>
        </w:rPr>
        <w:instrText>∼</w:instrText>
      </w:r>
      <w:r w:rsidR="00EA2221">
        <w:rPr>
          <w:rFonts w:ascii="Arial" w:eastAsia="Arial" w:hAnsi="Arial" w:cs="Arial"/>
          <w:sz w:val="22"/>
          <w:szCs w:val="22"/>
        </w:rPr>
        <w:instrText xml:space="preserve">0.86). In cancer, using recurrence, multiplicity and annotation for </w:instrText>
      </w:r>
      <w:r w:rsidR="00EA2221">
        <w:rPr>
          <w:rFonts w:ascii="Bradley Hand Bold" w:eastAsia="Arial" w:hAnsi="Bradley Hand Bold" w:cs="Bradley Hand Bold"/>
          <w:sz w:val="22"/>
          <w:szCs w:val="22"/>
        </w:rPr>
        <w:instrText>∼</w:instrText>
      </w:r>
      <w:r w:rsidR="00EA2221">
        <w:rPr>
          <w:rFonts w:ascii="Arial" w:eastAsia="Arial" w:hAnsi="Arial" w:cs="Arial"/>
          <w:sz w:val="22"/>
          <w:szCs w:val="22"/>
        </w:rPr>
        <w:instrText xml:space="preserve">10 000 mutations in the COSMIC database, the method does well in assigning higher scores to more likely functional mutations (‘drivers’). To guide experimental prioritization, we report a list of about 1000 top human cancer genes frequently mutated in one or more cancer types ranked by likely functional impact; and, an additional 1000 candidate cancer genes with rare but likely functional mutations. In addition, we estimate that at least 5% of cancer-relevant mutations involve switch of function, rather than simply loss or gain of function.","DOI":"10.1093/nar/gkr407","ISSN":"0305-1048, 1362-4962","note":"PMID: 21727090","shortTitle":"Predicting the functional impact of protein mutations","journalAbbreviation":"Nucl. Acids Res.","language":"en","author":[{"family":"Reva","given":"Boris"},{"family":"Antipin","given":"Yevgeniy"},{"family":"Sander","given":"Chris"}],"issued":{"date-parts":[["2011",9,1]]}}}],"schema":"https://github.com/citation-style-language/schema/raw/master/csl-citation.json"}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[6]</w:t>
      </w:r>
      <w:r w:rsidRPr="002E6184">
        <w:rPr>
          <w:rFonts w:ascii="Arial" w:eastAsia="Arial" w:hAnsi="Arial" w:cs="Arial"/>
          <w:sz w:val="22"/>
          <w:szCs w:val="22"/>
        </w:rPr>
        <w:fldChar w:fldCharType="end"/>
      </w:r>
      <w:r w:rsidRPr="002E6184">
        <w:rPr>
          <w:rFonts w:ascii="Arial" w:eastAsia="Arial" w:hAnsi="Arial" w:cs="Arial"/>
          <w:sz w:val="22"/>
          <w:szCs w:val="22"/>
        </w:rPr>
        <w:t xml:space="preserve">, FATHMM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2qhgsv239c","properties":{"formattedCitation":"[7]","plainCitation":"[7]"},"citationItems":[{"id":624,"uris":["http://zotero.org/users/3098437/items/Z5GCRUI9"],"uri":["http://zotero.org/users/3098437/items/Z5GCRUI9"],"itemData":{"id":624,"type":"article-journal","title":"Predicting the Functional, Molecular, and Phenotypic Consequences of Amino Acid Substitutions using Hidden Markov Models","container-title":"Human Mutation","page":"57–65","volume":"34","issue":"1","abstract":"The rate at which nonsynonymous single nucleotide polymorphisms (nsSNPs) are being identified in the human genome is increasing dramatically owing to advances in whole-genome/whole-exome sequencing technologies. Automated methods capable of accurately and reliably distinguishing between pathogenic and functionally neutral nsSNPs are therefore assuming ever-increasing importance. Here, we describe the Functional Analysis Through Hidden Markov Models (FATHMM) software and server: a species-independent method with optional species-specific weightings for the prediction of the functional effects of protein missense variants. Using a model weighted for human mutations, we obtained performance accuracies that outperformed traditional prediction methods (i.e., SIFT, PolyPhen, and PANTHER) on two separate benchmarks. Furthermore, in one benchmark, we achieve performance accuracies that outperform current state-of-the-art prediction methods (i.e., SNPs&amp;GO and MutPred). We demonstrate that FATHMM can be efficiently applied to high-throughput/large-scale human and nonhuman genome sequencing projects with the added benefit of phenotypic outcome associations. To illustrate this, we evaluated nsSNPs in wheat (Triticum spp.) to identify some of the important genetic variants responsible for the phenotypic differences introduced by intense selection during domestication. A Web-based implementation of FATHMM, including a high-throughput batch facility and a downloadable standalone package, is available at http://fathmm.biocompute.org.uk.","DOI":"10.1002/humu.22225","ISSN":"10597794","note":"PMID: 23033316","author":[{"family":"Shihab","given":"Hashem","dropping-particle":"a."},{"family":"Gough","given":"Julian"},{"family":"Cooper","given":"David N."},{"family":"Stenson","given":"Peter D."},{"family":"Barker","given":"Gary L","dropping-particle":"a"},{"family":"Edwards","given":"Keith J."},{"family":"Day","given":"Ian N M"},{"family":"Gaunt","given":"Tom R."}],"issued":{"date-parts":[["2013"]]}}}],"schema":"https://github.com/citation-style-language/schema/raw/master/csl-citation.json"}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[7]</w:t>
      </w:r>
      <w:r w:rsidRPr="002E6184">
        <w:rPr>
          <w:rFonts w:ascii="Arial" w:eastAsia="Arial" w:hAnsi="Arial" w:cs="Arial"/>
          <w:sz w:val="22"/>
          <w:szCs w:val="22"/>
        </w:rPr>
        <w:fldChar w:fldCharType="end"/>
      </w:r>
      <w:r w:rsidRPr="002E6184">
        <w:rPr>
          <w:rFonts w:ascii="Arial" w:eastAsia="Arial" w:hAnsi="Arial" w:cs="Arial"/>
          <w:sz w:val="22"/>
          <w:szCs w:val="22"/>
        </w:rPr>
        <w:t xml:space="preserve">, </w:t>
      </w:r>
      <w:proofErr w:type="spellStart"/>
      <w:r w:rsidRPr="002E6184">
        <w:rPr>
          <w:rFonts w:ascii="Arial" w:eastAsia="Arial" w:hAnsi="Arial" w:cs="Arial"/>
          <w:sz w:val="22"/>
          <w:szCs w:val="22"/>
        </w:rPr>
        <w:t>RadialSVM</w:t>
      </w:r>
      <w:proofErr w:type="spellEnd"/>
      <w:r w:rsidRPr="002E6184">
        <w:rPr>
          <w:rFonts w:ascii="Arial" w:eastAsia="Arial" w:hAnsi="Arial" w:cs="Arial"/>
          <w:sz w:val="22"/>
          <w:szCs w:val="22"/>
        </w:rPr>
        <w:t xml:space="preserve">, LR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fhglil0on","properties":{"formattedCitation":"[8]","plainCitation":"[8]"},"citationItems":[{"id":51,"uris":["http://zotero.org/users/3098437/items/48MW6NCE"],"uri":["http://zotero.org/users/3098437/items/48MW6NCE"],"itemData":{"id":51,"type":"article-journal","title":"Gene-Specific Function Prediction for Non-Synonymous Mutations in Monogenic Diabetes Genes","container-title":"PLOS ONE","page":"e104452","volume":"9","issue":"8","source":"PLoS Journals","abstract":"The rapid progress of genomic technologies has been providing new opportunities to address the need of maturity-onset diabetes of the young (MODY) molecular diagnosis. However, whether a new mutation causes MODY can be questionable. A number of in silico methods have been developed to predict functional effects of rare human mutations. The purpose of this study is to compare the performance of different bioinformatics methods in the functional prediction of nonsynonymous mutations in each MODY gene, and provides reference matrices to assist the molecular diagnosis of MODY. Our study showed that the prediction scores by different methods of the diabetes mutations were highly correlated, but were more complimentary than replacement to each other. The available in silico methods for the prediction of diabetes mutations had varied performances across different genes. Applying gene-specific thresholds defined by this study may be able to increase the performance of in silico prediction of disease-causing mutations.","DOI":"10.1371/journal.pone.0104452","ISSN":"1932-6203","journalAbbreviation":"PLOS ONE","author":[{"family":"Li","given":"Quan"},{"family":"Liu","given":"Xiaoming"},{"family":"Gibbs","given":"Richard A."},{"family":"Boerwinkle","given":"Eric"},{"family":"Polychronakos","given":"Constantin"},{"family":"Qu","given":"Hui-Qi"}],"issued":{"date-parts":[["2014",8,19]]}}}],"schema":"https://github.com/citation-style-language/schema/raw/master/csl-citation.json"}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[8]</w:t>
      </w:r>
      <w:r w:rsidRPr="002E6184">
        <w:rPr>
          <w:rFonts w:ascii="Arial" w:eastAsia="Arial" w:hAnsi="Arial" w:cs="Arial"/>
          <w:sz w:val="22"/>
          <w:szCs w:val="22"/>
        </w:rPr>
        <w:fldChar w:fldCharType="end"/>
      </w:r>
      <w:r w:rsidRPr="002E6184">
        <w:rPr>
          <w:rFonts w:ascii="Arial" w:eastAsia="Arial" w:hAnsi="Arial" w:cs="Arial"/>
          <w:sz w:val="22"/>
          <w:szCs w:val="22"/>
        </w:rPr>
        <w:t xml:space="preserve">). We summarized this information as a comprehensive deleteriousness score (DS), calculated as the proportion of tools calling a particular variant as damaging or probably damaging. Finally, ANNOVAR provided information about the presence of the variant as a somatic mutation in the </w:t>
      </w:r>
      <w:proofErr w:type="spellStart"/>
      <w:r w:rsidRPr="002E6184">
        <w:rPr>
          <w:rFonts w:ascii="Arial" w:eastAsia="Arial" w:hAnsi="Arial" w:cs="Arial"/>
          <w:sz w:val="22"/>
          <w:szCs w:val="22"/>
        </w:rPr>
        <w:t>COSMiC</w:t>
      </w:r>
      <w:proofErr w:type="spellEnd"/>
      <w:r w:rsidRPr="002E6184">
        <w:rPr>
          <w:rFonts w:ascii="Arial" w:eastAsia="Arial" w:hAnsi="Arial" w:cs="Arial"/>
          <w:sz w:val="22"/>
          <w:szCs w:val="22"/>
        </w:rPr>
        <w:t xml:space="preserve"> database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1jba7qfen2","properties":{"formattedCitation":"[9]","plainCitation":"[9]"},"citationItems":[{"id":269,"uris":["http://zotero.org/users/3098437/items/EPFGT82S"],"uri":["http://zotero.org/users/3098437/items/EPFGT82S"],"itemData":{"id":269,"type":"article-journal","title":"The Catalogue of Somatic Mutations in Cancer (COSMIC)","container-title":"Current protocols in human genetics / editorial board, Jonathan L. Haines ... [et al.]","page":"Unit-10.11","volume":"CHAPTER","source":"PubMed Central","abstract":"COSMIC is currently the most comprehensive global resource for information on somatic mutations in human cancer, combining curation of the scientific literature with tumor resequencing data from the Cancer Genome Project at the Sanger Institute, U.K. Almost 4800 genes and 250000 tumors have been examined, resulting in over 50000 mutations available for investigation. This information can be accessed in a number of ways, the most convenient being the Web-based system which allows detailed data mining, presenting the results in easily interpretable formats. This unit describes the graphical system in detail, elaborating an example walkthrough and the many ways that the resulting information can be thoroughly investigated by combining data, respecializing the query, or viewing the results in different ways. Alternate protocols overview the available precompiled data files available for download.","DOI":"10.1002/0471142905.hg1011s57","ISSN":"1934-8266","note":"PMID: 18428421\nPMCID: PMC2705836","journalAbbreviation":"Curr Protoc Hum Genet","author":[{"family":"Forbes","given":"S.A."},{"family":"Bhamra","given":"G."},{"family":"Bamford","given":"S."},{"family":"Dawson","given":"E."},{"family":"Kok","given":"C."},{"family":"Clements","given":"J."},{"family":"Menzies","given":"A."},{"family":"Teague","given":"J.W."},{"family":"Futreal","given":"P.A."},{"family":"Stratton","given":"M.R."}],"issued":{"date-parts":[["2008",4]]}}}],"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[9]</w:t>
      </w:r>
      <w:r w:rsidRPr="002E6184">
        <w:rPr>
          <w:rFonts w:ascii="Arial" w:eastAsia="Arial" w:hAnsi="Arial" w:cs="Arial"/>
          <w:sz w:val="22"/>
          <w:szCs w:val="22"/>
        </w:rPr>
        <w:fldChar w:fldCharType="end"/>
      </w:r>
      <w:r w:rsidRPr="002E6184">
        <w:rPr>
          <w:rFonts w:ascii="Arial" w:eastAsia="Arial" w:hAnsi="Arial" w:cs="Arial"/>
          <w:sz w:val="22"/>
          <w:szCs w:val="22"/>
        </w:rPr>
        <w:t xml:space="preserve">, and of its presence in the </w:t>
      </w:r>
      <w:proofErr w:type="spellStart"/>
      <w:r w:rsidRPr="002E6184">
        <w:rPr>
          <w:rFonts w:ascii="Arial" w:eastAsia="Arial" w:hAnsi="Arial" w:cs="Arial"/>
          <w:sz w:val="22"/>
          <w:szCs w:val="22"/>
        </w:rPr>
        <w:t>ClinVar</w:t>
      </w:r>
      <w:proofErr w:type="spellEnd"/>
      <w:r w:rsidRPr="002E6184">
        <w:rPr>
          <w:rFonts w:ascii="Arial" w:eastAsia="Arial" w:hAnsi="Arial" w:cs="Arial"/>
          <w:sz w:val="22"/>
          <w:szCs w:val="22"/>
        </w:rPr>
        <w:t xml:space="preserve"> database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1e1jtql1b4","properties":{"formattedCitation":"[10]","plainCitation":"[10]"},"citationItems":[{"id":220,"uris":["http://zotero.org/users/3098437/items/C4QBII3I"],"uri":["http://zotero.org/users/3098437/items/C4QBII3I"],"itemData":{"id":220,"type":"article-journal","title":"ClinVar: public archive of relationships among sequence variation and human phenotype","container-title":"Nucleic Acids Research","page":"D980-D985","volume":"42","issue":"D1","source":"CrossRef","DOI":"10.1093/nar/gkt1113","ISSN":"0305-1048, 1362-4962","shortTitle":"ClinVar","language":"en","author":[{"family":"Landrum","given":"Melissa J."},{"family":"Lee","given":"Jennifer M."},{"family":"Riley","given":"George R."},{"family":"Jang","given":"Wonhee"},{"family":"Rubinstein","given":"Wendy S."},{"family":"Church","given":"Deanna M."},{"family":"Maglott","given":"Donna R."}],"issued":{"date-parts":[["2014",1]]}}}],"schema":"https://github.com/citation-style-language/schema/raw/master/csl-citation.json"}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[10]</w:t>
      </w:r>
      <w:r w:rsidRPr="002E6184">
        <w:rPr>
          <w:rFonts w:ascii="Arial" w:eastAsia="Arial" w:hAnsi="Arial" w:cs="Arial"/>
          <w:sz w:val="22"/>
          <w:szCs w:val="22"/>
        </w:rPr>
        <w:fldChar w:fldCharType="end"/>
      </w:r>
      <w:r w:rsidRPr="002E6184">
        <w:rPr>
          <w:rFonts w:ascii="Arial" w:eastAsia="Arial" w:hAnsi="Arial" w:cs="Arial"/>
          <w:sz w:val="22"/>
          <w:szCs w:val="22"/>
        </w:rPr>
        <w:t xml:space="preserve">. This information was integrated with custom annotations from other public resources. In particular, we annotated whether the variant was present in the </w:t>
      </w:r>
      <w:proofErr w:type="spellStart"/>
      <w:r w:rsidRPr="002E6184">
        <w:rPr>
          <w:rFonts w:ascii="Arial" w:eastAsia="Arial" w:hAnsi="Arial" w:cs="Arial"/>
          <w:sz w:val="22"/>
          <w:szCs w:val="22"/>
        </w:rPr>
        <w:t>cBioPortal</w:t>
      </w:r>
      <w:proofErr w:type="spellEnd"/>
      <w:r w:rsidRPr="002E6184">
        <w:rPr>
          <w:rFonts w:ascii="Arial" w:eastAsia="Arial" w:hAnsi="Arial" w:cs="Arial"/>
          <w:sz w:val="22"/>
          <w:szCs w:val="22"/>
        </w:rPr>
        <w:t xml:space="preserve"> database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aaiosfam3","properties":{"formattedCitation":"[11]","plainCitation":"[11]"},"citationItems":[{"id":143,"uris":["http://zotero.org/users/3098437/items/8T8SM4B9"],"uri":["http://zotero.org/users/3098437/items/8T8SM4B9"],"itemData":{"id":143,"type":"article-journal","title":"The cBio Cancer Genomics Portal: An Open Platform for Exploring Multidimensional Cancer Genomics Data","container-title":"Cancer Discovery","page":"401-404","volume":"2","issue":"5","source":"cancerdiscovery.aacrjournals.org","abstract":"The cBio Cancer Genomics Portal (http://cbioportal.org) is an open-access resource for interactive exploration of multidimensional cancer genomics data sets, currently providing access to data from more than 5,000 tumor samples from 20 cancer studies. The cBio Cancer Genomics Portal significantly lowers the barriers between complex genomic data and cancer researchers who want rapid, intuitive, and high-quality access to molecular profiles and clinical attributes from large-scale cancer genomics projects and empowers researchers to translate these rich data sets into biologic insights and clinical applications. Cancer Discov; 2(5); 401–4. ©2012 AACR.","DOI":"10.1158/2159-8290.CD-12-0095","ISSN":"2159-8274, 2159-8290","note":"PMID: 22588877","shortTitle":"The cBio Cancer Genomics Portal","journalAbbreviation":"Cancer Discovery","language":"en","author":[{"family":"Cerami","given":"Ethan"},{"family":"Gao","given":"Jianjiong"},{"family":"Dogrusoz","given":"Ugur"},{"family":"Gross","given":"Benjamin E."},{"family":"Sumer","given":"Selcuk Onur"},{"family":"Aksoy","given":"Bülent Arman"},{"family":"Jacobsen","given":"Anders"},{"family":"Byrne","given":"Caitlin J."},{"family":"Heuer","given":"Michael L."},{"family":"Larsson","given":"Erik"},{"family":"Antipin","given":"Yevgeniy"},{"family":"Reva","given":"Boris"},{"family":"Goldberg","given":"Arthur P."},{"family":"Sander","given":"Chris"},{"family":"Schultz","given":"Nikolaus"}],"issued":{"date-parts":[["2012",5,1]]}}}],"schema":"https://github.com/citation-style-language/schema/raw/master/csl-citation.json"}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[11]</w:t>
      </w:r>
      <w:r w:rsidRPr="002E6184">
        <w:rPr>
          <w:rFonts w:ascii="Arial" w:eastAsia="Arial" w:hAnsi="Arial" w:cs="Arial"/>
          <w:sz w:val="22"/>
          <w:szCs w:val="22"/>
        </w:rPr>
        <w:fldChar w:fldCharType="end"/>
      </w:r>
      <w:r w:rsidRPr="002E6184">
        <w:rPr>
          <w:rFonts w:ascii="Arial" w:eastAsia="Arial" w:hAnsi="Arial" w:cs="Arial"/>
          <w:sz w:val="22"/>
          <w:szCs w:val="22"/>
        </w:rPr>
        <w:t xml:space="preserve"> for the same amino acidic change, and in other databases of known disease causing and cancer related mutations, such as </w:t>
      </w:r>
      <w:proofErr w:type="spellStart"/>
      <w:r w:rsidRPr="002E6184">
        <w:rPr>
          <w:rFonts w:ascii="Arial" w:eastAsia="Arial" w:hAnsi="Arial" w:cs="Arial"/>
          <w:sz w:val="22"/>
          <w:szCs w:val="22"/>
        </w:rPr>
        <w:t>CIViC</w:t>
      </w:r>
      <w:proofErr w:type="spellEnd"/>
      <w:r w:rsidRPr="002E6184">
        <w:rPr>
          <w:rFonts w:ascii="Arial" w:eastAsia="Arial" w:hAnsi="Arial" w:cs="Arial"/>
          <w:sz w:val="22"/>
          <w:szCs w:val="22"/>
        </w:rPr>
        <w:t xml:space="preserve"> (https://CIViC.genome.wustl.edu), </w:t>
      </w:r>
      <w:proofErr w:type="spellStart"/>
      <w:r w:rsidRPr="002E6184">
        <w:rPr>
          <w:rFonts w:ascii="Arial" w:eastAsia="Arial" w:hAnsi="Arial" w:cs="Arial"/>
          <w:sz w:val="22"/>
          <w:szCs w:val="22"/>
        </w:rPr>
        <w:t>DoCM</w:t>
      </w:r>
      <w:proofErr w:type="spellEnd"/>
      <w:r w:rsidRPr="002E6184">
        <w:rPr>
          <w:rFonts w:ascii="Arial" w:eastAsia="Arial" w:hAnsi="Arial" w:cs="Arial"/>
          <w:sz w:val="22"/>
          <w:szCs w:val="22"/>
        </w:rPr>
        <w:t xml:space="preserve"> (http://docm.genome.wustl.edu/), and </w:t>
      </w:r>
      <w:proofErr w:type="spellStart"/>
      <w:r w:rsidRPr="002E6184">
        <w:rPr>
          <w:rFonts w:ascii="Arial" w:eastAsia="Arial" w:hAnsi="Arial" w:cs="Arial"/>
          <w:sz w:val="22"/>
          <w:szCs w:val="22"/>
        </w:rPr>
        <w:t>Humsavar</w:t>
      </w:r>
      <w:proofErr w:type="spellEnd"/>
      <w:r w:rsidRPr="002E6184">
        <w:rPr>
          <w:rFonts w:ascii="Arial" w:eastAsia="Arial" w:hAnsi="Arial" w:cs="Arial"/>
          <w:sz w:val="22"/>
          <w:szCs w:val="22"/>
        </w:rPr>
        <w:t xml:space="preserve"> (http://www.uniprot.org/docs/humsavar). These resources provided evidence of some overlap between our case variants and somatic mutations in cancer. The annotated genes were flagged if they belonged to at least one of three categories according to </w:t>
      </w:r>
      <w:proofErr w:type="gramStart"/>
      <w:r w:rsidRPr="002E6184">
        <w:rPr>
          <w:rFonts w:ascii="Arial" w:eastAsia="Arial" w:hAnsi="Arial" w:cs="Arial"/>
          <w:sz w:val="22"/>
          <w:szCs w:val="22"/>
        </w:rPr>
        <w:t>biological</w:t>
      </w:r>
      <w:proofErr w:type="gramEnd"/>
      <w:r w:rsidRPr="002E6184">
        <w:rPr>
          <w:rFonts w:ascii="Arial" w:eastAsia="Arial" w:hAnsi="Arial" w:cs="Arial"/>
          <w:sz w:val="22"/>
          <w:szCs w:val="22"/>
        </w:rPr>
        <w:t xml:space="preserve"> and cancer related characteristics: </w:t>
      </w:r>
      <w:proofErr w:type="spellStart"/>
      <w:r w:rsidRPr="002E6184">
        <w:rPr>
          <w:rFonts w:ascii="Arial" w:eastAsia="Arial" w:hAnsi="Arial" w:cs="Arial"/>
          <w:sz w:val="22"/>
          <w:szCs w:val="22"/>
        </w:rPr>
        <w:t>i</w:t>
      </w:r>
      <w:proofErr w:type="spellEnd"/>
      <w:r w:rsidRPr="002E6184">
        <w:rPr>
          <w:rFonts w:ascii="Arial" w:eastAsia="Arial" w:hAnsi="Arial" w:cs="Arial"/>
          <w:sz w:val="22"/>
          <w:szCs w:val="22"/>
        </w:rPr>
        <w:t xml:space="preserve">) genes known to be predisposing for cancer, ii) genes known to be driver in cancer at the somatic level, and iii) genes </w:t>
      </w:r>
      <w:r w:rsidRPr="002E6184">
        <w:rPr>
          <w:rFonts w:ascii="Arial" w:eastAsia="Arial" w:hAnsi="Arial" w:cs="Arial"/>
          <w:sz w:val="22"/>
          <w:szCs w:val="22"/>
        </w:rPr>
        <w:lastRenderedPageBreak/>
        <w:t xml:space="preserve">involved in DNA repair. The first list was created based on the most recent literature, including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{"citationID":"2h47p9ateo","properties":{"formattedCitation":"{\\rtf [12\\uc0\\u8211{}15]}","plainCitation":"[12–15]"},"citationItems":[{"id":630,"uris":["http://zotero.org/users/3098437/items/ZF7KVQM8"],"uri":["http://zotero.org/users/3098437/items/ZF7KVQM8"],"itemData":{"id":630,"type":"article-journal","title":"Realizing the promise of cancer predisposition genes","container-title":"Nature","page":"302-308","volume":"505","issue":"7483","source":"CrossRef","DOI":"10.1038/nature12981","ISSN":"0028-0836, 1476-4687","author":[{"family":"Rahman","given":"Nazneen"}],"issued":{"date-parts":[["2014",1,15]]}}},{"id":227,"uris":["http://zotero.org/users/3098437/items/CPIINMJ8"],"uri":["http://zotero.org/users/3098437/items/CPIINMJ8"],"itemData":{"id":227,"type":"article-journal","title":"Cancer Genome Landscapes","container-title":"Science","page":"1546-1558","volume":"339","issue":"6127","source":"science.sciencemag.org","abstract":"Over the past decade, comprehensive sequencing efforts have revealed the genomic landscapes of common forms of human cancer. For most cancer types, this landscape consists of a small number of “mountains” (genes altered in a high percentage of tumors) and a much larger number of “hills” (genes altered infrequently). To date, these studies have revealed ~140 genes that, when altered by intragenic mutations, can promote or “drive” tumorigenesis. A typical tumor contains two to eight of these “driver gene” mutations; the remaining mutations are passengers that confer no selective growth advantage. Driver genes can be classified into 12 signaling pathways that regulate three core cellular processes: cell fate, cell survival, and genome maintenance. A better understanding of these pathways is one of the most pressing needs in basic cancer research. Even now, however, our knowledge of cancer genomes is sufficient to guide the development of more effective approaches for reducing cancer morbidity and mortality.","DOI":"10.1126/science.1235122","ISSN":"0036-8075, 1095-9203","note":"PMID: 23539594","language":"en","author":[{"family":"Vogelstein","given":"Bert"},{"family":"Papadopoulos","given":"Nickolas"},{"family":"Velculescu","given":"Victor E."},{"family":"Zhou","given":"Shibin"},{"family":"Diaz","given":"Luis A."},{"family":"Kinzler","given":"Kenneth W."}],"issued":{"date-parts":[["2013",3,29]]}}},{"id":126,"uris":["http://zotero.org/users/3098437/items/82GD9XI2"],"uri":["http://zotero.org/users/3098437/items/82GD9XI2"],"itemData":{"id":126,"type":"article-journal","title":"Detection of inherited mutations for breast and ovarian cancer using genomic capture and massively parallel sequencing","container-title":"Proceedings of the National Academy of Sciences","page":"12629-12633","volume":"107","issue":"28","source":"CrossRef","DOI":"10.1073/pnas.1007983107","ISSN":"0027-8424, 1091-6490","language":"en","author":[{"family":"Walsh","given":"Tom"},{"family":"Lee","given":"Ming K."},{"family":"Casadei","given":"Silvia"},{"family":"Thornton","given":"Anne M."},{"family":"Stray","given":"Sunday M."},{"family":"Pennil","given":"Christopher"},{"family":"Nord","given":"Alex S."},{"family":"Mandell","given":"Jessica B."},{"family":"Swisher","given":"Elizabeth M."},{"family":"King","given":"Mary-Claire"}],"issued":{"date-parts":[["2010",7,13]]}}},{"id":314,"uris":["http://zotero.org/users/3098437/items/GIIH7PJZ"],"uri":["http://zotero.org/users/3098437/items/GIIH7PJZ"],"itemData":{"id":314,"type":"article-journal","title":"A census of human cancer genes","container-title":"Nature Reviews Cancer","page":"177–183","volume":"4","issue":"3","abstract":"A central aim of cancer research has been to identify the mutated genes that are causally implicated in oncogenesis (‘cancer genes'). After two decades of searching, how many have been identified and how do they compare to the complete gene set that has been revealed by the human genome sequence? We have conducted a ‘census' of cancer genes that indicates that mutations in more than 1% of genes contribute to human cancer. The census illustrates striking features in the types of sequence alteration, cancer classes in which oncogenic mutations have been identified and protein domains that are encoded by cancer genes.","DOI":"10.1038/nrc1299","ISSN":"1474-175X","author":[{"family":"Futreal","given":"P. Andrew"},{"family":"Coin","given":"Lachlan"},{"family":"Marshall","given":"Mhairi"},{"family":"Down","given":"Thomas"},{"family":"Hubbard","given":"Timothy"},{"family":"Wooster","given":"Richard"},{"family":"Rahman","given":"Nazneen"},{"family":"Stratton","given":"Michael R."}],"issued":{"date-parts":[["2004",3]]}}}],"schema":"https://github.com/citation-style-language/schema/raw/master/csl-citation.json"} </w:instrText>
      </w:r>
      <w:r w:rsidRPr="002E6184">
        <w:rPr>
          <w:rFonts w:ascii="Arial" w:eastAsia="Arial" w:hAnsi="Arial" w:cs="Arial"/>
          <w:sz w:val="22"/>
          <w:szCs w:val="22"/>
        </w:rPr>
        <w:fldChar w:fldCharType="separate"/>
      </w:r>
      <w:r w:rsidR="00EA2221" w:rsidRPr="00EA2221">
        <w:rPr>
          <w:rFonts w:ascii="Arial" w:hAnsi="Arial" w:cs="Arial"/>
          <w:sz w:val="22"/>
        </w:rPr>
        <w:t>[12–15]</w:t>
      </w:r>
      <w:r w:rsidRPr="002E6184">
        <w:rPr>
          <w:rFonts w:ascii="Arial" w:eastAsia="Arial" w:hAnsi="Arial" w:cs="Arial"/>
          <w:sz w:val="22"/>
          <w:szCs w:val="22"/>
        </w:rPr>
        <w:fldChar w:fldCharType="end"/>
      </w:r>
      <w:r w:rsidRPr="002E6184">
        <w:rPr>
          <w:rFonts w:ascii="Arial" w:eastAsia="Arial" w:hAnsi="Arial" w:cs="Arial"/>
          <w:sz w:val="22"/>
          <w:szCs w:val="22"/>
        </w:rPr>
        <w:t xml:space="preserve"> and it represents the state–of-the-art of the knowledge on CPGs (315 genes). The list of known somatic drivers was created using the following 6</w:t>
      </w:r>
      <w:bookmarkStart w:id="4" w:name="1ksv4uv" w:colFirst="0" w:colLast="0"/>
      <w:bookmarkEnd w:id="4"/>
      <w:r w:rsidRPr="002E6184">
        <w:rPr>
          <w:rFonts w:ascii="Arial" w:eastAsia="Arial" w:hAnsi="Arial" w:cs="Arial"/>
          <w:sz w:val="22"/>
          <w:szCs w:val="22"/>
        </w:rPr>
        <w:t xml:space="preserve"> tools for detecting driver genes: DOTS-Finder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17jaj9r8f0","properties":{"formattedCitation":"[16]","plainCitation":"[16]"},"citationItems":[{"id":254,"uris":["http://zotero.org/users/3098437/items/E25CEPZG"],"uri":["http://zotero.org/users/3098437/items/E25CEPZG"],"itemData":{"id":254,"type":"article-journal","title":"DOTS-Finder: a comprehensive tool for assessing driver genes in cancer genomes","container-title":"Genome Medicine","page":"44","volume":"6","issue":"6","source":"PubMed Central","abstract":"A key challenge in the analysis of cancer genomes is the identification of driver genes from the vast number of mutations present in a cohort of patients. DOTS-Finder is a new tool that allows the detection of driver genes through the sequential application of functional and frequentist approaches, and is specifically tailored to the analysis of few tumor samples. We have identified driver genes in the genomic data of 34 tumor types derived from existing exploratory projects such as The Cancer Genome Atlas and from studies investigating the usefulness of genomic information in the clinical settings. DOTS-Finder is available at\nhttps://cgsb.genomics.iit.it/wiki/projects/DOTS-Finder/.","DOI":"10.1186/gm563","ISSN":"1756-994X","note":"PMID: 25690659\nPMCID: PMC4085541","shortTitle":"DOTS-Finder","journalAbbreviation":"Genome Med","author":[{"family":"Melloni","given":"Giorgio EM"},{"family":"Ogier","given":"Alessandro GE"},{"family":"Pretis","given":"Stefano","non-dropping-particle":"de"},{"family":"Mazzarella","given":"Luca"},{"family":"Pelizzola","given":"Mattia"},{"family":"Pelicci","given":"Pier Giuseppe"},{"family":"Riva","given":"Laura"}],"issued":{"date-parts":[["2014",6,10]]}}}],"schema":"https://github.com/citation-style-language/schema/raw/master/csl-citation.json"}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[16]</w:t>
      </w:r>
      <w:r w:rsidRPr="002E6184">
        <w:rPr>
          <w:rFonts w:ascii="Arial" w:eastAsia="Arial" w:hAnsi="Arial" w:cs="Arial"/>
          <w:sz w:val="22"/>
          <w:szCs w:val="22"/>
        </w:rPr>
        <w:fldChar w:fldCharType="end"/>
      </w:r>
      <w:r w:rsidRPr="002E6184">
        <w:rPr>
          <w:rFonts w:ascii="Arial" w:eastAsia="Arial" w:hAnsi="Arial" w:cs="Arial"/>
          <w:sz w:val="22"/>
          <w:szCs w:val="22"/>
        </w:rPr>
        <w:t xml:space="preserve">, </w:t>
      </w:r>
      <w:bookmarkStart w:id="5" w:name="44sinio" w:colFirst="0" w:colLast="0"/>
      <w:bookmarkEnd w:id="5"/>
      <w:proofErr w:type="spellStart"/>
      <w:r w:rsidRPr="002E6184">
        <w:rPr>
          <w:rFonts w:ascii="Arial" w:eastAsia="Arial" w:hAnsi="Arial" w:cs="Arial"/>
          <w:sz w:val="22"/>
          <w:szCs w:val="22"/>
        </w:rPr>
        <w:t>MutSigCV</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28fe7i1gme","properties":{"formattedCitation":"[17]","plainCitation":"[17]"},"citationItems":[{"id":542,"uris":["http://zotero.org/users/3098437/items/TG5BJNPG"],"uri":["http://zotero.org/users/3098437/items/TG5BJNPG"],"itemData":{"id":542,"type":"article-journal","title":"Discovery and saturation analysis of cancer genes across 21 tumour types","container-title":"Nature","page":"495-501","volume":"505","issue":"7484","source":"www.nature.com","abstract":"Although a few cancer genes are mutated in a high proportion of tumours of a given type (&gt;20%), most are mutated at intermediate frequencies (2–20%). To explore the feasibility of creating a comprehensive catalogue of cancer genes, we analysed somatic point mutations in exome sequences from 4,742 human cancers and their matched normal-tissue samples across 21 cancer types. We found that large-scale genomic analysis can identify nearly all known cancer genes in these tumour types. Our analysis also identified 33 genes that were not previously known to be significantly mutated in cancer, including genes related to proliferation, apoptosis, genome stability, chromatin regulation, immune evasion, RNA processing and protein homeostasis. Down-sampling analysis indicates that larger sample sizes will reveal many more genes mutated at clinically important frequencies. We estimate that near-saturation may be achieved with 600–5,000 samples per tumour type, depending on background mutation frequency. The results may help to guide the next stage of cancer genomics.","DOI":"10.1038/nature12912","ISSN":"0028-0836","journalAbbreviation":"Nature","language":"en","author":[{"family":"Lawrence","given":"Michael S."},{"family":"Stojanov","given":"Petar"},{"family":"Mermel","given":"Craig H."},{"family":"Robinson","given":"James T."},{"family":"Garraway","given":"Levi A."},{"family":"Golub","given":"Todd R."},{"family":"Meyerson","given":"Matthew"},{"family":"Gabriel","given":"Stacey B."},{"family":"Lander","given":"Eric S."},{"family":"Getz","given":"Gad"}],"issued":{"date-parts":[["2014"]],"season":"Gennaio"}}}],"schema":"https://github.com/citation-style-language/schema/raw/master/csl-citation.json"}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[17]</w:t>
      </w:r>
      <w:r w:rsidRPr="002E6184">
        <w:rPr>
          <w:rFonts w:ascii="Arial" w:eastAsia="Arial" w:hAnsi="Arial" w:cs="Arial"/>
          <w:sz w:val="22"/>
          <w:szCs w:val="22"/>
        </w:rPr>
        <w:fldChar w:fldCharType="end"/>
      </w:r>
      <w:r w:rsidRPr="002E6184">
        <w:rPr>
          <w:rFonts w:ascii="Arial" w:eastAsia="Arial" w:hAnsi="Arial" w:cs="Arial"/>
          <w:sz w:val="22"/>
          <w:szCs w:val="22"/>
        </w:rPr>
        <w:t xml:space="preserve">, </w:t>
      </w:r>
      <w:proofErr w:type="spellStart"/>
      <w:r w:rsidRPr="002E6184">
        <w:rPr>
          <w:rFonts w:ascii="Arial" w:eastAsia="Arial" w:hAnsi="Arial" w:cs="Arial"/>
          <w:sz w:val="22"/>
          <w:szCs w:val="22"/>
        </w:rPr>
        <w:t>MuSiC</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1i8591n5r4","properties":{"formattedCitation":"[18]","plainCitation":"[18]"},"citationItems":[{"id":329,"uris":["http://zotero.org/users/3098437/items/H9HZPMCT"],"uri":["http://zotero.org/users/3098437/items/H9HZPMCT"],"itemData":{"id":329,"type":"article-journal","title":"Mutational landscape and significance across 12 major cancer types","container-title":"Nature","page":"333-339","volume":"502","issue":"7471","source":"www.nature.com","abstract":"The Cancer Genome Atlas (TCGA) has used the latest sequencing and analysis methods to identify somatic variants across thousands of tumours. Here we present data and analytical results for point mutations and small insertions/deletions from 3,281 tumours across 12 tumour types as part of the TCGA Pan-Cancer effort. We illustrate the distributions of mutation frequencies, types and contexts across tumour types, and establish their links to tissues of origin, environmental/carcinogen influences, and DNA repair defects. Using the integrated data sets, we identified 127 significantly mutated genes from well-known (for example, mitogen-activated protein kinase, phosphatidylinositol-3-OH kinase, Wnt/β-catenin and receptor tyrosine kinase signalling pathways, and cell cycle control) and emerging (for example, histone, histone modification, splicing, metabolism and proteolysis) cellular processes in cancer. The average number of mutations in these significantly mutated genes varies across tumour types; most tumours have two to six, indicating that the number of driver mutations required during oncogenesis is relatively small. Mutations in transcriptional factors/regulators show tissue specificity, whereas histone modifiers are often mutated across several cancer types. Clinical association analysis identifies genes having a significant effect on survival, and investigations of mutations with respect to clonal/subclonal architecture delineate their temporal orders during tumorigenesis. Taken together, these results lay the groundwork for developing new diagnostics and individualizing cancer treatment.","DOI":"10.1038/nature12634","ISSN":"0028-0836","journalAbbreviation":"Nature","language":"en","author":[{"family":"Kandoth","given":"Cyriac"},{"family":"McLellan","given":"Michael D."},{"family":"Vandin","given":"Fabio"},{"family":"Ye","given":"Kai"},{"family":"Niu","given":"Beifang"},{"family":"Lu","given":"Charles"},{"family":"Xie","given":"Mingchao"},{"family":"Zhang","given":"Qunyuan"},{"family":"McMichael","given":"Joshua F."},{"family":"Wyczalkowski","given":"Matthew A."},{"family":"Leiserson","given":"Mark D. M."},{"family":"Miller","given":"Christopher A."},{"family":"Welch","given":"John S."},{"family":"Walter","given":"Matthew J."},{"family":"Wendl","given":"Michael C."},{"family":"Ley","given":"Timothy J."},{"family":"Wilson","given":"Richard K."},{"family":"Raphael","given":"Benjamin J."},{"family":"Ding","given":"Li"}],"issued":{"date-parts":[["2013",10,17]]}}}],"schema":"https://github.com/citation-style-language/schema/raw/master/csl-citation.json"}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[18]</w:t>
      </w:r>
      <w:r w:rsidRPr="002E6184">
        <w:rPr>
          <w:rFonts w:ascii="Arial" w:eastAsia="Arial" w:hAnsi="Arial" w:cs="Arial"/>
          <w:sz w:val="22"/>
          <w:szCs w:val="22"/>
        </w:rPr>
        <w:fldChar w:fldCharType="end"/>
      </w:r>
      <w:r w:rsidRPr="002E6184">
        <w:rPr>
          <w:rFonts w:ascii="Arial" w:eastAsia="Arial" w:hAnsi="Arial" w:cs="Arial"/>
          <w:sz w:val="22"/>
          <w:szCs w:val="22"/>
        </w:rPr>
        <w:t xml:space="preserve">, </w:t>
      </w:r>
      <w:proofErr w:type="spellStart"/>
      <w:r w:rsidRPr="002E6184">
        <w:rPr>
          <w:rFonts w:ascii="Arial" w:eastAsia="Arial" w:hAnsi="Arial" w:cs="Arial"/>
          <w:sz w:val="22"/>
          <w:szCs w:val="22"/>
        </w:rPr>
        <w:t>OncodriveCLUST</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2q2ead2jpp","properties":{"formattedCitation":"[19]","plainCitation":"[19]"},"citationItems":[{"id":488,"uris":["http://zotero.org/users/3098437/items/QXD5VNAA"],"uri":["http://zotero.org/users/3098437/items/QXD5VNAA"],"itemData":{"id":488,"type":"article-journal","title":"OncodriveCLUST: exploiting the positional clustering of somatic mutations to identify cancer genes","container-title":"Bioinformatics","page":"2238-2244","volume":"29","issue":"18","source":"bioinformatics.oxfordjournals.org","abstract":"Motivation: Gain-of-function mutations often cluster in specific protein regions, a signal that those mutations provide an adaptive advantage to cancer cells and consequently are positively selected during clonal evolution of tumours. We sought to determine the overall extent of this feature in cancer and the possibility to use this feature to identify drivers.\nResults: We have developed OncodriveCLUST, a method to identify genes with a significant bias towards mutation clustering within the protein sequence. This method constructs the background model by assessing coding-silent mutations, which are assumed not to be under positive selection and thus may reflect the baseline tendency of somatic mutations to be clustered. OncodriveCLUST analysis of the Catalogue of Somatic Mutations in Cancer retrieved a list of genes enriched by the Cancer Gene Census, prioritizing those with dominant phenotypes but also highlighting some recessive cancer genes, which showed wider but still delimited mutation clusters. Assessment of datasets from The Cancer Genome Atlas demonstrated that OncodriveCLUST selected cancer genes that were nevertheless missed by methods based on frequency and functional impact criteria. This stressed the benefit of combining approaches based on complementary principles to identify driver mutations. We propose OncodriveCLUST as an effective tool for that purpose.\nAvailability: OncodriveCLUST has been implemented as a Python script and is freely available from http://bg.upf.edu/oncodriveclust\nContact: nuria.lopez@upf.edu or abel.gonzalez@upf.edu\nSupplementary information: Supplementary data are available at Bioinformatics online.","DOI":"10.1093/bioinformatics/btt395","ISSN":"1367-4803, 1460-2059","note":"PMID: 23884480","shortTitle":"OncodriveCLUST","journalAbbreviation":"Bioinformatics","language":"en","author":[{"family":"Tamborero","given":"David"},{"family":"Gonzalez-Perez","given":"Abel"},{"family":"Lopez-Bigas","given":"Nuria"}],"issued":{"date-parts":[["2013",9,15]]}}}],"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[19]</w:t>
      </w:r>
      <w:r w:rsidRPr="002E6184">
        <w:rPr>
          <w:rFonts w:ascii="Arial" w:eastAsia="Arial" w:hAnsi="Arial" w:cs="Arial"/>
          <w:sz w:val="22"/>
          <w:szCs w:val="22"/>
        </w:rPr>
        <w:fldChar w:fldCharType="end"/>
      </w:r>
      <w:r w:rsidRPr="002E6184">
        <w:rPr>
          <w:rFonts w:ascii="Arial" w:eastAsia="Arial" w:hAnsi="Arial" w:cs="Arial"/>
          <w:sz w:val="22"/>
          <w:szCs w:val="22"/>
        </w:rPr>
        <w:t xml:space="preserve">, </w:t>
      </w:r>
      <w:proofErr w:type="spellStart"/>
      <w:r w:rsidRPr="002E6184">
        <w:rPr>
          <w:rFonts w:ascii="Arial" w:eastAsia="Arial" w:hAnsi="Arial" w:cs="Arial"/>
          <w:sz w:val="22"/>
          <w:szCs w:val="22"/>
        </w:rPr>
        <w:t>OncodriveFM</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a0iehmal7","properties":{"formattedCitation":"[20]","plainCitation":"[20]"},"citationItems":[{"id":211,"uris":["http://zotero.org/users/3098437/items/BNF7ZX3E"],"uri":["http://zotero.org/users/3098437/items/BNF7ZX3E"],"itemData":{"id":211,"type":"article-journal","title":"Functional impact bias reveals cancer drivers","container-title":"Nucleic Acids Research","page":"e169","volume":"40","issue":"21","source":"PubMed Central","abstract":"Identifying cancer driver genes and pathways among all somatic mutations detected in a cohort of tumors is a key challenge in cancer genomics. Traditionally, this is done by prioritizing genes according to the recurrence of alterations that they bear. However, this approach has some known limitations, such as the difficulty to correctly estimate the background mutation rate, and the fact that it cannot identify lowly recurrently mutated driver genes. Here we present a novel approach, Oncodrive-fm, to detect candidate cancer drivers which does not rely on recurrence. First, we hypothesized that any bias toward the accumulation of variants with high functional impact observed in a gene or group of genes may be an indication of positive selection and can thus be used to detect candidate driver genes or gene modules. Next, we developed a method to measure this bias (FM bias) and applied it to three datasets of tumor somatic variants. As a proof of concept of our hypothesis we show that most of the highly recurrent and well-known cancer genes exhibit a clear FM bias. Moreover, this novel approach avoids some known limitations of recurrence-based approaches, and can successfully identify lowly recurrent candidate cancer drivers.","DOI":"10.1093/nar/gks743","ISSN":"0305-1048","note":"PMID: 22904074\nPMCID: PMC3505979","journalAbbreviation":"Nucleic Acids Res","author":[{"family":"Gonzalez-Perez","given":"Abel"},{"family":"Lopez-Bigas","given":"Nuria"}],"issued":{"date-parts":[["2012",11]]}}}],"schema":"https://github.com/citation-style-language/schema/raw/master/csl-citation.json"}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[20]</w:t>
      </w:r>
      <w:r w:rsidRPr="002E6184">
        <w:rPr>
          <w:rFonts w:ascii="Arial" w:eastAsia="Arial" w:hAnsi="Arial" w:cs="Arial"/>
          <w:sz w:val="22"/>
          <w:szCs w:val="22"/>
        </w:rPr>
        <w:fldChar w:fldCharType="end"/>
      </w:r>
      <w:r w:rsidRPr="002E6184">
        <w:rPr>
          <w:rFonts w:ascii="Arial" w:eastAsia="Arial" w:hAnsi="Arial" w:cs="Arial"/>
          <w:sz w:val="22"/>
          <w:szCs w:val="22"/>
        </w:rPr>
        <w:t xml:space="preserve">, and TUSON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2en0i1cvo9","properties":{"formattedCitation":"[21]","plainCitation":"[21]"},"citationItems":[{"id":23,"uris":["http://zotero.org/users/3098437/items/3A55QFRT"],"uri":["http://zotero.org/users/3098437/items/3A55QFRT"],"itemData":{"id":23,"type":"article-journal","title":"Cumulative Haploinsufficiency and Triplosensitivity Drive Aneuploidy Patterns and Shape the Cancer Genome","container-title":"Cell","page":"948-962","volume":"155","issue":"4","source":"www.cell.com","abstract":"Aneuploidy has been recognized as a hallmark of cancer for more than 100 years, yet no general theory to explain the recurring patterns of aneuploidy in cancer has emerged. Here, we develop Tumor Suppressor and Oncogene (TUSON) Explorer, a computational method that analyzes the patterns of mutational signatures in tumors and predicts the likelihood that any individual gene functions as a tumor suppressor (TSG) or oncogene (OG). By analyzing &gt;8,200 tumor-normal pairs, we provide statistical evidence suggesting that many more genes possess cancer driver properties than anticipated, forming a continuum of oncogenic potential. Integrating our driver predictions with information on somatic copy number alterations, we find that the distribution and potency of TSGs (STOP genes), OGs, and essential genes (GO genes) on chromosomes can predict the complex patterns of aneuploidy and copy number variation characteristic of cancer genomes. We propose that the cancer genome is shaped through a process of cumulative haploinsufficiency and triplosensitivity.","DOI":"10.1016/j.cell.2013.10.011","ISSN":"0092-8674, 1097-4172","note":"PMID: 24183448, 24183448","journalAbbreviation":"Cell","language":"English","author":[{"family":"Davoli","given":"Teresa"},{"family":"Xu","given":"Andrew Wei"},{"family":"Mengwasser","given":"Kristen E."},{"family":"Sack","given":"Laura M."},{"family":"Yoon","given":"John C."},{"family":"Park","given":"Peter J."},{"family":"Elledge","given":"Stephen J."}],"issued":{"date-parts":[["2013",11,7]]}}}],"schema":"https://github.com/citation-style-language/schema/raw/master/csl-citation.json"}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[21]</w:t>
      </w:r>
      <w:r w:rsidRPr="002E6184">
        <w:rPr>
          <w:rFonts w:ascii="Arial" w:eastAsia="Arial" w:hAnsi="Arial" w:cs="Arial"/>
          <w:sz w:val="22"/>
          <w:szCs w:val="22"/>
        </w:rPr>
        <w:fldChar w:fldCharType="end"/>
      </w:r>
      <w:r w:rsidRPr="002E6184">
        <w:rPr>
          <w:rFonts w:ascii="Arial" w:eastAsia="Arial" w:hAnsi="Arial" w:cs="Arial"/>
          <w:sz w:val="22"/>
          <w:szCs w:val="22"/>
        </w:rPr>
        <w:t xml:space="preserve">. We identified 413 somatic driver genes, considering only the genes predicted to be drivers by at least two different computational methods. Finally, we added a comprehensive list of 166 genes involved in DNA repair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qa4h7e5e6","properties":{"formattedCitation":"[22]","plainCitation":"[22]"},"citationItems":[{"id":563,"uris":["http://zotero.org/users/3098437/items/UUZF4KX6"],"uri":["http://zotero.org/users/3098437/items/UUZF4KX6"],"itemData":{"id":563,"type":"article-journal","title":"DNA polymerases and cancer","container-title":"Nature Reviews Cancer","page":"96-110","volume":"11","issue":"2","source":"CrossRef","DOI":"10.1038/nrc2998","ISSN":"1474-175X, 1474-1768","author":[{"family":"Lange","given":"Sabine S."},{"family":"Takata","given":"Kei-ichi"},{"family":"Wood","given":"Richard D."}],"issued":{"date-parts":[["2011",2]]}}}],"schema":"https://github.com/citation-style-language/schema/raw/master/csl-citation.json"}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[22]</w:t>
      </w:r>
      <w:r w:rsidRPr="002E6184">
        <w:rPr>
          <w:rFonts w:ascii="Arial" w:eastAsia="Arial" w:hAnsi="Arial" w:cs="Arial"/>
          <w:sz w:val="22"/>
          <w:szCs w:val="22"/>
        </w:rPr>
        <w:fldChar w:fldCharType="end"/>
      </w:r>
      <w:r w:rsidRPr="002E6184">
        <w:rPr>
          <w:rFonts w:ascii="Arial" w:eastAsia="Arial" w:hAnsi="Arial" w:cs="Arial"/>
          <w:sz w:val="22"/>
          <w:szCs w:val="22"/>
        </w:rPr>
        <w:t>. In total, we considered 758 genes as our target gene list (</w:t>
      </w:r>
      <w:r w:rsidRPr="002E6184">
        <w:rPr>
          <w:rFonts w:ascii="Arial" w:eastAsia="Arial" w:hAnsi="Arial" w:cs="Arial"/>
          <w:b/>
          <w:sz w:val="22"/>
          <w:szCs w:val="22"/>
        </w:rPr>
        <w:t>Additional File 1 – Table S1</w:t>
      </w:r>
      <w:r w:rsidRPr="002E6184">
        <w:rPr>
          <w:rFonts w:ascii="Arial" w:eastAsia="Arial" w:hAnsi="Arial" w:cs="Arial"/>
          <w:sz w:val="22"/>
          <w:szCs w:val="22"/>
        </w:rPr>
        <w:t xml:space="preserve">). In addition, we also classified these genes as potential oncogenes or tumor suppressors, based on the joint results from literature annotations and from those tools that classify genes in tumor suppressors or oncogenes based on their mutational patterns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X844Lid8","properties":{"formattedCitation":"[12,13,16,21,23]","plainCitation":"[12,13,16,21,23]"},"citationItems":[{"id":630,"uris":["http://zotero.org/users/3098437/items/ZF7KVQM8"],"uri":["http://zotero.org/users/3098437/items/ZF7KVQM8"],"itemData":{"id":630,"type":"article-journal","title":"Realizing the promise of cancer predisposition genes","container-title":"Nature","page":"302-308","volume":"505","issue":"7483","source":"CrossRef","DOI":"10.1038/nature12981","ISSN":"0028-0836, 1476-4687","author":[{"family":"Rahman","given":"Nazneen"}],"issued":{"date-parts":[["2014",1,15]]}}},{"id":254,"uris":["http://zotero.org/users/3098437/items/E25CEPZG"],"uri":["http://zotero.org/users/3098437/items/E25CEPZG"],"itemData":{"id":254,"type":"article-journal","title":"DOTS-Finder: a comprehensive tool for assessing driver genes in cancer genomes","container-title":"Genome Medicine","page":"44","volume":"6","issue":"6","source":"PubMed Central","abstract":"A key challenge in the analysis of cancer genomes is the identification of driver genes from the vast number of mutations present in a cohort of patients. DOTS-Finder is a new tool that allows the detection of driver genes through the sequential application of functional and frequentist approaches, and is specifically tailored to the analysis of few tumor samples. We have identified driver genes in the genomic data of 34 tumor types derived from existing exploratory projects such as The Cancer Genome Atlas and from studies investigating the usefulness of genomic information in the clinical settings. DOTS-Finder is available at\nhttps://cgsb.genomics.iit.it/wiki/projects/DOTS-Finder/.","DOI":"10.1186/gm563","ISSN":"1756-994X","note":"PMID: 25690659\nPMCID: PMC4085541","shortTitle":"DOTS-Finder","journalAbbreviation":"Genome Med","author":[{"family":"Melloni","given":"Giorgio EM"},{"family":"Ogier","given":"Alessandro GE"},{"family":"Pretis","given":"Stefano","non-dropping-particle":"de"},{"family":"Mazzarella","given":"Luca"},{"family":"Pelizzola","given":"Mattia"},{"family":"Pelicci","given":"Pier Giuseppe"},{"family":"Riva","given":"Laura"}],"issued":{"date-parts":[["2014",6,10]]}}},{"id":23,"uris":["http://zotero.org/users/3098437/items/3A55QFRT"],"uri":["http://zotero.org/users/3098437/items/3A55QFRT"],"itemData":{"id":23,"type":"article-journal","title":"Cumulative Haploinsufficiency and Triplosensitivity Drive Aneuploidy Patterns and Shape the Cancer Genome","container-title":"Cell","page":"948-962","volume":"155","issue":"4","source":"www.cell.com","abstract":"Aneuploidy has been recognized as a hallmark of cancer for more than 100 years, yet no general theory to explain the recurring patterns of aneuploidy in cancer has emerged. Here, we develop Tumor Suppressor and Oncogene (TUSON) Explorer, a computational method that analyzes the patterns of mutational signatures in tumors and predicts the likelihood that any individual gene functions as a tumor suppressor (TSG) or oncogene (OG). By analyzing &gt;8,200 tumor-normal pairs, we provide statistical evidence suggesting that many more genes possess cancer driver properties than anticipated, forming a continuum of oncogenic potential. Integrating our driver predictions with information on somatic copy number alterations, we find that the distribution and potency of TSGs (STOP genes), OGs, and essential genes (GO genes) on chromosomes can predict the complex patterns of aneuploidy and copy number variation characteristic of cancer genomes. We propose that the cancer genome is shaped through a process of cumulative haploinsufficiency and triplosensitivity.","DOI":"10.1016/j.cell.2013.10.011","ISSN":"0092-8674, 1097-4172","note":"PMID: 24183448, 24183448","journalAbbreviation":"Cell","language":"English","author":[{"family":"Davoli","given":"Teresa"},{"family":"Xu","given":"Andrew Wei"},{"family":"Mengwasser","given":"Kristen E."},{"family":"Sack","given":"Laura M."},{"family":"Yoon","given":"John C."},{"family":"Park","given":"Peter J."},{"family":"Elledge","given":"Stephen J."}],"issued":{"date-parts":[["2013",11,7]]}}},{"id":412,"uris":["http://zotero.org/users/3098437/items/M8V4H4ES"],"uri":["http://zotero.org/users/3098437/items/M8V4H4ES"],"itemData":{"id":412,"type":"article-journal","title":"OncodriveROLE classifies cancer driver genes in loss of function and activating mode of action","container-title":"Bioinformatics","page":"i549-i555","volume":"30","issue":"17","source":"bioinformatics.oxfordjournals.org","abstract":"Motivation: Several computational methods have been developed to identify cancer drivers genes—genes responsible for cancer development upon specific alterations. These alterations can cause the loss of function (LoF) of the gene product, for instance, in tumor suppressors, or increase or change its activity or function, if it is an oncogene. Distinguishing between these two classes is important to understand tumorigenesis in patients and has implications for therapy decision making. Here, we assess the capacity of multiple gene features related to the pattern of genomic alterations across tumors to distinguish between activating and LoF cancer genes, and we present an automated approach to aid the classification of novel cancer drivers according to their role.\nResult: OncodriveROLE is a machine learning-based approach that classifies driver genes according to their role, using several properties related to the pattern of alterations across tumors. The method shows an accuracy of 0.93 and Matthew's correlation coefficient of 0.84 classifying genes in the Cancer Gene Census. The OncodriveROLE classifier, its results when applied to two lists of predicted cancer drivers and TCGA-derived mutation and copy number features used by the classifier are available at http://bg.upf.edu/oncodrive-role.\nAvailability and implementation: The R implementation of the OncodriveROLE classifier is available at http://bg.upf.edu/oncodrive-role.\nContact: abel.gonzalez@upf.edu or nuria.lopez@upf.edu\nSupplementary information: Supplementary data are available at Bioinformatics online.","DOI":"10.1093/bioinformatics/btu467","ISSN":"1367-4803, 1460-2059","note":"PMID: 25161246","journalAbbreviation":"Bioinformatics","language":"en","author":[{"family":"Schroeder","given":"Michael P."},{"family":"Rubio-Perez","given":"Carlota"},{"family":"Tamborero","given":"David"},{"family":"Gonzalez-Perez","given":"Abel"},{"family":"Lopez-Bigas","given":"Nuria"}],"issued":{"date-parts":[["2014",9,1]]}}},{"id":227,"uris":["http://zotero.org/users/3098437/items/CPIINMJ8"],"uri":["http://zotero.org/users/3098437/items/CPIINMJ8"],"itemData":{"id":227,"type":"article-journal","title":"Cancer Genome Landscapes","container-title":"Science","page":"1546-1558","volume":"339","issue":"6127","source":"science.sciencemag.org","abstract":"Over the past decade, comprehensive sequencing efforts have revealed the genomic landscapes of common forms of human cancer. For most cancer types, this landscape consists of a small number of “mountains” (genes altered in a high percentage of tumors) and a much larger number of “hills” (genes altered infrequently). To date, these studies have revealed ~140 genes that, when altered by intragenic mutations, can promote or “drive” tumorigenesis. A typical tumor contains two to eight of these “driver gene” mutations; the remaining mutations are passengers that confer no selective growth advantage. Driver genes can be classified into 12 signaling pathways that regulate three core cellular processes: cell fate, cell survival, and genome maintenance. A better understanding of these pathways is one of the most pressing needs in basic cancer research. Even now, however, our knowledge of cancer genomes is sufficient to guide the development of more effective approaches for reducing cancer morbidity and mortality.","DOI":"10.1126/science.1235122","ISSN":"0036-8075, 1095-9203","note":"PMID: 23539594","language":"en","author":[{"family":"Vogelstein","given":"Bert"},{"family":"Papadopoulos","given":"Nickolas"},{"family":"Velculescu","given":"Victor E."},{"family":"Zhou","given":"Shibin"},{"family":"Diaz","given":"Luis A."},{"family":"Kinzler","given":"Kenneth W."}],"issued":{"date-parts":[["2013",3,29]]}}}],"schema":"https://github.com/citation-style-language/schema/raw/master/csl-citation.json"}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[12,13,16,21,23]</w:t>
      </w:r>
      <w:r w:rsidRPr="002E6184">
        <w:rPr>
          <w:rFonts w:ascii="Arial" w:eastAsia="Arial" w:hAnsi="Arial" w:cs="Arial"/>
          <w:sz w:val="22"/>
          <w:szCs w:val="22"/>
        </w:rPr>
        <w:fldChar w:fldCharType="end"/>
      </w:r>
      <w:r w:rsidRPr="002E6184">
        <w:rPr>
          <w:rFonts w:ascii="Arial" w:eastAsia="Arial" w:hAnsi="Arial" w:cs="Arial"/>
          <w:sz w:val="22"/>
          <w:szCs w:val="22"/>
        </w:rPr>
        <w:t>. In case of discordant results, the gene was considered both a tumor suppressor and an oncogene. In total, we classified 119 genes as oncogenes and 235 genes as tumor suppressors (</w:t>
      </w:r>
      <w:r w:rsidRPr="002E6184">
        <w:rPr>
          <w:rFonts w:ascii="Arial" w:eastAsia="Arial" w:hAnsi="Arial" w:cs="Arial"/>
          <w:b/>
          <w:sz w:val="22"/>
          <w:szCs w:val="22"/>
        </w:rPr>
        <w:t>Additional File 1 – Table S2</w:t>
      </w:r>
      <w:bookmarkStart w:id="6" w:name="2jxsxqh" w:colFirst="0" w:colLast="0"/>
      <w:bookmarkEnd w:id="6"/>
      <w:r w:rsidRPr="002E6184">
        <w:rPr>
          <w:rFonts w:ascii="Arial" w:eastAsia="Arial" w:hAnsi="Arial" w:cs="Arial"/>
          <w:sz w:val="22"/>
          <w:szCs w:val="22"/>
        </w:rPr>
        <w:t>). We retrieved a dataset of known breast cancer associated SNPs from the GWAS studies included in the Human Genome Research Institute’s Catalog of Published Genome-wide Association Studies (</w:t>
      </w:r>
      <w:r w:rsidR="003F6BEA" w:rsidRPr="002E6184">
        <w:rPr>
          <w:rFonts w:ascii="Arial" w:eastAsia="Arial" w:hAnsi="Arial" w:cs="Arial"/>
          <w:sz w:val="22"/>
          <w:szCs w:val="22"/>
        </w:rPr>
        <w:t xml:space="preserve">NHGRI-EBI </w:t>
      </w:r>
      <w:r w:rsidR="003F6BEA" w:rsidRPr="002E6184">
        <w:rPr>
          <w:rFonts w:ascii="Arial" w:eastAsia="Arial" w:hAnsi="Arial" w:cs="Arial"/>
          <w:iCs/>
          <w:sz w:val="22"/>
          <w:szCs w:val="22"/>
        </w:rPr>
        <w:t xml:space="preserve">GWAS Catalog </w:t>
      </w:r>
      <w:r w:rsidRPr="002E6184">
        <w:rPr>
          <w:rFonts w:ascii="Arial" w:eastAsia="Arial" w:hAnsi="Arial" w:cs="Arial"/>
          <w:sz w:val="22"/>
          <w:szCs w:val="22"/>
        </w:rPr>
        <w:t xml:space="preserve">version 2016-05-08)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WRsoD9Se","properties":{"formattedCitation":"[24]","plainCitation":"[24]"},"citationItems":[{"id":544,"uris":["http://zotero.org/users/3098437/items/TIXTSQX8"],"uri":["http://zotero.org/users/3098437/items/TIXTSQX8"],"itemData":{"id":544,"type":"article-journal","title":"The NHGRI GWAS Catalog, a curated resource of SNP-trait associations","container-title":"Nucleic Acids Research","page":"D1001-D1006","volume":"42","issue":"D1","source":"CrossRef","DOI":"10.1093/nar/gkt1229","ISSN":"0305-1048, 1362-4962","language":"en","author":[{"family":"Welter","given":"Danielle"},{"family":"MacArthur","given":"Jacqueline"},{"family":"Morales","given":"Joannella"},{"family":"Burdett","given":"Tony"},{"family":"Hall","given":"Peggy"},{"family":"Junkins","given":"Heather"},{"family":"Klemm","given":"Alan"},{"family":"Flicek","given":"Paul"},{"family":"Manolio","given":"Teri"},{"family":"Hindorff","given":"Lucia"},{"family":"Parkinson","given":"Helen"}],"issued":{"date-parts":[["2014",1]]}}}],"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[24]</w:t>
      </w:r>
      <w:r w:rsidRPr="002E6184">
        <w:rPr>
          <w:rFonts w:ascii="Arial" w:eastAsia="Arial" w:hAnsi="Arial" w:cs="Arial"/>
          <w:sz w:val="22"/>
          <w:szCs w:val="22"/>
        </w:rPr>
        <w:fldChar w:fldCharType="end"/>
      </w:r>
      <w:r w:rsidRPr="002E6184">
        <w:rPr>
          <w:rFonts w:ascii="Arial" w:eastAsia="Arial" w:hAnsi="Arial" w:cs="Arial"/>
          <w:sz w:val="22"/>
          <w:szCs w:val="22"/>
        </w:rPr>
        <w:t xml:space="preserve">. </w:t>
      </w:r>
      <w:r w:rsidR="00B00E3C">
        <w:rPr>
          <w:rFonts w:ascii="Arial" w:eastAsia="Arial" w:hAnsi="Arial" w:cs="Arial"/>
          <w:sz w:val="22"/>
          <w:szCs w:val="22"/>
          <w:highlight w:val="yellow"/>
        </w:rPr>
        <w:t>Each SNP was</w:t>
      </w:r>
      <w:r w:rsidR="00853C2A" w:rsidRPr="00C74CC9">
        <w:rPr>
          <w:rFonts w:ascii="Arial" w:eastAsia="Arial" w:hAnsi="Arial" w:cs="Arial"/>
          <w:sz w:val="22"/>
          <w:szCs w:val="22"/>
          <w:highlight w:val="yellow"/>
        </w:rPr>
        <w:t xml:space="preserve"> reported with a p-value based on the manual </w:t>
      </w:r>
      <w:proofErr w:type="spellStart"/>
      <w:r w:rsidR="00853C2A" w:rsidRPr="00C74CC9">
        <w:rPr>
          <w:rFonts w:ascii="Arial" w:eastAsia="Arial" w:hAnsi="Arial" w:cs="Arial"/>
          <w:sz w:val="22"/>
          <w:szCs w:val="22"/>
          <w:highlight w:val="yellow"/>
        </w:rPr>
        <w:t>curation</w:t>
      </w:r>
      <w:proofErr w:type="spellEnd"/>
      <w:r w:rsidR="00853C2A" w:rsidRPr="00C74CC9">
        <w:rPr>
          <w:rFonts w:ascii="Arial" w:eastAsia="Arial" w:hAnsi="Arial" w:cs="Arial"/>
          <w:sz w:val="22"/>
          <w:szCs w:val="22"/>
          <w:highlight w:val="yellow"/>
        </w:rPr>
        <w:t xml:space="preserve"> of the literature about treat/disease association SNPs (TASs) as reported in </w:t>
      </w:r>
      <w:proofErr w:type="spellStart"/>
      <w:r w:rsidR="00853C2A" w:rsidRPr="00C74CC9">
        <w:rPr>
          <w:rFonts w:ascii="Arial" w:eastAsia="Arial" w:hAnsi="Arial" w:cs="Arial"/>
          <w:iCs/>
          <w:sz w:val="22"/>
          <w:szCs w:val="22"/>
          <w:highlight w:val="yellow"/>
        </w:rPr>
        <w:t>Hindorff</w:t>
      </w:r>
      <w:proofErr w:type="spellEnd"/>
      <w:r w:rsidR="00853C2A" w:rsidRPr="00C74CC9">
        <w:rPr>
          <w:rFonts w:ascii="Arial" w:eastAsia="Arial" w:hAnsi="Arial" w:cs="Arial"/>
          <w:iCs/>
          <w:sz w:val="22"/>
          <w:szCs w:val="22"/>
          <w:highlight w:val="yellow"/>
        </w:rPr>
        <w:t xml:space="preserve"> </w:t>
      </w:r>
      <w:r w:rsidR="00853C2A" w:rsidRPr="000B4565">
        <w:rPr>
          <w:rFonts w:ascii="Arial" w:eastAsia="Arial" w:hAnsi="Arial" w:cs="Arial"/>
          <w:i/>
          <w:iCs/>
          <w:sz w:val="22"/>
          <w:szCs w:val="22"/>
          <w:highlight w:val="yellow"/>
        </w:rPr>
        <w:t>et al.</w:t>
      </w:r>
      <w:r w:rsidR="000B4565">
        <w:rPr>
          <w:rFonts w:ascii="Arial" w:eastAsia="Arial" w:hAnsi="Arial" w:cs="Arial"/>
          <w:iCs/>
          <w:sz w:val="22"/>
          <w:szCs w:val="22"/>
          <w:highlight w:val="yellow"/>
        </w:rPr>
        <w:t xml:space="preserve"> </w:t>
      </w:r>
      <w:r w:rsidR="000B4565">
        <w:rPr>
          <w:rFonts w:ascii="Arial" w:eastAsia="Arial" w:hAnsi="Arial" w:cs="Arial"/>
          <w:iCs/>
          <w:sz w:val="22"/>
          <w:szCs w:val="22"/>
          <w:highlight w:val="yellow"/>
        </w:rPr>
        <w:fldChar w:fldCharType="begin"/>
      </w:r>
      <w:r w:rsidR="000B4565">
        <w:rPr>
          <w:rFonts w:ascii="Arial" w:eastAsia="Arial" w:hAnsi="Arial" w:cs="Arial"/>
          <w:iCs/>
          <w:sz w:val="22"/>
          <w:szCs w:val="22"/>
          <w:highlight w:val="yellow"/>
        </w:rPr>
        <w:instrText xml:space="preserve"> ADDIN ZOTERO_ITEM CSL_CITATION {"citationID":"fj86lnc82","properties":{"formattedCitation":"[25]","plainCitation":"[25]"},"citationItems":[{"id":1352,"uris":["http://zotero.org/users/3098437/items/FEQH9IUB"],"uri":["http://zotero.org/users/3098437/items/FEQH9IUB"],"itemData":{"id":1352,"type":"article-journal","title":"Potential etiologic and functional implications of genome-wide association loci for human diseases and traits","container-title":"Proceedings of the National Academy of Sciences","page":"9362-9367","volume":"106","issue":"23","source":"www.pnas.org.ezp-prod1.hul.harvard.edu","abstract":"We have developed an online catalog of SNP-trait associations from published genome-wide association studies for use in investigating genomic characteristics of trait/disease-associated SNPs (TASs). Reported TASs were common [median risk allele frequency 36%, interquartile range (IQR) 21%−53%] and were associated with modest effect sizes [median odds ratio (OR) 1.33, IQR 1.20–1.61]. Among 20 genomic annotation sets, reported TASs were significantly overrepresented only in nonsynonymous sites [OR = 3.9 (2.2−7.0), p = 3.5 × 10−7] and 5kb-promoter regions [OR = 2.3 (1.5−3.6), p = 3 × 10−4] compared to SNPs randomly selected from genotyping arrays. Although 88% of TASs were intronic (45%) or intergenic (43%), TASs were not overrepresented in introns and were significantly depleted in intergenic regions [OR = 0.44 (0.34−0.58), p = 2.0 × 10−9]. Only slightly more TASs than expected by chance were predicted to be in regions under positive selection [OR = 1.3 (0.8−2.1), p = 0.2]. This new online resource, together with bioinformatic predictions of the underlying functionality at trait/disease-associated loci, is well-suited to guide future investigations of the role of common variants in complex disease etiology.","DOI":"10.1073/pnas.0903103106","ISSN":"0027-8424, 1091-6490","note":"PMID: 19474294","journalAbbreviation":"PNAS","language":"en","author":[{"family":"Hindorff","given":"Lucia A."},{"family":"Sethupathy","given":"Praveen"},{"family":"Junkins","given":"Heather A."},{"family":"Ramos","given":"Erin M."},{"family":"Mehta","given":"Jayashri P."},{"family":"Collins","given":"Francis S."},{"family":"Manolio","given":"Teri A."}],"issued":{"date-parts":[["2009",6,9]]}}}],"schema":"https://github.com/citation-style-language/schema/raw/master/csl-citation.json"} </w:instrText>
      </w:r>
      <w:r w:rsidR="000B4565">
        <w:rPr>
          <w:rFonts w:ascii="Arial" w:eastAsia="Arial" w:hAnsi="Arial" w:cs="Arial"/>
          <w:iCs/>
          <w:sz w:val="22"/>
          <w:szCs w:val="22"/>
          <w:highlight w:val="yellow"/>
        </w:rPr>
        <w:fldChar w:fldCharType="separate"/>
      </w:r>
      <w:r w:rsidR="000B4565">
        <w:rPr>
          <w:rFonts w:ascii="Arial" w:eastAsia="Arial" w:hAnsi="Arial" w:cs="Arial"/>
          <w:iCs/>
          <w:noProof/>
          <w:sz w:val="22"/>
          <w:szCs w:val="22"/>
          <w:highlight w:val="yellow"/>
        </w:rPr>
        <w:t>[25]</w:t>
      </w:r>
      <w:r w:rsidR="000B4565">
        <w:rPr>
          <w:rFonts w:ascii="Arial" w:eastAsia="Arial" w:hAnsi="Arial" w:cs="Arial"/>
          <w:iCs/>
          <w:sz w:val="22"/>
          <w:szCs w:val="22"/>
          <w:highlight w:val="yellow"/>
        </w:rPr>
        <w:fldChar w:fldCharType="end"/>
      </w:r>
      <w:r w:rsidR="00853C2A">
        <w:rPr>
          <w:rFonts w:ascii="Arial" w:eastAsia="Arial" w:hAnsi="Arial" w:cs="Arial"/>
          <w:iCs/>
          <w:sz w:val="22"/>
          <w:szCs w:val="22"/>
        </w:rPr>
        <w:t>.</w:t>
      </w:r>
      <w:r w:rsidR="00853C2A" w:rsidRPr="002E6184">
        <w:rPr>
          <w:rFonts w:ascii="Arial" w:eastAsia="Arial" w:hAnsi="Arial" w:cs="Arial"/>
          <w:sz w:val="22"/>
          <w:szCs w:val="22"/>
        </w:rPr>
        <w:t xml:space="preserve"> </w:t>
      </w:r>
      <w:r w:rsidRPr="002E6184">
        <w:rPr>
          <w:rFonts w:ascii="Arial" w:eastAsia="Arial" w:hAnsi="Arial" w:cs="Arial"/>
          <w:sz w:val="22"/>
          <w:szCs w:val="22"/>
        </w:rPr>
        <w:t xml:space="preserve">We manually selected the publications included in the catalog under the ontology “breast cancer” with studies in cohorts of European origin during the discovery phase and presenting SNPs associated with the disease and not with some of </w:t>
      </w:r>
      <w:r w:rsidRPr="009479F3">
        <w:rPr>
          <w:rFonts w:ascii="Arial" w:eastAsia="Arial" w:hAnsi="Arial" w:cs="Arial"/>
          <w:sz w:val="22"/>
          <w:szCs w:val="22"/>
          <w:highlight w:val="yellow"/>
        </w:rPr>
        <w:t>its characteristics</w:t>
      </w:r>
      <w:r w:rsidR="003F6BEA" w:rsidRPr="009479F3">
        <w:rPr>
          <w:rFonts w:ascii="Arial" w:eastAsia="Arial" w:hAnsi="Arial" w:cs="Arial"/>
          <w:sz w:val="22"/>
          <w:szCs w:val="22"/>
          <w:highlight w:val="yellow"/>
        </w:rPr>
        <w:t xml:space="preserve"> with at least a p-value of 5e10</w:t>
      </w:r>
      <w:r w:rsidR="003F6BEA" w:rsidRPr="009479F3">
        <w:rPr>
          <w:rFonts w:ascii="Arial" w:eastAsia="Arial" w:hAnsi="Arial" w:cs="Arial"/>
          <w:sz w:val="22"/>
          <w:szCs w:val="22"/>
          <w:highlight w:val="yellow"/>
          <w:vertAlign w:val="superscript"/>
        </w:rPr>
        <w:t>-8</w:t>
      </w:r>
      <w:r w:rsidR="003F6BEA" w:rsidRPr="009479F3">
        <w:rPr>
          <w:rFonts w:ascii="Arial" w:eastAsia="Arial" w:hAnsi="Arial" w:cs="Arial"/>
          <w:sz w:val="22"/>
          <w:szCs w:val="22"/>
          <w:highlight w:val="yellow"/>
        </w:rPr>
        <w:t>, which is the default value used in the catalog</w:t>
      </w:r>
      <w:r w:rsidRPr="009479F3">
        <w:rPr>
          <w:rFonts w:ascii="Arial" w:eastAsia="Arial" w:hAnsi="Arial" w:cs="Arial"/>
          <w:sz w:val="22"/>
          <w:szCs w:val="22"/>
          <w:highlight w:val="yellow"/>
        </w:rPr>
        <w:t>.</w:t>
      </w:r>
      <w:r w:rsidRPr="002E6184">
        <w:rPr>
          <w:rFonts w:ascii="Arial" w:eastAsia="Arial" w:hAnsi="Arial" w:cs="Arial"/>
          <w:sz w:val="22"/>
          <w:szCs w:val="22"/>
        </w:rPr>
        <w:t xml:space="preserve"> For example, we excluded studies about drug resistance, chemotherapy adverse events, or levels of proteins in breast tissues. These variants are not directly associated with the disease but represent a flag for a probable region where the disease-causing variant might be found. In total, we collected a list of 130 </w:t>
      </w:r>
      <w:r w:rsidR="003F6BEA" w:rsidRPr="002E6184">
        <w:rPr>
          <w:rFonts w:ascii="Arial" w:eastAsia="Arial" w:hAnsi="Arial" w:cs="Arial"/>
          <w:sz w:val="22"/>
          <w:szCs w:val="22"/>
        </w:rPr>
        <w:t xml:space="preserve">unique </w:t>
      </w:r>
      <w:r w:rsidRPr="002E6184">
        <w:rPr>
          <w:rFonts w:ascii="Arial" w:eastAsia="Arial" w:hAnsi="Arial" w:cs="Arial"/>
          <w:sz w:val="22"/>
          <w:szCs w:val="22"/>
        </w:rPr>
        <w:t xml:space="preserve">SNPs from 23 studies (see </w:t>
      </w:r>
      <w:r w:rsidRPr="002E6184">
        <w:rPr>
          <w:rFonts w:ascii="Arial" w:eastAsia="Arial" w:hAnsi="Arial" w:cs="Arial"/>
          <w:b/>
          <w:sz w:val="22"/>
          <w:szCs w:val="22"/>
        </w:rPr>
        <w:t>Additional File 1 – Table S3</w:t>
      </w:r>
      <w:bookmarkStart w:id="7" w:name="z337ya" w:colFirst="0" w:colLast="0"/>
      <w:bookmarkStart w:id="8" w:name="3j2qqm3" w:colFirst="0" w:colLast="0"/>
      <w:bookmarkEnd w:id="7"/>
      <w:bookmarkEnd w:id="8"/>
      <w:r w:rsidRPr="002E6184">
        <w:rPr>
          <w:rFonts w:ascii="Arial" w:eastAsia="Arial" w:hAnsi="Arial" w:cs="Arial"/>
          <w:sz w:val="22"/>
          <w:szCs w:val="22"/>
        </w:rPr>
        <w:t xml:space="preserve">). </w:t>
      </w:r>
      <w:r w:rsidR="00CD201F" w:rsidRPr="00CD201F">
        <w:rPr>
          <w:rFonts w:ascii="Arial" w:eastAsia="Arial" w:hAnsi="Arial" w:cs="Arial"/>
          <w:sz w:val="22"/>
          <w:szCs w:val="22"/>
          <w:highlight w:val="yellow"/>
        </w:rPr>
        <w:t>The table contains 177 hits because some of the SNPs are confirmed by more than one study.</w:t>
      </w:r>
      <w:r w:rsidR="00CD201F">
        <w:rPr>
          <w:rFonts w:ascii="Arial" w:eastAsia="Arial" w:hAnsi="Arial" w:cs="Arial"/>
          <w:sz w:val="22"/>
          <w:szCs w:val="22"/>
        </w:rPr>
        <w:t xml:space="preserve"> </w:t>
      </w:r>
      <w:r w:rsidRPr="002E6184">
        <w:rPr>
          <w:rFonts w:ascii="Arial" w:eastAsia="Arial" w:hAnsi="Arial" w:cs="Arial"/>
          <w:sz w:val="22"/>
          <w:szCs w:val="22"/>
        </w:rPr>
        <w:t xml:space="preserve">Using </w:t>
      </w:r>
      <w:proofErr w:type="spellStart"/>
      <w:r w:rsidRPr="002E6184">
        <w:rPr>
          <w:rFonts w:ascii="Arial" w:eastAsia="Arial" w:hAnsi="Arial" w:cs="Arial"/>
          <w:sz w:val="22"/>
          <w:szCs w:val="22"/>
        </w:rPr>
        <w:t>HapMap</w:t>
      </w:r>
      <w:proofErr w:type="spellEnd"/>
      <w:r w:rsidRPr="002E6184">
        <w:rPr>
          <w:rFonts w:ascii="Arial" w:eastAsia="Arial" w:hAnsi="Arial" w:cs="Arial"/>
          <w:sz w:val="22"/>
          <w:szCs w:val="22"/>
        </w:rPr>
        <w:t xml:space="preserve"> recombination data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1hq3juoiek","properties":{"formattedCitation":"[26]","plainCitation":"[26]"},"citationItems":[{"id":153,"uris":["http://zotero.org/users/3098437/items/96AJUA9J"],"uri":["http://zotero.org/users/3098437/items/96AJUA9J"],"itemData":{"id":153,"type":"article-journal","title":"A second generation human haplotype map of over 3.1 million SNPs","container-title":"Nature","page":"851-861","volume":"449","issue":"7164","source":"www.nature.com","abstract":"We describe the Phase II HapMap, which characterizes over 3.1 million human single nucleotide polymorphisms (SNPs) genotyped in 270 individuals from four geographically diverse populations and includes 25–35% of common SNP variation in the populations surveyed. The map is estimated to capture untyped common variation with an average maximum r2 of between 0.9 and 0.96 depending on population. We demonstrate that the current generation of commercial genome-wide genotyping products captures common Phase II SNPs with an average maximum r2 of up to 0.8 in African and up to 0.95 in non-African populations, and that potential gains in power in association studies can be obtained through imputation. These data also reveal novel aspects of the structure of linkage disequilibrium. We show that 10–30% of pairs of individuals within a population share at least one region of extended genetic identity arising from recent ancestry and that up to 1% of all common variants are untaggable, primarily because they lie within recombination hotspots. We show that recombination rates vary systematically around genes and between genes of different function. Finally, we demonstrate increased differentiation at non-synonymous, compared to synonymous, SNPs, resulting from systematic differences in the strength or efficacy of natural selection between populations.","DOI":"10.1038/nature06258","ISSN":"0028-0836","journalAbbreviation":"Nature","language":"en","author":[{"family":"Frazer","given":"Kelly A."},{"family":"Ballinger","given":"Dennis G."},{"family":"Cox","given":"David R."},{"family":"Hinds","given":"David A."},{"family":"Stuve","given":"Laura L."},{"family":"Gibbs","given":"Richard A."},{"family":"Belmont","given":"John W."},{"family":"Boudreau","given":"Andrew"},{"family":"Hardenbol","given":"Paul"},{"family":"Leal","given":"Suzanne M."},{"family":"Pasternak","given":"Shiran"},{"family":"Wheeler","given":"David A."},{"family":"Willis","given":"Thomas D."},{"family":"Yu","given":"Fuli"},{"family":"Yang","given":"Huanming"},{"family":"Zeng","given":"Changqing"},{"family":"Gao","given":"Yang"},{"family":"Hu","given":"Haoran"},{"family":"Hu","given":"Weitao"},{"family":"Li","given":"Chaohua"},{"family":"Lin","given":"Wei"},{"family":"Liu","given":"Siqi"},{"family":"Pan","given":"Hao"},{"family":"Tang","given":"Xiaoli"},{"family":"Wang","given":"Jian"},{"family":"Wang","given":"Wei"},{"family":"Yu","given":"Jun"},{"family":"Zhang","given":"Bo"},{"family":"Zhang","given":"Qingrun"},{"family":"Zhao","given":"Hongbin"},{"family":"Zhao","given":"Hui"},{"family":"Zhou","given":"Jun"},{"family":"Gabriel","given":"Stacey B."},{"family":"Barry","given":"Rachel"},{"family":"Blumenstiel","given":"Brendan"},{"family":"Camargo","given":"Amy"},{"family":"Defelice","given":"Matthew"},{"family":"Faggart","given":"Maura"},{"family":"Goyette","given":"Mary"},{"family":"Gupta","given":"Supriya"},{"family":"Moore","given":"Jamie"},{"family":"Nguyen","given":"Huy"},{"family":"Onofrio","given":"Robert C."},{"family":"Parkin","given":"Melissa"},{"family":"Roy","given":"Jessica"},{"family":"Stahl","given":"Erich"},{"family":"Winchester","given":"Ellen"},{"family":"Ziaugra","given":"Liuda"},{"family":"Altshuler","given":"David"},{"family":"Shen","given":"Yan"},{"family":"Yao","given":"Zhijian"},{"family":"Huang","given":"Wei"},{"family":"Chu","given":"Xun"},{"family":"He","given":"Yungang"},{"family":"Jin","given":"Li"},{"family":"Liu","given":"Yangfan"},{"family":"Shen","given":"Yayun"},{"family":"Sun","given":"Weiwei"},{"family":"Wang","given":"Haifeng"},{"family":"Wang","given":"Yi"},{"family":"Wang","given":"Ying"},{"family":"Xiong","given":"Xiaoyan"},{"family":"Xu","given":"Liang"},{"family":"Waye","given":"Mary M. Y."},{"family":"Tsui","given":"Stephen K. W."},{"family":"Xue","given":"Hong"},{"family":"Wong","given":"J. Tze-Fei"},{"family":"Galver","given":"Luana M."},{"family":"Fan","given":"Jian-Bing"},{"family":"Gunderson","given":"Kevin"},{"family":"Murray","given":"Sarah S."},{"family":"Oliphant","given":"Arnold R."},{"family":"Chee","given":"Mark S."},{"family":"Montpetit","given":"Alexandre"},{"family":"Chagnon","given":"Fanny"},{"family":"Ferretti","given":"Vincent"},{"family":"Leboeuf","given":"Martin"},{"family":"Olivier","given":"Jean-François"},{"family":"Phillips","given":"Michael S."},{"family":"Roumy","given":"Stéphanie"},{"family":"Sallée","given":"Clémentine"},{"family":"Verner","given":"Andrei"},{"family":"Hudson","given":"Thomas J."},{"family":"Kwok","given":"Pui-Yan"},{"family":"Cai","given":"Dongmei"},{"family":"Koboldt","given":"Daniel C."},{"family":"Miller","given":"Raymond D."},{"family":"Pawlikowska","given":"Ludmila"},{"family":"Taillon-Miller","given":"Patricia"},{"family":"Xiao","given":"Ming"},{"family":"Tsui","given":"Lap-Chee"},{"family":"Mak","given":"William"},{"family":"Song","given":"You Qiang"},{"family":"Tam","given":"Paul K. H."},{"family":"Nakamura","given":"Yusuke"},{"family":"Kawaguchi","given":"Takahisa"},{"family":"Kitamoto","given":"Takuya"},{"family":"Morizono","given":"Takashi"},{"family":"Nagashima","given":"Atsushi"},{"family":"Ohnishi","given":"Yozo"},{"family":"Sekine","given":"Akihiro"},{"family":"Tanaka","given":"Toshihiro"},{"family":"Tsunoda","given":"Tatsuhiko"},{"family":"Deloukas","given":"Panos"},{"family":"Bird","given":"Christine P."},{"family":"Delgado","given":"Marcos"},{"family":"Dermitzakis","given":"Emmanouil T."},{"family":"Gwilliam","given":"Rhian"},{"family":"Hunt","given":"Sarah"},{"family":"Morrison","given":"Jonathan"},{"family":"Powell","given":"Don"},{"family":"Stranger","given":"Barbara E."},{"family":"Whittaker","given":"Pamela"},{"family":"Bentley","given":"David R."},{"family":"Daly","given":"Mark J."},{"family":"Bakker","given":"Paul I. W.","dropping-particle":"de"},{"family":"Barrett","given":"Jeff"},{"family":"Chretien","given":"Yves R."},{"family":"Maller","given":"Julian"},{"family":"McCarroll","given":"Steve"},{"family":"Patterson","given":"Nick"},{"family":"Pe’er","given":"Itsik"},{"family":"Price","given":"Alkes"},{"family":"Purcell","given":"Shaun"},{"family":"Richter","given":"Daniel J."},{"family":"Sabeti","given":"Pardis"},{"family":"Saxena","given":"Richa"},{"family":"Schaffner","given":"Stephen F."},{"family":"Sham","given":"Pak C."},{"family":"Varilly","given":"Patrick"},{"family":"Stein","given":"Lincoln D."},{"family":"Krishnan","given":"Lalitha"},{"family":"Smith","given":"Albert Vernon"},{"family":"Tello-Ruiz","given":"Marcela K."},{"family":"Thorisson","given":"Gudmundur A."},{"family":"Chakravarti","given":"Aravinda"},{"family":"Chen","given":"Peter E."},{"family":"Cutler","given":"David J."},{"family":"Kashuk","given":"Carl S."},{"family":"Lin","given":"Shin"},{"family":"Abecasis","given":"Gonçalo R."},{"family":"Guan","given":"Weihua"},{"family":"Li","given":"Yun"},{"family":"Munro","given":"Heather M."},{"family":"Qin","given":"Zhaohui Steve"},{"family":"Thomas","given":"Daryl J."},{"family":"McVean","given":"Gilean"},{"family":"Auton","given":"Adam"},{"family":"Bottolo","given":"Leonardo"},{"family":"Cardin","given":"Niall"},{"family":"Eyheramendy","given":"Susana"},{"family":"Freeman","given":"Colin"},{"family":"Marchini","given":"Jonathan"},{"family":"Myers","given":"Simon"},{"family":"Spencer","given":"Chris"},{"family":"Stephens","given":"Matthew"},{"family":"Donnelly","given":"Peter"},{"family":"Cardon","given":"Lon R."},{"family":"Clarke","given":"Geraldine"},{"family":"Evans","given":"David M."},{"family":"Morris","given":"Andrew P."},{"family":"Weir","given":"Bruce S."},{"family":"Johnson","given":"Todd"},{"family":"Mullikin","given":"James C."},{"family":"Sherry","given":"Stephen T."},{"family":"Feolo","given":"Michael"},{"family":"Skol","given":"Andrew"},{"family":"Zhang","given":"Houcan"},{"family":"Matsuda","given":"Ichiro"},{"family":"Fukushima","given":"Yoshimitsu"},{"family":"Macer","given":"Darryl R."},{"family":"Suda","given":"Eiko"},{"family":"Rotimi","given":"Charles N."},{"family":"Adebamowo","given":"Clement A."},{"family":"Ajayi","given":"Ike"},{"family":"Aniagwu","given":"Toyin"},{"family":"Marshall","given":"Patricia A."},{"family":"Nkwodimmah","given":"Chibuzor"},{"family":"Royal","given":"Charmaine D. M."},{"family":"Leppert","given":"Mark F."},{"family":"Dixon","given":"Missy"},{"family":"Peiffer","given":"Andy"},{"family":"Qiu","given":"Renzong"},{"family":"Kent","given":"Alastair"},{"family":"Kato","given":"Kazuto"},{"family":"Niikawa","given":"Norio"},{"family":"Adewole","given":"Isaac F."},{"family":"Knoppers","given":"Bartha M."},{"family":"Foster","given":"Morris W."},{"family":"Clayton","given":"Ellen Wright"},{"family":"Watkin","given":"Jessica"},{"family":"Muzny","given":"Donna"},{"family":"Nazareth","given":"Lynne"},{"family":"Sodergren","given":"Erica"},{"family":"Weinstock","given":"George M."},{"family":"Yakub","given":"Imtaz"},{"family":"Birren","given":"Bruce W."},{"family":"Wilson","given":"Richard K."},{"family":"Fulton","given":"Lucinda L."},{"family":"Rogers","given":"Jane"},{"family":"Burton","given":"John"},{"family":"Carter","given":"Nigel P."},{"family":"Clee","given":"Christopher M."},{"family":"Griffiths","given":"Mark"},{"family":"Jones","given":"Matthew C."},{"family":"McLay","given":"Kirsten"},{"family":"Plumb","given":"Robert W."},{"family":"Ross","given":"Mark T."},{"family":"Sims","given":"Sarah K."},{"family":"Willey","given":"David L."},{"family":"Chen","given":"Zhu"},{"family":"Han","given":"Hua"},{"family":"Kang","given":"Le"},{"family":"Godbout","given":"Martin"},{"family":"Wallenburg","given":"John C."},{"family":"L’Archevêque","given":"Paul"},{"family":"Bellemare","given":"Guy"},{"family":"Saeki","given":"Koji"},{"family":"Wang","given":"Hongguang"},{"family":"An","given":"Daochang"},{"family":"Fu","given":"Hongbo"},{"family":"Li","given":"Qing"},{"family":"Wang","given":"Zhen"},{"family":"Wang","given":"Renwu"},{"family":"Holden","given":"Arthur L."},{"family":"Brooks","given":"Lisa D."},{"family":"McEwen","given":"Jean E."},{"family":"Guyer","given":"Mark S."},{"family":"Wang","given":"Vivian Ota"},{"family":"Peterson","given":"Jane L."},{"family":"Shi","given":"Michael"},{"family":"Spiegel","given":"Jack"},{"family":"Sung","given":"Lawrence M."},{"family":"Zacharia","given":"Lynn F."},{"family":"Collins","given":"Francis S."},{"family":"Kennedy","given":"Karen"},{"family":"Jamieson","given":"Ruth"},{"family":"Stewart","given":"John"}],"issued":{"date-parts":[["2007"]],"season":"Ottobre"}}}],"schema":"https://github.com/citation-style-language/schema/raw/master/csl-citation.json"}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[26]</w:t>
      </w:r>
      <w:r w:rsidRPr="002E6184">
        <w:rPr>
          <w:rFonts w:ascii="Arial" w:eastAsia="Arial" w:hAnsi="Arial" w:cs="Arial"/>
          <w:sz w:val="22"/>
          <w:szCs w:val="22"/>
        </w:rPr>
        <w:fldChar w:fldCharType="end"/>
      </w:r>
      <w:r w:rsidRPr="002E6184">
        <w:rPr>
          <w:rFonts w:ascii="Arial" w:eastAsia="Arial" w:hAnsi="Arial" w:cs="Arial"/>
          <w:sz w:val="22"/>
          <w:szCs w:val="22"/>
        </w:rPr>
        <w:t xml:space="preserve">, </w:t>
      </w:r>
      <w:r w:rsidRPr="009479F3">
        <w:rPr>
          <w:rFonts w:ascii="Arial" w:eastAsia="Arial" w:hAnsi="Arial" w:cs="Arial"/>
          <w:sz w:val="22"/>
          <w:szCs w:val="22"/>
          <w:highlight w:val="yellow"/>
        </w:rPr>
        <w:t xml:space="preserve">we created the boundaries of such regions, defined as all the DNA regions surrounding the GWAS SNPs below a recombination rate of 20 </w:t>
      </w:r>
      <w:proofErr w:type="spellStart"/>
      <w:r w:rsidRPr="009479F3">
        <w:rPr>
          <w:rFonts w:ascii="Arial" w:eastAsia="Arial" w:hAnsi="Arial" w:cs="Arial"/>
          <w:sz w:val="22"/>
          <w:szCs w:val="22"/>
          <w:highlight w:val="yellow"/>
        </w:rPr>
        <w:t>cM</w:t>
      </w:r>
      <w:proofErr w:type="spellEnd"/>
      <w:r w:rsidRPr="009479F3">
        <w:rPr>
          <w:rFonts w:ascii="Arial" w:eastAsia="Arial" w:hAnsi="Arial" w:cs="Arial"/>
          <w:sz w:val="22"/>
          <w:szCs w:val="22"/>
          <w:highlight w:val="yellow"/>
        </w:rPr>
        <w:t>/Mb</w:t>
      </w:r>
      <w:r w:rsidR="00E55715" w:rsidRPr="009479F3">
        <w:rPr>
          <w:rFonts w:ascii="Arial" w:eastAsia="Arial" w:hAnsi="Arial" w:cs="Arial"/>
          <w:sz w:val="22"/>
          <w:szCs w:val="22"/>
          <w:highlight w:val="yellow"/>
        </w:rPr>
        <w:t xml:space="preserve"> (</w:t>
      </w:r>
      <w:r w:rsidR="009479F3" w:rsidRPr="009479F3">
        <w:rPr>
          <w:rFonts w:ascii="Arial" w:eastAsia="Arial" w:hAnsi="Arial" w:cs="Arial"/>
          <w:sz w:val="22"/>
          <w:szCs w:val="22"/>
          <w:highlight w:val="yellow"/>
        </w:rPr>
        <w:t xml:space="preserve">linkage disequilibrium blocks, </w:t>
      </w:r>
      <w:r w:rsidR="00E55715" w:rsidRPr="009479F3">
        <w:rPr>
          <w:rFonts w:ascii="Arial" w:eastAsia="Arial" w:hAnsi="Arial" w:cs="Arial"/>
          <w:sz w:val="22"/>
          <w:szCs w:val="22"/>
          <w:highlight w:val="yellow"/>
        </w:rPr>
        <w:t>LD blocks)</w:t>
      </w:r>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1smigom4uk","properties":{"formattedCitation":"[27]","plainCitation":"[27]"},"citationItems":[{"id":424,"uris":["http://zotero.org/users/3098437/items/MK5W7S7T"],"uri":["http://zotero.org/users/3098437/items/MK5W7S7T"],"itemData":{"id":424,"type":"article-journal","title":"Limited evidence that cancer susceptibility regions are preferential targets for somatic mutation","container-title":"Genome Biology","page":"193","volume":"16","source":"BioMed Central","abstract":"Genome wide-association studies have successfully identified several hundred independent loci harboring common cancer susceptibility alleles that are distinct from the more than 110 cancer predisposition genes. The latter are generally characterized by disruptive mutations in coding genes that have been established as ‘drivers’ of cancer in large somatic sequencing studies. We set out to determine whether, similarly, common cancer susceptibility loci map to genes that have altered frequencies of mutation.","DOI":"10.1186/s13059-015-0755-5","ISSN":"1474-760X","journalAbbreviation":"Genome Biology","author":[{"family":"Machiela","given":"Mitchell J."},{"family":"Ho","given":"Brian M."},{"family":"Fisher","given":"Victoria A."},{"family":"Hua","given":"Xing"},{"family":"Chanock","given":"Stephen J."}],"issued":{"date-parts":[["2015"]]}}}],"schema":"https://github.com/citation-style-language/schema/raw/master/csl-citation.json"}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[27]</w:t>
      </w:r>
      <w:r w:rsidRPr="002E6184">
        <w:rPr>
          <w:rFonts w:ascii="Arial" w:eastAsia="Arial" w:hAnsi="Arial" w:cs="Arial"/>
          <w:sz w:val="22"/>
          <w:szCs w:val="22"/>
        </w:rPr>
        <w:fldChar w:fldCharType="end"/>
      </w:r>
      <w:r w:rsidRPr="002E6184">
        <w:rPr>
          <w:rFonts w:ascii="Arial" w:eastAsia="Arial" w:hAnsi="Arial" w:cs="Arial"/>
          <w:sz w:val="22"/>
          <w:szCs w:val="22"/>
        </w:rPr>
        <w:t>. If one of our variants fell into one of these regions, its distance from the flag GWAS SNP was annotated (</w:t>
      </w:r>
      <w:r w:rsidRPr="002E6184">
        <w:rPr>
          <w:rFonts w:ascii="Arial" w:eastAsia="Arial" w:hAnsi="Arial" w:cs="Arial"/>
          <w:b/>
          <w:sz w:val="22"/>
          <w:szCs w:val="22"/>
        </w:rPr>
        <w:t>Additional File 1 – Table S4</w:t>
      </w:r>
      <w:r w:rsidRPr="002E6184">
        <w:rPr>
          <w:rFonts w:ascii="Arial" w:eastAsia="Arial" w:hAnsi="Arial" w:cs="Arial"/>
          <w:sz w:val="22"/>
          <w:szCs w:val="22"/>
        </w:rPr>
        <w:t xml:space="preserve">). Actually, there is no direct relationship between physical distance and genetic distance but, since we are inside low recombination regions, we can consider base pair distance as a proxy for </w:t>
      </w:r>
      <w:proofErr w:type="spellStart"/>
      <w:r w:rsidRPr="002E6184">
        <w:rPr>
          <w:rFonts w:ascii="Arial" w:eastAsia="Arial" w:hAnsi="Arial" w:cs="Arial"/>
          <w:sz w:val="22"/>
          <w:szCs w:val="22"/>
        </w:rPr>
        <w:t>cM</w:t>
      </w:r>
      <w:proofErr w:type="spellEnd"/>
      <w:r w:rsidRPr="002E6184">
        <w:rPr>
          <w:rFonts w:ascii="Arial" w:eastAsia="Arial" w:hAnsi="Arial" w:cs="Arial"/>
          <w:sz w:val="22"/>
          <w:szCs w:val="22"/>
        </w:rPr>
        <w:t xml:space="preserve"> distance.</w:t>
      </w:r>
    </w:p>
    <w:p w14:paraId="083868E3" w14:textId="77777777" w:rsidR="009479F3" w:rsidRPr="009479F3" w:rsidRDefault="009479F3" w:rsidP="001D4823">
      <w:pPr>
        <w:pStyle w:val="normal0"/>
        <w:spacing w:line="480" w:lineRule="auto"/>
        <w:jc w:val="both"/>
        <w:rPr>
          <w:sz w:val="22"/>
          <w:szCs w:val="22"/>
        </w:rPr>
      </w:pPr>
    </w:p>
    <w:p w14:paraId="651AD212" w14:textId="77777777" w:rsidR="001D4823" w:rsidRPr="009479F3" w:rsidRDefault="001D4823" w:rsidP="001D4823">
      <w:pPr>
        <w:pStyle w:val="normal0"/>
        <w:spacing w:line="480" w:lineRule="auto"/>
        <w:jc w:val="both"/>
        <w:rPr>
          <w:sz w:val="22"/>
          <w:szCs w:val="22"/>
        </w:rPr>
      </w:pPr>
      <w:r w:rsidRPr="002E6184">
        <w:rPr>
          <w:rFonts w:ascii="Arial" w:eastAsia="Arial" w:hAnsi="Arial" w:cs="Arial"/>
          <w:i/>
          <w:sz w:val="22"/>
          <w:szCs w:val="22"/>
        </w:rPr>
        <w:t>Data Preprocess</w:t>
      </w:r>
    </w:p>
    <w:p w14:paraId="50F9F014" w14:textId="37AE3D58" w:rsidR="001D4823" w:rsidRPr="009479F3" w:rsidRDefault="001D4823" w:rsidP="001D4823">
      <w:pPr>
        <w:pStyle w:val="normal0"/>
        <w:spacing w:line="480" w:lineRule="auto"/>
        <w:jc w:val="both"/>
        <w:rPr>
          <w:sz w:val="22"/>
          <w:szCs w:val="22"/>
        </w:rPr>
      </w:pPr>
      <w:bookmarkStart w:id="9" w:name="1y810tw" w:colFirst="0" w:colLast="0"/>
      <w:bookmarkEnd w:id="9"/>
      <w:r w:rsidRPr="002E6184">
        <w:rPr>
          <w:rFonts w:ascii="Arial" w:eastAsia="Arial" w:hAnsi="Arial" w:cs="Arial"/>
          <w:sz w:val="22"/>
          <w:szCs w:val="22"/>
        </w:rPr>
        <w:t xml:space="preserve">Case data preprocess was based on the whole GATK pipeline used by the </w:t>
      </w:r>
      <w:proofErr w:type="spellStart"/>
      <w:r w:rsidRPr="002E6184">
        <w:rPr>
          <w:rFonts w:ascii="Arial" w:eastAsia="Arial" w:hAnsi="Arial" w:cs="Arial"/>
          <w:sz w:val="22"/>
          <w:szCs w:val="22"/>
        </w:rPr>
        <w:t>ExAC</w:t>
      </w:r>
      <w:proofErr w:type="spellEnd"/>
      <w:r w:rsidRPr="002E6184">
        <w:rPr>
          <w:rFonts w:ascii="Arial" w:eastAsia="Arial" w:hAnsi="Arial" w:cs="Arial"/>
          <w:sz w:val="22"/>
          <w:szCs w:val="22"/>
        </w:rPr>
        <w:t xml:space="preserve"> consortium to avoid pipeline specific biases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19u6uoq7gh","properties":{"formattedCitation":"[28]","plainCitation":"[28]"},"citationItems":[{"id":48,"uris":["http://zotero.org/users/3098437/items/42SAKCDW"],"uri":["http://zotero.org/users/3098437/items/42SAKCDW"],"itemData":{"id":48,"type":"article-journal","title":"Analysis of protein-coding genetic variation in 60,706 humans","container-title":"Nature","page":"285-291","volume":"536","issue":"7616","source":"www.nature.com","abstract":"Large-scale reference data sets of human genetic variation are critical for the medical and functional interpretation of DNA sequence changes. Here we describe the aggregation and analysis of high-quality exome (protein-coding region) DNA sequence data for 60,706 individuals of diverse ancestries generated as part of the Exome Aggregation Consortium (ExAC). This catalogue of human genetic diversity contains an average of one variant every eight bases of the exome, and provides direct evidence for the presence of widespread mutational recurrence. We have used this catalogue to calculate objective metrics of pathogenicity for sequence variants, and to identify genes subject to strong selection against various classes of mutation; identifying 3,230 genes with near-complete depletion of predicted protein-truncating variants, with 72% of these genes having no currently established human disease phenotype. Finally, we demonstrate that these data can be used for the efficient filtering of candidate disease-causing variants, and for the discovery of human ‘knockout’ variants in protein-coding genes.","DOI":"10.1038/nature19057","ISSN":"0028-0836","journalAbbreviation":"Nature","language":"en","author":[{"family":"Lek","given":"Monkol"},{"family":"Karczewski","given":"Konrad J."},{"family":"Minikel","given":"Eric V."},{"family":"Samocha","given":"Kaitlin E."},{"family":"Banks","given":"Eric"},{"family":"Fennell","given":"Timothy"},{"family":"O’Donnell-Luria","given":"Anne H."},{"family":"Ware","given":"James S."},{"family":"Hill","given":"Andrew J."},{"family":"Cummings","given":"Beryl B."},{"family":"Tukiainen","given":"Taru"},{"family":"Birnbaum","given":"Daniel P."},{"family":"Kosmicki","given":"Jack A."},{"family":"Duncan","given":"Laramie E."},{"family":"Estrada","given":"Karol"},{"family":"Zhao","given":"Fengmei"},{"family":"Zou","given":"James"},{"family":"Pierce-Hoffman","given":"Emma"},{"family":"Berghout","given":"Joanne"},{"family":"Cooper","given":"David N."},{"family":"Deflaux","given":"Nicole"},{"family":"DePristo","given":"Mark"},{"family":"Do","given":"Ron"},{"family":"Flannick","given":"Jason"},{"family":"Fromer","given":"Menachem"},{"family":"Gauthier","given":"Laura"},{"family":"Goldstein","given":"Jackie"},{"family":"Gupta","given":"Namrata"},{"family":"Howrigan","given":"Daniel"},{"family":"Kiezun","given":"Adam"},{"family":"Kurki","given":"Mitja I."},{"family":"Moonshine","given":"Ami Levy"},{"family":"Natarajan","given":"Pradeep"},{"family":"Orozco","given":"Lorena"},{"family":"Peloso","given":"Gina M."},{"family":"Poplin","given":"Ryan"},{"family":"Rivas","given":"Manuel A."},{"family":"Ruano-Rubio","given":"Valentin"},{"family":"Rose","given":"Samuel A."},{"family":"Ruderfer","given":"Douglas M."},{"family":"Shakir","given":"Khalid"},{"family":"Stenson","given":"Peter D."},{"family":"Stevens","given":"Christine"},{"family":"Thomas","given":"Brett P."},{"family":"Tiao","given":"Grace"},{"family":"Tusie-Luna","given":"Maria T."},{"family":"Weisburd","given":"Ben"},{"family":"Won","given":"Hong-Hee"},{"family":"Yu","given":"Dongmei"},{"family":"Altshuler","given":"David M."},{"family":"Ardissino","given":"Diego"},{"family":"Boehnke","given":"Michael"},{"family":"Danesh","given":"John"},{"family":"Donnelly","given":"Stacey"},{"family":"Elosua","given":"Roberto"},{"family":"Florez","given":"Jose C."},{"family":"Gabriel","given":"Stacey B."},{"family":"Getz","given":"Gad"},{"family":"Glatt","given":"Stephen J."},{"family":"Hultman","given":"Christina M."},{"family":"Kathiresan","given":"Sekar"},{"family":"Laakso","given":"Markku"},{"family":"McCarroll","given":"Steven"},{"family":"McCarthy","given":"Mark I."},{"family":"McGovern","given":"Dermot"},{"family":"McPherson","given":"Ruth"},{"family":"Neale","given":"Benjamin M."},{"family":"Palotie","given":"Aarno"},{"family":"Purcell","given":"Shaun M."},{"family":"Saleheen","given":"Danish"},{"family":"Scharf","given":"Jeremiah M."},{"family":"Sklar","given":"Pamela"},{"family":"Sullivan","given":"Patrick F."},{"family":"Tuomilehto","given":"Jaakko"},{"family":"Tsuang","given":"Ming T."},{"family":"Watkins","given":"Hugh C."},{"family":"Wilson","given":"James G."},{"family":"Daly","given":"Mark J."},{"family":"MacArthur","given":"Daniel G."},{"literal":"Exome Aggregation Consortium"}],"issued":{"date-parts":[["2016",8,18]]}}}],"schema":"https://github.com/citation-style-language/schema/raw/master/csl-citation.json"}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[28]</w:t>
      </w:r>
      <w:r w:rsidRPr="002E6184">
        <w:rPr>
          <w:rFonts w:ascii="Arial" w:eastAsia="Arial" w:hAnsi="Arial" w:cs="Arial"/>
          <w:sz w:val="22"/>
          <w:szCs w:val="22"/>
        </w:rPr>
        <w:fldChar w:fldCharType="end"/>
      </w:r>
      <w:r w:rsidRPr="002E6184">
        <w:rPr>
          <w:rFonts w:ascii="Arial" w:eastAsia="Arial" w:hAnsi="Arial" w:cs="Arial"/>
          <w:sz w:val="22"/>
          <w:szCs w:val="22"/>
        </w:rPr>
        <w:t xml:space="preserve">. This included Picard </w:t>
      </w:r>
      <w:proofErr w:type="spellStart"/>
      <w:r w:rsidRPr="002E6184">
        <w:rPr>
          <w:rFonts w:ascii="Arial" w:eastAsia="Arial" w:hAnsi="Arial" w:cs="Arial"/>
          <w:sz w:val="22"/>
          <w:szCs w:val="22"/>
        </w:rPr>
        <w:t>MarkDuplicates</w:t>
      </w:r>
      <w:proofErr w:type="spellEnd"/>
      <w:r w:rsidRPr="002E6184">
        <w:rPr>
          <w:rFonts w:ascii="Arial" w:eastAsia="Arial" w:hAnsi="Arial" w:cs="Arial"/>
          <w:sz w:val="22"/>
          <w:szCs w:val="22"/>
        </w:rPr>
        <w:t xml:space="preserve">, local realignment around </w:t>
      </w:r>
      <w:proofErr w:type="spellStart"/>
      <w:r w:rsidRPr="002E6184">
        <w:rPr>
          <w:rFonts w:ascii="Arial" w:eastAsia="Arial" w:hAnsi="Arial" w:cs="Arial"/>
          <w:sz w:val="22"/>
          <w:szCs w:val="22"/>
        </w:rPr>
        <w:t>InDels</w:t>
      </w:r>
      <w:proofErr w:type="spellEnd"/>
      <w:r w:rsidRPr="002E6184">
        <w:rPr>
          <w:rFonts w:ascii="Arial" w:eastAsia="Arial" w:hAnsi="Arial" w:cs="Arial"/>
          <w:sz w:val="22"/>
          <w:szCs w:val="22"/>
        </w:rPr>
        <w:t xml:space="preserve">, base quality recalibration, haplotype call, joint genotyping, and variant quality score recalibration </w:t>
      </w:r>
      <w:r w:rsidRPr="009766D0">
        <w:rPr>
          <w:rFonts w:ascii="Arial" w:eastAsia="Arial" w:hAnsi="Arial" w:cs="Arial"/>
          <w:sz w:val="22"/>
          <w:szCs w:val="22"/>
        </w:rPr>
        <w:t>(</w:t>
      </w:r>
      <w:r w:rsidR="009766D0" w:rsidRPr="009766D0">
        <w:rPr>
          <w:rFonts w:ascii="Arial" w:hAnsi="Arial" w:cs="Arial"/>
          <w:sz w:val="22"/>
          <w:szCs w:val="22"/>
        </w:rPr>
        <w:t>http://broadinstitute.github.io/picard</w:t>
      </w:r>
      <w:r w:rsidR="009766D0">
        <w:rPr>
          <w:rFonts w:ascii="Arial" w:eastAsia="Arial" w:hAnsi="Arial" w:cs="Arial"/>
          <w:sz w:val="22"/>
          <w:szCs w:val="22"/>
        </w:rPr>
        <w:t>)</w:t>
      </w:r>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tchdkohkq","properties":{"formattedCitation":"[29]","plainCitation":"[29]"},"citationItems":[{"id":608,"uris":["http://zotero.org/users/3098437/items/XGFQ234W"],"uri":["http://zotero.org/users/3098437/items/XGFQ234W"],"itemData":{"id":608,"type":"article-journal","title":"The Genome Analysis Toolkit: A MapReduce framework for analyzing next-generation DNA sequencing data","container-title":"Genome Research","page":"1297-1303","volume":"20","issue":"9","source":"PubMed Central","abstract":"Next-generation DNA sequencing (NGS) projects, such as the 1000 Genomes Project, are already revolutionizing our understanding of genetic variation among individuals. However, the massive data sets generated by NGS—the 1000 Genome pilot alone includes nearly five terabases—make writing feature-rich, efficient, and robust analysis tools difficult for even computationally sophisticated individuals. Indeed, many professionals are limited in the scope and the ease with which they can answer scientific questions by the complexity of accessing and manipulating the data produced by these machines. Here, we discuss our Genome Analysis Toolkit (GATK), a structured programming framework designed to ease the development of efficient and robust analysis tools for next-generation DNA sequencers using the functional programming philosophy of MapReduce. The GATK provides a small but rich set of data access patterns that encompass the majority of analysis tool needs. Separating specific analysis calculations from common data management infrastructure enables us to optimize the GATK framework for correctness, stability, and CPU and memory efficiency and to enable distributed and shared memory parallelization. We highlight the capabilities of the GATK by describing the implementation and application of robust, scale-tolerant tools like coverage calculators and single nucleotide polymorphism (SNP) calling. We conclude that the GATK programming framework enables developers and analysts to quickly and easily write efficient and robust NGS tools, many of which have already been incorporated into large-scale sequencing projects like the 1000 Genomes Project and The Cancer Genome Atlas.","DOI":"10.1101/gr.107524.110","ISSN":"1088-9051","note":"PMID: 20644199\nPMCID: PMC2928508","shortTitle":"The Genome Analysis Toolkit","journalAbbreviation":"Genome Res","author":[{"family":"McKenna","given":"Aaron"},{"family":"Hanna","given":"Matthew"},{"family":"Banks","given":"Eric"},{"family":"Sivachenko","given":"Andrey"},{"family":"Cibulskis","given":"Kristian"},{"family":"Kernytsky","given":"Andrew"},{"family":"Garimella","given":"Kiran"},{"family":"Altshuler","given":"David"},{"family":"Gabriel","given":"Stacey"},{"family":"Daly","given":"Mark"},{"family":"DePristo","given":"Mark A."}],"issued":{"date-parts":[["2010",9]]}}}],"schema":"https://github.com/citation-style-language/schema/raw/master/csl-citation.json"}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[29]</w:t>
      </w:r>
      <w:r w:rsidRPr="002E6184">
        <w:rPr>
          <w:rFonts w:ascii="Arial" w:eastAsia="Arial" w:hAnsi="Arial" w:cs="Arial"/>
          <w:sz w:val="22"/>
          <w:szCs w:val="22"/>
        </w:rPr>
        <w:fldChar w:fldCharType="end"/>
      </w:r>
      <w:r w:rsidRPr="002E6184">
        <w:rPr>
          <w:rFonts w:ascii="Arial" w:eastAsia="Arial" w:hAnsi="Arial" w:cs="Arial"/>
          <w:sz w:val="22"/>
          <w:szCs w:val="22"/>
        </w:rPr>
        <w:t xml:space="preserve">. Our pipeline also included the splitting of </w:t>
      </w:r>
      <w:proofErr w:type="spellStart"/>
      <w:r w:rsidRPr="002E6184">
        <w:rPr>
          <w:rFonts w:ascii="Arial" w:eastAsia="Arial" w:hAnsi="Arial" w:cs="Arial"/>
          <w:sz w:val="22"/>
          <w:szCs w:val="22"/>
        </w:rPr>
        <w:t>multiallelic</w:t>
      </w:r>
      <w:proofErr w:type="spellEnd"/>
      <w:r w:rsidRPr="002E6184">
        <w:rPr>
          <w:rFonts w:ascii="Arial" w:eastAsia="Arial" w:hAnsi="Arial" w:cs="Arial"/>
          <w:sz w:val="22"/>
          <w:szCs w:val="22"/>
        </w:rPr>
        <w:t xml:space="preserve"> sites and left alignment, in order to </w:t>
      </w:r>
      <w:proofErr w:type="gramStart"/>
      <w:r w:rsidRPr="002E6184">
        <w:rPr>
          <w:rFonts w:ascii="Arial" w:eastAsia="Arial" w:hAnsi="Arial" w:cs="Arial"/>
          <w:sz w:val="22"/>
          <w:szCs w:val="22"/>
        </w:rPr>
        <w:t>phase</w:t>
      </w:r>
      <w:proofErr w:type="gramEnd"/>
      <w:r w:rsidRPr="002E6184">
        <w:rPr>
          <w:rFonts w:ascii="Arial" w:eastAsia="Arial" w:hAnsi="Arial" w:cs="Arial"/>
          <w:sz w:val="22"/>
          <w:szCs w:val="22"/>
        </w:rPr>
        <w:t xml:space="preserve"> both cases and controls more easily. In order to obtain robust genotype calls, we retained genotype calls with genotype quality higher than 20 and depth of sequencing higher than 10. </w:t>
      </w:r>
    </w:p>
    <w:p w14:paraId="1F7C0C8E" w14:textId="46DF812E" w:rsidR="001D4823" w:rsidRPr="009479F3" w:rsidRDefault="001D4823" w:rsidP="001D4823">
      <w:pPr>
        <w:pStyle w:val="normal0"/>
        <w:spacing w:line="480" w:lineRule="auto"/>
        <w:jc w:val="both"/>
        <w:rPr>
          <w:sz w:val="22"/>
          <w:szCs w:val="22"/>
        </w:rPr>
      </w:pPr>
      <w:r w:rsidRPr="002E6184">
        <w:rPr>
          <w:rFonts w:ascii="Arial" w:eastAsia="Arial" w:hAnsi="Arial" w:cs="Arial"/>
          <w:sz w:val="22"/>
          <w:szCs w:val="22"/>
        </w:rPr>
        <w:t xml:space="preserve">As breast cancer is much more common in women than men, our case dataset was composed of 7 men and 666 women. We therefore fixed the </w:t>
      </w:r>
      <w:proofErr w:type="spellStart"/>
      <w:r w:rsidRPr="002E6184">
        <w:rPr>
          <w:rFonts w:ascii="Arial" w:eastAsia="Arial" w:hAnsi="Arial" w:cs="Arial"/>
          <w:sz w:val="22"/>
          <w:szCs w:val="22"/>
        </w:rPr>
        <w:t>ploidity</w:t>
      </w:r>
      <w:proofErr w:type="spellEnd"/>
      <w:r w:rsidRPr="002E6184">
        <w:rPr>
          <w:rFonts w:ascii="Arial" w:eastAsia="Arial" w:hAnsi="Arial" w:cs="Arial"/>
          <w:sz w:val="22"/>
          <w:szCs w:val="22"/>
        </w:rPr>
        <w:t xml:space="preserve"> for men on chromosome X in non-pseudo autosomal regions. We also checked that all the variants called were genuine </w:t>
      </w:r>
      <w:proofErr w:type="spellStart"/>
      <w:r w:rsidRPr="002E6184">
        <w:rPr>
          <w:rFonts w:ascii="Arial" w:eastAsia="Arial" w:hAnsi="Arial" w:cs="Arial"/>
          <w:sz w:val="22"/>
          <w:szCs w:val="22"/>
        </w:rPr>
        <w:t>germline</w:t>
      </w:r>
      <w:proofErr w:type="spellEnd"/>
      <w:r w:rsidRPr="002E6184">
        <w:rPr>
          <w:rFonts w:ascii="Arial" w:eastAsia="Arial" w:hAnsi="Arial" w:cs="Arial"/>
          <w:sz w:val="22"/>
          <w:szCs w:val="22"/>
        </w:rPr>
        <w:t xml:space="preserve"> alterations by comparing them with the somatic mutations calls available from the TCGA for all our 673 cases. We used </w:t>
      </w:r>
      <w:proofErr w:type="spellStart"/>
      <w:r w:rsidRPr="002E6184">
        <w:rPr>
          <w:rFonts w:ascii="Arial" w:eastAsia="Arial" w:hAnsi="Arial" w:cs="Arial"/>
          <w:sz w:val="22"/>
          <w:szCs w:val="22"/>
        </w:rPr>
        <w:t>bcftools</w:t>
      </w:r>
      <w:proofErr w:type="spellEnd"/>
      <w:r w:rsidRPr="002E6184">
        <w:rPr>
          <w:rFonts w:ascii="Arial" w:eastAsia="Arial" w:hAnsi="Arial" w:cs="Arial"/>
          <w:sz w:val="22"/>
          <w:szCs w:val="22"/>
        </w:rPr>
        <w:t>/</w:t>
      </w:r>
      <w:proofErr w:type="spellStart"/>
      <w:r w:rsidRPr="002E6184">
        <w:rPr>
          <w:rFonts w:ascii="Arial" w:eastAsia="Arial" w:hAnsi="Arial" w:cs="Arial"/>
          <w:sz w:val="22"/>
          <w:szCs w:val="22"/>
        </w:rPr>
        <w:t>vcftools</w:t>
      </w:r>
      <w:proofErr w:type="spellEnd"/>
      <w:r w:rsidRPr="002E6184">
        <w:rPr>
          <w:rFonts w:ascii="Arial" w:eastAsia="Arial" w:hAnsi="Arial" w:cs="Arial"/>
          <w:sz w:val="22"/>
          <w:szCs w:val="22"/>
        </w:rPr>
        <w:t>, variant tools (</w:t>
      </w:r>
      <w:proofErr w:type="spellStart"/>
      <w:r w:rsidRPr="002E6184">
        <w:rPr>
          <w:rFonts w:ascii="Arial" w:eastAsia="Arial" w:hAnsi="Arial" w:cs="Arial"/>
          <w:sz w:val="22"/>
          <w:szCs w:val="22"/>
        </w:rPr>
        <w:t>vt</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187m50h1na","properties":{"formattedCitation":"[30,31]","plainCitation":"[30,31]"},"citationItems":[{"id":96,"uris":["http://zotero.org/users/3098437/items/6A9XV8JD"],"uri":["http://zotero.org/users/3098437/items/6A9XV8JD"],"itemData":{"id":96,"type":"article-journal","title":"The variant call format and VCFtools","container-title":"Bioinformatics","page":"2156-2158","volume":"27","issue":"15","source":"bioinformatics.oxfordjournals.org","abstract":"Summary: The variant call format (VCF) is a generic format for storing DNA polymorphism data such as SNPs, insertions, deletions and structural variants, together with rich annotations. VCF is usually stored in a compressed manner and can be indexed for fast data retrieval of variants from a range of positions on the reference genome. The format was developed for the 1000 Genomes Project, and has also been adopted by other projects such as UK10K, dbSNP and the NHLBI Exome Project. VCFtools is a software suite that implements various utilities for processing VCF files, including validation, merging, comparing and also provides a general Perl API.\nAvailability: http://vcftools.sourceforge.net\nContact: rd@sanger.ac.uk","DOI":"10.1093/bioinformatics/btr330","ISSN":"1367-4803, 1460-2059","note":"PMID: 21653522","journalAbbreviation":"Bioinformatics","language":"en","author":[{"family":"Danecek","given":"Petr"},{"family":"Auton","given":"Adam"},{"family":"Abecasis","given":"Goncalo"},{"family":"Albers","given":"Cornelis A."},{"family":"Banks","given":"Eric"},{"family":"DePristo","given":"Mark A."},{"family":"Handsaker","given":"Robert E."},{"family":"Lunter","given":"Gerton"},{"family":"Marth","given":"Gabor T."},{"family":"Sherry","given":"Stephen T."},{"family":"McVean","given":"Gilean"},{"family":"Durbin","given":"Richard"},{"family":"Group","given":"1000 Genomes Project Analysis"}],"issued":{"date-parts":[["2011",8,1]]}}},{"id":169,"uris":["http://zotero.org/users/3098437/items/9QAQW79U"],"uri":["http://zotero.org/users/3098437/items/9QAQW79U"],"itemData":{"id":169,"type":"article-journal","title":"Unified representation of genetic variants","container-title":"Bioinformatics","page":"2202-2204","volume":"31","issue":"13","source":"bioinformatics.oxfordjournals.org","abstract":"Summary: A genetic variant can be represented in the Variant Call Format (VCF) in multiple different ways. Inconsistent representation of variants between variant callers and analyses will magnify discrepancies between them and complicate variant filtering and duplicate removal. We present a software tool vt normalize that normalizes representation of genetic variants in the VCF. We formally define variant normalization as the consistent representation of genetic variants in an unambiguous and concise way and derive a simple general algorithm to enforce it. We demonstrate the inconsistent representation of variants across existing sequence analysis tools and show that our tool facilitates integration of diverse variant types and call sets.\nAvailability and implementation: The source code is available for download at http://github.com/atks/vt. More detailed documentation is available at http://genome.sph.umich.edu/wiki/Variant_Normalization.\nContact: hmkang@umich.edu\nSupplementary information: Supplementary data are available at Bioinformatics online.","DOI":"10.1093/bioinformatics/btv112","ISSN":"1367-4803, 1460-2059","note":"PMID: 25701572","journalAbbreviation":"Bioinformatics","language":"en","author":[{"family":"Tan","given":"Adrian"},{"family":"Abecasis","given":"Gonçalo R."},{"family":"Kang","given":"Hyun Min"}],"issued":{"date-parts":[["2015",7,1]]}}}],"schema":"https://github.com/citation-style-language/schema/raw/master/csl-citation.json"}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[30,31]</w:t>
      </w:r>
      <w:r w:rsidRPr="002E6184">
        <w:rPr>
          <w:rFonts w:ascii="Arial" w:eastAsia="Arial" w:hAnsi="Arial" w:cs="Arial"/>
          <w:sz w:val="22"/>
          <w:szCs w:val="22"/>
        </w:rPr>
        <w:fldChar w:fldCharType="end"/>
      </w:r>
      <w:r w:rsidRPr="002E6184">
        <w:rPr>
          <w:rFonts w:ascii="Arial" w:eastAsia="Arial" w:hAnsi="Arial" w:cs="Arial"/>
          <w:sz w:val="22"/>
          <w:szCs w:val="22"/>
        </w:rPr>
        <w:t xml:space="preserve"> and in-house scripts to process the post-call data.</w:t>
      </w:r>
    </w:p>
    <w:p w14:paraId="74FA5C87" w14:textId="77777777" w:rsidR="001D4823" w:rsidRDefault="001D4823" w:rsidP="001D4823">
      <w:pPr>
        <w:pStyle w:val="normal0"/>
        <w:spacing w:line="480" w:lineRule="auto"/>
        <w:jc w:val="both"/>
        <w:rPr>
          <w:sz w:val="22"/>
          <w:szCs w:val="22"/>
        </w:rPr>
      </w:pPr>
    </w:p>
    <w:p w14:paraId="74A8B7AD" w14:textId="23AB4484" w:rsidR="00FA119D" w:rsidRPr="00FA119D" w:rsidRDefault="00FA119D" w:rsidP="001D4823">
      <w:pPr>
        <w:pStyle w:val="normal0"/>
        <w:spacing w:line="480" w:lineRule="auto"/>
        <w:jc w:val="both"/>
        <w:rPr>
          <w:rFonts w:ascii="Arial" w:hAnsi="Arial" w:cs="Arial"/>
          <w:b/>
          <w:i/>
          <w:sz w:val="22"/>
          <w:szCs w:val="22"/>
        </w:rPr>
      </w:pPr>
      <w:r w:rsidRPr="00FA119D">
        <w:rPr>
          <w:rFonts w:ascii="Arial" w:hAnsi="Arial" w:cs="Arial"/>
          <w:b/>
          <w:i/>
          <w:sz w:val="22"/>
          <w:szCs w:val="22"/>
        </w:rPr>
        <w:t>Statistical Analys</w:t>
      </w:r>
      <w:r w:rsidR="00E03598">
        <w:rPr>
          <w:rFonts w:ascii="Arial" w:hAnsi="Arial" w:cs="Arial"/>
          <w:b/>
          <w:i/>
          <w:sz w:val="22"/>
          <w:szCs w:val="22"/>
        </w:rPr>
        <w:t>e</w:t>
      </w:r>
      <w:r w:rsidRPr="00FA119D">
        <w:rPr>
          <w:rFonts w:ascii="Arial" w:hAnsi="Arial" w:cs="Arial"/>
          <w:b/>
          <w:i/>
          <w:sz w:val="22"/>
          <w:szCs w:val="22"/>
        </w:rPr>
        <w:t>s</w:t>
      </w:r>
    </w:p>
    <w:p w14:paraId="43BCA90B" w14:textId="77777777" w:rsidR="001D4823" w:rsidRPr="009479F3" w:rsidRDefault="001D4823" w:rsidP="001D4823">
      <w:pPr>
        <w:pStyle w:val="normal0"/>
        <w:spacing w:line="480" w:lineRule="auto"/>
        <w:jc w:val="both"/>
        <w:rPr>
          <w:sz w:val="22"/>
          <w:szCs w:val="22"/>
        </w:rPr>
      </w:pPr>
      <w:r w:rsidRPr="002E6184">
        <w:rPr>
          <w:rFonts w:ascii="Arial" w:eastAsia="Arial" w:hAnsi="Arial" w:cs="Arial"/>
          <w:i/>
          <w:sz w:val="22"/>
          <w:szCs w:val="22"/>
        </w:rPr>
        <w:t>Annotation based analysis</w:t>
      </w:r>
    </w:p>
    <w:p w14:paraId="37ADEA88" w14:textId="3A1EF6C2" w:rsidR="001D4823" w:rsidRDefault="001D4823" w:rsidP="001D4823">
      <w:pPr>
        <w:pStyle w:val="normal0"/>
        <w:spacing w:line="480" w:lineRule="auto"/>
        <w:jc w:val="both"/>
        <w:rPr>
          <w:rFonts w:ascii="Arial" w:eastAsia="Arial" w:hAnsi="Arial" w:cs="Arial"/>
          <w:sz w:val="22"/>
          <w:szCs w:val="22"/>
        </w:rPr>
      </w:pPr>
      <w:r w:rsidRPr="002E6184">
        <w:rPr>
          <w:rFonts w:ascii="Arial" w:eastAsia="Arial" w:hAnsi="Arial" w:cs="Arial"/>
          <w:sz w:val="22"/>
          <w:szCs w:val="22"/>
        </w:rPr>
        <w:t xml:space="preserve">The annotation based analysis (used in the first two sections of the results) is made up of a simple annotation and filtering step-wise procedure (as summarized in </w:t>
      </w:r>
      <w:r w:rsidRPr="00A21E5D">
        <w:rPr>
          <w:rFonts w:ascii="Arial" w:eastAsia="Arial" w:hAnsi="Arial" w:cs="Arial"/>
          <w:b/>
          <w:sz w:val="22"/>
          <w:szCs w:val="22"/>
          <w:highlight w:val="yellow"/>
        </w:rPr>
        <w:t xml:space="preserve">Fig. </w:t>
      </w:r>
      <w:r w:rsidR="00A21E5D" w:rsidRPr="00A21E5D">
        <w:rPr>
          <w:rFonts w:ascii="Arial" w:eastAsia="Arial" w:hAnsi="Arial" w:cs="Arial"/>
          <w:b/>
          <w:sz w:val="22"/>
          <w:szCs w:val="22"/>
          <w:highlight w:val="yellow"/>
        </w:rPr>
        <w:t>3</w:t>
      </w:r>
      <w:r w:rsidRPr="002E6184">
        <w:rPr>
          <w:rFonts w:ascii="Arial" w:eastAsia="Arial" w:hAnsi="Arial" w:cs="Arial"/>
          <w:sz w:val="22"/>
          <w:szCs w:val="22"/>
        </w:rPr>
        <w:t>). Rare non-synonymous variants were retained, and only those with a case MAF greater than the controls kept (control MAF below 1%). Subsequently, only damaging mutations with a DS of at least 0.5 (</w:t>
      </w:r>
      <w:r w:rsidRPr="002E6184">
        <w:rPr>
          <w:rFonts w:ascii="Arial" w:eastAsia="Arial" w:hAnsi="Arial" w:cs="Arial"/>
          <w:i/>
          <w:sz w:val="22"/>
          <w:szCs w:val="22"/>
        </w:rPr>
        <w:t xml:space="preserve">i.e., </w:t>
      </w:r>
      <w:r w:rsidRPr="002E6184">
        <w:rPr>
          <w:rFonts w:ascii="Arial" w:eastAsia="Arial" w:hAnsi="Arial" w:cs="Arial"/>
          <w:sz w:val="22"/>
          <w:szCs w:val="22"/>
        </w:rPr>
        <w:t xml:space="preserve">the majority of tools for prediction of phenotypic effect considering the mutation as damaging) were selected. The pipeline was then divided in two branches. On the one side (right arm of </w:t>
      </w:r>
      <w:r w:rsidRPr="00A21E5D">
        <w:rPr>
          <w:rFonts w:ascii="Arial" w:eastAsia="Arial" w:hAnsi="Arial" w:cs="Arial"/>
          <w:b/>
          <w:sz w:val="22"/>
          <w:szCs w:val="22"/>
          <w:highlight w:val="yellow"/>
        </w:rPr>
        <w:t xml:space="preserve">Fig. </w:t>
      </w:r>
      <w:r w:rsidR="00A21E5D" w:rsidRPr="00A21E5D">
        <w:rPr>
          <w:rFonts w:ascii="Arial" w:eastAsia="Arial" w:hAnsi="Arial" w:cs="Arial"/>
          <w:b/>
          <w:sz w:val="22"/>
          <w:szCs w:val="22"/>
          <w:highlight w:val="yellow"/>
        </w:rPr>
        <w:t>3</w:t>
      </w:r>
      <w:r w:rsidRPr="002E6184">
        <w:rPr>
          <w:rFonts w:ascii="Arial" w:eastAsia="Arial" w:hAnsi="Arial" w:cs="Arial"/>
          <w:sz w:val="22"/>
          <w:szCs w:val="22"/>
        </w:rPr>
        <w:t xml:space="preserve">), we looked for those variants that had been classified as somatic in any type of tumor using the COSMIC and the </w:t>
      </w:r>
      <w:proofErr w:type="spellStart"/>
      <w:r w:rsidRPr="002E6184">
        <w:rPr>
          <w:rFonts w:ascii="Arial" w:eastAsia="Arial" w:hAnsi="Arial" w:cs="Arial"/>
          <w:sz w:val="22"/>
          <w:szCs w:val="22"/>
        </w:rPr>
        <w:t>cBioPortal</w:t>
      </w:r>
      <w:proofErr w:type="spellEnd"/>
      <w:r w:rsidRPr="002E6184">
        <w:rPr>
          <w:rFonts w:ascii="Arial" w:eastAsia="Arial" w:hAnsi="Arial" w:cs="Arial"/>
          <w:sz w:val="22"/>
          <w:szCs w:val="22"/>
        </w:rPr>
        <w:t xml:space="preserve"> databases. On the other side, we took into consideration only variants that fell into the LD blocks of previously annotated breast cancer associated SNPs in GWAS studies (see section </w:t>
      </w:r>
      <w:r w:rsidRPr="002E6184">
        <w:rPr>
          <w:rFonts w:ascii="Arial" w:eastAsia="Arial" w:hAnsi="Arial" w:cs="Arial"/>
          <w:i/>
          <w:sz w:val="22"/>
          <w:szCs w:val="22"/>
        </w:rPr>
        <w:t>Method – Study data - Annotation Data</w:t>
      </w:r>
      <w:r w:rsidRPr="002E6184">
        <w:rPr>
          <w:rFonts w:ascii="Arial" w:eastAsia="Arial" w:hAnsi="Arial" w:cs="Arial"/>
          <w:sz w:val="22"/>
          <w:szCs w:val="22"/>
        </w:rPr>
        <w:t>).</w:t>
      </w:r>
    </w:p>
    <w:p w14:paraId="0FA6E2C3" w14:textId="77777777" w:rsidR="009479F3" w:rsidRPr="009479F3" w:rsidRDefault="009479F3" w:rsidP="001D4823">
      <w:pPr>
        <w:pStyle w:val="normal0"/>
        <w:spacing w:line="480" w:lineRule="auto"/>
        <w:jc w:val="both"/>
        <w:rPr>
          <w:sz w:val="22"/>
          <w:szCs w:val="22"/>
        </w:rPr>
      </w:pPr>
    </w:p>
    <w:p w14:paraId="260B2D96" w14:textId="77777777" w:rsidR="001D4823" w:rsidRPr="009479F3" w:rsidRDefault="001D4823" w:rsidP="001D4823">
      <w:pPr>
        <w:pStyle w:val="normal0"/>
        <w:spacing w:line="480" w:lineRule="auto"/>
        <w:jc w:val="both"/>
        <w:rPr>
          <w:sz w:val="22"/>
          <w:szCs w:val="22"/>
        </w:rPr>
      </w:pPr>
      <w:r w:rsidRPr="002E6184">
        <w:rPr>
          <w:rFonts w:ascii="Arial" w:eastAsia="Arial" w:hAnsi="Arial" w:cs="Arial"/>
          <w:i/>
          <w:sz w:val="22"/>
          <w:szCs w:val="22"/>
        </w:rPr>
        <w:t>Tumor suppressor-like analysis</w:t>
      </w:r>
    </w:p>
    <w:p w14:paraId="7D6E3023" w14:textId="10DC6F9E" w:rsidR="009479F3" w:rsidRDefault="001D4823" w:rsidP="001D4823">
      <w:pPr>
        <w:pStyle w:val="normal0"/>
        <w:spacing w:line="480" w:lineRule="auto"/>
        <w:jc w:val="both"/>
        <w:rPr>
          <w:rFonts w:ascii="Arial" w:eastAsia="Arial" w:hAnsi="Arial" w:cs="Arial"/>
          <w:sz w:val="22"/>
          <w:szCs w:val="22"/>
        </w:rPr>
      </w:pPr>
      <w:r w:rsidRPr="002E6184">
        <w:rPr>
          <w:rFonts w:ascii="Arial" w:eastAsia="Arial" w:hAnsi="Arial" w:cs="Arial"/>
          <w:sz w:val="22"/>
          <w:szCs w:val="22"/>
        </w:rPr>
        <w:t xml:space="preserve">In this analysis, we performed a gene-wise test that looks for imbalance in the allele counts in truncation events between cases and controls (Loss-of-function testing, LOF). In this testing procedure, we looked for truncating variants, </w:t>
      </w:r>
      <w:r w:rsidRPr="002E6184">
        <w:rPr>
          <w:rFonts w:ascii="Arial" w:eastAsia="Arial" w:hAnsi="Arial" w:cs="Arial"/>
          <w:i/>
          <w:sz w:val="22"/>
          <w:szCs w:val="22"/>
        </w:rPr>
        <w:t>i.e.</w:t>
      </w:r>
      <w:bookmarkStart w:id="10" w:name="2xcytpi" w:colFirst="0" w:colLast="0"/>
      <w:bookmarkStart w:id="11" w:name="1ci93xb" w:colFirst="0" w:colLast="0"/>
      <w:bookmarkEnd w:id="10"/>
      <w:bookmarkEnd w:id="11"/>
      <w:r w:rsidRPr="002E6184">
        <w:rPr>
          <w:rFonts w:ascii="Arial" w:eastAsia="Arial" w:hAnsi="Arial" w:cs="Arial"/>
          <w:sz w:val="22"/>
          <w:szCs w:val="22"/>
        </w:rPr>
        <w:t xml:space="preserve">, frame shift </w:t>
      </w:r>
      <w:proofErr w:type="spellStart"/>
      <w:r w:rsidRPr="002E6184">
        <w:rPr>
          <w:rFonts w:ascii="Arial" w:eastAsia="Arial" w:hAnsi="Arial" w:cs="Arial"/>
          <w:sz w:val="22"/>
          <w:szCs w:val="22"/>
        </w:rPr>
        <w:t>InDels</w:t>
      </w:r>
      <w:proofErr w:type="spellEnd"/>
      <w:r w:rsidRPr="002E6184">
        <w:rPr>
          <w:rFonts w:ascii="Arial" w:eastAsia="Arial" w:hAnsi="Arial" w:cs="Arial"/>
          <w:sz w:val="22"/>
          <w:szCs w:val="22"/>
        </w:rPr>
        <w:t xml:space="preserve"> or nonsense mutations that retain, by definition, a higher probability of creating a loss-of-function event. In this context, we wanted to replicate the method by which driver somatic tumor suppressor genes are generally discovered, using the frequency of any rare truncation compared to the same frequency in the control cohort </w:t>
      </w:r>
      <w:r w:rsidRPr="002E6184">
        <w:rPr>
          <w:rFonts w:ascii="Arial" w:eastAsia="Arial" w:hAnsi="Arial" w:cs="Arial"/>
          <w:sz w:val="22"/>
          <w:szCs w:val="22"/>
        </w:rPr>
        <w:fldChar w:fldCharType="begin"/>
      </w:r>
      <w:r w:rsidR="00EA2221">
        <w:rPr>
          <w:rFonts w:ascii="Arial" w:eastAsia="Arial" w:hAnsi="Arial" w:cs="Arial"/>
          <w:sz w:val="22"/>
          <w:szCs w:val="22"/>
        </w:rPr>
        <w:instrText xml:space="preserve"> ADDIN ZOTERO_ITEM CSL_CITATION {"citationID":"5ehs37o59","properties":{"formattedCitation":"[13,16,21]","plainCitation":"[13,16,21]"},"citationItems":[{"id":227,"uris":["http://zotero.org/users/3098437/items/CPIINMJ8"],"uri":["http://zotero.org/users/3098437/items/CPIINMJ8"],"itemData":{"id":227,"type":"article-journal","title":"Cancer Genome Landscapes","container-title":"Science","page":"1546-1558","volume":"339","issue":"6127","source":"science.sciencemag.org","abstract":"Over the past decade, comprehensive sequencing efforts have revealed the genomic landscapes of common forms of human cancer. For most cancer types, this landscape consists of a small number of “mountains” (genes altered in a high percentage of tumors) and a much larger number of “hills” (genes altered infrequently). To date, these studies have revealed ~140 genes that, when altered by intragenic mutations, can promote or “drive” tumorigenesis. A typical tumor contains two to eight of these “driver gene” mutations; the remaining mutations are passengers that confer no selective growth advantage. Driver genes can be classified into 12 signaling pathways that regulate three core cellular processes: cell fate, cell survival, and genome maintenance. A better understanding of these pathways is one of the most pressing needs in basic cancer research. Even now, however, our knowledge of cancer genomes is sufficient to guide the development of more effective approaches for reducing cancer morbidity and mortality.","DOI":"10.1126/science.1235122","ISSN":"0036-8075, 1095-9203","note":"PMID: 23539594","language":"en","author":[{"family":"Vogelstein","given":"Bert"},{"family":"Papadopoulos","given":"Nickolas"},{"family":"Velculescu","given":"Victor E."},{"family":"Zhou","given":"Shibin"},{"family":"Diaz","given":"Luis A."},{"family":"Kinzler","given":"Kenneth W."}],"issued":{"date-parts":[["2013",3,29]]}}},{"id":254,"uris":["http://zotero.org/users/3098437/items/E25CEPZG"],"uri":["http://zotero.org/users/3098437/items/E25CEPZG"],"itemData":{"id":254,"type":"article-journal","title":"DOTS-Finder: a comprehensive tool for assessing driver genes in cancer genomes","container-title":"Genome Medicine","page":"44","volume":"6","issue":"6","source":"PubMed Central","abstract":"A key challenge in the analysis of cancer genomes is the identification of driver genes from the vast number of mutations present in a cohort of patients. DOTS-Finder is a new tool that allows the detection of driver genes through the sequential application of functional and frequentist approaches, and is specifically tailored to the analysis of few tumor samples. We have identified driver genes in the genomic data of 34 tumor types derived from existing exploratory projects such as The Cancer Genome Atlas and from studies investigating the usefulness of genomic information in the clinical settings. DOTS-Finder is available at\nhttps://cgsb.genomics.iit.it/wiki/projects/DOTS-Finder/.","DOI":"10.1186/gm563","ISSN":"1756-994X","note":"PMID: 25690659\nPMCID: PMC4085541","shortTitle":"DOTS-Finder","journalAbbreviation":"Genome Med","author":[{"family":"Melloni","given":"Giorgio EM"},{"family":"Ogier","given":"Alessandro GE"},{"family":"Pretis","given":"Stefano","non-dropping-particle":"de"},{"family":"Mazzarella","given":"Luca"},{"family":"Pelizzola","given":"Mattia"},{"family":"Pelicci","given":"Pier Giuseppe"},{"family":"Riva","given":"Laura"}],"issued":{"date-parts":[["2014",6,10]]}}},{"id":23,"uris":["http://zotero.org/users/3098437/items/3A55QFRT"],"uri":["http://zotero.org/users/3098437/items/3A55QFRT"],"itemData":{"id":23,"type":"article-journal","title":"Cumulative Haploinsufficiency and Triplosensitivity Drive Aneuploidy Patterns and Shape the Cancer Genome","container-title":"Cell","page":"948-962","volume":"155","issue":"4","source":"www.cell.com","abstract":"Aneuploidy has been recognized as a hallmark of cancer for more than 100 years, yet no general theory to explain the recurring patterns of aneuploidy in cancer has emerged. Here, we develop Tumor Suppressor and Oncogene (TUSON) Explorer, a computational method that analyzes the patterns of mutational signatures in tumors and predicts the likelihood that any individual gene functions as a tumor suppressor (TSG) or oncogene (OG). By analyzing &gt;8,200 tumor-normal pairs, we provide statistical evidence suggesting that many more genes possess cancer driver properties than anticipated, forming a continuum of oncogenic potential. Integrating our driver predictions with information on somatic copy number alterations, we find that the distribution and potency of TSGs (STOP genes), OGs, and essential genes (GO genes) on chromosomes can predict the complex patterns of aneuploidy and copy number variation characteristic of cancer genomes. We propose that the cancer genome is shaped through a process of cumulative haploinsufficiency and triplosensitivity.","DOI":"10.1016/j.cell.2013.10.011","ISSN":"0092-8674, 1097-4172","note":"PMID: 24183448, 24183448","journalAbbreviation":"Cell","language":"English","author":[{"family":"Davoli","given":"Teresa"},{"family":"Xu","given":"Andrew Wei"},{"family":"Mengwasser","given":"Kristen E."},{"family":"Sack","given":"Laura M."},{"family":"Yoon","given":"John C."},{"family":"Park","given":"Peter J."},{"family":"Elledge","given":"Stephen J."}],"issued":{"date-parts":[["2013",11,7]]}}}],"schema":"https://github.com/citation-style-language/schema/raw/master/csl-citation.json"} </w:instrText>
      </w:r>
      <w:r w:rsidRPr="002E6184">
        <w:rPr>
          <w:rFonts w:ascii="Arial" w:eastAsia="Arial" w:hAnsi="Arial" w:cs="Arial"/>
          <w:sz w:val="22"/>
          <w:szCs w:val="22"/>
        </w:rPr>
        <w:fldChar w:fldCharType="separate"/>
      </w:r>
      <w:r w:rsidR="00EA2221">
        <w:rPr>
          <w:rFonts w:ascii="Arial" w:eastAsia="Arial" w:hAnsi="Arial" w:cs="Arial"/>
          <w:noProof/>
          <w:sz w:val="22"/>
          <w:szCs w:val="22"/>
        </w:rPr>
        <w:t>[13,16,21]</w:t>
      </w:r>
      <w:r w:rsidRPr="002E6184">
        <w:rPr>
          <w:rFonts w:ascii="Arial" w:eastAsia="Arial" w:hAnsi="Arial" w:cs="Arial"/>
          <w:sz w:val="22"/>
          <w:szCs w:val="22"/>
        </w:rPr>
        <w:fldChar w:fldCharType="end"/>
      </w:r>
      <w:r w:rsidRPr="002E6184">
        <w:rPr>
          <w:rFonts w:ascii="Arial" w:eastAsia="Arial" w:hAnsi="Arial" w:cs="Arial"/>
          <w:sz w:val="22"/>
          <w:szCs w:val="22"/>
        </w:rPr>
        <w:t xml:space="preserve">. We first filtered out common events (over 1% in the control cohort) and then we performed, for every variant, a simple Fisher’s exact test between minor/major allele counts between cases and controls. For every gene, we aggregated all the p-values obtained from the tests using the Stouffer method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1vknngqkpj","properties":{"formattedCitation":"[32]","plainCitation":"[32]"},"citationItems":[{"id":274,"uris":["http://zotero.org/users/3098437/items/EW7H2R5C"],"uri":["http://zotero.org/users/3098437/items/EW7H2R5C"],"itemData":{"id":274,"type":"book","title":"The American soldier: Adjustment during army life.","publisher":"Princeton University Press","publisher-place":"Princeton US","volume":"1","edition":"Princeton University Press","event-place":"Princeton US","author":[{"literal":"Stouffer S"},{"literal":"DeVinney L"},{"literal":"Suchmen E"}],"issued":{"date-parts":[["1949"]]}}}],"schema":"https://github.com/citation-style-language/schema/raw/master/csl-citation.json"}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[32]</w:t>
      </w:r>
      <w:r w:rsidRPr="002E6184">
        <w:rPr>
          <w:rFonts w:ascii="Arial" w:eastAsia="Arial" w:hAnsi="Arial" w:cs="Arial"/>
          <w:sz w:val="22"/>
          <w:szCs w:val="22"/>
        </w:rPr>
        <w:fldChar w:fldCharType="end"/>
      </w:r>
      <w:r w:rsidRPr="002E6184">
        <w:rPr>
          <w:rFonts w:ascii="Arial" w:eastAsia="Arial" w:hAnsi="Arial" w:cs="Arial"/>
          <w:sz w:val="22"/>
          <w:szCs w:val="22"/>
        </w:rPr>
        <w:t xml:space="preserve"> to obtain a single value per gene. In this procedure, a weighting proportional to the inverse of the control frequency was applied so that the </w:t>
      </w:r>
      <w:proofErr w:type="gramStart"/>
      <w:r w:rsidRPr="002E6184">
        <w:rPr>
          <w:rFonts w:ascii="Arial" w:eastAsia="Arial" w:hAnsi="Arial" w:cs="Arial"/>
          <w:sz w:val="22"/>
          <w:szCs w:val="22"/>
        </w:rPr>
        <w:t>rarer</w:t>
      </w:r>
      <w:proofErr w:type="gramEnd"/>
      <w:r w:rsidRPr="002E6184">
        <w:rPr>
          <w:rFonts w:ascii="Arial" w:eastAsia="Arial" w:hAnsi="Arial" w:cs="Arial"/>
          <w:sz w:val="22"/>
          <w:szCs w:val="22"/>
        </w:rPr>
        <w:t xml:space="preserve"> the variant, the higher the weighting applied in the aggregation step. Finally, amongst the genes belonging to our target gene list, we retained only those with an FDR corrected p-value below 0.05.</w:t>
      </w:r>
    </w:p>
    <w:p w14:paraId="15E0A697" w14:textId="06412110" w:rsidR="001D4823" w:rsidRPr="009479F3" w:rsidRDefault="001D4823" w:rsidP="001D4823">
      <w:pPr>
        <w:pStyle w:val="normal0"/>
        <w:spacing w:line="480" w:lineRule="auto"/>
        <w:jc w:val="both"/>
        <w:rPr>
          <w:sz w:val="22"/>
          <w:szCs w:val="22"/>
        </w:rPr>
      </w:pPr>
    </w:p>
    <w:p w14:paraId="6663B330" w14:textId="77777777" w:rsidR="001D4823" w:rsidRPr="009479F3" w:rsidRDefault="001D4823" w:rsidP="001D4823">
      <w:pPr>
        <w:pStyle w:val="normal0"/>
        <w:spacing w:line="480" w:lineRule="auto"/>
        <w:jc w:val="both"/>
        <w:rPr>
          <w:sz w:val="22"/>
          <w:szCs w:val="22"/>
        </w:rPr>
      </w:pPr>
      <w:r w:rsidRPr="002E6184">
        <w:rPr>
          <w:rFonts w:ascii="Arial" w:eastAsia="Arial" w:hAnsi="Arial" w:cs="Arial"/>
          <w:i/>
          <w:sz w:val="22"/>
          <w:szCs w:val="22"/>
        </w:rPr>
        <w:t>Age-dependent polygenic modeling</w:t>
      </w:r>
    </w:p>
    <w:p w14:paraId="19DE2B75" w14:textId="031B53DB" w:rsidR="001D4823" w:rsidRPr="009479F3" w:rsidRDefault="001D4823" w:rsidP="001D4823">
      <w:pPr>
        <w:pStyle w:val="normal0"/>
        <w:spacing w:line="480" w:lineRule="auto"/>
        <w:jc w:val="both"/>
        <w:rPr>
          <w:sz w:val="22"/>
          <w:szCs w:val="22"/>
        </w:rPr>
      </w:pPr>
      <w:r w:rsidRPr="002E6184">
        <w:rPr>
          <w:rFonts w:ascii="Arial" w:eastAsia="Arial" w:hAnsi="Arial" w:cs="Arial"/>
          <w:sz w:val="22"/>
          <w:szCs w:val="22"/>
        </w:rPr>
        <w:t xml:space="preserve">The Age-dependent polygenic model branch is a step-wise procedure. Like for the LOF procedure, we calculated a minor/major variant-wise Fisher’s exact test between cases and controls, including all variants, without applying any filter to the MAF of the control cohort. For </w:t>
      </w:r>
      <w:proofErr w:type="spellStart"/>
      <w:r w:rsidRPr="002E6184">
        <w:rPr>
          <w:rFonts w:ascii="Arial" w:eastAsia="Arial" w:hAnsi="Arial" w:cs="Arial"/>
          <w:sz w:val="22"/>
          <w:szCs w:val="22"/>
        </w:rPr>
        <w:t>multiallelic</w:t>
      </w:r>
      <w:proofErr w:type="spellEnd"/>
      <w:r w:rsidRPr="002E6184">
        <w:rPr>
          <w:rFonts w:ascii="Arial" w:eastAsia="Arial" w:hAnsi="Arial" w:cs="Arial"/>
          <w:sz w:val="22"/>
          <w:szCs w:val="22"/>
        </w:rPr>
        <w:t xml:space="preserve"> sites, references and alternatives composed a matrix of 2 rows (controls and cases) by </w:t>
      </w:r>
      <w:r w:rsidRPr="002E6184">
        <w:rPr>
          <w:rFonts w:ascii="Arial" w:eastAsia="Arial" w:hAnsi="Arial" w:cs="Arial"/>
          <w:i/>
          <w:sz w:val="22"/>
          <w:szCs w:val="22"/>
        </w:rPr>
        <w:t>n+1</w:t>
      </w:r>
      <w:r w:rsidRPr="002E6184">
        <w:rPr>
          <w:rFonts w:ascii="Arial" w:eastAsia="Arial" w:hAnsi="Arial" w:cs="Arial"/>
          <w:sz w:val="22"/>
          <w:szCs w:val="22"/>
        </w:rPr>
        <w:t xml:space="preserve"> columns, where 1 represents the reference counts and n the number of different alternative alleles. A bootstrap version of Fisher’s test was used in this case. The calculated p-values were added as an explanatory variable in the step-wise procedure. We also ran other commonly used human genetic statistical tests and the p-values obtained were added as explanatory variables, both gene-wise and variant-wise. </w:t>
      </w:r>
      <w:bookmarkStart w:id="12" w:name="3whwml4" w:colFirst="0" w:colLast="0"/>
      <w:bookmarkEnd w:id="12"/>
      <w:r w:rsidRPr="002E6184">
        <w:rPr>
          <w:rFonts w:ascii="Arial" w:eastAsia="Arial" w:hAnsi="Arial" w:cs="Arial"/>
          <w:sz w:val="22"/>
          <w:szCs w:val="22"/>
        </w:rPr>
        <w:t xml:space="preserve">Using </w:t>
      </w:r>
      <w:proofErr w:type="spellStart"/>
      <w:r w:rsidRPr="002E6184">
        <w:rPr>
          <w:rFonts w:ascii="Arial" w:eastAsia="Arial" w:hAnsi="Arial" w:cs="Arial"/>
          <w:sz w:val="22"/>
          <w:szCs w:val="22"/>
        </w:rPr>
        <w:t>RVtest</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2h3hgtvcme","properties":{"formattedCitation":"[33]","plainCitation":"[33]"},"citationItems":[{"id":263,"uris":["http://zotero.org/users/3098437/items/EDJ7QHEK"],"uri":["http://zotero.org/users/3098437/items/EDJ7QHEK"],"itemData":{"id":263,"type":"article-journal","title":"RVTESTS: an efficient and comprehensive tool for rare variant association analysis using sequence data","container-title":"Bioinformatics","page":"1423-1426","volume":"32","issue":"9","source":"bioinformatics.oxfordjournals.org","abstract":"Motivation: Next-generation sequencing technologies have enabled the large-scale assessment of the impact of rare and low-frequency genetic variants for complex human diseases. Gene-level association tests are often performed to analyze rare variants, where multiple rare variants in a gene region are analyzed jointly. Applying gene-level association tests to analyze sequence data often requires integrating multiple heterogeneous sources of information (e.g. annotations, functional prediction scores, allele frequencies, genotypes and phenotypes) to determine the optimal analysis unit and prioritize causal variants. Given the complexity and scale of current sequence datasets and bioinformatics databases, there is a compelling need for more efficient software tools to facilitate these analyses. To answer this challenge, we developed RVTESTS, which implements a broad set of rare variant association statistics and supports the analysis of autosomal and X-linked variants for both unrelated and related individuals. RVTESTS also provides useful companion features for annotating sequence variants, integrating bioinformatics databases, performing data quality control and sample selection. We illustrate the advantages of RVTESTS in functionality and efficiency using the 1000 Genomes Project data.\nAvailability and implementation: RVTESTS is available on Linux, MacOS and Windows. Source code and executable files can be obtained at https://github.com/zhanxw/rvtests\nContact: zhanxw@gmail.com; goncalo@umich.edu; dajiang.liu@outlook.com\nSupplementary information: Supplementary data are available at Bioinformatics online.","DOI":"10.1093/bioinformatics/btw079","ISSN":"1367-4803, 1460-2059","note":"PMID: 27153000","shortTitle":"RVTESTS","journalAbbreviation":"Bioinformatics","language":"en","author":[{"family":"Zhan","given":"Xiaowei"},{"family":"Hu","given":"Youna"},{"family":"Li","given":"Bingshan"},{"family":"Abecasis","given":"Goncalo R."},{"family":"Liu","given":"Dajiang J."}],"issued":{"date-parts":[["2016",5,1]]}}}],"schema":"https://github.com/citation-style-language/schema/raw/master/csl-citation.json"}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[33]</w:t>
      </w:r>
      <w:r w:rsidRPr="002E6184">
        <w:rPr>
          <w:rFonts w:ascii="Arial" w:eastAsia="Arial" w:hAnsi="Arial" w:cs="Arial"/>
          <w:sz w:val="22"/>
          <w:szCs w:val="22"/>
        </w:rPr>
        <w:fldChar w:fldCharType="end"/>
      </w:r>
      <w:r w:rsidRPr="002E6184">
        <w:rPr>
          <w:rFonts w:ascii="Arial" w:eastAsia="Arial" w:hAnsi="Arial" w:cs="Arial"/>
          <w:sz w:val="22"/>
          <w:szCs w:val="22"/>
        </w:rPr>
        <w:t xml:space="preserve">, we were able to run SKAT-O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28ieiq3deq","properties":{"formattedCitation":"[34]","plainCitation":"[34]"},"citationItems":[{"id":598,"uris":["http://zotero.org/users/3098437/items/WVBIHF4B"],"uri":["http://zotero.org/users/3098437/items/WVBIHF4B"],"itemData":{"id":598,"type":"article-journal","title":"Optimal Unified Approach for Rare-Variant Association Testing with Application to Small-Sample Case-Control Whole-Exome Sequencing Studies","container-title":"American Journal of Human Genetics","page":"224-237","volume":"91","issue":"2","source":"PubMed Central","abstract":"We propose in this paper a unified approach for testing the association between rare variants and phenotypes in sequencing association studies. This approach maximizes power by adaptively using the data to optimally combine the burden test and the nonburden sequence kernel association test (SKAT). Burden tests are more powerful when most variants in a region are causal and the effects are in the same direction, whereas SKAT is more powerful when a large fraction of the variants in a region are noncausal or the effects of causal variants are in different directions. The proposed unified test maintains the power in both scenarios. We show that the unified test corresponds to the optimal test in an extended family of SKAT tests, which we refer to as SKAT-O. The second goal of this paper is to develop a small-sample adjustment procedure for the proposed methods for the correction of conservative type I error rates of SKAT family tests when the trait of interest is dichotomous and the sample size is small. Both small-sample-adjusted SKAT and the optimal unified test (SKAT-O) are computationally efficient and can easily be applied to genome-wide sequencing association studies. We evaluate the finite sample performance of the proposed methods using extensive simulation studies and illustrate their application using the acute-lung-injury exome-sequencing data of the National Heart, Lung, and Blood Institute Exome Sequencing Project.","DOI":"10.1016/j.ajhg.2012.06.007","ISSN":"0002-9297","note":"PMID: 22863193\nPMCID: PMC3415556","journalAbbreviation":"Am J Hum Genet","author":[{"family":"Lee","given":"Seunggeun"},{"family":"Emond","given":"Mary J."},{"family":"Bamshad","given":"Michael J."},{"family":"Barnes","given":"Kathleen C."},{"family":"Rieder","given":"Mark J."},{"family":"Nickerson","given":"Deborah A."},{"family":"Christiani","given":"David C."},{"family":"Wurfel","given":"Mark M."},{"family":"Lin","given":"Xihong"}],"issued":{"date-parts":[["2012",8,10]]}}}],"schema":"https://github.com/citation-style-language/schema/raw/master/csl-citation.json"}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[34]</w:t>
      </w:r>
      <w:r w:rsidRPr="002E6184">
        <w:rPr>
          <w:rFonts w:ascii="Arial" w:eastAsia="Arial" w:hAnsi="Arial" w:cs="Arial"/>
          <w:sz w:val="22"/>
          <w:szCs w:val="22"/>
        </w:rPr>
        <w:fldChar w:fldCharType="end"/>
      </w:r>
      <w:r w:rsidRPr="002E6184">
        <w:rPr>
          <w:rFonts w:ascii="Arial" w:eastAsia="Arial" w:hAnsi="Arial" w:cs="Arial"/>
          <w:sz w:val="22"/>
          <w:szCs w:val="22"/>
        </w:rPr>
        <w:t xml:space="preserve">, CMC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1mmshli4ha","properties":{"formattedCitation":"[35]","plainCitation":"[35]"},"citationItems":[{"id":168,"uris":["http://zotero.org/users/3098437/items/9PCS4EPV"],"uri":["http://zotero.org/users/3098437/items/9PCS4EPV"],"itemData":{"id":168,"type":"article-journal","title":"Methods for Detecting Associations with Rare Variants for Common Diseases: Application to Analysis of Sequence Data","container-title":"American Journal of Human Genetics","page":"311-321","volume":"83","issue":"3","source":"PubMed Central","abstract":"Although whole-genome association studies using tagSNPs are a powerful approach for detecting common variants, they are underpowered for detecting associations with rare variants. Recent studies have demonstrated that common diseases can be due to functional variants with a wide spectrum of allele frequencies, ranging from rare to common. An effective way to identify rare variants is through direct sequencing. The development of cost-effective sequencing technologies enables association studies to use sequence data from candidate genes and, in the future, from the entire genome. Although methods used for analysis of common variants are applicable to sequence data, their performance might not be optimal. In this study, it is shown that the collapsing method, which involves collapsing genotypes across variants and applying a univariate test, is powerful for analyzing rare variants, whereas multivariate analysis is robust against inclusion of noncausal variants. Both methods are superior to analyzing each variant individually with univariate tests. In order to unify the advantages of both collapsing and multiple-marker tests, we developed the Combined Multivariate and Collapsing (CMC) method and demonstrated that the CMC method is both powerful and robust. The CMC method can be applied to either candidate-gene or whole-genome sequence data.","DOI":"10.1016/j.ajhg.2008.06.024","ISSN":"0002-9297","note":"PMID: 18691683\nPMCID: PMC2842185","shortTitle":"Methods for Detecting Associations with Rare Variants for Common Diseases","journalAbbreviation":"Am J Hum Genet","author":[{"family":"Li","given":"Bingshan"},{"family":"Leal","given":"Suzanne M."}],"issued":{"date-parts":[["2008",9,12]]}}}],"schema":"https://github.com/citation-style-language/schema/raw/master/csl-citation.json"}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[35]</w:t>
      </w:r>
      <w:r w:rsidRPr="002E6184">
        <w:rPr>
          <w:rFonts w:ascii="Arial" w:eastAsia="Arial" w:hAnsi="Arial" w:cs="Arial"/>
          <w:sz w:val="22"/>
          <w:szCs w:val="22"/>
        </w:rPr>
        <w:fldChar w:fldCharType="end"/>
      </w:r>
      <w:r w:rsidRPr="002E6184">
        <w:rPr>
          <w:rFonts w:ascii="Arial" w:eastAsia="Arial" w:hAnsi="Arial" w:cs="Arial"/>
          <w:sz w:val="22"/>
          <w:szCs w:val="22"/>
        </w:rPr>
        <w:t xml:space="preserve">, and </w:t>
      </w:r>
      <w:proofErr w:type="spellStart"/>
      <w:r w:rsidRPr="002E6184">
        <w:rPr>
          <w:rFonts w:ascii="Arial" w:eastAsia="Arial" w:hAnsi="Arial" w:cs="Arial"/>
          <w:sz w:val="22"/>
          <w:szCs w:val="22"/>
        </w:rPr>
        <w:t>Kbac</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1sfo3eu2eo","properties":{"formattedCitation":"[36]","plainCitation":"[36]"},"citationItems":[{"id":536,"uris":["http://zotero.org/users/3098437/items/T75UMN2S"],"uri":["http://zotero.org/users/3098437/items/T75UMN2S"],"itemData":{"id":536,"type":"article-journal","title":"A Novel Adaptive Method for the Analysis of Next-Generation Sequencing Data to Detect Complex Trait Associations with Rare Variants Due to Gene Main Effects and Interactions","container-title":"PLOS Genetics","page":"e1001156","volume":"6","issue":"10","source":"PLoS Journals","abstract":"Author Summary It has been demonstrated that both rare and common variants are involved in complex disease etiology. Until recently it was only possible to perform large scale analysis of common variants. With the development of next-generation sequencing technologies, detection and mapping of rare variants have been made possible. However, methods used to analyze common variants are not powerful for the analysis of rare variants. To address the problems of rare variant analysis working in a novel framework, the kernel-based adaptive cluster (KBAC) method was developed to perform gene/locus based analysis. The KBAC combines variant classification and association testing in a coherent framework. Through simulations motivated by population genetic and disease data, it is demonstrated that the KBAC has superior power to other rare variant analysis methods, especially in the presence of variant misclassification and gene interaction. Using data from the Dallas Heart Study, the KBAC method was applied to test for associations between energy metabolism traits and rare variants in ANGPTL 3,4,5 and 6 genes. A number of novel associations were identified. The KBAC method is implemented in a user-friendly R package.","DOI":"10.1371/journal.pgen.1001156","ISSN":"1553-7404","journalAbbreviation":"PLOS Genetics","author":[{"family":"Liu","given":"Dajiang J."},{"family":"Leal","given":"Suzanne M."}],"issued":{"date-parts":[["2010",10,14]]}}}],"schema":"https://github.com/citation-style-language/schema/raw/master/csl-citation.json"}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[36]</w:t>
      </w:r>
      <w:r w:rsidRPr="002E6184">
        <w:rPr>
          <w:rFonts w:ascii="Arial" w:eastAsia="Arial" w:hAnsi="Arial" w:cs="Arial"/>
          <w:sz w:val="22"/>
          <w:szCs w:val="22"/>
        </w:rPr>
        <w:fldChar w:fldCharType="end"/>
      </w:r>
      <w:r w:rsidRPr="002E6184">
        <w:rPr>
          <w:rFonts w:ascii="Arial" w:eastAsia="Arial" w:hAnsi="Arial" w:cs="Arial"/>
          <w:sz w:val="22"/>
          <w:szCs w:val="22"/>
        </w:rPr>
        <w:t xml:space="preserve"> tests for the gene-wise level, and Wald and </w:t>
      </w:r>
      <w:proofErr w:type="spellStart"/>
      <w:r w:rsidRPr="002E6184">
        <w:rPr>
          <w:rFonts w:ascii="Arial" w:eastAsia="Arial" w:hAnsi="Arial" w:cs="Arial"/>
          <w:sz w:val="22"/>
          <w:szCs w:val="22"/>
        </w:rPr>
        <w:t>SingleScore</w:t>
      </w:r>
      <w:proofErr w:type="spellEnd"/>
      <w:r w:rsidRPr="002E6184">
        <w:rPr>
          <w:rFonts w:ascii="Arial" w:eastAsia="Arial" w:hAnsi="Arial" w:cs="Arial"/>
          <w:sz w:val="22"/>
          <w:szCs w:val="22"/>
        </w:rPr>
        <w:t xml:space="preserve"> </w:t>
      </w:r>
      <w:r w:rsidRPr="002E6184">
        <w:rPr>
          <w:rFonts w:ascii="Arial" w:eastAsia="Arial" w:hAnsi="Arial" w:cs="Arial"/>
          <w:sz w:val="22"/>
          <w:szCs w:val="22"/>
        </w:rPr>
        <w:fldChar w:fldCharType="begin"/>
      </w:r>
      <w:r w:rsidR="000B4565">
        <w:rPr>
          <w:rFonts w:ascii="Arial" w:eastAsia="Arial" w:hAnsi="Arial" w:cs="Arial"/>
          <w:sz w:val="22"/>
          <w:szCs w:val="22"/>
        </w:rPr>
        <w:instrText xml:space="preserve"> ADDIN ZOTERO_ITEM CSL_CITATION {"citationID":"22rp85su4i","properties":{"formattedCitation":"[37]","plainCitation":"[37]"},"citationItems":[{"id":338,"uris":["http://zotero.org/users/3098437/items/HR9XZZ8N"],"uri":["http://zotero.org/users/3098437/items/HR9XZZ8N"],"itemData":{"id":338,"type":"article-journal","title":"Blindly Using Wald's Test Can Miss Rare Disease-Causal Variants in Case-Control Association Studies","container-title":"Annals of Human Genetics","page":"168-177","volume":"76","issue":"2","source":"Wiley Online Library","abstract":"There are four tests – the likelihood ratio (LR) test, Wald's test, the score test and the exact test – commonly employed in genetic association studies. On comparison of the four tests, we found that Wald's test, popular in genome-wide screens due to its low computational demands, exhibited a paradoxical behaviour in that the test statistic decreased as the effect size of the variant increased, resulting in a loss of power. The LR test always achieved the most significant P-values, followed by the exact test. We further examined the results in a real data set composed of high- and low-cholesterol subjects from the Dallas Heart Study (DHS). We also compared the single-variant LR test with two multi-variant analysis approaches – the burden test and the C-alpha test – in analysing the sequencing data by simulation. Our results call for caution in using Wald's test in genome-wide case-control association studies and suggest that the LR test is a better alternative in spite of its computational demands.","DOI":"10.1111/j.1469-1809.2011.00700.x","ISSN":"1469-1809","language":"en","author":[{"family":"Xing","given":"Guan"},{"family":"Lin","given":"Chang-Yun"},{"family":"Wooding","given":"Stephen P."},{"family":"Xing","given":"Chao"}],"issued":{"date-parts":[["2012",3,1]]}}}],"schema":"https://github.com/citation-style-language/schema/raw/master/csl-citation.json"} </w:instrText>
      </w:r>
      <w:r w:rsidRPr="002E6184">
        <w:rPr>
          <w:rFonts w:ascii="Arial" w:eastAsia="Arial" w:hAnsi="Arial" w:cs="Arial"/>
          <w:sz w:val="22"/>
          <w:szCs w:val="22"/>
        </w:rPr>
        <w:fldChar w:fldCharType="separate"/>
      </w:r>
      <w:r w:rsidR="000B4565">
        <w:rPr>
          <w:rFonts w:ascii="Arial" w:eastAsia="Arial" w:hAnsi="Arial" w:cs="Arial"/>
          <w:noProof/>
          <w:sz w:val="22"/>
          <w:szCs w:val="22"/>
        </w:rPr>
        <w:t>[37]</w:t>
      </w:r>
      <w:r w:rsidRPr="002E6184">
        <w:rPr>
          <w:rFonts w:ascii="Arial" w:eastAsia="Arial" w:hAnsi="Arial" w:cs="Arial"/>
          <w:sz w:val="22"/>
          <w:szCs w:val="22"/>
        </w:rPr>
        <w:fldChar w:fldCharType="end"/>
      </w:r>
      <w:r w:rsidRPr="002E6184">
        <w:rPr>
          <w:rFonts w:ascii="Arial" w:eastAsia="Arial" w:hAnsi="Arial" w:cs="Arial"/>
          <w:sz w:val="22"/>
          <w:szCs w:val="22"/>
        </w:rPr>
        <w:t xml:space="preserve"> tests for the variant-wise level. All the aforementioned tests used the 1000 genome original genotype calls </w:t>
      </w:r>
      <w:r w:rsidR="0087082B">
        <w:rPr>
          <w:rFonts w:ascii="Arial" w:eastAsia="Arial" w:hAnsi="Arial" w:cs="Arial"/>
          <w:sz w:val="22"/>
          <w:szCs w:val="22"/>
        </w:rPr>
        <w:fldChar w:fldCharType="begin"/>
      </w:r>
      <w:r w:rsidR="0087082B">
        <w:rPr>
          <w:rFonts w:ascii="Arial" w:eastAsia="Arial" w:hAnsi="Arial" w:cs="Arial"/>
          <w:sz w:val="22"/>
          <w:szCs w:val="22"/>
        </w:rPr>
        <w:instrText xml:space="preserve"> ADDIN ZOTERO_ITEM CSL_CITATION {"citationID":"1n83d5cg14","properties":{"formattedCitation":"[38]","plainCitation":"[38]"},"citationItems":[{"id":585,"uris":["http://zotero.org/users/3098437/items/W2PRHBWK"],"uri":["http://zotero.org/users/3098437/items/W2PRHBWK"],"itemData":{"id":585,"type":"article-journal","title":"An integrated map of genetic variation from 1,092 human genomes","container-title":"Nature","page":"56-65","volume":"491","issue":"7422","source":"PubMed","abstract":"By characterizing the geographic and functional spectrum of human genetic variation, the 1000 Genomes Project aims to build a resource to help to understand the genetic contribution to disease. Here we describe the genomes of 1,092 individuals from 14 populations, constructed using a combination of low-coverage whole-genome and exome sequencing. By developing methods to integrate information across several algorithms and diverse data sources, we provide a validated haplotype map of 38 million single nucleotide polymorphisms, 1.4 million short insertions and deletions, and more than 14,000 larger deletions. We show that individuals from different populations carry different profiles of rare and common variants, and that low-frequency variants show substantial geographic differentiation, which is further increased by the action of purifying selection. We show that evolutionary conservation and coding consequence are key determinants of the strength of purifying selection, that rare-variant load varies substantially across biological pathways, and that each individual contains hundreds of rare non-coding variants at conserved sites, such as motif-disrupting changes in transcription-factor-binding sites. This resource, which captures up to 98% of accessible single nucleotide polymorphisms at a frequency of 1% in related populations, enables analysis of common and low-frequency variants in individuals from diverse, including admixed, populations.","DOI":"10.1038/nature11632","ISSN":"1476-4687","note":"PMID: 23128226\nPMCID: PMC3498066","journalAbbreviation":"Nature","language":"ENG","author":[{"literal":"1000 Genomes Project Consortium"},{"family":"Abecasis","given":"Goncalo R."},{"family":"Auton","given":"Adam"},{"family":"Brooks","given":"Lisa D."},{"family":"DePristo","given":"Mark A."},{"family":"Durbin","given":"Richard M."},{"family":"Handsaker","given":"Robert E."},{"family":"Kang","given":"Hyun Min"},{"family":"Marth","given":"Gabor T."},{"family":"McVean","given":"Gil A."}],"issued":{"date-parts":[["2012",11,1]]}}}],"schema":"https://github.com/citation-style-language/schema/raw/master/csl-citation.json"} </w:instrText>
      </w:r>
      <w:r w:rsidR="0087082B">
        <w:rPr>
          <w:rFonts w:ascii="Arial" w:eastAsia="Arial" w:hAnsi="Arial" w:cs="Arial"/>
          <w:sz w:val="22"/>
          <w:szCs w:val="22"/>
        </w:rPr>
        <w:fldChar w:fldCharType="separate"/>
      </w:r>
      <w:r w:rsidR="0087082B">
        <w:rPr>
          <w:rFonts w:ascii="Arial" w:eastAsia="Arial" w:hAnsi="Arial" w:cs="Arial"/>
          <w:noProof/>
          <w:sz w:val="22"/>
          <w:szCs w:val="22"/>
        </w:rPr>
        <w:t>[38]</w:t>
      </w:r>
      <w:r w:rsidR="0087082B">
        <w:rPr>
          <w:rFonts w:ascii="Arial" w:eastAsia="Arial" w:hAnsi="Arial" w:cs="Arial"/>
          <w:sz w:val="22"/>
          <w:szCs w:val="22"/>
        </w:rPr>
        <w:fldChar w:fldCharType="end"/>
      </w:r>
      <w:r w:rsidR="0087082B">
        <w:rPr>
          <w:rFonts w:ascii="Arial" w:eastAsia="Arial" w:hAnsi="Arial" w:cs="Arial"/>
          <w:sz w:val="22"/>
          <w:szCs w:val="22"/>
        </w:rPr>
        <w:t xml:space="preserve"> </w:t>
      </w:r>
      <w:r w:rsidRPr="002E6184">
        <w:rPr>
          <w:rFonts w:ascii="Arial" w:eastAsia="Arial" w:hAnsi="Arial" w:cs="Arial"/>
          <w:sz w:val="22"/>
          <w:szCs w:val="22"/>
        </w:rPr>
        <w:t xml:space="preserve">(for the Non Finnish European cohort) as the control cohort, since we needed the full genotypes in order to run them and they were not available for the </w:t>
      </w:r>
      <w:proofErr w:type="spellStart"/>
      <w:r w:rsidRPr="002E6184">
        <w:rPr>
          <w:rFonts w:ascii="Arial" w:eastAsia="Arial" w:hAnsi="Arial" w:cs="Arial"/>
          <w:sz w:val="22"/>
          <w:szCs w:val="22"/>
        </w:rPr>
        <w:t>ExAC</w:t>
      </w:r>
      <w:proofErr w:type="spellEnd"/>
      <w:r w:rsidRPr="002E6184">
        <w:rPr>
          <w:rFonts w:ascii="Arial" w:eastAsia="Arial" w:hAnsi="Arial" w:cs="Arial"/>
          <w:sz w:val="22"/>
          <w:szCs w:val="22"/>
        </w:rPr>
        <w:t xml:space="preserve"> database. These statistical tests are not used as such but represent features of a classification problem described hereby. </w:t>
      </w:r>
    </w:p>
    <w:p w14:paraId="7B35D402" w14:textId="77777777" w:rsidR="001D4823" w:rsidRPr="009479F3" w:rsidRDefault="001D4823" w:rsidP="001D4823">
      <w:pPr>
        <w:pStyle w:val="normal0"/>
        <w:spacing w:line="480" w:lineRule="auto"/>
        <w:jc w:val="both"/>
        <w:rPr>
          <w:sz w:val="22"/>
          <w:szCs w:val="22"/>
        </w:rPr>
      </w:pPr>
      <w:r w:rsidRPr="002E6184">
        <w:rPr>
          <w:rFonts w:ascii="Arial" w:eastAsia="Arial" w:hAnsi="Arial" w:cs="Arial"/>
          <w:sz w:val="22"/>
          <w:szCs w:val="22"/>
        </w:rPr>
        <w:t>The workflow:</w:t>
      </w:r>
    </w:p>
    <w:p w14:paraId="5B134CE2" w14:textId="77777777" w:rsidR="001D4823" w:rsidRPr="002E6184" w:rsidRDefault="001D4823" w:rsidP="001D4823">
      <w:pPr>
        <w:pStyle w:val="normal0"/>
        <w:spacing w:line="480" w:lineRule="auto"/>
        <w:ind w:left="360" w:hanging="360"/>
        <w:jc w:val="both"/>
        <w:rPr>
          <w:rFonts w:ascii="Arial" w:eastAsia="Arial" w:hAnsi="Arial" w:cs="Arial"/>
          <w:sz w:val="22"/>
          <w:szCs w:val="22"/>
        </w:rPr>
      </w:pPr>
      <w:r w:rsidRPr="002E6184">
        <w:rPr>
          <w:rFonts w:ascii="Arial" w:eastAsia="Arial" w:hAnsi="Arial" w:cs="Arial"/>
          <w:sz w:val="22"/>
          <w:szCs w:val="22"/>
        </w:rPr>
        <w:t xml:space="preserve">1) We selected a set of variants from our case samples that account for every variation reported as pathogenic in at least one of the following databases: </w:t>
      </w:r>
      <w:proofErr w:type="spellStart"/>
      <w:r w:rsidRPr="002E6184">
        <w:rPr>
          <w:rFonts w:ascii="Arial" w:eastAsia="Arial" w:hAnsi="Arial" w:cs="Arial"/>
          <w:sz w:val="22"/>
          <w:szCs w:val="22"/>
        </w:rPr>
        <w:t>Humsavar</w:t>
      </w:r>
      <w:proofErr w:type="spellEnd"/>
      <w:r w:rsidRPr="002E6184">
        <w:rPr>
          <w:rFonts w:ascii="Arial" w:eastAsia="Arial" w:hAnsi="Arial" w:cs="Arial"/>
          <w:sz w:val="22"/>
          <w:szCs w:val="22"/>
        </w:rPr>
        <w:t xml:space="preserve">, </w:t>
      </w:r>
      <w:proofErr w:type="spellStart"/>
      <w:r w:rsidRPr="002E6184">
        <w:rPr>
          <w:rFonts w:ascii="Arial" w:eastAsia="Arial" w:hAnsi="Arial" w:cs="Arial"/>
          <w:sz w:val="22"/>
          <w:szCs w:val="22"/>
        </w:rPr>
        <w:t>DoCM</w:t>
      </w:r>
      <w:proofErr w:type="spellEnd"/>
      <w:r w:rsidRPr="002E6184">
        <w:rPr>
          <w:rFonts w:ascii="Arial" w:eastAsia="Arial" w:hAnsi="Arial" w:cs="Arial"/>
          <w:sz w:val="22"/>
          <w:szCs w:val="22"/>
        </w:rPr>
        <w:t xml:space="preserve">, </w:t>
      </w:r>
      <w:proofErr w:type="spellStart"/>
      <w:r w:rsidRPr="002E6184">
        <w:rPr>
          <w:rFonts w:ascii="Arial" w:eastAsia="Arial" w:hAnsi="Arial" w:cs="Arial"/>
          <w:sz w:val="22"/>
          <w:szCs w:val="22"/>
        </w:rPr>
        <w:t>ClinVar</w:t>
      </w:r>
      <w:proofErr w:type="spellEnd"/>
      <w:r w:rsidRPr="002E6184">
        <w:rPr>
          <w:rFonts w:ascii="Arial" w:eastAsia="Arial" w:hAnsi="Arial" w:cs="Arial"/>
          <w:sz w:val="22"/>
          <w:szCs w:val="22"/>
        </w:rPr>
        <w:t xml:space="preserve"> or </w:t>
      </w:r>
      <w:proofErr w:type="spellStart"/>
      <w:r w:rsidRPr="002E6184">
        <w:rPr>
          <w:rFonts w:ascii="Arial" w:eastAsia="Arial" w:hAnsi="Arial" w:cs="Arial"/>
          <w:sz w:val="22"/>
          <w:szCs w:val="22"/>
        </w:rPr>
        <w:t>CIViC</w:t>
      </w:r>
      <w:proofErr w:type="spellEnd"/>
      <w:r w:rsidRPr="002E6184">
        <w:rPr>
          <w:rFonts w:ascii="Arial" w:eastAsia="Arial" w:hAnsi="Arial" w:cs="Arial"/>
          <w:sz w:val="22"/>
          <w:szCs w:val="22"/>
        </w:rPr>
        <w:t>. Variants were further subset for a manually curated list of cancer related keywords. This list included predisposition to both straight cancer and neoplastic events, as well as to cancer-related syndromes (like Li-</w:t>
      </w:r>
      <w:proofErr w:type="spellStart"/>
      <w:r w:rsidRPr="002E6184">
        <w:rPr>
          <w:rFonts w:ascii="Arial" w:eastAsia="Arial" w:hAnsi="Arial" w:cs="Arial"/>
          <w:sz w:val="22"/>
          <w:szCs w:val="22"/>
        </w:rPr>
        <w:t>Fraumeni</w:t>
      </w:r>
      <w:proofErr w:type="spellEnd"/>
      <w:r w:rsidRPr="002E6184">
        <w:rPr>
          <w:rFonts w:ascii="Arial" w:eastAsia="Arial" w:hAnsi="Arial" w:cs="Arial"/>
          <w:sz w:val="22"/>
          <w:szCs w:val="22"/>
        </w:rPr>
        <w:t xml:space="preserve"> or Von </w:t>
      </w:r>
      <w:proofErr w:type="spellStart"/>
      <w:r w:rsidRPr="002E6184">
        <w:rPr>
          <w:rFonts w:ascii="Arial" w:eastAsia="Arial" w:hAnsi="Arial" w:cs="Arial"/>
          <w:sz w:val="22"/>
          <w:szCs w:val="22"/>
        </w:rPr>
        <w:t>Hippel</w:t>
      </w:r>
      <w:proofErr w:type="spellEnd"/>
      <w:r w:rsidRPr="002E6184">
        <w:rPr>
          <w:rFonts w:ascii="Arial" w:eastAsia="Arial" w:hAnsi="Arial" w:cs="Arial"/>
          <w:sz w:val="22"/>
          <w:szCs w:val="22"/>
        </w:rPr>
        <w:t xml:space="preserve"> </w:t>
      </w:r>
      <w:proofErr w:type="spellStart"/>
      <w:r w:rsidRPr="002E6184">
        <w:rPr>
          <w:rFonts w:ascii="Arial" w:eastAsia="Arial" w:hAnsi="Arial" w:cs="Arial"/>
          <w:sz w:val="22"/>
          <w:szCs w:val="22"/>
        </w:rPr>
        <w:t>Lindau</w:t>
      </w:r>
      <w:proofErr w:type="spellEnd"/>
      <w:r w:rsidRPr="002E6184">
        <w:rPr>
          <w:rFonts w:ascii="Arial" w:eastAsia="Arial" w:hAnsi="Arial" w:cs="Arial"/>
          <w:sz w:val="22"/>
          <w:szCs w:val="22"/>
        </w:rPr>
        <w:t xml:space="preserve"> syndromes), for a total of 38 variants in 24 genes (</w:t>
      </w:r>
      <w:r w:rsidRPr="002E6184">
        <w:rPr>
          <w:rFonts w:ascii="Arial" w:eastAsia="Arial" w:hAnsi="Arial" w:cs="Arial"/>
          <w:b/>
          <w:sz w:val="22"/>
          <w:szCs w:val="22"/>
        </w:rPr>
        <w:t>Additional File 1 – Table S5</w:t>
      </w:r>
      <w:r w:rsidRPr="002E6184">
        <w:rPr>
          <w:rFonts w:ascii="Arial" w:eastAsia="Arial" w:hAnsi="Arial" w:cs="Arial"/>
          <w:sz w:val="22"/>
          <w:szCs w:val="22"/>
        </w:rPr>
        <w:t xml:space="preserve">). </w:t>
      </w:r>
    </w:p>
    <w:p w14:paraId="0E795332" w14:textId="77777777" w:rsidR="001D4823" w:rsidRPr="009479F3" w:rsidRDefault="001D4823" w:rsidP="001D4823">
      <w:pPr>
        <w:pStyle w:val="normal0"/>
        <w:spacing w:line="480" w:lineRule="auto"/>
        <w:ind w:left="360" w:hanging="360"/>
        <w:jc w:val="both"/>
        <w:rPr>
          <w:sz w:val="22"/>
          <w:szCs w:val="22"/>
        </w:rPr>
      </w:pPr>
      <w:r w:rsidRPr="002E6184">
        <w:rPr>
          <w:rFonts w:ascii="Arial" w:eastAsia="Arial" w:hAnsi="Arial" w:cs="Arial"/>
          <w:sz w:val="22"/>
          <w:szCs w:val="22"/>
        </w:rPr>
        <w:t xml:space="preserve">2) We selected a set of negative control variants from the list of </w:t>
      </w:r>
      <w:proofErr w:type="spellStart"/>
      <w:r w:rsidRPr="002E6184">
        <w:rPr>
          <w:rFonts w:ascii="Arial" w:eastAsia="Arial" w:hAnsi="Arial" w:cs="Arial"/>
          <w:sz w:val="22"/>
          <w:szCs w:val="22"/>
        </w:rPr>
        <w:t>ClinVar</w:t>
      </w:r>
      <w:proofErr w:type="spellEnd"/>
      <w:r w:rsidRPr="002E6184">
        <w:rPr>
          <w:rFonts w:ascii="Arial" w:eastAsia="Arial" w:hAnsi="Arial" w:cs="Arial"/>
          <w:sz w:val="22"/>
          <w:szCs w:val="22"/>
        </w:rPr>
        <w:t xml:space="preserve"> annotated variants that were established as non-pathogenic, for a total of 706 variants.</w:t>
      </w:r>
    </w:p>
    <w:p w14:paraId="5F795784" w14:textId="69DB270A" w:rsidR="001D4823" w:rsidRPr="009479F3" w:rsidRDefault="001D4823" w:rsidP="001D4823">
      <w:pPr>
        <w:pStyle w:val="normal0"/>
        <w:spacing w:line="480" w:lineRule="auto"/>
        <w:ind w:left="360" w:hanging="360"/>
        <w:jc w:val="both"/>
        <w:rPr>
          <w:sz w:val="22"/>
          <w:szCs w:val="22"/>
        </w:rPr>
      </w:pPr>
      <w:bookmarkStart w:id="13" w:name="2bn6wsx" w:colFirst="0" w:colLast="0"/>
      <w:bookmarkEnd w:id="13"/>
      <w:r w:rsidRPr="002E6184">
        <w:rPr>
          <w:rFonts w:ascii="Arial" w:eastAsia="Arial" w:hAnsi="Arial" w:cs="Arial"/>
          <w:sz w:val="22"/>
          <w:szCs w:val="22"/>
        </w:rPr>
        <w:t xml:space="preserve">3) We implemented a random forest classifier with 100,001 trees, using a dichotomous response variable (pathogenic, non-pathogenic) with a training set that included all the variants in point 1) and 2) </w:t>
      </w:r>
      <w:r w:rsidRPr="002E6184">
        <w:rPr>
          <w:rFonts w:ascii="Arial" w:eastAsia="Arial" w:hAnsi="Arial" w:cs="Arial"/>
          <w:sz w:val="22"/>
          <w:szCs w:val="22"/>
        </w:rPr>
        <w:fldChar w:fldCharType="begin"/>
      </w:r>
      <w:r w:rsidR="0087082B">
        <w:rPr>
          <w:rFonts w:ascii="Arial" w:eastAsia="Arial" w:hAnsi="Arial" w:cs="Arial"/>
          <w:sz w:val="22"/>
          <w:szCs w:val="22"/>
        </w:rPr>
        <w:instrText xml:space="preserve"> ADDIN ZOTERO_ITEM CSL_CITATION {"citationID":"2kdqrsrjrg","properties":{"formattedCitation":"[39]","plainCitation":"[39]"},"citationItems":[{"id":17,"uris":["http://zotero.org/users/3098437/items/338IIGK6"],"uri":["http://zotero.org/users/3098437/items/338IIGK6"],"itemData":{"id":17,"type":"article-journal","title":"Random forests","container-title":"Machine learning","page":"5–32","volume":"45","issue":"1","source":"Google Scholar","author":[{"family":"Breiman","given":"Leo"}],"issued":{"date-parts":[["2001"]]}}}],"schema":"https://github.com/citation-style-language/schema/raw/master/csl-citation.json"} </w:instrText>
      </w:r>
      <w:r w:rsidRPr="002E6184">
        <w:rPr>
          <w:rFonts w:ascii="Arial" w:eastAsia="Arial" w:hAnsi="Arial" w:cs="Arial"/>
          <w:sz w:val="22"/>
          <w:szCs w:val="22"/>
        </w:rPr>
        <w:fldChar w:fldCharType="separate"/>
      </w:r>
      <w:r w:rsidR="0087082B">
        <w:rPr>
          <w:rFonts w:ascii="Arial" w:eastAsia="Arial" w:hAnsi="Arial" w:cs="Arial"/>
          <w:noProof/>
          <w:sz w:val="22"/>
          <w:szCs w:val="22"/>
        </w:rPr>
        <w:t>[39]</w:t>
      </w:r>
      <w:r w:rsidRPr="002E6184">
        <w:rPr>
          <w:rFonts w:ascii="Arial" w:eastAsia="Arial" w:hAnsi="Arial" w:cs="Arial"/>
          <w:sz w:val="22"/>
          <w:szCs w:val="22"/>
        </w:rPr>
        <w:fldChar w:fldCharType="end"/>
      </w:r>
      <w:r w:rsidRPr="002E6184">
        <w:rPr>
          <w:rFonts w:ascii="Arial" w:eastAsia="Arial" w:hAnsi="Arial" w:cs="Arial"/>
          <w:sz w:val="22"/>
          <w:szCs w:val="22"/>
        </w:rPr>
        <w:t xml:space="preserve">. The features used for classification are reported in </w:t>
      </w:r>
      <w:r w:rsidR="00A21E5D" w:rsidRPr="00A21E5D">
        <w:rPr>
          <w:rFonts w:ascii="Arial" w:eastAsia="Arial" w:hAnsi="Arial" w:cs="Arial"/>
          <w:b/>
          <w:sz w:val="22"/>
          <w:szCs w:val="22"/>
          <w:highlight w:val="yellow"/>
        </w:rPr>
        <w:t>Fig. 4</w:t>
      </w:r>
      <w:r w:rsidRPr="00A21E5D">
        <w:rPr>
          <w:rFonts w:ascii="Arial" w:eastAsia="Arial" w:hAnsi="Arial" w:cs="Arial"/>
          <w:b/>
          <w:sz w:val="22"/>
          <w:szCs w:val="22"/>
          <w:highlight w:val="yellow"/>
        </w:rPr>
        <w:t>a</w:t>
      </w:r>
      <w:r w:rsidRPr="002E6184">
        <w:rPr>
          <w:rFonts w:ascii="Arial" w:eastAsia="Arial" w:hAnsi="Arial" w:cs="Arial"/>
          <w:sz w:val="22"/>
          <w:szCs w:val="22"/>
        </w:rPr>
        <w:t xml:space="preserve"> and include all the tests described above, MAF in cases and controls, number of homozygous and heterozygous calls, DS, and a dummy variable describing the type of variant (a truncation event or a simple missense variant). A tree-based algorithm like the random forest is particularly powerful in situations where the interaction of various features is critical for the model. The output of this analysis was the relative number of trees classifying a variant as pathogenic (a proportion between 0 and 1). We named this score random forest (RF) score.</w:t>
      </w:r>
    </w:p>
    <w:p w14:paraId="4D1F3F30" w14:textId="77777777" w:rsidR="001D4823" w:rsidRPr="009479F3" w:rsidRDefault="001D4823" w:rsidP="001D4823">
      <w:pPr>
        <w:pStyle w:val="normal0"/>
        <w:spacing w:line="480" w:lineRule="auto"/>
        <w:ind w:left="360" w:hanging="360"/>
        <w:jc w:val="both"/>
        <w:rPr>
          <w:sz w:val="22"/>
          <w:szCs w:val="22"/>
        </w:rPr>
      </w:pPr>
      <w:r w:rsidRPr="002E6184">
        <w:rPr>
          <w:rFonts w:ascii="Arial" w:eastAsia="Arial" w:hAnsi="Arial" w:cs="Arial"/>
          <w:sz w:val="22"/>
          <w:szCs w:val="22"/>
        </w:rPr>
        <w:t>4) We selected the variants that did not belong to the training set and filtered for those showing a RF score of at least 0.5 (majority voting in the random forest procedure)</w:t>
      </w:r>
    </w:p>
    <w:p w14:paraId="42C80548" w14:textId="41AE66D4" w:rsidR="001D4823" w:rsidRPr="009479F3" w:rsidRDefault="001D4823" w:rsidP="001D4823">
      <w:pPr>
        <w:pStyle w:val="normal0"/>
        <w:spacing w:line="480" w:lineRule="auto"/>
        <w:ind w:left="360" w:hanging="360"/>
        <w:jc w:val="both"/>
        <w:rPr>
          <w:rFonts w:ascii="Arial" w:hAnsi="Arial" w:cs="Arial"/>
          <w:sz w:val="22"/>
          <w:szCs w:val="22"/>
        </w:rPr>
      </w:pPr>
      <w:bookmarkStart w:id="14" w:name="qsh70q" w:colFirst="0" w:colLast="0"/>
      <w:bookmarkEnd w:id="14"/>
      <w:r w:rsidRPr="002E6184">
        <w:rPr>
          <w:rFonts w:ascii="Arial" w:eastAsia="Arial" w:hAnsi="Arial" w:cs="Arial"/>
          <w:sz w:val="22"/>
          <w:szCs w:val="22"/>
        </w:rPr>
        <w:t xml:space="preserve">5) We correlated our variants with age at initial pathological diagnosis. The variants found at points 3-4) switched from being subjects to becoming explanatory variables, with a value of 0, 1 or 2 according to the state of the homozygous major allele and of the heterozygous or homozygous minor alleles. With such a dataset, we built a robust elastic net linear model by running, in parallel, 100 models under various random subsets of the dataset, where each feature was weighted in the model by the RF score obtained at point 4) </w:t>
      </w:r>
      <w:r w:rsidRPr="002E6184">
        <w:rPr>
          <w:rFonts w:ascii="Arial" w:eastAsia="Arial" w:hAnsi="Arial" w:cs="Arial"/>
          <w:sz w:val="22"/>
          <w:szCs w:val="22"/>
        </w:rPr>
        <w:fldChar w:fldCharType="begin"/>
      </w:r>
      <w:r w:rsidR="0087082B">
        <w:rPr>
          <w:rFonts w:ascii="Arial" w:eastAsia="Arial" w:hAnsi="Arial" w:cs="Arial"/>
          <w:sz w:val="22"/>
          <w:szCs w:val="22"/>
        </w:rPr>
        <w:instrText xml:space="preserve"> ADDIN ZOTERO_ITEM CSL_CITATION {"citationID":"2fq9i5skq4","properties":{"formattedCitation":"[40]","plainCitation":"[40]"},"citationItems":[{"id":14,"uris":["http://zotero.org/users/3098437/items/2UTSCJSK"],"uri":["http://zotero.org/users/3098437/items/2UTSCJSK"],"itemData":{"id":14,"type":"article-journal","title":"Regularization and variable selection via the elastic net","container-title":"Journal of the Royal Statistical Society: Series B (Statistical Methodology)","page":"301–320","volume":"67","issue":"2","source":"Google Scholar","author":[{"family":"Zou","given":"Hui"},{"family":"Hastie","given":"Trevor"}],"issued":{"date-parts":[["2005"]]}}}],"schema":"https://github.com/citation-style-language/schema/raw/master/csl-citation.json"} </w:instrText>
      </w:r>
      <w:r w:rsidRPr="002E6184">
        <w:rPr>
          <w:rFonts w:ascii="Arial" w:eastAsia="Arial" w:hAnsi="Arial" w:cs="Arial"/>
          <w:sz w:val="22"/>
          <w:szCs w:val="22"/>
        </w:rPr>
        <w:fldChar w:fldCharType="separate"/>
      </w:r>
      <w:r w:rsidR="0087082B">
        <w:rPr>
          <w:rFonts w:ascii="Arial" w:eastAsia="Arial" w:hAnsi="Arial" w:cs="Arial"/>
          <w:noProof/>
          <w:sz w:val="22"/>
          <w:szCs w:val="22"/>
        </w:rPr>
        <w:t>[40]</w:t>
      </w:r>
      <w:r w:rsidRPr="002E6184">
        <w:rPr>
          <w:rFonts w:ascii="Arial" w:eastAsia="Arial" w:hAnsi="Arial" w:cs="Arial"/>
          <w:sz w:val="22"/>
          <w:szCs w:val="22"/>
        </w:rPr>
        <w:fldChar w:fldCharType="end"/>
      </w:r>
      <w:r w:rsidRPr="002E6184">
        <w:rPr>
          <w:rFonts w:ascii="Arial" w:eastAsia="Arial" w:hAnsi="Arial" w:cs="Arial"/>
          <w:sz w:val="22"/>
          <w:szCs w:val="22"/>
        </w:rPr>
        <w:t>. This procedure guarantees that the average beta values and the number of times a feature is in all the elastic net models remain s</w:t>
      </w:r>
      <w:bookmarkStart w:id="15" w:name="_GoBack"/>
      <w:r w:rsidRPr="002E6184">
        <w:rPr>
          <w:rFonts w:ascii="Arial" w:eastAsia="Arial" w:hAnsi="Arial" w:cs="Arial"/>
          <w:sz w:val="22"/>
          <w:szCs w:val="22"/>
        </w:rPr>
        <w:t>table</w:t>
      </w:r>
      <w:bookmarkEnd w:id="15"/>
      <w:r w:rsidRPr="002E6184">
        <w:rPr>
          <w:rFonts w:ascii="Arial" w:eastAsia="Arial" w:hAnsi="Arial" w:cs="Arial"/>
          <w:sz w:val="22"/>
          <w:szCs w:val="22"/>
        </w:rPr>
        <w:t xml:space="preserve">. A penalized linear model like the elastic net is preferable for its ability of assessing the direction and the magnitude of the contribution of each variant. In the case of age for example, we were interested in detecting the variants with a negative beta, in other words, those that contributed to decreasing the age at onset. Considering that a male has one hundred times less risk of getting cancer than a female of the same age, a male patient age was rescaled with a </w:t>
      </w:r>
      <w:proofErr w:type="spellStart"/>
      <w:r w:rsidRPr="002E6184">
        <w:rPr>
          <w:rFonts w:ascii="Arial" w:eastAsia="Arial" w:hAnsi="Arial" w:cs="Arial"/>
          <w:sz w:val="22"/>
          <w:szCs w:val="22"/>
        </w:rPr>
        <w:t>logit</w:t>
      </w:r>
      <w:proofErr w:type="spellEnd"/>
      <w:r w:rsidRPr="002E6184">
        <w:rPr>
          <w:rFonts w:ascii="Arial" w:eastAsia="Arial" w:hAnsi="Arial" w:cs="Arial"/>
          <w:sz w:val="22"/>
          <w:szCs w:val="22"/>
        </w:rPr>
        <w:t xml:space="preserve"> function in order to correspond to the same risk of a younger woman. To build the risk function, we used data from the Cancer Research UK report 1996-2011, available at </w:t>
      </w:r>
      <w:hyperlink r:id="rId6">
        <w:r w:rsidRPr="009479F3">
          <w:rPr>
            <w:rFonts w:ascii="Arial" w:eastAsia="Arial" w:hAnsi="Arial" w:cs="Arial"/>
            <w:color w:val="0000FF"/>
            <w:sz w:val="22"/>
            <w:szCs w:val="22"/>
            <w:u w:val="single"/>
          </w:rPr>
          <w:t>http://www.cancerresearchuk.org/health-professional/cancer-statistics/statistics-by-cancer-type/breast-cancer</w:t>
        </w:r>
      </w:hyperlink>
      <w:r w:rsidRPr="009479F3">
        <w:rPr>
          <w:rFonts w:ascii="Arial" w:eastAsia="Arial" w:hAnsi="Arial" w:cs="Arial"/>
          <w:sz w:val="22"/>
          <w:szCs w:val="22"/>
        </w:rPr>
        <w:t xml:space="preserve">. </w:t>
      </w:r>
    </w:p>
    <w:p w14:paraId="0798FA27" w14:textId="77777777" w:rsidR="00FE41E5" w:rsidRDefault="00FE41E5" w:rsidP="00FE41E5">
      <w:pPr>
        <w:pStyle w:val="normal0"/>
        <w:spacing w:line="480" w:lineRule="auto"/>
        <w:jc w:val="both"/>
        <w:rPr>
          <w:rFonts w:ascii="Arial" w:eastAsia="Arial" w:hAnsi="Arial" w:cs="Arial"/>
          <w:i/>
          <w:sz w:val="22"/>
          <w:szCs w:val="22"/>
        </w:rPr>
      </w:pPr>
    </w:p>
    <w:p w14:paraId="3C79F86D" w14:textId="1B954B62" w:rsidR="00FE41E5" w:rsidRPr="00F77344" w:rsidRDefault="00FE41E5" w:rsidP="00FE41E5">
      <w:pPr>
        <w:pStyle w:val="normal0"/>
        <w:spacing w:line="480" w:lineRule="auto"/>
        <w:jc w:val="both"/>
        <w:rPr>
          <w:rFonts w:ascii="Arial" w:eastAsia="Arial" w:hAnsi="Arial" w:cs="Arial"/>
          <w:i/>
          <w:sz w:val="22"/>
          <w:szCs w:val="22"/>
          <w:highlight w:val="yellow"/>
        </w:rPr>
      </w:pPr>
      <w:r w:rsidRPr="00F77344">
        <w:rPr>
          <w:rFonts w:ascii="Arial" w:eastAsia="Arial" w:hAnsi="Arial" w:cs="Arial"/>
          <w:i/>
          <w:sz w:val="22"/>
          <w:szCs w:val="22"/>
          <w:highlight w:val="yellow"/>
        </w:rPr>
        <w:t>Gene-wise interactions</w:t>
      </w:r>
    </w:p>
    <w:p w14:paraId="0E7F63C4" w14:textId="4FB030FC" w:rsidR="009B3F5E" w:rsidRDefault="002C3D6A" w:rsidP="00FE41E5">
      <w:pPr>
        <w:pStyle w:val="normal0"/>
        <w:spacing w:line="480" w:lineRule="auto"/>
        <w:jc w:val="both"/>
        <w:rPr>
          <w:rFonts w:ascii="Arial" w:eastAsia="Arial" w:hAnsi="Arial" w:cs="Arial"/>
          <w:sz w:val="22"/>
          <w:szCs w:val="22"/>
        </w:rPr>
      </w:pPr>
      <w:r w:rsidRPr="00F77344">
        <w:rPr>
          <w:rFonts w:ascii="Arial" w:eastAsia="Arial" w:hAnsi="Arial" w:cs="Arial"/>
          <w:sz w:val="22"/>
          <w:szCs w:val="22"/>
          <w:highlight w:val="yellow"/>
        </w:rPr>
        <w:t>To ass</w:t>
      </w:r>
      <w:r w:rsidR="00874A50" w:rsidRPr="00F77344">
        <w:rPr>
          <w:rFonts w:ascii="Arial" w:eastAsia="Arial" w:hAnsi="Arial" w:cs="Arial"/>
          <w:sz w:val="22"/>
          <w:szCs w:val="22"/>
          <w:highlight w:val="yellow"/>
        </w:rPr>
        <w:t>ess whether samples that harbor</w:t>
      </w:r>
      <w:r w:rsidRPr="00F77344">
        <w:rPr>
          <w:rFonts w:ascii="Arial" w:eastAsia="Arial" w:hAnsi="Arial" w:cs="Arial"/>
          <w:sz w:val="22"/>
          <w:szCs w:val="22"/>
          <w:highlight w:val="yellow"/>
        </w:rPr>
        <w:t xml:space="preserve"> variant</w:t>
      </w:r>
      <w:r w:rsidR="00874A50" w:rsidRPr="00F77344">
        <w:rPr>
          <w:rFonts w:ascii="Arial" w:eastAsia="Arial" w:hAnsi="Arial" w:cs="Arial"/>
          <w:sz w:val="22"/>
          <w:szCs w:val="22"/>
          <w:highlight w:val="yellow"/>
        </w:rPr>
        <w:t>s</w:t>
      </w:r>
      <w:r w:rsidRPr="00F77344">
        <w:rPr>
          <w:rFonts w:ascii="Arial" w:eastAsia="Arial" w:hAnsi="Arial" w:cs="Arial"/>
          <w:sz w:val="22"/>
          <w:szCs w:val="22"/>
          <w:highlight w:val="yellow"/>
        </w:rPr>
        <w:t xml:space="preserve"> on a gene are more or less prone to develop a secondary somatic mutation</w:t>
      </w:r>
      <w:r w:rsidR="00874A50" w:rsidRPr="00F77344">
        <w:rPr>
          <w:rFonts w:ascii="Arial" w:eastAsia="Arial" w:hAnsi="Arial" w:cs="Arial"/>
          <w:sz w:val="22"/>
          <w:szCs w:val="22"/>
          <w:highlight w:val="yellow"/>
        </w:rPr>
        <w:t xml:space="preserve"> on the same gene we develop</w:t>
      </w:r>
      <w:r w:rsidR="0095441A">
        <w:rPr>
          <w:rFonts w:ascii="Arial" w:eastAsia="Arial" w:hAnsi="Arial" w:cs="Arial"/>
          <w:sz w:val="22"/>
          <w:szCs w:val="22"/>
          <w:highlight w:val="yellow"/>
        </w:rPr>
        <w:t>ed</w:t>
      </w:r>
      <w:r w:rsidR="00874A50" w:rsidRPr="00F77344">
        <w:rPr>
          <w:rFonts w:ascii="Arial" w:eastAsia="Arial" w:hAnsi="Arial" w:cs="Arial"/>
          <w:sz w:val="22"/>
          <w:szCs w:val="22"/>
          <w:highlight w:val="yellow"/>
        </w:rPr>
        <w:t xml:space="preserve"> a permutation test </w:t>
      </w:r>
      <w:r w:rsidR="0095441A">
        <w:rPr>
          <w:rFonts w:ascii="Arial" w:eastAsia="Arial" w:hAnsi="Arial" w:cs="Arial"/>
          <w:sz w:val="22"/>
          <w:szCs w:val="22"/>
          <w:highlight w:val="yellow"/>
        </w:rPr>
        <w:t xml:space="preserve">that </w:t>
      </w:r>
      <w:r w:rsidR="00874A50" w:rsidRPr="00F77344">
        <w:rPr>
          <w:rFonts w:ascii="Arial" w:eastAsia="Arial" w:hAnsi="Arial" w:cs="Arial"/>
          <w:sz w:val="22"/>
          <w:szCs w:val="22"/>
          <w:highlight w:val="yellow"/>
        </w:rPr>
        <w:t>extract</w:t>
      </w:r>
      <w:r w:rsidR="0095441A">
        <w:rPr>
          <w:rFonts w:ascii="Arial" w:eastAsia="Arial" w:hAnsi="Arial" w:cs="Arial"/>
          <w:sz w:val="22"/>
          <w:szCs w:val="22"/>
          <w:highlight w:val="yellow"/>
        </w:rPr>
        <w:t>ed</w:t>
      </w:r>
      <w:r w:rsidR="00874A50" w:rsidRPr="00F77344">
        <w:rPr>
          <w:rFonts w:ascii="Arial" w:eastAsia="Arial" w:hAnsi="Arial" w:cs="Arial"/>
          <w:sz w:val="22"/>
          <w:szCs w:val="22"/>
          <w:highlight w:val="yellow"/>
        </w:rPr>
        <w:t xml:space="preserve"> a number of random patients equal to the number of carriers for 10’000 times from </w:t>
      </w:r>
      <w:r w:rsidR="00A47EC1" w:rsidRPr="00F77344">
        <w:rPr>
          <w:rFonts w:ascii="Arial" w:eastAsia="Arial" w:hAnsi="Arial" w:cs="Arial"/>
          <w:sz w:val="22"/>
          <w:szCs w:val="22"/>
          <w:highlight w:val="yellow"/>
        </w:rPr>
        <w:t>the pool of non-carriers. We then assess</w:t>
      </w:r>
      <w:r w:rsidR="002D28F3">
        <w:rPr>
          <w:rFonts w:ascii="Arial" w:eastAsia="Arial" w:hAnsi="Arial" w:cs="Arial"/>
          <w:sz w:val="22"/>
          <w:szCs w:val="22"/>
          <w:highlight w:val="yellow"/>
        </w:rPr>
        <w:t>ed</w:t>
      </w:r>
      <w:r w:rsidR="00A47EC1" w:rsidRPr="00F77344">
        <w:rPr>
          <w:rFonts w:ascii="Arial" w:eastAsia="Arial" w:hAnsi="Arial" w:cs="Arial"/>
          <w:sz w:val="22"/>
          <w:szCs w:val="22"/>
          <w:highlight w:val="yellow"/>
        </w:rPr>
        <w:t xml:space="preserve"> how many time</w:t>
      </w:r>
      <w:r w:rsidR="002D28F3">
        <w:rPr>
          <w:rFonts w:ascii="Arial" w:eastAsia="Arial" w:hAnsi="Arial" w:cs="Arial"/>
          <w:sz w:val="22"/>
          <w:szCs w:val="22"/>
          <w:highlight w:val="yellow"/>
        </w:rPr>
        <w:t>s our somatic mutation burden was</w:t>
      </w:r>
      <w:r w:rsidR="00A47EC1" w:rsidRPr="00F77344">
        <w:rPr>
          <w:rFonts w:ascii="Arial" w:eastAsia="Arial" w:hAnsi="Arial" w:cs="Arial"/>
          <w:sz w:val="22"/>
          <w:szCs w:val="22"/>
          <w:highlight w:val="yellow"/>
        </w:rPr>
        <w:t xml:space="preserve"> equal or superior or equal or inferior to the one obtain</w:t>
      </w:r>
      <w:r w:rsidR="002D28F3">
        <w:rPr>
          <w:rFonts w:ascii="Arial" w:eastAsia="Arial" w:hAnsi="Arial" w:cs="Arial"/>
          <w:sz w:val="22"/>
          <w:szCs w:val="22"/>
          <w:highlight w:val="yellow"/>
        </w:rPr>
        <w:t>ed</w:t>
      </w:r>
      <w:r w:rsidR="00A47EC1" w:rsidRPr="00F77344">
        <w:rPr>
          <w:rFonts w:ascii="Arial" w:eastAsia="Arial" w:hAnsi="Arial" w:cs="Arial"/>
          <w:sz w:val="22"/>
          <w:szCs w:val="22"/>
          <w:highlight w:val="yellow"/>
        </w:rPr>
        <w:t xml:space="preserve"> by random sampling. For this analysis we only considered genes with at least two or more carriers.</w:t>
      </w:r>
    </w:p>
    <w:p w14:paraId="24F429C1" w14:textId="77777777" w:rsidR="00A47EC1" w:rsidRPr="009479F3" w:rsidRDefault="00A47EC1" w:rsidP="00FE41E5">
      <w:pPr>
        <w:pStyle w:val="normal0"/>
        <w:spacing w:line="480" w:lineRule="auto"/>
        <w:jc w:val="both"/>
        <w:rPr>
          <w:rFonts w:ascii="Arial" w:hAnsi="Arial" w:cs="Arial"/>
          <w:sz w:val="22"/>
          <w:szCs w:val="22"/>
        </w:rPr>
      </w:pPr>
    </w:p>
    <w:p w14:paraId="5ED8247B" w14:textId="6ED72D9B" w:rsidR="00DB3E87" w:rsidRDefault="00DB3E87">
      <w:pPr>
        <w:rPr>
          <w:rFonts w:ascii="Arial" w:hAnsi="Arial" w:cs="Arial"/>
          <w:b/>
          <w:sz w:val="22"/>
          <w:szCs w:val="22"/>
        </w:rPr>
      </w:pPr>
      <w:r w:rsidRPr="009479F3">
        <w:rPr>
          <w:rFonts w:ascii="Arial" w:hAnsi="Arial" w:cs="Arial"/>
          <w:b/>
          <w:sz w:val="22"/>
          <w:szCs w:val="22"/>
        </w:rPr>
        <w:t>References</w:t>
      </w:r>
    </w:p>
    <w:p w14:paraId="1ED847E6" w14:textId="77777777" w:rsidR="00EA2221" w:rsidRDefault="00EA2221">
      <w:pPr>
        <w:rPr>
          <w:rFonts w:ascii="Arial" w:hAnsi="Arial" w:cs="Arial"/>
          <w:b/>
          <w:sz w:val="22"/>
          <w:szCs w:val="22"/>
        </w:rPr>
      </w:pPr>
    </w:p>
    <w:p w14:paraId="1B501E2D" w14:textId="77777777" w:rsidR="0087082B" w:rsidRPr="0087082B" w:rsidRDefault="00EA2221" w:rsidP="0087082B">
      <w:pPr>
        <w:pStyle w:val="Bibliography"/>
        <w:rPr>
          <w:rFonts w:ascii="Arial" w:hAnsi="Arial" w:cs="Arial"/>
          <w:sz w:val="22"/>
        </w:rPr>
      </w:pPr>
      <w:r>
        <w:rPr>
          <w:rFonts w:ascii="Arial" w:hAnsi="Arial" w:cs="Arial"/>
          <w:sz w:val="22"/>
          <w:szCs w:val="22"/>
        </w:rPr>
        <w:fldChar w:fldCharType="begin"/>
      </w:r>
      <w:r>
        <w:rPr>
          <w:rFonts w:ascii="Arial" w:hAnsi="Arial" w:cs="Arial"/>
          <w:sz w:val="22"/>
          <w:szCs w:val="22"/>
        </w:rPr>
        <w:instrText xml:space="preserve"> ADDIN ZOTERO_BIBL {"custom":[]} CSL_BIBLIOGRAPHY </w:instrText>
      </w:r>
      <w:r>
        <w:rPr>
          <w:rFonts w:ascii="Arial" w:hAnsi="Arial" w:cs="Arial"/>
          <w:sz w:val="22"/>
          <w:szCs w:val="22"/>
        </w:rPr>
        <w:fldChar w:fldCharType="separate"/>
      </w:r>
      <w:r w:rsidR="0087082B" w:rsidRPr="0087082B">
        <w:rPr>
          <w:rFonts w:ascii="Arial" w:hAnsi="Arial" w:cs="Arial"/>
          <w:sz w:val="22"/>
        </w:rPr>
        <w:t xml:space="preserve">1. Wang K, Li M, Hakonarson H. ANNOVAR: functional annotation of genetic variants from high-throughput sequencing data. Nucleic Acids Res. 2010;38:e164. </w:t>
      </w:r>
    </w:p>
    <w:p w14:paraId="6BA26C6D"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 Liu X, Jian X, Boerwinkle E. dbNSFP v2.0: A Database of Human Non-synonymous SNVs and Their Functional Predictions and Annotations. Hum. Mutat. 2013;34:E2393–402. </w:t>
      </w:r>
    </w:p>
    <w:p w14:paraId="512687C2"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 Sim N-L, Kumar P, Hu J, Henikoff S, Schneider G, Ng PC. SIFT web server: predicting effects of amino acid substitutions on proteins. Nucleic Acids Res. 2012;40:W452–7. </w:t>
      </w:r>
    </w:p>
    <w:p w14:paraId="4E33088C"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4. Adzhubei I, Jordan DM, Sunyaev SR. Predicting Functional Effect of Human Missense Mutations Using PolyPhen-2. Curr. Protoc. Hum. Genet. Editor. Board Jonathan Haines Al. 2013;0 7:Unit7.20. </w:t>
      </w:r>
    </w:p>
    <w:p w14:paraId="16DBD25B"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5. Schwarz JM, Rödelsperger C, Schuelke M, Seelow D. MutationTaster evaluates disease-causing potential of sequence alterations. Nat. Methods. 2010;7:575–6. </w:t>
      </w:r>
    </w:p>
    <w:p w14:paraId="0A21AB54"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6. Reva B, Antipin Y, Sander C. Predicting the functional impact of protein mutations: application to cancer genomics. Nucleic Acids Res. 2011;39:e118–e118. </w:t>
      </w:r>
    </w:p>
    <w:p w14:paraId="48B666D1"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7. Shihab H a., Gough J, Cooper DN, Stenson PD, Barker GL a, Edwards KJ, et al. Predicting the Functional, Molecular, and Phenotypic Consequences of Amino Acid Substitutions using Hidden Markov Models. Hum. Mutat. 2013;34:57–65. </w:t>
      </w:r>
    </w:p>
    <w:p w14:paraId="18934DB3"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8. Li Q, Liu X, Gibbs RA, Boerwinkle E, Polychronakos C, Qu H-Q. Gene-Specific Function Prediction for Non-Synonymous Mutations in Monogenic Diabetes Genes. PLOS ONE. 2014;9:e104452. </w:t>
      </w:r>
    </w:p>
    <w:p w14:paraId="66188379"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9. Forbes SA, Bhamra G, Bamford S, Dawson E, Kok C, Clements J, et al. The Catalogue of Somatic Mutations in Cancer (COSMIC). Curr. Protoc. Hum. Genet. Editor. Board Jonathan Haines Al. 2008;CHAPTER:Unit-10.11. </w:t>
      </w:r>
    </w:p>
    <w:p w14:paraId="5578A2AE"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10. Landrum MJ, Lee JM, Riley GR, Jang W, Rubinstein WS, Church DM, et al. ClinVar: public archive of relationships among sequence variation and human phenotype. Nucleic Acids Res. 2014;42:D980–5. </w:t>
      </w:r>
    </w:p>
    <w:p w14:paraId="1005D25E"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11. Cerami E, Gao J, Dogrusoz U, Gross BE, Sumer SO, Aksoy BA, et al. The cBio Cancer Genomics Portal: An Open Platform for Exploring Multidimensional Cancer Genomics Data. Cancer Discov. 2012;2:401–4. </w:t>
      </w:r>
    </w:p>
    <w:p w14:paraId="4A641BDE"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12. Rahman N. Realizing the promise of cancer predisposition genes. Nature. 2014;505:302–8. </w:t>
      </w:r>
    </w:p>
    <w:p w14:paraId="7D8DE491"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13. Vogelstein B, Papadopoulos N, Velculescu VE, Zhou S, Diaz LA, Kinzler KW. Cancer Genome Landscapes. Science. 2013;339:1546–58. </w:t>
      </w:r>
    </w:p>
    <w:p w14:paraId="47869579"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14. Walsh T, Lee MK, Casadei S, Thornton AM, Stray SM, Pennil C, et al. Detection of inherited mutations for breast and ovarian cancer using genomic capture and massively parallel sequencing. Proc. Natl. Acad. Sci. 2010;107:12629–33. </w:t>
      </w:r>
    </w:p>
    <w:p w14:paraId="1121141C"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15. Futreal PA, Coin L, Marshall M, Down T, Hubbard T, Wooster R, et al. A census of human cancer genes. Nat. Rev. Cancer. 2004;4:177–183. </w:t>
      </w:r>
    </w:p>
    <w:p w14:paraId="3D0D1EC9"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16. Melloni GE, Ogier AG, de Pretis S, Mazzarella L, Pelizzola M, Pelicci PG, et al. DOTS-Finder: a comprehensive tool for assessing driver genes in cancer genomes. Genome Med. 2014;6:44. </w:t>
      </w:r>
    </w:p>
    <w:p w14:paraId="3B62C9BB"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17. Lawrence MS, Stojanov P, Mermel CH, Robinson JT, Garraway LA, Golub TR, et al. Discovery and saturation analysis of cancer genes across 21 tumour types. Nature. 2014;505:495–501. </w:t>
      </w:r>
    </w:p>
    <w:p w14:paraId="57E1D410"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18. Kandoth C, McLellan MD, Vandin F, Ye K, Niu B, Lu C, et al. Mutational landscape and significance across 12 major cancer types. Nature. 2013;502:333–9. </w:t>
      </w:r>
    </w:p>
    <w:p w14:paraId="0D914E72"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19. Tamborero D, Gonzalez-Perez A, Lopez-Bigas N. OncodriveCLUST: exploiting the positional clustering of somatic mutations to identify cancer genes. Bioinformatics. 2013;29:2238–44. </w:t>
      </w:r>
    </w:p>
    <w:p w14:paraId="1A7B1CB8"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20. Gonzalez-Perez A, Lopez-Bigas N. Functional impact bias reveals cancer drivers. Nucleic Acids Res. 2012;40:e169. </w:t>
      </w:r>
    </w:p>
    <w:p w14:paraId="00098641"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21. Davoli T, Xu AW, Mengwasser KE, Sack LM, Yoon JC, Park PJ, et al. Cumulative Haploinsufficiency and Triplosensitivity Drive Aneuploidy Patterns and Shape the Cancer Genome. Cell. 2013;155:948–62. </w:t>
      </w:r>
    </w:p>
    <w:p w14:paraId="08702310"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22. Lange SS, Takata K, Wood RD. DNA polymerases and cancer. Nat. Rev. Cancer. 2011;11:96–110. </w:t>
      </w:r>
    </w:p>
    <w:p w14:paraId="50FDE02C"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23. Schroeder MP, Rubio-Perez C, Tamborero D, Gonzalez-Perez A, Lopez-Bigas N. OncodriveROLE classifies cancer driver genes in loss of function and activating mode of action. Bioinformatics. 2014;30:i549–55. </w:t>
      </w:r>
    </w:p>
    <w:p w14:paraId="368DEACB"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24. Welter D, MacArthur J, Morales J, Burdett T, Hall P, Junkins H, et al. The NHGRI GWAS Catalog, a curated resource of SNP-trait associations. Nucleic Acids Res. 2014;42:D1001–6. </w:t>
      </w:r>
    </w:p>
    <w:p w14:paraId="7D754A34"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25. Hindorff LA, Sethupathy P, Junkins HA, Ramos EM, Mehta JP, Collins FS, et al. Potential etiologic and functional implications of genome-wide association loci for human diseases and traits. Proc. Natl. Acad. Sci. 2009;106:9362–7. </w:t>
      </w:r>
    </w:p>
    <w:p w14:paraId="17ACB2A4"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26. Frazer KA, Ballinger DG, Cox DR, Hinds DA, Stuve LL, Gibbs RA, et al. A second generation human haplotype map of over 3.1 million SNPs. Nature. 2007;449:851–61. </w:t>
      </w:r>
    </w:p>
    <w:p w14:paraId="574DF9E5"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27. Machiela MJ, Ho BM, Fisher VA, Hua X, Chanock SJ. Limited evidence that cancer susceptibility regions are preferential targets for somatic mutation. Genome Biol. 2015;16:193. </w:t>
      </w:r>
    </w:p>
    <w:p w14:paraId="6578A87F"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28. Lek M, Karczewski KJ, Minikel EV, Samocha KE, Banks E, Fennell T, et al. Analysis of protein-coding genetic variation in 60,706 humans. Nature. 2016;536:285–91. </w:t>
      </w:r>
    </w:p>
    <w:p w14:paraId="60E4F5F6"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29. McKenna A, Hanna M, Banks E, Sivachenko A, Cibulskis K, Kernytsky A, et al. The Genome Analysis Toolkit: A MapReduce framework for analyzing next-generation DNA sequencing data. Genome Res. 2010;20:1297–303. </w:t>
      </w:r>
    </w:p>
    <w:p w14:paraId="4ABCD8CD"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30. Danecek P, Auton A, Abecasis G, Albers CA, Banks E, DePristo MA, et al. The variant call format and VCFtools. Bioinformatics. 2011;27:2156–8. </w:t>
      </w:r>
    </w:p>
    <w:p w14:paraId="49D602AB"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31. Tan A, Abecasis GR, Kang HM. Unified representation of genetic variants. Bioinformatics. 2015;31:2202–4. </w:t>
      </w:r>
    </w:p>
    <w:p w14:paraId="32313DED"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32. Stouffer S, DeVinney L, Suchmen E. The American soldier: Adjustment during army life. Princeton University Press. Princeton US: Princeton University Press; 1949. </w:t>
      </w:r>
    </w:p>
    <w:p w14:paraId="262184D7"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33. Zhan X, Hu Y, Li B, Abecasis GR, Liu DJ. RVTESTS: an efficient and comprehensive tool for rare variant association analysis using sequence data. Bioinformatics. 2016;32:1423–6. </w:t>
      </w:r>
    </w:p>
    <w:p w14:paraId="6EF1FA7A"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34. Lee S, Emond MJ, Bamshad MJ, Barnes KC, Rieder MJ, Nickerson DA, et al. Optimal Unified Approach for Rare-Variant Association Testing with Application to Small-Sample Case-Control Whole-Exome Sequencing Studies. Am. J. Hum. Genet. 2012;91:224–37. </w:t>
      </w:r>
    </w:p>
    <w:p w14:paraId="54231A5F"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35. Li B, Leal SM. Methods for Detecting Associations with Rare Variants for Common Diseases: Application to Analysis of Sequence Data. Am. J. Hum. Genet. 2008;83:311–21. </w:t>
      </w:r>
    </w:p>
    <w:p w14:paraId="61B798AF"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36. Liu DJ, Leal SM. A Novel Adaptive Method for the Analysis of Next-Generation Sequencing Data to Detect Complex Trait Associations with Rare Variants Due to Gene Main Effects and Interactions. PLOS Genet. 2010;6:e1001156. </w:t>
      </w:r>
    </w:p>
    <w:p w14:paraId="5B695A2C"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37. Xing G, Lin C-Y, Wooding SP, Xing C. Blindly Using Wald’s Test Can Miss Rare Disease-Causal Variants in Case-Control Association Studies. Ann. Hum. Genet. 2012;76:168–77. </w:t>
      </w:r>
    </w:p>
    <w:p w14:paraId="73B539B3"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38. 1000 Genomes Project Consortium, Abecasis GR, Auton A, Brooks LD, DePristo MA, Durbin RM, et al. An integrated map of genetic variation from 1,092 human genomes. Nature. 2012;491:56–65. </w:t>
      </w:r>
    </w:p>
    <w:p w14:paraId="0A738191"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39. Breiman L. Random forests. Mach. Learn. 2001;45:5–32. </w:t>
      </w:r>
    </w:p>
    <w:p w14:paraId="0C3E3CC5" w14:textId="77777777" w:rsidR="0087082B" w:rsidRPr="0087082B" w:rsidRDefault="0087082B" w:rsidP="0087082B">
      <w:pPr>
        <w:pStyle w:val="Bibliography"/>
        <w:rPr>
          <w:rFonts w:ascii="Arial" w:hAnsi="Arial" w:cs="Arial"/>
          <w:sz w:val="22"/>
        </w:rPr>
      </w:pPr>
      <w:r w:rsidRPr="0087082B">
        <w:rPr>
          <w:rFonts w:ascii="Arial" w:hAnsi="Arial" w:cs="Arial"/>
          <w:sz w:val="22"/>
        </w:rPr>
        <w:t xml:space="preserve">40. Zou H, Hastie T. Regularization and variable selection via the elastic net. J. R. Stat. Soc. Ser. B Stat. Methodol. 2005;67:301–320. </w:t>
      </w:r>
    </w:p>
    <w:p w14:paraId="02612639" w14:textId="746F410C" w:rsidR="00EA2221" w:rsidRPr="00EA2221" w:rsidRDefault="00EA2221">
      <w:pPr>
        <w:rPr>
          <w:rFonts w:ascii="Arial" w:hAnsi="Arial" w:cs="Arial"/>
          <w:sz w:val="22"/>
          <w:szCs w:val="22"/>
        </w:rPr>
      </w:pPr>
      <w:r>
        <w:rPr>
          <w:rFonts w:ascii="Arial" w:hAnsi="Arial" w:cs="Arial"/>
          <w:sz w:val="22"/>
          <w:szCs w:val="22"/>
        </w:rPr>
        <w:fldChar w:fldCharType="end"/>
      </w:r>
    </w:p>
    <w:sectPr w:rsidR="00EA2221" w:rsidRPr="00EA2221" w:rsidSect="009479F3">
      <w:pgSz w:w="12240" w:h="15840"/>
      <w:pgMar w:top="1440" w:right="1800" w:bottom="1440" w:left="180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Bradley Hand Bold">
    <w:charset w:val="00"/>
    <w:family w:val="auto"/>
    <w:pitch w:val="variable"/>
    <w:sig w:usb0="800000FF" w:usb1="5000204A" w:usb2="00000000" w:usb3="00000000" w:csb0="00000111"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56554"/>
    <w:multiLevelType w:val="multilevel"/>
    <w:tmpl w:val="10A017A8"/>
    <w:lvl w:ilvl="0">
      <w:start w:val="1"/>
      <w:numFmt w:val="decimal"/>
      <w:lvlText w:val="%1."/>
      <w:lvlJc w:val="left"/>
      <w:pPr>
        <w:ind w:left="720" w:firstLine="360"/>
      </w:p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823"/>
    <w:rsid w:val="000B4565"/>
    <w:rsid w:val="001D4823"/>
    <w:rsid w:val="002C3D6A"/>
    <w:rsid w:val="002D28F3"/>
    <w:rsid w:val="002E6184"/>
    <w:rsid w:val="003F6BEA"/>
    <w:rsid w:val="005A7086"/>
    <w:rsid w:val="00633B0C"/>
    <w:rsid w:val="00853C2A"/>
    <w:rsid w:val="0087082B"/>
    <w:rsid w:val="00874A50"/>
    <w:rsid w:val="009479F3"/>
    <w:rsid w:val="0095441A"/>
    <w:rsid w:val="009766D0"/>
    <w:rsid w:val="009B3F5E"/>
    <w:rsid w:val="00A21E5D"/>
    <w:rsid w:val="00A47EC1"/>
    <w:rsid w:val="00B00E3C"/>
    <w:rsid w:val="00C74CC9"/>
    <w:rsid w:val="00CD201F"/>
    <w:rsid w:val="00DB3E87"/>
    <w:rsid w:val="00E03598"/>
    <w:rsid w:val="00E55715"/>
    <w:rsid w:val="00EA2221"/>
    <w:rsid w:val="00F77344"/>
    <w:rsid w:val="00FA119D"/>
    <w:rsid w:val="00FE41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45893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D4823"/>
    <w:rPr>
      <w:rFonts w:ascii="Cambria" w:eastAsia="Cambria" w:hAnsi="Cambria" w:cs="Cambria"/>
      <w:color w:val="000000"/>
    </w:rPr>
  </w:style>
  <w:style w:type="paragraph" w:styleId="BalloonText">
    <w:name w:val="Balloon Text"/>
    <w:basedOn w:val="Normal"/>
    <w:link w:val="BalloonTextChar"/>
    <w:uiPriority w:val="99"/>
    <w:semiHidden/>
    <w:unhideWhenUsed/>
    <w:rsid w:val="003F6B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6BEA"/>
    <w:rPr>
      <w:rFonts w:ascii="Lucida Grande" w:hAnsi="Lucida Grande" w:cs="Lucida Grande"/>
      <w:sz w:val="18"/>
      <w:szCs w:val="18"/>
    </w:rPr>
  </w:style>
  <w:style w:type="character" w:styleId="LineNumber">
    <w:name w:val="line number"/>
    <w:basedOn w:val="DefaultParagraphFont"/>
    <w:uiPriority w:val="99"/>
    <w:semiHidden/>
    <w:unhideWhenUsed/>
    <w:rsid w:val="003F6BEA"/>
  </w:style>
  <w:style w:type="paragraph" w:styleId="Bibliography">
    <w:name w:val="Bibliography"/>
    <w:basedOn w:val="Normal"/>
    <w:next w:val="Normal"/>
    <w:uiPriority w:val="37"/>
    <w:unhideWhenUsed/>
    <w:rsid w:val="00EA2221"/>
    <w:pPr>
      <w:spacing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1D4823"/>
    <w:rPr>
      <w:rFonts w:ascii="Cambria" w:eastAsia="Cambria" w:hAnsi="Cambria" w:cs="Cambria"/>
      <w:color w:val="000000"/>
    </w:rPr>
  </w:style>
  <w:style w:type="paragraph" w:styleId="BalloonText">
    <w:name w:val="Balloon Text"/>
    <w:basedOn w:val="Normal"/>
    <w:link w:val="BalloonTextChar"/>
    <w:uiPriority w:val="99"/>
    <w:semiHidden/>
    <w:unhideWhenUsed/>
    <w:rsid w:val="003F6B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F6BEA"/>
    <w:rPr>
      <w:rFonts w:ascii="Lucida Grande" w:hAnsi="Lucida Grande" w:cs="Lucida Grande"/>
      <w:sz w:val="18"/>
      <w:szCs w:val="18"/>
    </w:rPr>
  </w:style>
  <w:style w:type="character" w:styleId="LineNumber">
    <w:name w:val="line number"/>
    <w:basedOn w:val="DefaultParagraphFont"/>
    <w:uiPriority w:val="99"/>
    <w:semiHidden/>
    <w:unhideWhenUsed/>
    <w:rsid w:val="003F6BEA"/>
  </w:style>
  <w:style w:type="paragraph" w:styleId="Bibliography">
    <w:name w:val="Bibliography"/>
    <w:basedOn w:val="Normal"/>
    <w:next w:val="Normal"/>
    <w:uiPriority w:val="37"/>
    <w:unhideWhenUsed/>
    <w:rsid w:val="00EA2221"/>
    <w:pPr>
      <w:spacing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ancerresearchuk.org/health-professional/cancer-statistics/statistics-by-cancer-type/breast-cancer"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10</Pages>
  <Words>17879</Words>
  <Characters>101912</Characters>
  <Application>Microsoft Macintosh Word</Application>
  <DocSecurity>0</DocSecurity>
  <Lines>849</Lines>
  <Paragraphs>239</Paragraphs>
  <ScaleCrop>false</ScaleCrop>
  <Company>HMS DBMI</Company>
  <LinksUpToDate>false</LinksUpToDate>
  <CharactersWithSpaces>119552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Giorgio Melloni</dc:creator>
  <cp:keywords/>
  <dc:description/>
  <cp:lastModifiedBy>Laura Riva</cp:lastModifiedBy>
  <cp:revision>22</cp:revision>
  <dcterms:created xsi:type="dcterms:W3CDTF">2017-04-04T19:40:00Z</dcterms:created>
  <dcterms:modified xsi:type="dcterms:W3CDTF">2017-04-19T12:12:00Z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zotero-version="4.0.29.16"&gt;&lt;session id="i3fKAAoF"/&gt;&lt;style id="http://www.zotero.org/styles/breast-cancer-research" hasBibliography="1" bibliographyStyleHasBeenSet="1"/&gt;&lt;prefs&gt;&lt;pref name="fieldType" value="Field"/&gt;&lt;pref name="storeRe</vt:lpwstr>
  </property>
  <property fmtid="{D5CDD505-2E9C-101B-9397-08002B2CF9AE}" pid="3" name="ZOTERO_PREF_2">
    <vt:lpwstr>ferences" value="true"/&gt;&lt;pref name="automaticJournalAbbreviations" value="true"/&gt;&lt;pref name="noteType" value=""/&gt;&lt;/prefs&gt;&lt;/data&gt;</vt:lpwstr>
  </property>
</Properties>
</file>