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615" w:rsidRPr="00D97A09" w:rsidRDefault="00383615" w:rsidP="00383615">
      <w:pPr>
        <w:spacing w:line="480" w:lineRule="auto"/>
        <w:contextualSpacing/>
        <w:jc w:val="both"/>
        <w:rPr>
          <w:rFonts w:ascii="Arial" w:eastAsia="MS Mincho" w:hAnsi="Arial"/>
          <w:i/>
          <w:sz w:val="24"/>
          <w:lang w:val="en-US"/>
        </w:rPr>
      </w:pPr>
      <w:r w:rsidRPr="00762BEF">
        <w:rPr>
          <w:rFonts w:ascii="Arial" w:hAnsi="Arial" w:cs="Arial"/>
          <w:b/>
          <w:sz w:val="24"/>
          <w:szCs w:val="24"/>
          <w:lang w:val="en-US"/>
        </w:rPr>
        <w:t xml:space="preserve">Table </w:t>
      </w:r>
      <w:r>
        <w:rPr>
          <w:rFonts w:ascii="Arial" w:hAnsi="Arial" w:cs="Arial"/>
          <w:b/>
          <w:sz w:val="24"/>
          <w:szCs w:val="24"/>
          <w:lang w:val="en-US"/>
        </w:rPr>
        <w:t>S6</w:t>
      </w:r>
      <w:r w:rsidRPr="00762BEF">
        <w:rPr>
          <w:rFonts w:ascii="Arial" w:hAnsi="Arial" w:cs="Arial"/>
          <w:b/>
          <w:sz w:val="24"/>
          <w:szCs w:val="24"/>
          <w:lang w:val="en-US"/>
        </w:rPr>
        <w:t>.</w:t>
      </w:r>
      <w:r>
        <w:rPr>
          <w:rFonts w:ascii="Arial" w:hAnsi="Arial" w:cs="Arial"/>
          <w:i/>
          <w:sz w:val="24"/>
          <w:szCs w:val="24"/>
          <w:lang w:val="en-US"/>
        </w:rPr>
        <w:t xml:space="preserve"> </w:t>
      </w:r>
      <w:r>
        <w:rPr>
          <w:rFonts w:ascii="Arial" w:eastAsia="MS Mincho" w:hAnsi="Arial"/>
          <w:sz w:val="24"/>
          <w:lang w:val="en-US"/>
        </w:rPr>
        <w:t xml:space="preserve">Associations </w:t>
      </w:r>
      <w:proofErr w:type="gramStart"/>
      <w:r>
        <w:rPr>
          <w:rFonts w:ascii="Arial" w:eastAsia="MS Mincho" w:hAnsi="Arial"/>
          <w:sz w:val="24"/>
          <w:lang w:val="en-US"/>
        </w:rPr>
        <w:t>Between Breast C</w:t>
      </w:r>
      <w:r w:rsidRPr="00D97A09">
        <w:rPr>
          <w:rFonts w:ascii="Arial" w:eastAsia="MS Mincho" w:hAnsi="Arial"/>
          <w:sz w:val="24"/>
          <w:lang w:val="en-US"/>
        </w:rPr>
        <w:t xml:space="preserve">ancer </w:t>
      </w:r>
      <w:r>
        <w:rPr>
          <w:rFonts w:ascii="Arial" w:eastAsia="MS Mincho" w:hAnsi="Arial"/>
          <w:sz w:val="24"/>
          <w:lang w:val="en-US"/>
        </w:rPr>
        <w:t>Median FOXP3 Content And</w:t>
      </w:r>
      <w:proofErr w:type="gramEnd"/>
      <w:r>
        <w:rPr>
          <w:rFonts w:ascii="Arial" w:eastAsia="MS Mincho" w:hAnsi="Arial"/>
          <w:sz w:val="24"/>
          <w:lang w:val="en-US"/>
        </w:rPr>
        <w:t xml:space="preserve"> Cancer Molecular S</w:t>
      </w:r>
      <w:r w:rsidRPr="00D97A09">
        <w:rPr>
          <w:rFonts w:ascii="Arial" w:eastAsia="MS Mincho" w:hAnsi="Arial"/>
          <w:sz w:val="24"/>
          <w:lang w:val="en-US"/>
        </w:rPr>
        <w:t xml:space="preserve">ubtype </w:t>
      </w:r>
      <w:r>
        <w:rPr>
          <w:rFonts w:ascii="Arial" w:eastAsia="MS Mincho" w:hAnsi="Arial"/>
          <w:sz w:val="24"/>
          <w:lang w:val="en-US"/>
        </w:rPr>
        <w:t xml:space="preserve">in </w:t>
      </w:r>
      <w:proofErr w:type="spellStart"/>
      <w:r>
        <w:rPr>
          <w:rFonts w:ascii="Arial" w:eastAsia="MS Mincho" w:hAnsi="Arial"/>
          <w:sz w:val="24"/>
          <w:lang w:val="en-US"/>
        </w:rPr>
        <w:t>Univariable</w:t>
      </w:r>
      <w:proofErr w:type="spellEnd"/>
      <w:r>
        <w:rPr>
          <w:rFonts w:ascii="Arial" w:eastAsia="MS Mincho" w:hAnsi="Arial"/>
          <w:sz w:val="24"/>
          <w:lang w:val="en-US"/>
        </w:rPr>
        <w:t xml:space="preserve"> And M</w:t>
      </w:r>
      <w:r w:rsidRPr="00D97A09">
        <w:rPr>
          <w:rFonts w:ascii="Arial" w:eastAsia="MS Mincho" w:hAnsi="Arial"/>
          <w:sz w:val="24"/>
          <w:lang w:val="en-US"/>
        </w:rPr>
        <w:t>ultivariab</w:t>
      </w:r>
      <w:r>
        <w:rPr>
          <w:rFonts w:ascii="Arial" w:eastAsia="MS Mincho" w:hAnsi="Arial"/>
          <w:sz w:val="24"/>
          <w:lang w:val="en-US"/>
        </w:rPr>
        <w:t>le Cox Regression M</w:t>
      </w:r>
      <w:r w:rsidRPr="00D97A09">
        <w:rPr>
          <w:rFonts w:ascii="Arial" w:eastAsia="MS Mincho" w:hAnsi="Arial"/>
          <w:sz w:val="24"/>
          <w:lang w:val="en-US"/>
        </w:rPr>
        <w:t>odels</w:t>
      </w:r>
      <w:r>
        <w:rPr>
          <w:rFonts w:ascii="Arial" w:eastAsia="MS Mincho" w:hAnsi="Arial"/>
          <w:sz w:val="24"/>
          <w:lang w:val="en-US"/>
        </w:rPr>
        <w:t xml:space="preserve"> for Distant D</w:t>
      </w:r>
      <w:r w:rsidRPr="00D97A09">
        <w:rPr>
          <w:rFonts w:ascii="Arial" w:eastAsia="MS Mincho" w:hAnsi="Arial"/>
          <w:sz w:val="24"/>
          <w:lang w:val="en-US"/>
        </w:rPr>
        <w:t xml:space="preserve">isease-free </w:t>
      </w:r>
      <w:r>
        <w:rPr>
          <w:rFonts w:ascii="Arial" w:eastAsia="MS Mincho" w:hAnsi="Arial"/>
          <w:sz w:val="24"/>
          <w:lang w:val="en-US"/>
        </w:rPr>
        <w:t>Survival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2268"/>
        <w:gridCol w:w="1069"/>
        <w:gridCol w:w="2616"/>
        <w:gridCol w:w="1100"/>
      </w:tblGrid>
      <w:tr w:rsidR="00383615" w:rsidRPr="00B24345" w:rsidTr="00451AF5">
        <w:trPr>
          <w:trHeight w:val="1242"/>
        </w:trPr>
        <w:tc>
          <w:tcPr>
            <w:tcW w:w="2235" w:type="dxa"/>
            <w:shd w:val="clear" w:color="auto" w:fill="auto"/>
          </w:tcPr>
          <w:p w:rsidR="00383615" w:rsidRPr="008909F8" w:rsidRDefault="00383615" w:rsidP="00451AF5">
            <w:pPr>
              <w:spacing w:after="0" w:line="360" w:lineRule="auto"/>
              <w:contextualSpacing/>
              <w:jc w:val="both"/>
              <w:rPr>
                <w:rFonts w:ascii="Arial" w:eastAsia="MS Mincho" w:hAnsi="Arial" w:cs="Arial"/>
                <w:b/>
                <w:sz w:val="24"/>
                <w:szCs w:val="24"/>
                <w:lang w:val="en-US"/>
              </w:rPr>
            </w:pPr>
            <w:r w:rsidRPr="008909F8">
              <w:rPr>
                <w:rFonts w:ascii="Arial" w:eastAsia="MS Mincho" w:hAnsi="Arial" w:cs="Arial"/>
                <w:b/>
                <w:sz w:val="24"/>
                <w:szCs w:val="24"/>
                <w:lang w:val="en-US"/>
              </w:rPr>
              <w:t>Molecular subtype</w:t>
            </w:r>
          </w:p>
        </w:tc>
        <w:tc>
          <w:tcPr>
            <w:tcW w:w="3337" w:type="dxa"/>
            <w:gridSpan w:val="2"/>
            <w:shd w:val="clear" w:color="auto" w:fill="auto"/>
          </w:tcPr>
          <w:p w:rsidR="00383615" w:rsidRPr="008909F8" w:rsidRDefault="00383615" w:rsidP="00451AF5">
            <w:pPr>
              <w:spacing w:after="0" w:line="360" w:lineRule="auto"/>
              <w:contextualSpacing/>
              <w:jc w:val="center"/>
              <w:rPr>
                <w:rFonts w:ascii="Arial" w:eastAsia="MS Mincho" w:hAnsi="Arial" w:cs="Arial"/>
                <w:b/>
                <w:sz w:val="24"/>
                <w:szCs w:val="24"/>
                <w:lang w:val="en-US"/>
              </w:rPr>
            </w:pPr>
            <w:proofErr w:type="spellStart"/>
            <w:r w:rsidRPr="008909F8">
              <w:rPr>
                <w:rFonts w:ascii="Arial" w:eastAsia="MS Mincho" w:hAnsi="Arial" w:cs="Arial"/>
                <w:b/>
                <w:sz w:val="24"/>
                <w:szCs w:val="24"/>
                <w:lang w:val="en-US"/>
              </w:rPr>
              <w:t>Univariable</w:t>
            </w:r>
            <w:proofErr w:type="spellEnd"/>
            <w:r w:rsidRPr="008909F8">
              <w:rPr>
                <w:rFonts w:ascii="Arial" w:eastAsia="MS Mincho" w:hAnsi="Arial" w:cs="Arial"/>
                <w:b/>
                <w:sz w:val="24"/>
                <w:szCs w:val="24"/>
                <w:lang w:val="en-US"/>
              </w:rPr>
              <w:t xml:space="preserve"> analysis</w:t>
            </w:r>
          </w:p>
          <w:p w:rsidR="00383615" w:rsidRPr="008909F8" w:rsidRDefault="00383615" w:rsidP="00451AF5">
            <w:pPr>
              <w:spacing w:after="0" w:line="360" w:lineRule="auto"/>
              <w:contextualSpacing/>
              <w:rPr>
                <w:rFonts w:ascii="Arial" w:eastAsia="MS Mincho" w:hAnsi="Arial" w:cs="Arial"/>
                <w:b/>
                <w:sz w:val="24"/>
                <w:szCs w:val="24"/>
                <w:lang w:val="en-US"/>
              </w:rPr>
            </w:pPr>
            <w:r w:rsidRPr="008909F8">
              <w:rPr>
                <w:rFonts w:ascii="Arial" w:eastAsia="MS Mincho" w:hAnsi="Arial" w:cs="Arial"/>
                <w:b/>
                <w:sz w:val="24"/>
                <w:szCs w:val="24"/>
                <w:lang w:val="en-US"/>
              </w:rPr>
              <w:t xml:space="preserve">   HR (95% CI)              </w:t>
            </w:r>
            <w:r w:rsidRPr="008909F8">
              <w:rPr>
                <w:rFonts w:ascii="Arial" w:eastAsia="MS Mincho" w:hAnsi="Arial" w:cs="Arial"/>
                <w:b/>
                <w:i/>
                <w:sz w:val="24"/>
                <w:szCs w:val="24"/>
                <w:lang w:val="en-US"/>
              </w:rPr>
              <w:t>P</w:t>
            </w:r>
          </w:p>
        </w:tc>
        <w:tc>
          <w:tcPr>
            <w:tcW w:w="3716" w:type="dxa"/>
            <w:gridSpan w:val="2"/>
            <w:shd w:val="clear" w:color="auto" w:fill="auto"/>
          </w:tcPr>
          <w:p w:rsidR="00383615" w:rsidRPr="008909F8" w:rsidRDefault="00383615" w:rsidP="00451AF5">
            <w:pPr>
              <w:spacing w:after="0" w:line="360" w:lineRule="auto"/>
              <w:contextualSpacing/>
              <w:jc w:val="center"/>
              <w:rPr>
                <w:rFonts w:ascii="Arial" w:eastAsia="MS Mincho" w:hAnsi="Arial" w:cs="Arial"/>
                <w:b/>
                <w:sz w:val="24"/>
                <w:szCs w:val="24"/>
                <w:lang w:val="en-US"/>
              </w:rPr>
            </w:pPr>
            <w:r w:rsidRPr="008909F8">
              <w:rPr>
                <w:rFonts w:ascii="Arial" w:eastAsia="MS Mincho" w:hAnsi="Arial" w:cs="Arial"/>
                <w:b/>
                <w:sz w:val="24"/>
                <w:szCs w:val="24"/>
                <w:lang w:val="en-US"/>
              </w:rPr>
              <w:t>Multivariable analysis*</w:t>
            </w:r>
          </w:p>
          <w:p w:rsidR="00383615" w:rsidRPr="008909F8" w:rsidRDefault="00383615" w:rsidP="00451AF5">
            <w:pPr>
              <w:spacing w:after="0" w:line="360" w:lineRule="auto"/>
              <w:contextualSpacing/>
              <w:rPr>
                <w:rFonts w:ascii="Arial" w:eastAsia="MS Mincho" w:hAnsi="Arial" w:cs="Arial"/>
                <w:b/>
                <w:sz w:val="24"/>
                <w:szCs w:val="24"/>
                <w:lang w:val="en-US"/>
              </w:rPr>
            </w:pPr>
            <w:r w:rsidRPr="008909F8">
              <w:rPr>
                <w:rFonts w:ascii="Arial" w:eastAsia="MS Mincho" w:hAnsi="Arial" w:cs="Arial"/>
                <w:b/>
                <w:sz w:val="24"/>
                <w:szCs w:val="24"/>
                <w:lang w:val="en-US"/>
              </w:rPr>
              <w:t xml:space="preserve">     HR (95% CI)                  </w:t>
            </w:r>
            <w:r w:rsidRPr="008909F8">
              <w:rPr>
                <w:rFonts w:ascii="Arial" w:eastAsia="MS Mincho" w:hAnsi="Arial" w:cs="Arial"/>
                <w:b/>
                <w:i/>
                <w:sz w:val="24"/>
                <w:szCs w:val="24"/>
                <w:lang w:val="en-US"/>
              </w:rPr>
              <w:t>P</w:t>
            </w:r>
          </w:p>
        </w:tc>
      </w:tr>
      <w:tr w:rsidR="00383615" w:rsidRPr="008909F8" w:rsidTr="00451AF5">
        <w:tc>
          <w:tcPr>
            <w:tcW w:w="2235" w:type="dxa"/>
            <w:shd w:val="clear" w:color="auto" w:fill="auto"/>
          </w:tcPr>
          <w:p w:rsidR="00383615" w:rsidRPr="008909F8" w:rsidRDefault="00383615" w:rsidP="00451AF5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909F8">
              <w:rPr>
                <w:rFonts w:ascii="Arial" w:hAnsi="Arial" w:cs="Arial"/>
                <w:sz w:val="24"/>
                <w:szCs w:val="24"/>
              </w:rPr>
              <w:t>Luminal</w:t>
            </w:r>
            <w:proofErr w:type="spellEnd"/>
            <w:r w:rsidRPr="008909F8">
              <w:rPr>
                <w:rFonts w:ascii="Arial" w:hAnsi="Arial" w:cs="Arial"/>
                <w:sz w:val="24"/>
                <w:szCs w:val="24"/>
              </w:rPr>
              <w:t xml:space="preserve"> A-like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383615" w:rsidRPr="008909F8" w:rsidRDefault="0038361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color w:val="000000"/>
                <w:sz w:val="24"/>
                <w:szCs w:val="24"/>
              </w:rPr>
            </w:pPr>
            <w:r w:rsidRPr="008909F8">
              <w:rPr>
                <w:rFonts w:ascii="Arial" w:eastAsia="MS Mincho" w:hAnsi="Arial" w:cs="Arial"/>
                <w:color w:val="000000"/>
                <w:sz w:val="24"/>
                <w:szCs w:val="24"/>
              </w:rPr>
              <w:t>0.96 (0.43-2.11)</w:t>
            </w:r>
          </w:p>
          <w:p w:rsidR="00383615" w:rsidRPr="008909F8" w:rsidRDefault="0038361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69" w:type="dxa"/>
            <w:shd w:val="clear" w:color="auto" w:fill="auto"/>
            <w:vAlign w:val="bottom"/>
          </w:tcPr>
          <w:p w:rsidR="00383615" w:rsidRPr="008909F8" w:rsidRDefault="00B2434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MS Mincho" w:hAnsi="Arial" w:cs="Arial"/>
                <w:color w:val="000000"/>
                <w:sz w:val="24"/>
                <w:szCs w:val="24"/>
              </w:rPr>
              <w:t>0</w:t>
            </w:r>
            <w:r w:rsidR="00383615" w:rsidRPr="008909F8">
              <w:rPr>
                <w:rFonts w:ascii="Arial" w:eastAsia="MS Mincho" w:hAnsi="Arial" w:cs="Arial"/>
                <w:color w:val="000000"/>
                <w:sz w:val="24"/>
                <w:szCs w:val="24"/>
              </w:rPr>
              <w:t>.911</w:t>
            </w:r>
          </w:p>
          <w:p w:rsidR="00383615" w:rsidRPr="008909F8" w:rsidRDefault="0038361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616" w:type="dxa"/>
            <w:shd w:val="clear" w:color="auto" w:fill="auto"/>
          </w:tcPr>
          <w:p w:rsidR="00383615" w:rsidRPr="008909F8" w:rsidRDefault="00383615" w:rsidP="00451AF5">
            <w:pPr>
              <w:spacing w:after="0" w:line="360" w:lineRule="auto"/>
              <w:contextualSpacing/>
              <w:jc w:val="center"/>
              <w:rPr>
                <w:rFonts w:ascii="Arial" w:eastAsia="MS Mincho" w:hAnsi="Arial" w:cs="Arial"/>
                <w:sz w:val="24"/>
                <w:szCs w:val="24"/>
                <w:lang w:val="en-US"/>
              </w:rPr>
            </w:pPr>
            <w:r w:rsidRPr="008909F8">
              <w:rPr>
                <w:rFonts w:ascii="Arial" w:eastAsia="MS Mincho" w:hAnsi="Arial" w:cs="Arial"/>
                <w:color w:val="000000"/>
                <w:sz w:val="24"/>
                <w:szCs w:val="24"/>
              </w:rPr>
              <w:t xml:space="preserve">0.67 (0.28-1.60)               </w:t>
            </w:r>
          </w:p>
        </w:tc>
        <w:tc>
          <w:tcPr>
            <w:tcW w:w="1100" w:type="dxa"/>
            <w:shd w:val="clear" w:color="auto" w:fill="auto"/>
          </w:tcPr>
          <w:p w:rsidR="00383615" w:rsidRPr="008909F8" w:rsidRDefault="00B24345" w:rsidP="00451AF5">
            <w:pPr>
              <w:spacing w:after="0" w:line="360" w:lineRule="auto"/>
              <w:contextualSpacing/>
              <w:jc w:val="center"/>
              <w:rPr>
                <w:rFonts w:ascii="Arial" w:eastAsia="MS Mincho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MS Mincho" w:hAnsi="Arial" w:cs="Arial"/>
                <w:sz w:val="24"/>
                <w:szCs w:val="24"/>
                <w:lang w:val="en-US"/>
              </w:rPr>
              <w:t>0</w:t>
            </w:r>
            <w:r w:rsidR="00383615" w:rsidRPr="008909F8">
              <w:rPr>
                <w:rFonts w:ascii="Arial" w:eastAsia="MS Mincho" w:hAnsi="Arial" w:cs="Arial"/>
                <w:sz w:val="24"/>
                <w:szCs w:val="24"/>
                <w:lang w:val="en-US"/>
              </w:rPr>
              <w:t>.370</w:t>
            </w:r>
          </w:p>
        </w:tc>
      </w:tr>
      <w:tr w:rsidR="00383615" w:rsidRPr="008909F8" w:rsidTr="00451AF5">
        <w:tc>
          <w:tcPr>
            <w:tcW w:w="2235" w:type="dxa"/>
            <w:shd w:val="clear" w:color="auto" w:fill="auto"/>
          </w:tcPr>
          <w:p w:rsidR="00383615" w:rsidRPr="008909F8" w:rsidRDefault="00383615" w:rsidP="00451AF5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909F8">
              <w:rPr>
                <w:rFonts w:ascii="Arial" w:hAnsi="Arial" w:cs="Arial"/>
                <w:sz w:val="24"/>
                <w:szCs w:val="24"/>
              </w:rPr>
              <w:t>Luminal</w:t>
            </w:r>
            <w:proofErr w:type="spellEnd"/>
            <w:r w:rsidRPr="008909F8">
              <w:rPr>
                <w:rFonts w:ascii="Arial" w:hAnsi="Arial" w:cs="Arial"/>
                <w:sz w:val="24"/>
                <w:szCs w:val="24"/>
              </w:rPr>
              <w:t xml:space="preserve"> B-like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383615" w:rsidRPr="008909F8" w:rsidRDefault="0038361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color w:val="000000"/>
                <w:sz w:val="24"/>
                <w:szCs w:val="24"/>
              </w:rPr>
            </w:pPr>
            <w:r w:rsidRPr="008909F8">
              <w:rPr>
                <w:rFonts w:ascii="Arial" w:eastAsia="MS Mincho" w:hAnsi="Arial" w:cs="Arial"/>
                <w:color w:val="000000"/>
                <w:sz w:val="24"/>
                <w:szCs w:val="24"/>
              </w:rPr>
              <w:t>0.78 (0.37-1.66)</w:t>
            </w:r>
          </w:p>
          <w:p w:rsidR="00383615" w:rsidRPr="008909F8" w:rsidRDefault="0038361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69" w:type="dxa"/>
            <w:shd w:val="clear" w:color="auto" w:fill="auto"/>
            <w:vAlign w:val="bottom"/>
          </w:tcPr>
          <w:p w:rsidR="00383615" w:rsidRPr="008909F8" w:rsidRDefault="00B2434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MS Mincho" w:hAnsi="Arial" w:cs="Arial"/>
                <w:color w:val="000000"/>
                <w:sz w:val="24"/>
                <w:szCs w:val="24"/>
              </w:rPr>
              <w:t>0</w:t>
            </w:r>
            <w:r w:rsidR="00383615" w:rsidRPr="008909F8">
              <w:rPr>
                <w:rFonts w:ascii="Arial" w:eastAsia="MS Mincho" w:hAnsi="Arial" w:cs="Arial"/>
                <w:color w:val="000000"/>
                <w:sz w:val="24"/>
                <w:szCs w:val="24"/>
              </w:rPr>
              <w:t>.524</w:t>
            </w:r>
          </w:p>
          <w:p w:rsidR="00383615" w:rsidRPr="008909F8" w:rsidRDefault="0038361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616" w:type="dxa"/>
            <w:shd w:val="clear" w:color="auto" w:fill="auto"/>
          </w:tcPr>
          <w:p w:rsidR="00383615" w:rsidRPr="008909F8" w:rsidRDefault="00383615" w:rsidP="00451AF5">
            <w:pPr>
              <w:spacing w:after="0" w:line="360" w:lineRule="auto"/>
              <w:contextualSpacing/>
              <w:jc w:val="center"/>
              <w:rPr>
                <w:rFonts w:ascii="Arial" w:eastAsia="MS Mincho" w:hAnsi="Arial" w:cs="Arial"/>
                <w:sz w:val="24"/>
                <w:szCs w:val="24"/>
                <w:lang w:val="en-US"/>
              </w:rPr>
            </w:pPr>
            <w:r w:rsidRPr="008909F8">
              <w:rPr>
                <w:rFonts w:ascii="Arial" w:eastAsia="MS Mincho" w:hAnsi="Arial" w:cs="Arial"/>
                <w:sz w:val="24"/>
                <w:szCs w:val="24"/>
                <w:lang w:val="en-US"/>
              </w:rPr>
              <w:t>0.75 (</w:t>
            </w:r>
            <w:r w:rsidRPr="008909F8">
              <w:rPr>
                <w:rFonts w:ascii="Arial" w:eastAsia="MS Mincho" w:hAnsi="Arial" w:cs="Arial"/>
                <w:color w:val="000000"/>
                <w:sz w:val="24"/>
                <w:szCs w:val="24"/>
              </w:rPr>
              <w:t>0.34-1.64)</w:t>
            </w:r>
          </w:p>
        </w:tc>
        <w:tc>
          <w:tcPr>
            <w:tcW w:w="1100" w:type="dxa"/>
            <w:shd w:val="clear" w:color="auto" w:fill="auto"/>
          </w:tcPr>
          <w:p w:rsidR="00383615" w:rsidRPr="008909F8" w:rsidRDefault="00B24345" w:rsidP="00451AF5">
            <w:pPr>
              <w:spacing w:after="0" w:line="360" w:lineRule="auto"/>
              <w:contextualSpacing/>
              <w:jc w:val="center"/>
              <w:rPr>
                <w:rFonts w:ascii="Arial" w:eastAsia="MS Mincho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MS Mincho" w:hAnsi="Arial" w:cs="Arial"/>
                <w:sz w:val="24"/>
                <w:szCs w:val="24"/>
                <w:lang w:val="en-US"/>
              </w:rPr>
              <w:t>0</w:t>
            </w:r>
            <w:r w:rsidR="00383615" w:rsidRPr="008909F8">
              <w:rPr>
                <w:rFonts w:ascii="Arial" w:eastAsia="MS Mincho" w:hAnsi="Arial" w:cs="Arial"/>
                <w:sz w:val="24"/>
                <w:szCs w:val="24"/>
                <w:lang w:val="en-US"/>
              </w:rPr>
              <w:t>.473</w:t>
            </w:r>
          </w:p>
        </w:tc>
      </w:tr>
      <w:tr w:rsidR="00383615" w:rsidRPr="008909F8" w:rsidTr="00451AF5">
        <w:tc>
          <w:tcPr>
            <w:tcW w:w="2235" w:type="dxa"/>
            <w:shd w:val="clear" w:color="auto" w:fill="auto"/>
          </w:tcPr>
          <w:p w:rsidR="00383615" w:rsidRPr="008909F8" w:rsidRDefault="00383615" w:rsidP="00451AF5">
            <w:pPr>
              <w:rPr>
                <w:rFonts w:ascii="Arial" w:hAnsi="Arial" w:cs="Arial"/>
                <w:sz w:val="24"/>
                <w:szCs w:val="24"/>
              </w:rPr>
            </w:pPr>
            <w:r w:rsidRPr="008909F8">
              <w:rPr>
                <w:rFonts w:ascii="Arial" w:hAnsi="Arial" w:cs="Arial"/>
                <w:sz w:val="24"/>
                <w:szCs w:val="24"/>
              </w:rPr>
              <w:t>Triple-negative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383615" w:rsidRPr="008909F8" w:rsidRDefault="0038361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color w:val="000000"/>
                <w:sz w:val="24"/>
                <w:szCs w:val="24"/>
              </w:rPr>
            </w:pPr>
            <w:r w:rsidRPr="008909F8">
              <w:rPr>
                <w:rFonts w:ascii="Arial" w:eastAsia="MS Mincho" w:hAnsi="Arial" w:cs="Arial"/>
                <w:color w:val="000000"/>
                <w:sz w:val="24"/>
                <w:szCs w:val="24"/>
              </w:rPr>
              <w:t>1.37 (0.63-2.96)</w:t>
            </w:r>
          </w:p>
          <w:p w:rsidR="00383615" w:rsidRPr="008909F8" w:rsidRDefault="0038361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69" w:type="dxa"/>
            <w:shd w:val="clear" w:color="auto" w:fill="auto"/>
            <w:vAlign w:val="bottom"/>
          </w:tcPr>
          <w:p w:rsidR="00383615" w:rsidRPr="008909F8" w:rsidRDefault="00B2434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MS Mincho" w:hAnsi="Arial" w:cs="Arial"/>
                <w:color w:val="000000"/>
                <w:sz w:val="24"/>
                <w:szCs w:val="24"/>
              </w:rPr>
              <w:t>0</w:t>
            </w:r>
            <w:r w:rsidR="00383615" w:rsidRPr="008909F8">
              <w:rPr>
                <w:rFonts w:ascii="Arial" w:eastAsia="MS Mincho" w:hAnsi="Arial" w:cs="Arial"/>
                <w:color w:val="000000"/>
                <w:sz w:val="24"/>
                <w:szCs w:val="24"/>
              </w:rPr>
              <w:t>.426</w:t>
            </w:r>
          </w:p>
          <w:p w:rsidR="00383615" w:rsidRPr="008909F8" w:rsidRDefault="0038361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616" w:type="dxa"/>
            <w:shd w:val="clear" w:color="auto" w:fill="auto"/>
          </w:tcPr>
          <w:p w:rsidR="00383615" w:rsidRPr="008909F8" w:rsidRDefault="00383615" w:rsidP="00451AF5">
            <w:pPr>
              <w:spacing w:after="0" w:line="360" w:lineRule="auto"/>
              <w:contextualSpacing/>
              <w:jc w:val="center"/>
              <w:rPr>
                <w:rFonts w:ascii="Arial" w:eastAsia="MS Mincho" w:hAnsi="Arial" w:cs="Arial"/>
                <w:sz w:val="24"/>
                <w:szCs w:val="24"/>
                <w:lang w:val="en-US"/>
              </w:rPr>
            </w:pPr>
            <w:r w:rsidRPr="008909F8">
              <w:rPr>
                <w:rFonts w:ascii="Arial" w:eastAsia="MS Mincho" w:hAnsi="Arial" w:cs="Arial"/>
                <w:sz w:val="24"/>
                <w:szCs w:val="24"/>
                <w:lang w:val="en-US"/>
              </w:rPr>
              <w:t>1.54 (</w:t>
            </w:r>
            <w:r w:rsidRPr="008909F8">
              <w:rPr>
                <w:rFonts w:ascii="Arial" w:eastAsia="MS Mincho" w:hAnsi="Arial" w:cs="Arial"/>
                <w:color w:val="000000"/>
                <w:sz w:val="24"/>
                <w:szCs w:val="24"/>
              </w:rPr>
              <w:t>0.68-3.47)</w:t>
            </w:r>
          </w:p>
        </w:tc>
        <w:tc>
          <w:tcPr>
            <w:tcW w:w="1100" w:type="dxa"/>
            <w:shd w:val="clear" w:color="auto" w:fill="auto"/>
          </w:tcPr>
          <w:p w:rsidR="00383615" w:rsidRPr="008909F8" w:rsidRDefault="00B24345" w:rsidP="00451AF5">
            <w:pPr>
              <w:spacing w:after="0" w:line="360" w:lineRule="auto"/>
              <w:contextualSpacing/>
              <w:jc w:val="center"/>
              <w:rPr>
                <w:rFonts w:ascii="Arial" w:eastAsia="MS Mincho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MS Mincho" w:hAnsi="Arial" w:cs="Arial"/>
                <w:sz w:val="24"/>
                <w:szCs w:val="24"/>
                <w:lang w:val="en-US"/>
              </w:rPr>
              <w:t>0</w:t>
            </w:r>
            <w:r w:rsidR="00383615" w:rsidRPr="008909F8">
              <w:rPr>
                <w:rFonts w:ascii="Arial" w:eastAsia="MS Mincho" w:hAnsi="Arial" w:cs="Arial"/>
                <w:sz w:val="24"/>
                <w:szCs w:val="24"/>
                <w:lang w:val="en-US"/>
              </w:rPr>
              <w:t>.300</w:t>
            </w:r>
          </w:p>
        </w:tc>
      </w:tr>
      <w:tr w:rsidR="00383615" w:rsidRPr="008909F8" w:rsidTr="00451AF5">
        <w:tc>
          <w:tcPr>
            <w:tcW w:w="2235" w:type="dxa"/>
            <w:shd w:val="clear" w:color="auto" w:fill="auto"/>
          </w:tcPr>
          <w:p w:rsidR="00383615" w:rsidRPr="008909F8" w:rsidRDefault="00383615" w:rsidP="00451AF5">
            <w:pPr>
              <w:rPr>
                <w:rFonts w:ascii="Arial" w:hAnsi="Arial" w:cs="Arial"/>
                <w:sz w:val="24"/>
                <w:szCs w:val="24"/>
              </w:rPr>
            </w:pPr>
            <w:r w:rsidRPr="008909F8">
              <w:rPr>
                <w:rFonts w:ascii="Arial" w:hAnsi="Arial" w:cs="Arial"/>
                <w:sz w:val="24"/>
                <w:szCs w:val="24"/>
              </w:rPr>
              <w:t>HER2-positive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383615" w:rsidRPr="008909F8" w:rsidRDefault="0038361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color w:val="000000"/>
                <w:sz w:val="24"/>
                <w:szCs w:val="24"/>
              </w:rPr>
            </w:pPr>
            <w:r w:rsidRPr="008909F8">
              <w:rPr>
                <w:rFonts w:ascii="Arial" w:eastAsia="MS Mincho" w:hAnsi="Arial" w:cs="Arial"/>
                <w:color w:val="000000"/>
                <w:sz w:val="24"/>
                <w:szCs w:val="24"/>
              </w:rPr>
              <w:t>0.93 (0.48-1.81)</w:t>
            </w:r>
          </w:p>
          <w:p w:rsidR="00383615" w:rsidRPr="008909F8" w:rsidRDefault="0038361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69" w:type="dxa"/>
            <w:shd w:val="clear" w:color="auto" w:fill="auto"/>
            <w:vAlign w:val="bottom"/>
          </w:tcPr>
          <w:p w:rsidR="00383615" w:rsidRPr="008909F8" w:rsidRDefault="00B2434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MS Mincho" w:hAnsi="Arial" w:cs="Arial"/>
                <w:color w:val="000000"/>
                <w:sz w:val="24"/>
                <w:szCs w:val="24"/>
              </w:rPr>
              <w:t>0</w:t>
            </w:r>
            <w:r w:rsidR="00383615" w:rsidRPr="008909F8">
              <w:rPr>
                <w:rFonts w:ascii="Arial" w:eastAsia="MS Mincho" w:hAnsi="Arial" w:cs="Arial"/>
                <w:color w:val="000000"/>
                <w:sz w:val="24"/>
                <w:szCs w:val="24"/>
              </w:rPr>
              <w:t>.831</w:t>
            </w:r>
          </w:p>
          <w:p w:rsidR="00383615" w:rsidRPr="008909F8" w:rsidRDefault="00383615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616" w:type="dxa"/>
            <w:shd w:val="clear" w:color="auto" w:fill="auto"/>
          </w:tcPr>
          <w:p w:rsidR="00383615" w:rsidRPr="008909F8" w:rsidRDefault="00383615" w:rsidP="00451AF5">
            <w:pPr>
              <w:spacing w:after="0" w:line="360" w:lineRule="auto"/>
              <w:contextualSpacing/>
              <w:jc w:val="center"/>
              <w:rPr>
                <w:rFonts w:ascii="Arial" w:eastAsia="MS Mincho" w:hAnsi="Arial" w:cs="Arial"/>
                <w:sz w:val="24"/>
                <w:szCs w:val="24"/>
                <w:lang w:val="en-US"/>
              </w:rPr>
            </w:pPr>
            <w:r w:rsidRPr="008909F8">
              <w:rPr>
                <w:rFonts w:ascii="Arial" w:eastAsia="MS Mincho" w:hAnsi="Arial" w:cs="Arial"/>
                <w:sz w:val="24"/>
                <w:szCs w:val="24"/>
                <w:lang w:val="en-US"/>
              </w:rPr>
              <w:t>0.85 (</w:t>
            </w:r>
            <w:r w:rsidRPr="008909F8">
              <w:rPr>
                <w:rFonts w:ascii="Arial" w:eastAsia="MS Mincho" w:hAnsi="Arial" w:cs="Arial"/>
                <w:color w:val="000000"/>
                <w:sz w:val="24"/>
                <w:szCs w:val="24"/>
              </w:rPr>
              <w:t>0.43-1.69)</w:t>
            </w:r>
          </w:p>
        </w:tc>
        <w:tc>
          <w:tcPr>
            <w:tcW w:w="1100" w:type="dxa"/>
            <w:shd w:val="clear" w:color="auto" w:fill="auto"/>
          </w:tcPr>
          <w:p w:rsidR="00383615" w:rsidRPr="008909F8" w:rsidRDefault="00B24345" w:rsidP="00451AF5">
            <w:pPr>
              <w:spacing w:after="0" w:line="360" w:lineRule="auto"/>
              <w:contextualSpacing/>
              <w:jc w:val="center"/>
              <w:rPr>
                <w:rFonts w:ascii="Arial" w:eastAsia="MS Mincho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MS Mincho" w:hAnsi="Arial" w:cs="Arial"/>
                <w:sz w:val="24"/>
                <w:szCs w:val="24"/>
                <w:lang w:val="en-US"/>
              </w:rPr>
              <w:t>0</w:t>
            </w:r>
            <w:bookmarkStart w:id="0" w:name="_GoBack"/>
            <w:bookmarkEnd w:id="0"/>
            <w:r w:rsidR="00383615" w:rsidRPr="008909F8">
              <w:rPr>
                <w:rFonts w:ascii="Arial" w:eastAsia="MS Mincho" w:hAnsi="Arial" w:cs="Arial"/>
                <w:sz w:val="24"/>
                <w:szCs w:val="24"/>
                <w:lang w:val="en-US"/>
              </w:rPr>
              <w:t>.647</w:t>
            </w:r>
          </w:p>
        </w:tc>
      </w:tr>
    </w:tbl>
    <w:p w:rsidR="00383615" w:rsidRDefault="00383615" w:rsidP="00383615">
      <w:pPr>
        <w:spacing w:after="0" w:line="480" w:lineRule="auto"/>
        <w:contextualSpacing/>
        <w:jc w:val="both"/>
        <w:rPr>
          <w:rFonts w:ascii="Arial" w:eastAsia="MS Mincho" w:hAnsi="Arial" w:cs="Calibri"/>
          <w:sz w:val="24"/>
          <w:szCs w:val="24"/>
          <w:lang w:val="en-US"/>
        </w:rPr>
      </w:pPr>
      <w:r w:rsidRPr="00CB3696">
        <w:rPr>
          <w:rFonts w:ascii="Arial" w:eastAsia="MS Mincho" w:hAnsi="Arial" w:cs="Calibri"/>
          <w:sz w:val="24"/>
          <w:szCs w:val="24"/>
          <w:lang w:val="en-US"/>
        </w:rPr>
        <w:t>Abbreviations: CI, confidence interval; HER2, human epidermal growth factor receptor 2; HR, hazard ratio.</w:t>
      </w:r>
    </w:p>
    <w:p w:rsidR="00383615" w:rsidRPr="00CB3696" w:rsidRDefault="00383615" w:rsidP="00383615">
      <w:pPr>
        <w:spacing w:after="0" w:line="480" w:lineRule="auto"/>
        <w:contextualSpacing/>
        <w:jc w:val="both"/>
        <w:rPr>
          <w:rFonts w:ascii="Arial" w:eastAsia="MS Mincho" w:hAnsi="Arial" w:cs="Calibri"/>
          <w:sz w:val="24"/>
          <w:szCs w:val="24"/>
          <w:lang w:val="en-US"/>
        </w:rPr>
      </w:pPr>
      <w:r>
        <w:rPr>
          <w:rFonts w:ascii="Arial" w:eastAsia="MS Mincho" w:hAnsi="Arial" w:cs="Calibri"/>
          <w:sz w:val="24"/>
          <w:szCs w:val="24"/>
          <w:lang w:val="en-US"/>
        </w:rPr>
        <w:t>*Adjusted for patient age at the time of study entry, breast tumor size, axillary nodal status, and histological grade.</w:t>
      </w:r>
    </w:p>
    <w:p w:rsidR="008F4EFD" w:rsidRPr="00383615" w:rsidRDefault="008F4EFD">
      <w:pPr>
        <w:rPr>
          <w:lang w:val="en-US"/>
        </w:rPr>
      </w:pPr>
    </w:p>
    <w:sectPr w:rsidR="008F4EFD" w:rsidRPr="0038361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615"/>
    <w:rsid w:val="00383615"/>
    <w:rsid w:val="008F4EFD"/>
    <w:rsid w:val="00AF27A7"/>
    <w:rsid w:val="00B24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383615"/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383615"/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Universitätsmedizin Mainz</Company>
  <LinksUpToDate>false</LinksUpToDate>
  <CharactersWithSpaces>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Schmidt, Marcus</dc:creator>
  <cp:lastModifiedBy>Schmidt, Marcus</cp:lastModifiedBy>
  <cp:revision>3</cp:revision>
  <dcterms:created xsi:type="dcterms:W3CDTF">2017-09-09T11:19:00Z</dcterms:created>
  <dcterms:modified xsi:type="dcterms:W3CDTF">2017-09-17T12:50:00Z</dcterms:modified>
</cp:coreProperties>
</file>