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95A" w:rsidRPr="00465C8C" w:rsidRDefault="0062095A" w:rsidP="0062095A">
      <w:pPr>
        <w:spacing w:line="480" w:lineRule="auto"/>
        <w:jc w:val="both"/>
        <w:rPr>
          <w:rFonts w:ascii="Times New Roman" w:hAnsi="Times New Roman"/>
          <w:sz w:val="24"/>
          <w:szCs w:val="24"/>
        </w:rPr>
      </w:pPr>
      <w:r w:rsidRPr="00465C8C">
        <w:rPr>
          <w:rFonts w:ascii="Times New Roman" w:hAnsi="Times New Roman"/>
          <w:b/>
          <w:sz w:val="24"/>
          <w:szCs w:val="24"/>
        </w:rPr>
        <w:t xml:space="preserve">Table </w:t>
      </w:r>
      <w:proofErr w:type="spellStart"/>
      <w:r w:rsidR="00EF5ADC">
        <w:rPr>
          <w:rFonts w:ascii="Times New Roman" w:hAnsi="Times New Roman"/>
          <w:b/>
          <w:sz w:val="24"/>
          <w:szCs w:val="24"/>
        </w:rPr>
        <w:t>S</w:t>
      </w:r>
      <w:r w:rsidRPr="00465C8C">
        <w:rPr>
          <w:rFonts w:ascii="Times New Roman" w:hAnsi="Times New Roman"/>
          <w:b/>
          <w:sz w:val="24"/>
          <w:szCs w:val="24"/>
        </w:rPr>
        <w:t>1</w:t>
      </w:r>
      <w:proofErr w:type="spellEnd"/>
      <w:r w:rsidRPr="00465C8C">
        <w:rPr>
          <w:rFonts w:ascii="Times New Roman" w:hAnsi="Times New Roman"/>
          <w:sz w:val="24"/>
          <w:szCs w:val="24"/>
        </w:rPr>
        <w:t>. Analysis of HLA type in PDXs BCM-2147/-4913 and CD34</w:t>
      </w:r>
      <w:r w:rsidRPr="00465C8C">
        <w:rPr>
          <w:rFonts w:ascii="Times New Roman" w:hAnsi="Times New Roman"/>
          <w:sz w:val="24"/>
          <w:szCs w:val="24"/>
          <w:vertAlign w:val="superscript"/>
        </w:rPr>
        <w:t>+</w:t>
      </w:r>
      <w:r w:rsidRPr="00465C8C">
        <w:rPr>
          <w:rFonts w:ascii="Times New Roman" w:hAnsi="Times New Roman"/>
          <w:sz w:val="24"/>
          <w:szCs w:val="24"/>
        </w:rPr>
        <w:t xml:space="preserve"> HSCs. HLA typing was performed by PCR-SSO DNA based procedures. The serological phenotype is an interpretation based on molecular typing data. ND: not determined</w:t>
      </w:r>
    </w:p>
    <w:tbl>
      <w:tblPr>
        <w:tblW w:w="6660" w:type="dxa"/>
        <w:tblInd w:w="1357" w:type="dxa"/>
        <w:tblLook w:val="04A0" w:firstRow="1" w:lastRow="0" w:firstColumn="1" w:lastColumn="0" w:noHBand="0" w:noVBand="1"/>
      </w:tblPr>
      <w:tblGrid>
        <w:gridCol w:w="1350"/>
        <w:gridCol w:w="1800"/>
        <w:gridCol w:w="1803"/>
        <w:gridCol w:w="1707"/>
      </w:tblGrid>
      <w:tr w:rsidR="0062095A" w:rsidRPr="00465C8C" w:rsidTr="005F194E">
        <w:trPr>
          <w:trHeight w:val="300"/>
        </w:trPr>
        <w:tc>
          <w:tcPr>
            <w:tcW w:w="1350" w:type="dxa"/>
            <w:tcBorders>
              <w:top w:val="nil"/>
              <w:left w:val="nil"/>
              <w:bottom w:val="single" w:sz="4" w:space="0" w:color="auto"/>
              <w:right w:val="nil"/>
            </w:tcBorders>
            <w:noWrap/>
            <w:vAlign w:val="bottom"/>
            <w:hideMark/>
          </w:tcPr>
          <w:p w:rsidR="0062095A" w:rsidRPr="00465C8C" w:rsidRDefault="0062095A" w:rsidP="005F194E">
            <w:pPr>
              <w:rPr>
                <w:rFonts w:ascii="Times New Roman" w:hAnsi="Times New Roman"/>
                <w:sz w:val="24"/>
                <w:szCs w:val="24"/>
              </w:rPr>
            </w:pPr>
          </w:p>
        </w:tc>
        <w:tc>
          <w:tcPr>
            <w:tcW w:w="1800" w:type="dxa"/>
            <w:tcBorders>
              <w:top w:val="nil"/>
              <w:left w:val="nil"/>
              <w:bottom w:val="single" w:sz="4" w:space="0" w:color="auto"/>
              <w:right w:val="nil"/>
            </w:tcBorders>
            <w:noWrap/>
            <w:vAlign w:val="bottom"/>
            <w:hideMark/>
          </w:tcPr>
          <w:p w:rsidR="0062095A" w:rsidRPr="00465C8C" w:rsidRDefault="0062095A" w:rsidP="005F194E">
            <w:pPr>
              <w:spacing w:after="0" w:line="480" w:lineRule="auto"/>
              <w:jc w:val="center"/>
              <w:rPr>
                <w:rFonts w:ascii="Times New Roman" w:eastAsia="Times New Roman" w:hAnsi="Times New Roman"/>
                <w:b/>
                <w:bCs/>
                <w:color w:val="000000"/>
                <w:sz w:val="24"/>
                <w:szCs w:val="24"/>
              </w:rPr>
            </w:pPr>
            <w:r w:rsidRPr="00465C8C">
              <w:rPr>
                <w:rFonts w:ascii="Times New Roman" w:eastAsia="Times New Roman" w:hAnsi="Times New Roman"/>
                <w:b/>
                <w:bCs/>
                <w:color w:val="000000"/>
                <w:sz w:val="24"/>
                <w:szCs w:val="24"/>
              </w:rPr>
              <w:t>BCM-2147</w:t>
            </w:r>
          </w:p>
        </w:tc>
        <w:tc>
          <w:tcPr>
            <w:tcW w:w="1803" w:type="dxa"/>
            <w:tcBorders>
              <w:top w:val="nil"/>
              <w:left w:val="nil"/>
              <w:bottom w:val="single" w:sz="4" w:space="0" w:color="auto"/>
              <w:right w:val="nil"/>
            </w:tcBorders>
            <w:noWrap/>
            <w:vAlign w:val="bottom"/>
            <w:hideMark/>
          </w:tcPr>
          <w:p w:rsidR="0062095A" w:rsidRPr="00465C8C" w:rsidRDefault="0062095A" w:rsidP="005F194E">
            <w:pPr>
              <w:spacing w:after="0" w:line="480" w:lineRule="auto"/>
              <w:jc w:val="center"/>
              <w:rPr>
                <w:rFonts w:ascii="Times New Roman" w:eastAsia="Times New Roman" w:hAnsi="Times New Roman"/>
                <w:b/>
                <w:bCs/>
                <w:color w:val="000000"/>
                <w:sz w:val="24"/>
                <w:szCs w:val="24"/>
              </w:rPr>
            </w:pPr>
            <w:r w:rsidRPr="00465C8C">
              <w:rPr>
                <w:rFonts w:ascii="Times New Roman" w:eastAsia="Times New Roman" w:hAnsi="Times New Roman"/>
                <w:b/>
                <w:bCs/>
                <w:color w:val="000000"/>
                <w:sz w:val="24"/>
                <w:szCs w:val="24"/>
              </w:rPr>
              <w:t>BCM-4913</w:t>
            </w:r>
          </w:p>
        </w:tc>
        <w:tc>
          <w:tcPr>
            <w:tcW w:w="1707" w:type="dxa"/>
            <w:tcBorders>
              <w:top w:val="nil"/>
              <w:left w:val="nil"/>
              <w:bottom w:val="single" w:sz="4" w:space="0" w:color="auto"/>
              <w:right w:val="nil"/>
            </w:tcBorders>
            <w:noWrap/>
            <w:vAlign w:val="bottom"/>
            <w:hideMark/>
          </w:tcPr>
          <w:p w:rsidR="0062095A" w:rsidRPr="00465C8C" w:rsidRDefault="0062095A" w:rsidP="005F194E">
            <w:pPr>
              <w:spacing w:after="0" w:line="480" w:lineRule="auto"/>
              <w:jc w:val="center"/>
              <w:rPr>
                <w:rFonts w:ascii="Times New Roman" w:eastAsia="Times New Roman" w:hAnsi="Times New Roman"/>
                <w:b/>
                <w:bCs/>
                <w:color w:val="000000"/>
                <w:sz w:val="24"/>
                <w:szCs w:val="24"/>
              </w:rPr>
            </w:pPr>
            <w:r w:rsidRPr="00465C8C">
              <w:rPr>
                <w:rFonts w:ascii="Times New Roman" w:eastAsia="Times New Roman" w:hAnsi="Times New Roman"/>
                <w:b/>
                <w:bCs/>
                <w:color w:val="000000"/>
                <w:sz w:val="24"/>
                <w:szCs w:val="24"/>
              </w:rPr>
              <w:t>HSC CD34</w:t>
            </w:r>
            <w:r w:rsidRPr="00465C8C">
              <w:rPr>
                <w:rFonts w:ascii="Times New Roman" w:eastAsia="Times New Roman" w:hAnsi="Times New Roman"/>
                <w:b/>
                <w:bCs/>
                <w:color w:val="000000"/>
                <w:sz w:val="24"/>
                <w:szCs w:val="24"/>
                <w:vertAlign w:val="superscript"/>
              </w:rPr>
              <w:t>+</w:t>
            </w:r>
          </w:p>
        </w:tc>
      </w:tr>
      <w:tr w:rsidR="0062095A" w:rsidRPr="00465C8C" w:rsidTr="005F194E">
        <w:trPr>
          <w:trHeight w:val="300"/>
        </w:trPr>
        <w:tc>
          <w:tcPr>
            <w:tcW w:w="1350" w:type="dxa"/>
            <w:tcBorders>
              <w:top w:val="single" w:sz="4" w:space="0" w:color="auto"/>
              <w:left w:val="nil"/>
              <w:bottom w:val="nil"/>
              <w:right w:val="nil"/>
            </w:tcBorders>
            <w:noWrap/>
            <w:vAlign w:val="bottom"/>
            <w:hideMark/>
          </w:tcPr>
          <w:p w:rsidR="0062095A" w:rsidRPr="00465C8C" w:rsidRDefault="0062095A" w:rsidP="005F194E">
            <w:pPr>
              <w:spacing w:after="0" w:line="480" w:lineRule="auto"/>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 xml:space="preserve">CLASS I </w:t>
            </w:r>
          </w:p>
        </w:tc>
        <w:tc>
          <w:tcPr>
            <w:tcW w:w="1800" w:type="dxa"/>
            <w:tcBorders>
              <w:top w:val="single" w:sz="4" w:space="0" w:color="auto"/>
              <w:left w:val="nil"/>
              <w:bottom w:val="nil"/>
              <w:right w:val="nil"/>
            </w:tcBorders>
            <w:noWrap/>
            <w:vAlign w:val="bottom"/>
            <w:hideMark/>
          </w:tcPr>
          <w:p w:rsidR="0062095A" w:rsidRPr="00465C8C" w:rsidRDefault="0062095A" w:rsidP="005F194E">
            <w:pPr>
              <w:spacing w:after="0" w:line="480" w:lineRule="auto"/>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A*29,*29;</w:t>
            </w:r>
          </w:p>
        </w:tc>
        <w:tc>
          <w:tcPr>
            <w:tcW w:w="1803" w:type="dxa"/>
            <w:tcBorders>
              <w:top w:val="single" w:sz="4" w:space="0" w:color="auto"/>
              <w:left w:val="nil"/>
              <w:bottom w:val="nil"/>
              <w:right w:val="nil"/>
            </w:tcBorders>
            <w:noWrap/>
            <w:vAlign w:val="bottom"/>
            <w:hideMark/>
          </w:tcPr>
          <w:p w:rsidR="0062095A" w:rsidRPr="00465C8C" w:rsidRDefault="0062095A" w:rsidP="005F194E">
            <w:pPr>
              <w:spacing w:after="0" w:line="480" w:lineRule="auto"/>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A*30,*30;</w:t>
            </w:r>
          </w:p>
        </w:tc>
        <w:tc>
          <w:tcPr>
            <w:tcW w:w="1707" w:type="dxa"/>
            <w:tcBorders>
              <w:top w:val="single" w:sz="4" w:space="0" w:color="auto"/>
              <w:left w:val="nil"/>
              <w:bottom w:val="nil"/>
              <w:right w:val="nil"/>
            </w:tcBorders>
            <w:noWrap/>
            <w:vAlign w:val="bottom"/>
            <w:hideMark/>
          </w:tcPr>
          <w:p w:rsidR="0062095A" w:rsidRPr="00465C8C" w:rsidRDefault="0062095A" w:rsidP="005F194E">
            <w:pPr>
              <w:spacing w:after="0" w:line="480" w:lineRule="auto"/>
              <w:jc w:val="center"/>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ND</w:t>
            </w:r>
          </w:p>
        </w:tc>
      </w:tr>
      <w:tr w:rsidR="0062095A" w:rsidRPr="00465C8C" w:rsidTr="005F194E">
        <w:trPr>
          <w:trHeight w:val="300"/>
        </w:trPr>
        <w:tc>
          <w:tcPr>
            <w:tcW w:w="1350" w:type="dxa"/>
            <w:noWrap/>
            <w:vAlign w:val="bottom"/>
            <w:hideMark/>
          </w:tcPr>
          <w:p w:rsidR="0062095A" w:rsidRPr="00465C8C" w:rsidRDefault="0062095A" w:rsidP="005F194E">
            <w:pPr>
              <w:rPr>
                <w:rFonts w:ascii="Times New Roman" w:eastAsia="Times New Roman" w:hAnsi="Times New Roman"/>
                <w:color w:val="000000"/>
                <w:sz w:val="24"/>
                <w:szCs w:val="24"/>
              </w:rPr>
            </w:pPr>
          </w:p>
        </w:tc>
        <w:tc>
          <w:tcPr>
            <w:tcW w:w="1800" w:type="dxa"/>
            <w:noWrap/>
            <w:vAlign w:val="bottom"/>
            <w:hideMark/>
          </w:tcPr>
          <w:p w:rsidR="0062095A" w:rsidRPr="00465C8C" w:rsidRDefault="0062095A" w:rsidP="005F194E">
            <w:pPr>
              <w:spacing w:after="0" w:line="480" w:lineRule="auto"/>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B*58,*81;</w:t>
            </w:r>
          </w:p>
        </w:tc>
        <w:tc>
          <w:tcPr>
            <w:tcW w:w="1803" w:type="dxa"/>
            <w:noWrap/>
            <w:vAlign w:val="bottom"/>
            <w:hideMark/>
          </w:tcPr>
          <w:p w:rsidR="0062095A" w:rsidRPr="00465C8C" w:rsidRDefault="0062095A" w:rsidP="005F194E">
            <w:pPr>
              <w:spacing w:after="0" w:line="480" w:lineRule="auto"/>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B*08,*08;</w:t>
            </w:r>
          </w:p>
        </w:tc>
        <w:tc>
          <w:tcPr>
            <w:tcW w:w="1707" w:type="dxa"/>
            <w:noWrap/>
            <w:vAlign w:val="bottom"/>
            <w:hideMark/>
          </w:tcPr>
          <w:p w:rsidR="0062095A" w:rsidRPr="00465C8C" w:rsidRDefault="0062095A" w:rsidP="005F194E">
            <w:pPr>
              <w:spacing w:after="0" w:line="480" w:lineRule="auto"/>
              <w:jc w:val="center"/>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ND</w:t>
            </w:r>
          </w:p>
        </w:tc>
      </w:tr>
      <w:tr w:rsidR="0062095A" w:rsidRPr="00465C8C" w:rsidTr="005F194E">
        <w:trPr>
          <w:trHeight w:val="300"/>
        </w:trPr>
        <w:tc>
          <w:tcPr>
            <w:tcW w:w="1350" w:type="dxa"/>
            <w:noWrap/>
            <w:vAlign w:val="bottom"/>
            <w:hideMark/>
          </w:tcPr>
          <w:p w:rsidR="0062095A" w:rsidRPr="00465C8C" w:rsidRDefault="0062095A" w:rsidP="005F194E">
            <w:pPr>
              <w:rPr>
                <w:rFonts w:ascii="Times New Roman" w:eastAsia="Times New Roman" w:hAnsi="Times New Roman"/>
                <w:color w:val="000000"/>
                <w:sz w:val="24"/>
                <w:szCs w:val="24"/>
              </w:rPr>
            </w:pPr>
          </w:p>
        </w:tc>
        <w:tc>
          <w:tcPr>
            <w:tcW w:w="1800" w:type="dxa"/>
            <w:noWrap/>
            <w:vAlign w:val="bottom"/>
            <w:hideMark/>
          </w:tcPr>
          <w:p w:rsidR="0062095A" w:rsidRPr="00465C8C" w:rsidRDefault="0062095A" w:rsidP="005F194E">
            <w:pPr>
              <w:spacing w:after="0" w:line="480" w:lineRule="auto"/>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C*06,*18</w:t>
            </w:r>
          </w:p>
        </w:tc>
        <w:tc>
          <w:tcPr>
            <w:tcW w:w="1803" w:type="dxa"/>
            <w:noWrap/>
            <w:vAlign w:val="bottom"/>
            <w:hideMark/>
          </w:tcPr>
          <w:p w:rsidR="0062095A" w:rsidRPr="00465C8C" w:rsidRDefault="0062095A" w:rsidP="005F194E">
            <w:pPr>
              <w:spacing w:after="0" w:line="480" w:lineRule="auto"/>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C*03,*03</w:t>
            </w:r>
          </w:p>
        </w:tc>
        <w:tc>
          <w:tcPr>
            <w:tcW w:w="1707" w:type="dxa"/>
            <w:noWrap/>
            <w:vAlign w:val="bottom"/>
            <w:hideMark/>
          </w:tcPr>
          <w:p w:rsidR="0062095A" w:rsidRPr="00465C8C" w:rsidRDefault="0062095A" w:rsidP="005F194E">
            <w:pPr>
              <w:spacing w:after="0" w:line="480" w:lineRule="auto"/>
              <w:jc w:val="center"/>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ND</w:t>
            </w:r>
          </w:p>
        </w:tc>
      </w:tr>
      <w:tr w:rsidR="0062095A" w:rsidRPr="00465C8C" w:rsidTr="005F194E">
        <w:trPr>
          <w:trHeight w:val="300"/>
        </w:trPr>
        <w:tc>
          <w:tcPr>
            <w:tcW w:w="1350" w:type="dxa"/>
            <w:noWrap/>
            <w:vAlign w:val="bottom"/>
            <w:hideMark/>
          </w:tcPr>
          <w:p w:rsidR="0062095A" w:rsidRPr="00465C8C" w:rsidRDefault="0062095A" w:rsidP="005F194E">
            <w:pPr>
              <w:spacing w:after="0" w:line="480" w:lineRule="auto"/>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 xml:space="preserve">CLASS II </w:t>
            </w:r>
          </w:p>
        </w:tc>
        <w:tc>
          <w:tcPr>
            <w:tcW w:w="1800" w:type="dxa"/>
            <w:noWrap/>
            <w:vAlign w:val="bottom"/>
            <w:hideMark/>
          </w:tcPr>
          <w:p w:rsidR="0062095A" w:rsidRPr="00465C8C" w:rsidRDefault="0062095A" w:rsidP="005F194E">
            <w:pPr>
              <w:spacing w:after="0" w:line="480" w:lineRule="auto"/>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DRB1*08,*12;</w:t>
            </w:r>
          </w:p>
        </w:tc>
        <w:tc>
          <w:tcPr>
            <w:tcW w:w="1803" w:type="dxa"/>
            <w:noWrap/>
            <w:vAlign w:val="bottom"/>
            <w:hideMark/>
          </w:tcPr>
          <w:p w:rsidR="0062095A" w:rsidRPr="00465C8C" w:rsidRDefault="0062095A" w:rsidP="005F194E">
            <w:pPr>
              <w:spacing w:after="0" w:line="480" w:lineRule="auto"/>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DRB1*07,*07;</w:t>
            </w:r>
          </w:p>
        </w:tc>
        <w:tc>
          <w:tcPr>
            <w:tcW w:w="1707" w:type="dxa"/>
            <w:noWrap/>
            <w:vAlign w:val="bottom"/>
            <w:hideMark/>
          </w:tcPr>
          <w:p w:rsidR="0062095A" w:rsidRPr="00465C8C" w:rsidRDefault="0062095A" w:rsidP="005F194E">
            <w:pPr>
              <w:spacing w:after="0" w:line="480" w:lineRule="auto"/>
              <w:jc w:val="center"/>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ND</w:t>
            </w:r>
          </w:p>
        </w:tc>
      </w:tr>
      <w:tr w:rsidR="0062095A" w:rsidRPr="00465C8C" w:rsidTr="005F194E">
        <w:trPr>
          <w:trHeight w:val="300"/>
        </w:trPr>
        <w:tc>
          <w:tcPr>
            <w:tcW w:w="1350" w:type="dxa"/>
            <w:noWrap/>
            <w:vAlign w:val="bottom"/>
            <w:hideMark/>
          </w:tcPr>
          <w:p w:rsidR="0062095A" w:rsidRPr="00465C8C" w:rsidRDefault="0062095A" w:rsidP="005F194E">
            <w:pPr>
              <w:rPr>
                <w:rFonts w:ascii="Times New Roman" w:eastAsia="Times New Roman" w:hAnsi="Times New Roman"/>
                <w:color w:val="000000"/>
                <w:sz w:val="24"/>
                <w:szCs w:val="24"/>
              </w:rPr>
            </w:pPr>
          </w:p>
        </w:tc>
        <w:tc>
          <w:tcPr>
            <w:tcW w:w="1800" w:type="dxa"/>
            <w:noWrap/>
            <w:vAlign w:val="bottom"/>
            <w:hideMark/>
          </w:tcPr>
          <w:p w:rsidR="0062095A" w:rsidRPr="00465C8C" w:rsidRDefault="0062095A" w:rsidP="005F194E">
            <w:pPr>
              <w:spacing w:after="0" w:line="480" w:lineRule="auto"/>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DQA1*01,*04;</w:t>
            </w:r>
          </w:p>
        </w:tc>
        <w:tc>
          <w:tcPr>
            <w:tcW w:w="1803" w:type="dxa"/>
            <w:noWrap/>
            <w:vAlign w:val="bottom"/>
            <w:hideMark/>
          </w:tcPr>
          <w:p w:rsidR="0062095A" w:rsidRPr="00465C8C" w:rsidRDefault="0062095A" w:rsidP="005F194E">
            <w:pPr>
              <w:spacing w:after="0" w:line="480" w:lineRule="auto"/>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DQA1*02,*02;</w:t>
            </w:r>
          </w:p>
        </w:tc>
        <w:tc>
          <w:tcPr>
            <w:tcW w:w="1707" w:type="dxa"/>
            <w:noWrap/>
            <w:vAlign w:val="bottom"/>
            <w:hideMark/>
          </w:tcPr>
          <w:p w:rsidR="0062095A" w:rsidRPr="00465C8C" w:rsidRDefault="0062095A" w:rsidP="005F194E">
            <w:pPr>
              <w:spacing w:after="0" w:line="480" w:lineRule="auto"/>
              <w:jc w:val="center"/>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ND</w:t>
            </w:r>
          </w:p>
        </w:tc>
      </w:tr>
      <w:tr w:rsidR="0062095A" w:rsidRPr="00465C8C" w:rsidTr="005F194E">
        <w:trPr>
          <w:trHeight w:val="300"/>
        </w:trPr>
        <w:tc>
          <w:tcPr>
            <w:tcW w:w="1350" w:type="dxa"/>
            <w:noWrap/>
            <w:vAlign w:val="bottom"/>
            <w:hideMark/>
          </w:tcPr>
          <w:p w:rsidR="0062095A" w:rsidRPr="00465C8C" w:rsidRDefault="0062095A" w:rsidP="005F194E">
            <w:pPr>
              <w:rPr>
                <w:rFonts w:ascii="Times New Roman" w:eastAsia="Times New Roman" w:hAnsi="Times New Roman"/>
                <w:color w:val="000000"/>
                <w:sz w:val="24"/>
                <w:szCs w:val="24"/>
              </w:rPr>
            </w:pPr>
          </w:p>
        </w:tc>
        <w:tc>
          <w:tcPr>
            <w:tcW w:w="1800" w:type="dxa"/>
            <w:noWrap/>
            <w:vAlign w:val="bottom"/>
            <w:hideMark/>
          </w:tcPr>
          <w:p w:rsidR="0062095A" w:rsidRPr="00465C8C" w:rsidRDefault="0062095A" w:rsidP="005F194E">
            <w:pPr>
              <w:spacing w:after="0" w:line="480" w:lineRule="auto"/>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DQB1*04,*05;</w:t>
            </w:r>
          </w:p>
        </w:tc>
        <w:tc>
          <w:tcPr>
            <w:tcW w:w="1803" w:type="dxa"/>
            <w:noWrap/>
            <w:vAlign w:val="bottom"/>
            <w:hideMark/>
          </w:tcPr>
          <w:p w:rsidR="0062095A" w:rsidRPr="00465C8C" w:rsidRDefault="0062095A" w:rsidP="005F194E">
            <w:pPr>
              <w:spacing w:after="0" w:line="480" w:lineRule="auto"/>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DQB1*02,*02;</w:t>
            </w:r>
          </w:p>
        </w:tc>
        <w:tc>
          <w:tcPr>
            <w:tcW w:w="1707" w:type="dxa"/>
            <w:noWrap/>
            <w:vAlign w:val="bottom"/>
            <w:hideMark/>
          </w:tcPr>
          <w:p w:rsidR="0062095A" w:rsidRPr="00465C8C" w:rsidRDefault="0062095A" w:rsidP="005F194E">
            <w:pPr>
              <w:spacing w:after="0" w:line="480" w:lineRule="auto"/>
              <w:jc w:val="center"/>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ND</w:t>
            </w:r>
          </w:p>
        </w:tc>
      </w:tr>
      <w:tr w:rsidR="0062095A" w:rsidRPr="00465C8C" w:rsidTr="005F194E">
        <w:trPr>
          <w:trHeight w:val="300"/>
        </w:trPr>
        <w:tc>
          <w:tcPr>
            <w:tcW w:w="1350" w:type="dxa"/>
            <w:noWrap/>
            <w:vAlign w:val="bottom"/>
            <w:hideMark/>
          </w:tcPr>
          <w:p w:rsidR="0062095A" w:rsidRPr="00465C8C" w:rsidRDefault="0062095A" w:rsidP="005F194E">
            <w:pPr>
              <w:rPr>
                <w:rFonts w:ascii="Times New Roman" w:eastAsia="Times New Roman" w:hAnsi="Times New Roman"/>
                <w:color w:val="000000"/>
                <w:sz w:val="24"/>
                <w:szCs w:val="24"/>
              </w:rPr>
            </w:pPr>
          </w:p>
        </w:tc>
        <w:tc>
          <w:tcPr>
            <w:tcW w:w="1800" w:type="dxa"/>
            <w:noWrap/>
            <w:vAlign w:val="bottom"/>
            <w:hideMark/>
          </w:tcPr>
          <w:p w:rsidR="0062095A" w:rsidRPr="00465C8C" w:rsidRDefault="0062095A" w:rsidP="005F194E">
            <w:pPr>
              <w:spacing w:after="0" w:line="480" w:lineRule="auto"/>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DRB3*02;</w:t>
            </w:r>
          </w:p>
        </w:tc>
        <w:tc>
          <w:tcPr>
            <w:tcW w:w="1803" w:type="dxa"/>
            <w:noWrap/>
            <w:vAlign w:val="bottom"/>
            <w:hideMark/>
          </w:tcPr>
          <w:p w:rsidR="0062095A" w:rsidRPr="00465C8C" w:rsidRDefault="0062095A" w:rsidP="005F194E">
            <w:pPr>
              <w:spacing w:after="0" w:line="480" w:lineRule="auto"/>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DRB4*01,*01;</w:t>
            </w:r>
          </w:p>
        </w:tc>
        <w:tc>
          <w:tcPr>
            <w:tcW w:w="1707" w:type="dxa"/>
            <w:noWrap/>
            <w:vAlign w:val="bottom"/>
            <w:hideMark/>
          </w:tcPr>
          <w:p w:rsidR="0062095A" w:rsidRPr="00465C8C" w:rsidRDefault="0062095A" w:rsidP="005F194E">
            <w:pPr>
              <w:spacing w:after="0" w:line="480" w:lineRule="auto"/>
              <w:jc w:val="center"/>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ND</w:t>
            </w:r>
          </w:p>
        </w:tc>
      </w:tr>
      <w:tr w:rsidR="0062095A" w:rsidRPr="00465C8C" w:rsidTr="005F194E">
        <w:trPr>
          <w:trHeight w:val="300"/>
        </w:trPr>
        <w:tc>
          <w:tcPr>
            <w:tcW w:w="1350" w:type="dxa"/>
            <w:noWrap/>
            <w:vAlign w:val="bottom"/>
            <w:hideMark/>
          </w:tcPr>
          <w:p w:rsidR="0062095A" w:rsidRPr="00465C8C" w:rsidRDefault="0062095A" w:rsidP="005F194E">
            <w:pPr>
              <w:rPr>
                <w:rFonts w:ascii="Times New Roman" w:eastAsia="Times New Roman" w:hAnsi="Times New Roman"/>
                <w:color w:val="000000"/>
                <w:sz w:val="24"/>
                <w:szCs w:val="24"/>
              </w:rPr>
            </w:pPr>
          </w:p>
        </w:tc>
        <w:tc>
          <w:tcPr>
            <w:tcW w:w="1800" w:type="dxa"/>
            <w:noWrap/>
            <w:vAlign w:val="bottom"/>
            <w:hideMark/>
          </w:tcPr>
          <w:p w:rsidR="0062095A" w:rsidRPr="00465C8C" w:rsidRDefault="0062095A" w:rsidP="005F194E">
            <w:pPr>
              <w:spacing w:after="0" w:line="480" w:lineRule="auto"/>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DPB1*18,*18;</w:t>
            </w:r>
          </w:p>
        </w:tc>
        <w:tc>
          <w:tcPr>
            <w:tcW w:w="1803" w:type="dxa"/>
            <w:noWrap/>
            <w:vAlign w:val="bottom"/>
            <w:hideMark/>
          </w:tcPr>
          <w:p w:rsidR="0062095A" w:rsidRPr="00465C8C" w:rsidRDefault="0062095A" w:rsidP="005F194E">
            <w:pPr>
              <w:spacing w:after="0" w:line="480" w:lineRule="auto"/>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DPB1*01,*01;</w:t>
            </w:r>
          </w:p>
        </w:tc>
        <w:tc>
          <w:tcPr>
            <w:tcW w:w="1707" w:type="dxa"/>
            <w:noWrap/>
            <w:vAlign w:val="bottom"/>
            <w:hideMark/>
          </w:tcPr>
          <w:p w:rsidR="0062095A" w:rsidRPr="00465C8C" w:rsidRDefault="0062095A" w:rsidP="005F194E">
            <w:pPr>
              <w:spacing w:after="0" w:line="480" w:lineRule="auto"/>
              <w:jc w:val="center"/>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ND</w:t>
            </w:r>
          </w:p>
        </w:tc>
      </w:tr>
      <w:tr w:rsidR="0062095A" w:rsidRPr="00465C8C" w:rsidTr="005F194E">
        <w:trPr>
          <w:trHeight w:val="300"/>
        </w:trPr>
        <w:tc>
          <w:tcPr>
            <w:tcW w:w="1350" w:type="dxa"/>
            <w:tcBorders>
              <w:top w:val="nil"/>
              <w:left w:val="nil"/>
              <w:bottom w:val="single" w:sz="4" w:space="0" w:color="auto"/>
              <w:right w:val="nil"/>
            </w:tcBorders>
            <w:noWrap/>
            <w:vAlign w:val="bottom"/>
            <w:hideMark/>
          </w:tcPr>
          <w:p w:rsidR="0062095A" w:rsidRPr="00465C8C" w:rsidRDefault="0062095A" w:rsidP="005F194E">
            <w:pPr>
              <w:rPr>
                <w:rFonts w:ascii="Times New Roman" w:eastAsia="Times New Roman" w:hAnsi="Times New Roman"/>
                <w:color w:val="000000"/>
                <w:sz w:val="24"/>
                <w:szCs w:val="24"/>
              </w:rPr>
            </w:pPr>
          </w:p>
        </w:tc>
        <w:tc>
          <w:tcPr>
            <w:tcW w:w="1800" w:type="dxa"/>
            <w:tcBorders>
              <w:top w:val="nil"/>
              <w:left w:val="nil"/>
              <w:bottom w:val="single" w:sz="4" w:space="0" w:color="auto"/>
              <w:right w:val="nil"/>
            </w:tcBorders>
            <w:noWrap/>
            <w:vAlign w:val="bottom"/>
            <w:hideMark/>
          </w:tcPr>
          <w:p w:rsidR="0062095A" w:rsidRPr="00465C8C" w:rsidRDefault="0062095A" w:rsidP="005F194E">
            <w:pPr>
              <w:spacing w:after="0" w:line="480" w:lineRule="auto"/>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DPA1*01,*01</w:t>
            </w:r>
          </w:p>
        </w:tc>
        <w:tc>
          <w:tcPr>
            <w:tcW w:w="1803" w:type="dxa"/>
            <w:tcBorders>
              <w:top w:val="nil"/>
              <w:left w:val="nil"/>
              <w:bottom w:val="single" w:sz="4" w:space="0" w:color="auto"/>
              <w:right w:val="nil"/>
            </w:tcBorders>
            <w:noWrap/>
            <w:vAlign w:val="bottom"/>
            <w:hideMark/>
          </w:tcPr>
          <w:p w:rsidR="0062095A" w:rsidRPr="00465C8C" w:rsidRDefault="0062095A" w:rsidP="005F194E">
            <w:pPr>
              <w:spacing w:after="0" w:line="480" w:lineRule="auto"/>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DPA1*02,*02</w:t>
            </w:r>
          </w:p>
        </w:tc>
        <w:tc>
          <w:tcPr>
            <w:tcW w:w="1707" w:type="dxa"/>
            <w:tcBorders>
              <w:top w:val="nil"/>
              <w:left w:val="nil"/>
              <w:bottom w:val="single" w:sz="4" w:space="0" w:color="auto"/>
              <w:right w:val="nil"/>
            </w:tcBorders>
            <w:noWrap/>
            <w:vAlign w:val="bottom"/>
            <w:hideMark/>
          </w:tcPr>
          <w:p w:rsidR="0062095A" w:rsidRPr="00465C8C" w:rsidRDefault="0062095A" w:rsidP="005F194E">
            <w:pPr>
              <w:spacing w:after="0" w:line="480" w:lineRule="auto"/>
              <w:jc w:val="center"/>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ND</w:t>
            </w:r>
          </w:p>
        </w:tc>
      </w:tr>
    </w:tbl>
    <w:p w:rsidR="0062095A" w:rsidRPr="00465C8C" w:rsidRDefault="0062095A" w:rsidP="0062095A">
      <w:pPr>
        <w:pStyle w:val="para"/>
        <w:spacing w:before="0" w:beforeAutospacing="0" w:after="120" w:afterAutospacing="0" w:line="480" w:lineRule="auto"/>
        <w:jc w:val="both"/>
        <w:rPr>
          <w:shd w:val="clear" w:color="auto" w:fill="FFFFFF"/>
        </w:rPr>
      </w:pPr>
    </w:p>
    <w:p w:rsidR="0062095A" w:rsidRPr="00465C8C" w:rsidRDefault="0062095A" w:rsidP="0062095A">
      <w:pPr>
        <w:pStyle w:val="para"/>
        <w:spacing w:before="0" w:beforeAutospacing="0" w:after="120" w:afterAutospacing="0" w:line="480" w:lineRule="auto"/>
        <w:jc w:val="both"/>
        <w:rPr>
          <w:shd w:val="clear" w:color="auto" w:fill="FFFFFF"/>
        </w:rPr>
      </w:pPr>
    </w:p>
    <w:p w:rsidR="0062095A" w:rsidRPr="00465C8C" w:rsidRDefault="0062095A" w:rsidP="0062095A">
      <w:pPr>
        <w:pStyle w:val="para"/>
        <w:spacing w:before="0" w:beforeAutospacing="0" w:after="120" w:afterAutospacing="0" w:line="480" w:lineRule="auto"/>
        <w:jc w:val="both"/>
        <w:rPr>
          <w:shd w:val="clear" w:color="auto" w:fill="FFFFFF"/>
        </w:rPr>
      </w:pPr>
    </w:p>
    <w:p w:rsidR="0062095A" w:rsidRPr="00465C8C" w:rsidRDefault="0062095A" w:rsidP="0062095A">
      <w:pPr>
        <w:spacing w:after="160" w:line="256" w:lineRule="auto"/>
        <w:rPr>
          <w:rFonts w:ascii="Times New Roman" w:eastAsia="Times New Roman" w:hAnsi="Times New Roman"/>
          <w:b/>
          <w:sz w:val="24"/>
          <w:szCs w:val="24"/>
        </w:rPr>
      </w:pPr>
      <w:r w:rsidRPr="00465C8C">
        <w:rPr>
          <w:rFonts w:ascii="Times New Roman" w:hAnsi="Times New Roman"/>
          <w:b/>
          <w:sz w:val="24"/>
          <w:szCs w:val="24"/>
        </w:rPr>
        <w:br w:type="page"/>
      </w:r>
    </w:p>
    <w:p w:rsidR="0062095A" w:rsidRPr="00465C8C" w:rsidRDefault="0062095A" w:rsidP="0062095A">
      <w:pPr>
        <w:pStyle w:val="para"/>
        <w:spacing w:line="480" w:lineRule="auto"/>
        <w:jc w:val="both"/>
        <w:rPr>
          <w:shd w:val="clear" w:color="auto" w:fill="FFFFFF"/>
        </w:rPr>
      </w:pPr>
      <w:r w:rsidRPr="00465C8C">
        <w:rPr>
          <w:b/>
        </w:rPr>
        <w:lastRenderedPageBreak/>
        <w:t xml:space="preserve">Table </w:t>
      </w:r>
      <w:proofErr w:type="spellStart"/>
      <w:r w:rsidR="00EF5ADC">
        <w:rPr>
          <w:b/>
        </w:rPr>
        <w:t>S</w:t>
      </w:r>
      <w:r w:rsidRPr="00465C8C">
        <w:rPr>
          <w:b/>
        </w:rPr>
        <w:t>2</w:t>
      </w:r>
      <w:proofErr w:type="spellEnd"/>
      <w:r w:rsidRPr="00465C8C">
        <w:t>.</w:t>
      </w:r>
      <w:r w:rsidRPr="00465C8C">
        <w:rPr>
          <w:shd w:val="clear" w:color="auto" w:fill="FFFFFF"/>
        </w:rPr>
        <w:t xml:space="preserve"> </w:t>
      </w:r>
      <w:proofErr w:type="gramStart"/>
      <w:r w:rsidRPr="00465C8C">
        <w:rPr>
          <w:shd w:val="clear" w:color="auto" w:fill="FFFFFF"/>
        </w:rPr>
        <w:t>Gene expression analysis (RNA-</w:t>
      </w:r>
      <w:proofErr w:type="spellStart"/>
      <w:r w:rsidRPr="00465C8C">
        <w:rPr>
          <w:shd w:val="clear" w:color="auto" w:fill="FFFFFF"/>
        </w:rPr>
        <w:t>Seq</w:t>
      </w:r>
      <w:proofErr w:type="spellEnd"/>
      <w:r w:rsidRPr="00465C8C">
        <w:rPr>
          <w:shd w:val="clear" w:color="auto" w:fill="FFFFFF"/>
        </w:rPr>
        <w:t xml:space="preserve">) comparing </w:t>
      </w:r>
      <w:proofErr w:type="spellStart"/>
      <w:r w:rsidRPr="00465C8C">
        <w:t>MC1</w:t>
      </w:r>
      <w:proofErr w:type="spellEnd"/>
      <w:r w:rsidRPr="00465C8C">
        <w:t xml:space="preserve">, </w:t>
      </w:r>
      <w:proofErr w:type="spellStart"/>
      <w:r w:rsidRPr="00465C8C">
        <w:t>BCM</w:t>
      </w:r>
      <w:proofErr w:type="spellEnd"/>
      <w:r w:rsidRPr="00465C8C">
        <w:t xml:space="preserve">-2147 and BCM-4913 </w:t>
      </w:r>
      <w:r w:rsidRPr="00465C8C">
        <w:rPr>
          <w:shd w:val="clear" w:color="auto" w:fill="FFFFFF"/>
        </w:rPr>
        <w:t>PDXs</w:t>
      </w:r>
      <w:r w:rsidRPr="00465C8C">
        <w:t xml:space="preserve"> </w:t>
      </w:r>
      <w:r w:rsidRPr="00465C8C">
        <w:rPr>
          <w:shd w:val="clear" w:color="auto" w:fill="FFFFFF"/>
        </w:rPr>
        <w:t>growing in non-humanized vs. humanized NSG mice.</w:t>
      </w:r>
      <w:proofErr w:type="gramEnd"/>
      <w:r w:rsidRPr="00465C8C">
        <w:rPr>
          <w:shd w:val="clear" w:color="auto" w:fill="FFFFFF"/>
        </w:rPr>
        <w:t xml:space="preserve"> Differentially Expressed Genes (DEGs) were selected by edge R based </w:t>
      </w:r>
      <w:r w:rsidRPr="00465C8C">
        <w:rPr>
          <w:i/>
          <w:iCs/>
          <w:shd w:val="clear" w:color="auto" w:fill="FFFFFF"/>
        </w:rPr>
        <w:t>p</w:t>
      </w:r>
      <w:r w:rsidRPr="00465C8C">
        <w:rPr>
          <w:shd w:val="clear" w:color="auto" w:fill="FFFFFF"/>
        </w:rPr>
        <w:t xml:space="preserve"> val. and Fold Change (FC). </w:t>
      </w:r>
    </w:p>
    <w:tbl>
      <w:tblPr>
        <w:tblpPr w:leftFromText="180" w:rightFromText="180" w:bottomFromText="160" w:vertAnchor="text" w:horzAnchor="page" w:tblpX="2176" w:tblpY="62"/>
        <w:tblW w:w="7110" w:type="dxa"/>
        <w:tblLook w:val="04A0" w:firstRow="1" w:lastRow="0" w:firstColumn="1" w:lastColumn="0" w:noHBand="0" w:noVBand="1"/>
      </w:tblPr>
      <w:tblGrid>
        <w:gridCol w:w="1980"/>
        <w:gridCol w:w="990"/>
        <w:gridCol w:w="1170"/>
        <w:gridCol w:w="990"/>
        <w:gridCol w:w="990"/>
        <w:gridCol w:w="990"/>
      </w:tblGrid>
      <w:tr w:rsidR="0062095A" w:rsidRPr="00465C8C" w:rsidTr="005F194E">
        <w:trPr>
          <w:trHeight w:val="300"/>
        </w:trPr>
        <w:tc>
          <w:tcPr>
            <w:tcW w:w="1980" w:type="dxa"/>
            <w:tcBorders>
              <w:top w:val="nil"/>
              <w:left w:val="nil"/>
              <w:bottom w:val="single" w:sz="4" w:space="0" w:color="auto"/>
              <w:right w:val="nil"/>
            </w:tcBorders>
            <w:noWrap/>
            <w:vAlign w:val="bottom"/>
            <w:hideMark/>
          </w:tcPr>
          <w:p w:rsidR="0062095A" w:rsidRPr="00465C8C" w:rsidRDefault="0062095A" w:rsidP="005F194E">
            <w:pPr>
              <w:spacing w:after="0" w:line="480" w:lineRule="auto"/>
              <w:jc w:val="center"/>
              <w:rPr>
                <w:rFonts w:ascii="Times New Roman" w:eastAsia="Times New Roman" w:hAnsi="Times New Roman"/>
                <w:b/>
                <w:color w:val="000000"/>
                <w:sz w:val="24"/>
                <w:szCs w:val="24"/>
              </w:rPr>
            </w:pPr>
            <w:r w:rsidRPr="00465C8C">
              <w:rPr>
                <w:rFonts w:ascii="Times New Roman" w:eastAsia="Times New Roman" w:hAnsi="Times New Roman"/>
                <w:b/>
                <w:color w:val="000000"/>
                <w:sz w:val="24"/>
                <w:szCs w:val="24"/>
              </w:rPr>
              <w:t>Cut off</w:t>
            </w:r>
          </w:p>
        </w:tc>
        <w:tc>
          <w:tcPr>
            <w:tcW w:w="990" w:type="dxa"/>
            <w:tcBorders>
              <w:top w:val="nil"/>
              <w:left w:val="nil"/>
              <w:bottom w:val="single" w:sz="4" w:space="0" w:color="auto"/>
              <w:right w:val="nil"/>
            </w:tcBorders>
            <w:noWrap/>
            <w:vAlign w:val="bottom"/>
            <w:hideMark/>
          </w:tcPr>
          <w:p w:rsidR="0062095A" w:rsidRPr="00465C8C" w:rsidRDefault="0062095A" w:rsidP="005F194E">
            <w:pPr>
              <w:spacing w:after="0" w:line="480" w:lineRule="auto"/>
              <w:jc w:val="center"/>
              <w:rPr>
                <w:rFonts w:ascii="Times New Roman" w:eastAsia="Times New Roman" w:hAnsi="Times New Roman"/>
                <w:b/>
                <w:color w:val="000000"/>
                <w:sz w:val="24"/>
                <w:szCs w:val="24"/>
              </w:rPr>
            </w:pPr>
            <w:r w:rsidRPr="00465C8C">
              <w:rPr>
                <w:rFonts w:ascii="Times New Roman" w:eastAsia="Times New Roman" w:hAnsi="Times New Roman"/>
                <w:b/>
                <w:color w:val="000000"/>
                <w:sz w:val="24"/>
                <w:szCs w:val="24"/>
              </w:rPr>
              <w:t>FC &gt; 1</w:t>
            </w:r>
          </w:p>
        </w:tc>
        <w:tc>
          <w:tcPr>
            <w:tcW w:w="1170" w:type="dxa"/>
            <w:tcBorders>
              <w:top w:val="nil"/>
              <w:left w:val="nil"/>
              <w:bottom w:val="single" w:sz="4" w:space="0" w:color="auto"/>
              <w:right w:val="nil"/>
            </w:tcBorders>
            <w:noWrap/>
            <w:vAlign w:val="bottom"/>
            <w:hideMark/>
          </w:tcPr>
          <w:p w:rsidR="0062095A" w:rsidRPr="00465C8C" w:rsidRDefault="0062095A" w:rsidP="005F194E">
            <w:pPr>
              <w:spacing w:after="0" w:line="480" w:lineRule="auto"/>
              <w:jc w:val="center"/>
              <w:rPr>
                <w:rFonts w:ascii="Times New Roman" w:eastAsia="Times New Roman" w:hAnsi="Times New Roman"/>
                <w:b/>
                <w:color w:val="000000"/>
                <w:sz w:val="24"/>
                <w:szCs w:val="24"/>
              </w:rPr>
            </w:pPr>
            <w:r w:rsidRPr="00465C8C">
              <w:rPr>
                <w:rFonts w:ascii="Times New Roman" w:eastAsia="Times New Roman" w:hAnsi="Times New Roman"/>
                <w:b/>
                <w:color w:val="000000"/>
                <w:sz w:val="24"/>
                <w:szCs w:val="24"/>
              </w:rPr>
              <w:t>FC &gt; 1.5</w:t>
            </w:r>
          </w:p>
        </w:tc>
        <w:tc>
          <w:tcPr>
            <w:tcW w:w="990" w:type="dxa"/>
            <w:tcBorders>
              <w:top w:val="nil"/>
              <w:left w:val="nil"/>
              <w:bottom w:val="single" w:sz="4" w:space="0" w:color="auto"/>
              <w:right w:val="nil"/>
            </w:tcBorders>
            <w:noWrap/>
            <w:vAlign w:val="bottom"/>
            <w:hideMark/>
          </w:tcPr>
          <w:p w:rsidR="0062095A" w:rsidRPr="00465C8C" w:rsidRDefault="0062095A" w:rsidP="005F194E">
            <w:pPr>
              <w:spacing w:after="0" w:line="480" w:lineRule="auto"/>
              <w:jc w:val="center"/>
              <w:rPr>
                <w:rFonts w:ascii="Times New Roman" w:eastAsia="Times New Roman" w:hAnsi="Times New Roman"/>
                <w:b/>
                <w:color w:val="000000"/>
                <w:sz w:val="24"/>
                <w:szCs w:val="24"/>
              </w:rPr>
            </w:pPr>
            <w:r w:rsidRPr="00465C8C">
              <w:rPr>
                <w:rFonts w:ascii="Times New Roman" w:eastAsia="Times New Roman" w:hAnsi="Times New Roman"/>
                <w:b/>
                <w:color w:val="000000"/>
                <w:sz w:val="24"/>
                <w:szCs w:val="24"/>
              </w:rPr>
              <w:t>FC &gt; 2</w:t>
            </w:r>
          </w:p>
        </w:tc>
        <w:tc>
          <w:tcPr>
            <w:tcW w:w="990" w:type="dxa"/>
            <w:tcBorders>
              <w:top w:val="nil"/>
              <w:left w:val="nil"/>
              <w:bottom w:val="single" w:sz="4" w:space="0" w:color="auto"/>
              <w:right w:val="nil"/>
            </w:tcBorders>
            <w:noWrap/>
            <w:vAlign w:val="bottom"/>
            <w:hideMark/>
          </w:tcPr>
          <w:p w:rsidR="0062095A" w:rsidRPr="00465C8C" w:rsidRDefault="0062095A" w:rsidP="005F194E">
            <w:pPr>
              <w:spacing w:after="0" w:line="480" w:lineRule="auto"/>
              <w:jc w:val="center"/>
              <w:rPr>
                <w:rFonts w:ascii="Times New Roman" w:eastAsia="Times New Roman" w:hAnsi="Times New Roman"/>
                <w:b/>
                <w:color w:val="000000"/>
                <w:sz w:val="24"/>
                <w:szCs w:val="24"/>
              </w:rPr>
            </w:pPr>
            <w:r w:rsidRPr="00465C8C">
              <w:rPr>
                <w:rFonts w:ascii="Times New Roman" w:eastAsia="Times New Roman" w:hAnsi="Times New Roman"/>
                <w:b/>
                <w:color w:val="000000"/>
                <w:sz w:val="24"/>
                <w:szCs w:val="24"/>
              </w:rPr>
              <w:t>FC &gt; 3</w:t>
            </w:r>
          </w:p>
        </w:tc>
        <w:tc>
          <w:tcPr>
            <w:tcW w:w="990" w:type="dxa"/>
            <w:tcBorders>
              <w:top w:val="nil"/>
              <w:left w:val="nil"/>
              <w:bottom w:val="single" w:sz="4" w:space="0" w:color="auto"/>
              <w:right w:val="nil"/>
            </w:tcBorders>
            <w:noWrap/>
            <w:vAlign w:val="bottom"/>
            <w:hideMark/>
          </w:tcPr>
          <w:p w:rsidR="0062095A" w:rsidRPr="00465C8C" w:rsidRDefault="0062095A" w:rsidP="005F194E">
            <w:pPr>
              <w:spacing w:after="0" w:line="480" w:lineRule="auto"/>
              <w:jc w:val="center"/>
              <w:rPr>
                <w:rFonts w:ascii="Times New Roman" w:eastAsia="Times New Roman" w:hAnsi="Times New Roman"/>
                <w:b/>
                <w:color w:val="000000"/>
                <w:sz w:val="24"/>
                <w:szCs w:val="24"/>
              </w:rPr>
            </w:pPr>
            <w:r w:rsidRPr="00465C8C">
              <w:rPr>
                <w:rFonts w:ascii="Times New Roman" w:eastAsia="Times New Roman" w:hAnsi="Times New Roman"/>
                <w:b/>
                <w:color w:val="000000"/>
                <w:sz w:val="24"/>
                <w:szCs w:val="24"/>
              </w:rPr>
              <w:t>FC &gt; 4</w:t>
            </w:r>
          </w:p>
        </w:tc>
      </w:tr>
      <w:tr w:rsidR="0062095A" w:rsidRPr="00465C8C" w:rsidTr="005F194E">
        <w:trPr>
          <w:trHeight w:val="300"/>
        </w:trPr>
        <w:tc>
          <w:tcPr>
            <w:tcW w:w="1980" w:type="dxa"/>
            <w:tcBorders>
              <w:top w:val="single" w:sz="4" w:space="0" w:color="auto"/>
              <w:left w:val="nil"/>
              <w:bottom w:val="nil"/>
              <w:right w:val="nil"/>
            </w:tcBorders>
            <w:noWrap/>
            <w:vAlign w:val="bottom"/>
            <w:hideMark/>
          </w:tcPr>
          <w:p w:rsidR="0062095A" w:rsidRPr="00465C8C" w:rsidRDefault="0062095A" w:rsidP="005F194E">
            <w:pPr>
              <w:spacing w:after="0" w:line="480" w:lineRule="auto"/>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 xml:space="preserve">Adj. </w:t>
            </w:r>
            <w:r w:rsidRPr="00465C8C">
              <w:rPr>
                <w:rFonts w:ascii="Times New Roman" w:eastAsia="Times New Roman" w:hAnsi="Times New Roman"/>
                <w:i/>
                <w:color w:val="000000"/>
                <w:sz w:val="24"/>
                <w:szCs w:val="24"/>
              </w:rPr>
              <w:t>p</w:t>
            </w:r>
            <w:r w:rsidRPr="00465C8C">
              <w:rPr>
                <w:rFonts w:ascii="Times New Roman" w:eastAsia="Times New Roman" w:hAnsi="Times New Roman"/>
                <w:color w:val="000000"/>
                <w:sz w:val="24"/>
                <w:szCs w:val="24"/>
              </w:rPr>
              <w:t xml:space="preserve"> </w:t>
            </w:r>
            <w:proofErr w:type="spellStart"/>
            <w:r w:rsidRPr="00465C8C">
              <w:rPr>
                <w:rFonts w:ascii="Times New Roman" w:eastAsia="Times New Roman" w:hAnsi="Times New Roman"/>
                <w:color w:val="000000"/>
                <w:sz w:val="24"/>
                <w:szCs w:val="24"/>
              </w:rPr>
              <w:t>val</w:t>
            </w:r>
            <w:proofErr w:type="spellEnd"/>
            <w:r w:rsidRPr="00465C8C">
              <w:rPr>
                <w:rFonts w:ascii="Times New Roman" w:eastAsia="Times New Roman" w:hAnsi="Times New Roman"/>
                <w:color w:val="000000"/>
                <w:sz w:val="24"/>
                <w:szCs w:val="24"/>
              </w:rPr>
              <w:t xml:space="preserve"> &lt; 0.1</w:t>
            </w:r>
          </w:p>
        </w:tc>
        <w:tc>
          <w:tcPr>
            <w:tcW w:w="990" w:type="dxa"/>
            <w:tcBorders>
              <w:top w:val="single" w:sz="4" w:space="0" w:color="auto"/>
              <w:left w:val="nil"/>
              <w:bottom w:val="nil"/>
              <w:right w:val="nil"/>
            </w:tcBorders>
            <w:noWrap/>
            <w:vAlign w:val="bottom"/>
            <w:hideMark/>
          </w:tcPr>
          <w:p w:rsidR="0062095A" w:rsidRPr="00465C8C" w:rsidRDefault="0062095A" w:rsidP="005F194E">
            <w:pPr>
              <w:spacing w:after="0" w:line="480" w:lineRule="auto"/>
              <w:jc w:val="center"/>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8</w:t>
            </w:r>
          </w:p>
        </w:tc>
        <w:tc>
          <w:tcPr>
            <w:tcW w:w="1170" w:type="dxa"/>
            <w:tcBorders>
              <w:top w:val="single" w:sz="4" w:space="0" w:color="auto"/>
              <w:left w:val="nil"/>
              <w:bottom w:val="nil"/>
              <w:right w:val="nil"/>
            </w:tcBorders>
            <w:noWrap/>
            <w:vAlign w:val="bottom"/>
            <w:hideMark/>
          </w:tcPr>
          <w:p w:rsidR="0062095A" w:rsidRPr="00465C8C" w:rsidRDefault="0062095A" w:rsidP="005F194E">
            <w:pPr>
              <w:spacing w:after="0" w:line="480" w:lineRule="auto"/>
              <w:jc w:val="center"/>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8</w:t>
            </w:r>
          </w:p>
        </w:tc>
        <w:tc>
          <w:tcPr>
            <w:tcW w:w="990" w:type="dxa"/>
            <w:tcBorders>
              <w:top w:val="single" w:sz="4" w:space="0" w:color="auto"/>
              <w:left w:val="nil"/>
              <w:bottom w:val="nil"/>
              <w:right w:val="nil"/>
            </w:tcBorders>
            <w:noWrap/>
            <w:vAlign w:val="bottom"/>
            <w:hideMark/>
          </w:tcPr>
          <w:p w:rsidR="0062095A" w:rsidRPr="00465C8C" w:rsidRDefault="0062095A" w:rsidP="005F194E">
            <w:pPr>
              <w:spacing w:after="0" w:line="480" w:lineRule="auto"/>
              <w:jc w:val="center"/>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8</w:t>
            </w:r>
          </w:p>
        </w:tc>
        <w:tc>
          <w:tcPr>
            <w:tcW w:w="990" w:type="dxa"/>
            <w:tcBorders>
              <w:top w:val="single" w:sz="4" w:space="0" w:color="auto"/>
              <w:left w:val="nil"/>
              <w:bottom w:val="nil"/>
              <w:right w:val="nil"/>
            </w:tcBorders>
            <w:noWrap/>
            <w:vAlign w:val="bottom"/>
            <w:hideMark/>
          </w:tcPr>
          <w:p w:rsidR="0062095A" w:rsidRPr="00465C8C" w:rsidRDefault="0062095A" w:rsidP="005F194E">
            <w:pPr>
              <w:spacing w:after="0" w:line="480" w:lineRule="auto"/>
              <w:jc w:val="center"/>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8</w:t>
            </w:r>
          </w:p>
        </w:tc>
        <w:tc>
          <w:tcPr>
            <w:tcW w:w="990" w:type="dxa"/>
            <w:tcBorders>
              <w:top w:val="single" w:sz="4" w:space="0" w:color="auto"/>
              <w:left w:val="nil"/>
              <w:bottom w:val="nil"/>
              <w:right w:val="nil"/>
            </w:tcBorders>
            <w:noWrap/>
            <w:vAlign w:val="bottom"/>
            <w:hideMark/>
          </w:tcPr>
          <w:p w:rsidR="0062095A" w:rsidRPr="00465C8C" w:rsidRDefault="0062095A" w:rsidP="005F194E">
            <w:pPr>
              <w:spacing w:after="0" w:line="480" w:lineRule="auto"/>
              <w:jc w:val="center"/>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7</w:t>
            </w:r>
          </w:p>
        </w:tc>
      </w:tr>
      <w:tr w:rsidR="0062095A" w:rsidRPr="00465C8C" w:rsidTr="005F194E">
        <w:trPr>
          <w:trHeight w:val="300"/>
        </w:trPr>
        <w:tc>
          <w:tcPr>
            <w:tcW w:w="1980" w:type="dxa"/>
            <w:noWrap/>
            <w:vAlign w:val="bottom"/>
            <w:hideMark/>
          </w:tcPr>
          <w:p w:rsidR="0062095A" w:rsidRPr="00465C8C" w:rsidRDefault="0062095A" w:rsidP="005F194E">
            <w:pPr>
              <w:spacing w:after="0" w:line="480" w:lineRule="auto"/>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 xml:space="preserve">Adj. </w:t>
            </w:r>
            <w:r w:rsidRPr="00465C8C">
              <w:rPr>
                <w:rFonts w:ascii="Times New Roman" w:eastAsia="Times New Roman" w:hAnsi="Times New Roman"/>
                <w:i/>
                <w:color w:val="000000"/>
                <w:sz w:val="24"/>
                <w:szCs w:val="24"/>
              </w:rPr>
              <w:t>p</w:t>
            </w:r>
            <w:r w:rsidRPr="00465C8C">
              <w:rPr>
                <w:rFonts w:ascii="Times New Roman" w:eastAsia="Times New Roman" w:hAnsi="Times New Roman"/>
                <w:color w:val="000000"/>
                <w:sz w:val="24"/>
                <w:szCs w:val="24"/>
              </w:rPr>
              <w:t xml:space="preserve"> </w:t>
            </w:r>
            <w:proofErr w:type="spellStart"/>
            <w:r w:rsidRPr="00465C8C">
              <w:rPr>
                <w:rFonts w:ascii="Times New Roman" w:eastAsia="Times New Roman" w:hAnsi="Times New Roman"/>
                <w:color w:val="000000"/>
                <w:sz w:val="24"/>
                <w:szCs w:val="24"/>
              </w:rPr>
              <w:t>val</w:t>
            </w:r>
            <w:proofErr w:type="spellEnd"/>
            <w:r w:rsidRPr="00465C8C">
              <w:rPr>
                <w:rFonts w:ascii="Times New Roman" w:eastAsia="Times New Roman" w:hAnsi="Times New Roman"/>
                <w:color w:val="000000"/>
                <w:sz w:val="24"/>
                <w:szCs w:val="24"/>
              </w:rPr>
              <w:t xml:space="preserve"> &lt; 0.05</w:t>
            </w:r>
          </w:p>
        </w:tc>
        <w:tc>
          <w:tcPr>
            <w:tcW w:w="990" w:type="dxa"/>
            <w:noWrap/>
            <w:vAlign w:val="bottom"/>
            <w:hideMark/>
          </w:tcPr>
          <w:p w:rsidR="0062095A" w:rsidRPr="00465C8C" w:rsidRDefault="0062095A" w:rsidP="005F194E">
            <w:pPr>
              <w:spacing w:after="0" w:line="480" w:lineRule="auto"/>
              <w:jc w:val="center"/>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4</w:t>
            </w:r>
          </w:p>
        </w:tc>
        <w:tc>
          <w:tcPr>
            <w:tcW w:w="1170" w:type="dxa"/>
            <w:noWrap/>
            <w:vAlign w:val="bottom"/>
            <w:hideMark/>
          </w:tcPr>
          <w:p w:rsidR="0062095A" w:rsidRPr="00465C8C" w:rsidRDefault="0062095A" w:rsidP="005F194E">
            <w:pPr>
              <w:spacing w:after="0" w:line="480" w:lineRule="auto"/>
              <w:jc w:val="center"/>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4</w:t>
            </w:r>
          </w:p>
        </w:tc>
        <w:tc>
          <w:tcPr>
            <w:tcW w:w="990" w:type="dxa"/>
            <w:noWrap/>
            <w:vAlign w:val="bottom"/>
            <w:hideMark/>
          </w:tcPr>
          <w:p w:rsidR="0062095A" w:rsidRPr="00465C8C" w:rsidRDefault="0062095A" w:rsidP="005F194E">
            <w:pPr>
              <w:spacing w:after="0" w:line="480" w:lineRule="auto"/>
              <w:jc w:val="center"/>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4</w:t>
            </w:r>
          </w:p>
        </w:tc>
        <w:tc>
          <w:tcPr>
            <w:tcW w:w="990" w:type="dxa"/>
            <w:noWrap/>
            <w:vAlign w:val="bottom"/>
            <w:hideMark/>
          </w:tcPr>
          <w:p w:rsidR="0062095A" w:rsidRPr="00465C8C" w:rsidRDefault="0062095A" w:rsidP="005F194E">
            <w:pPr>
              <w:spacing w:after="0" w:line="480" w:lineRule="auto"/>
              <w:jc w:val="center"/>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4</w:t>
            </w:r>
          </w:p>
        </w:tc>
        <w:tc>
          <w:tcPr>
            <w:tcW w:w="990" w:type="dxa"/>
            <w:noWrap/>
            <w:vAlign w:val="bottom"/>
            <w:hideMark/>
          </w:tcPr>
          <w:p w:rsidR="0062095A" w:rsidRPr="00465C8C" w:rsidRDefault="0062095A" w:rsidP="005F194E">
            <w:pPr>
              <w:spacing w:after="0" w:line="480" w:lineRule="auto"/>
              <w:jc w:val="center"/>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4</w:t>
            </w:r>
          </w:p>
        </w:tc>
      </w:tr>
      <w:tr w:rsidR="0062095A" w:rsidRPr="00465C8C" w:rsidTr="005F194E">
        <w:trPr>
          <w:trHeight w:val="300"/>
        </w:trPr>
        <w:tc>
          <w:tcPr>
            <w:tcW w:w="1980" w:type="dxa"/>
            <w:noWrap/>
            <w:vAlign w:val="bottom"/>
            <w:hideMark/>
          </w:tcPr>
          <w:p w:rsidR="0062095A" w:rsidRPr="00465C8C" w:rsidRDefault="0062095A" w:rsidP="005F194E">
            <w:pPr>
              <w:spacing w:after="0" w:line="480" w:lineRule="auto"/>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 xml:space="preserve">Adj. </w:t>
            </w:r>
            <w:r w:rsidRPr="00465C8C">
              <w:rPr>
                <w:rFonts w:ascii="Times New Roman" w:eastAsia="Times New Roman" w:hAnsi="Times New Roman"/>
                <w:i/>
                <w:color w:val="000000"/>
                <w:sz w:val="24"/>
                <w:szCs w:val="24"/>
              </w:rPr>
              <w:t>p</w:t>
            </w:r>
            <w:r w:rsidRPr="00465C8C">
              <w:rPr>
                <w:rFonts w:ascii="Times New Roman" w:eastAsia="Times New Roman" w:hAnsi="Times New Roman"/>
                <w:color w:val="000000"/>
                <w:sz w:val="24"/>
                <w:szCs w:val="24"/>
              </w:rPr>
              <w:t xml:space="preserve"> </w:t>
            </w:r>
            <w:proofErr w:type="spellStart"/>
            <w:r w:rsidRPr="00465C8C">
              <w:rPr>
                <w:rFonts w:ascii="Times New Roman" w:eastAsia="Times New Roman" w:hAnsi="Times New Roman"/>
                <w:color w:val="000000"/>
                <w:sz w:val="24"/>
                <w:szCs w:val="24"/>
              </w:rPr>
              <w:t>val</w:t>
            </w:r>
            <w:proofErr w:type="spellEnd"/>
            <w:r w:rsidRPr="00465C8C">
              <w:rPr>
                <w:rFonts w:ascii="Times New Roman" w:eastAsia="Times New Roman" w:hAnsi="Times New Roman"/>
                <w:color w:val="000000"/>
                <w:sz w:val="24"/>
                <w:szCs w:val="24"/>
              </w:rPr>
              <w:t xml:space="preserve"> &lt; 0.01</w:t>
            </w:r>
          </w:p>
        </w:tc>
        <w:tc>
          <w:tcPr>
            <w:tcW w:w="990" w:type="dxa"/>
            <w:noWrap/>
            <w:vAlign w:val="bottom"/>
            <w:hideMark/>
          </w:tcPr>
          <w:p w:rsidR="0062095A" w:rsidRPr="00465C8C" w:rsidRDefault="0062095A" w:rsidP="005F194E">
            <w:pPr>
              <w:spacing w:after="0" w:line="480" w:lineRule="auto"/>
              <w:jc w:val="center"/>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3</w:t>
            </w:r>
          </w:p>
        </w:tc>
        <w:tc>
          <w:tcPr>
            <w:tcW w:w="1170" w:type="dxa"/>
            <w:noWrap/>
            <w:vAlign w:val="bottom"/>
            <w:hideMark/>
          </w:tcPr>
          <w:p w:rsidR="0062095A" w:rsidRPr="00465C8C" w:rsidRDefault="0062095A" w:rsidP="005F194E">
            <w:pPr>
              <w:spacing w:after="0" w:line="480" w:lineRule="auto"/>
              <w:jc w:val="center"/>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3</w:t>
            </w:r>
          </w:p>
        </w:tc>
        <w:tc>
          <w:tcPr>
            <w:tcW w:w="990" w:type="dxa"/>
            <w:noWrap/>
            <w:vAlign w:val="bottom"/>
            <w:hideMark/>
          </w:tcPr>
          <w:p w:rsidR="0062095A" w:rsidRPr="00465C8C" w:rsidRDefault="0062095A" w:rsidP="005F194E">
            <w:pPr>
              <w:spacing w:after="0" w:line="480" w:lineRule="auto"/>
              <w:jc w:val="center"/>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3</w:t>
            </w:r>
          </w:p>
        </w:tc>
        <w:tc>
          <w:tcPr>
            <w:tcW w:w="990" w:type="dxa"/>
            <w:noWrap/>
            <w:vAlign w:val="bottom"/>
            <w:hideMark/>
          </w:tcPr>
          <w:p w:rsidR="0062095A" w:rsidRPr="00465C8C" w:rsidRDefault="0062095A" w:rsidP="005F194E">
            <w:pPr>
              <w:spacing w:after="0" w:line="480" w:lineRule="auto"/>
              <w:jc w:val="center"/>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3</w:t>
            </w:r>
          </w:p>
        </w:tc>
        <w:tc>
          <w:tcPr>
            <w:tcW w:w="990" w:type="dxa"/>
            <w:noWrap/>
            <w:vAlign w:val="bottom"/>
            <w:hideMark/>
          </w:tcPr>
          <w:p w:rsidR="0062095A" w:rsidRPr="00465C8C" w:rsidRDefault="0062095A" w:rsidP="005F194E">
            <w:pPr>
              <w:spacing w:after="0" w:line="480" w:lineRule="auto"/>
              <w:jc w:val="center"/>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3</w:t>
            </w:r>
          </w:p>
        </w:tc>
      </w:tr>
      <w:tr w:rsidR="0062095A" w:rsidRPr="00465C8C" w:rsidTr="005F194E">
        <w:trPr>
          <w:trHeight w:val="300"/>
        </w:trPr>
        <w:tc>
          <w:tcPr>
            <w:tcW w:w="1980" w:type="dxa"/>
            <w:tcBorders>
              <w:top w:val="nil"/>
              <w:left w:val="nil"/>
              <w:bottom w:val="single" w:sz="4" w:space="0" w:color="auto"/>
              <w:right w:val="nil"/>
            </w:tcBorders>
            <w:noWrap/>
            <w:vAlign w:val="bottom"/>
            <w:hideMark/>
          </w:tcPr>
          <w:p w:rsidR="0062095A" w:rsidRPr="00465C8C" w:rsidRDefault="0062095A" w:rsidP="005F194E">
            <w:pPr>
              <w:spacing w:after="0" w:line="480" w:lineRule="auto"/>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 xml:space="preserve">Adj. </w:t>
            </w:r>
            <w:r w:rsidRPr="00465C8C">
              <w:rPr>
                <w:rFonts w:ascii="Times New Roman" w:eastAsia="Times New Roman" w:hAnsi="Times New Roman"/>
                <w:i/>
                <w:color w:val="000000"/>
                <w:sz w:val="24"/>
                <w:szCs w:val="24"/>
              </w:rPr>
              <w:t>p</w:t>
            </w:r>
            <w:r w:rsidRPr="00465C8C">
              <w:rPr>
                <w:rFonts w:ascii="Times New Roman" w:eastAsia="Times New Roman" w:hAnsi="Times New Roman"/>
                <w:color w:val="000000"/>
                <w:sz w:val="24"/>
                <w:szCs w:val="24"/>
              </w:rPr>
              <w:t xml:space="preserve"> </w:t>
            </w:r>
            <w:proofErr w:type="spellStart"/>
            <w:r w:rsidRPr="00465C8C">
              <w:rPr>
                <w:rFonts w:ascii="Times New Roman" w:eastAsia="Times New Roman" w:hAnsi="Times New Roman"/>
                <w:color w:val="000000"/>
                <w:sz w:val="24"/>
                <w:szCs w:val="24"/>
              </w:rPr>
              <w:t>val</w:t>
            </w:r>
            <w:proofErr w:type="spellEnd"/>
            <w:r w:rsidRPr="00465C8C">
              <w:rPr>
                <w:rFonts w:ascii="Times New Roman" w:eastAsia="Times New Roman" w:hAnsi="Times New Roman"/>
                <w:color w:val="000000"/>
                <w:sz w:val="24"/>
                <w:szCs w:val="24"/>
              </w:rPr>
              <w:t xml:space="preserve"> &lt; 0.001</w:t>
            </w:r>
          </w:p>
        </w:tc>
        <w:tc>
          <w:tcPr>
            <w:tcW w:w="990" w:type="dxa"/>
            <w:tcBorders>
              <w:top w:val="nil"/>
              <w:left w:val="nil"/>
              <w:bottom w:val="single" w:sz="4" w:space="0" w:color="auto"/>
              <w:right w:val="nil"/>
            </w:tcBorders>
            <w:noWrap/>
            <w:vAlign w:val="bottom"/>
            <w:hideMark/>
          </w:tcPr>
          <w:p w:rsidR="0062095A" w:rsidRPr="00465C8C" w:rsidRDefault="0062095A" w:rsidP="005F194E">
            <w:pPr>
              <w:spacing w:after="0" w:line="480" w:lineRule="auto"/>
              <w:jc w:val="center"/>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2</w:t>
            </w:r>
          </w:p>
        </w:tc>
        <w:tc>
          <w:tcPr>
            <w:tcW w:w="1170" w:type="dxa"/>
            <w:tcBorders>
              <w:top w:val="nil"/>
              <w:left w:val="nil"/>
              <w:bottom w:val="single" w:sz="4" w:space="0" w:color="auto"/>
              <w:right w:val="nil"/>
            </w:tcBorders>
            <w:noWrap/>
            <w:vAlign w:val="bottom"/>
            <w:hideMark/>
          </w:tcPr>
          <w:p w:rsidR="0062095A" w:rsidRPr="00465C8C" w:rsidRDefault="0062095A" w:rsidP="005F194E">
            <w:pPr>
              <w:spacing w:after="0" w:line="480" w:lineRule="auto"/>
              <w:jc w:val="center"/>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2</w:t>
            </w:r>
          </w:p>
        </w:tc>
        <w:tc>
          <w:tcPr>
            <w:tcW w:w="990" w:type="dxa"/>
            <w:tcBorders>
              <w:top w:val="nil"/>
              <w:left w:val="nil"/>
              <w:bottom w:val="single" w:sz="4" w:space="0" w:color="auto"/>
              <w:right w:val="nil"/>
            </w:tcBorders>
            <w:noWrap/>
            <w:vAlign w:val="bottom"/>
            <w:hideMark/>
          </w:tcPr>
          <w:p w:rsidR="0062095A" w:rsidRPr="00465C8C" w:rsidRDefault="0062095A" w:rsidP="005F194E">
            <w:pPr>
              <w:spacing w:after="0" w:line="480" w:lineRule="auto"/>
              <w:jc w:val="center"/>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2</w:t>
            </w:r>
          </w:p>
        </w:tc>
        <w:tc>
          <w:tcPr>
            <w:tcW w:w="990" w:type="dxa"/>
            <w:tcBorders>
              <w:top w:val="nil"/>
              <w:left w:val="nil"/>
              <w:bottom w:val="single" w:sz="4" w:space="0" w:color="auto"/>
              <w:right w:val="nil"/>
            </w:tcBorders>
            <w:noWrap/>
            <w:vAlign w:val="bottom"/>
            <w:hideMark/>
          </w:tcPr>
          <w:p w:rsidR="0062095A" w:rsidRPr="00465C8C" w:rsidRDefault="0062095A" w:rsidP="005F194E">
            <w:pPr>
              <w:spacing w:after="0" w:line="480" w:lineRule="auto"/>
              <w:jc w:val="center"/>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2</w:t>
            </w:r>
          </w:p>
        </w:tc>
        <w:tc>
          <w:tcPr>
            <w:tcW w:w="990" w:type="dxa"/>
            <w:tcBorders>
              <w:top w:val="nil"/>
              <w:left w:val="nil"/>
              <w:bottom w:val="single" w:sz="4" w:space="0" w:color="auto"/>
              <w:right w:val="nil"/>
            </w:tcBorders>
            <w:noWrap/>
            <w:vAlign w:val="bottom"/>
            <w:hideMark/>
          </w:tcPr>
          <w:p w:rsidR="0062095A" w:rsidRPr="00465C8C" w:rsidRDefault="0062095A" w:rsidP="005F194E">
            <w:pPr>
              <w:spacing w:after="0" w:line="480" w:lineRule="auto"/>
              <w:jc w:val="center"/>
              <w:rPr>
                <w:rFonts w:ascii="Times New Roman" w:eastAsia="Times New Roman" w:hAnsi="Times New Roman"/>
                <w:color w:val="000000"/>
                <w:sz w:val="24"/>
                <w:szCs w:val="24"/>
              </w:rPr>
            </w:pPr>
            <w:r w:rsidRPr="00465C8C">
              <w:rPr>
                <w:rFonts w:ascii="Times New Roman" w:eastAsia="Times New Roman" w:hAnsi="Times New Roman"/>
                <w:color w:val="000000"/>
                <w:sz w:val="24"/>
                <w:szCs w:val="24"/>
              </w:rPr>
              <w:t>2</w:t>
            </w:r>
          </w:p>
        </w:tc>
      </w:tr>
    </w:tbl>
    <w:p w:rsidR="0062095A" w:rsidRPr="00465C8C" w:rsidRDefault="0062095A" w:rsidP="0062095A">
      <w:pPr>
        <w:pStyle w:val="para"/>
        <w:spacing w:before="0" w:beforeAutospacing="0" w:after="120" w:afterAutospacing="0" w:line="480" w:lineRule="auto"/>
        <w:jc w:val="both"/>
        <w:rPr>
          <w:shd w:val="clear" w:color="auto" w:fill="FFFFFF"/>
        </w:rPr>
      </w:pPr>
    </w:p>
    <w:p w:rsidR="0062095A" w:rsidRPr="00465C8C" w:rsidRDefault="0062095A" w:rsidP="0062095A">
      <w:pPr>
        <w:pStyle w:val="para"/>
        <w:spacing w:before="0" w:beforeAutospacing="0" w:after="120" w:afterAutospacing="0" w:line="480" w:lineRule="auto"/>
        <w:jc w:val="both"/>
        <w:rPr>
          <w:shd w:val="clear" w:color="auto" w:fill="FFFFFF"/>
        </w:rPr>
      </w:pPr>
    </w:p>
    <w:p w:rsidR="0062095A" w:rsidRPr="00465C8C" w:rsidRDefault="0062095A" w:rsidP="0062095A">
      <w:pPr>
        <w:pStyle w:val="para"/>
        <w:spacing w:before="0" w:beforeAutospacing="0" w:after="120" w:afterAutospacing="0" w:line="480" w:lineRule="auto"/>
        <w:jc w:val="both"/>
        <w:rPr>
          <w:shd w:val="clear" w:color="auto" w:fill="FFFFFF"/>
        </w:rPr>
      </w:pPr>
    </w:p>
    <w:p w:rsidR="0062095A" w:rsidRPr="00465C8C" w:rsidRDefault="0062095A" w:rsidP="0062095A">
      <w:pPr>
        <w:pStyle w:val="para"/>
        <w:spacing w:before="0" w:beforeAutospacing="0" w:after="120" w:afterAutospacing="0" w:line="480" w:lineRule="auto"/>
        <w:jc w:val="both"/>
        <w:rPr>
          <w:shd w:val="clear" w:color="auto" w:fill="FFFFFF"/>
        </w:rPr>
      </w:pPr>
    </w:p>
    <w:p w:rsidR="0062095A" w:rsidRPr="00465C8C" w:rsidRDefault="0062095A" w:rsidP="0062095A">
      <w:pPr>
        <w:pStyle w:val="para"/>
        <w:spacing w:before="0" w:beforeAutospacing="0" w:after="120" w:afterAutospacing="0" w:line="480" w:lineRule="auto"/>
        <w:jc w:val="both"/>
        <w:rPr>
          <w:shd w:val="clear" w:color="auto" w:fill="FFFFFF"/>
        </w:rPr>
      </w:pPr>
    </w:p>
    <w:p w:rsidR="0062095A" w:rsidRPr="00465C8C" w:rsidRDefault="0062095A" w:rsidP="0062095A">
      <w:pPr>
        <w:spacing w:after="160" w:line="256" w:lineRule="auto"/>
        <w:rPr>
          <w:rFonts w:ascii="Times New Roman" w:eastAsia="Times New Roman" w:hAnsi="Times New Roman"/>
          <w:b/>
          <w:sz w:val="24"/>
          <w:szCs w:val="24"/>
        </w:rPr>
      </w:pPr>
      <w:r w:rsidRPr="00465C8C">
        <w:rPr>
          <w:rFonts w:ascii="Times New Roman" w:hAnsi="Times New Roman"/>
          <w:b/>
          <w:sz w:val="24"/>
          <w:szCs w:val="24"/>
        </w:rPr>
        <w:br w:type="page"/>
      </w:r>
    </w:p>
    <w:p w:rsidR="0062095A" w:rsidRPr="00465C8C" w:rsidRDefault="0062095A" w:rsidP="0062095A">
      <w:pPr>
        <w:pStyle w:val="para"/>
        <w:spacing w:before="0" w:beforeAutospacing="0" w:after="120" w:afterAutospacing="0" w:line="480" w:lineRule="auto"/>
        <w:jc w:val="both"/>
        <w:rPr>
          <w:b/>
        </w:rPr>
      </w:pPr>
      <w:r w:rsidRPr="00465C8C">
        <w:rPr>
          <w:b/>
        </w:rPr>
        <w:lastRenderedPageBreak/>
        <w:t>Supplemental Methods</w:t>
      </w:r>
    </w:p>
    <w:p w:rsidR="0062095A" w:rsidRPr="00465C8C" w:rsidRDefault="0062095A" w:rsidP="0062095A">
      <w:pPr>
        <w:pStyle w:val="para"/>
        <w:spacing w:before="0" w:beforeAutospacing="0" w:after="120" w:afterAutospacing="0" w:line="480" w:lineRule="auto"/>
        <w:jc w:val="both"/>
        <w:rPr>
          <w:b/>
        </w:rPr>
      </w:pPr>
      <w:proofErr w:type="gramStart"/>
      <w:r w:rsidRPr="00465C8C">
        <w:rPr>
          <w:b/>
        </w:rPr>
        <w:t>RNA-Sequence analysis.</w:t>
      </w:r>
      <w:proofErr w:type="gramEnd"/>
      <w:r w:rsidRPr="00465C8C">
        <w:rPr>
          <w:b/>
        </w:rPr>
        <w:t xml:space="preserve"> </w:t>
      </w:r>
    </w:p>
    <w:p w:rsidR="0062095A" w:rsidRPr="00465C8C" w:rsidRDefault="0062095A" w:rsidP="0062095A">
      <w:pPr>
        <w:pStyle w:val="NormalWeb"/>
        <w:spacing w:before="0" w:beforeAutospacing="0" w:after="120" w:afterAutospacing="0" w:line="480" w:lineRule="auto"/>
        <w:jc w:val="both"/>
      </w:pPr>
      <w:r w:rsidRPr="00465C8C">
        <w:t>Total RNA was extracted and purified from PDX tumor tissue collected from samples growing in either non-humanized or humanized NSG mice. Approximately 200-250 ng were used for stranded mRNA-</w:t>
      </w:r>
      <w:proofErr w:type="spellStart"/>
      <w:r w:rsidRPr="00465C8C">
        <w:t>Seq</w:t>
      </w:r>
      <w:proofErr w:type="spellEnd"/>
      <w:r w:rsidRPr="00465C8C">
        <w:t xml:space="preserve"> library preparation by following the KAPA Stranded RNA-</w:t>
      </w:r>
      <w:proofErr w:type="spellStart"/>
      <w:r w:rsidRPr="00465C8C">
        <w:t>Seq</w:t>
      </w:r>
      <w:proofErr w:type="spellEnd"/>
      <w:r w:rsidRPr="00465C8C">
        <w:t xml:space="preserve"> Kit with </w:t>
      </w:r>
      <w:proofErr w:type="spellStart"/>
      <w:r w:rsidRPr="00465C8C">
        <w:t>RiboErase</w:t>
      </w:r>
      <w:proofErr w:type="spellEnd"/>
      <w:r w:rsidRPr="00465C8C">
        <w:t xml:space="preserve"> (HMR; Wilmington, MA) sample preparation guide. The first step in the workflow involved the depletion of </w:t>
      </w:r>
      <w:proofErr w:type="spellStart"/>
      <w:r w:rsidRPr="00465C8C">
        <w:t>rRNA</w:t>
      </w:r>
      <w:proofErr w:type="spellEnd"/>
      <w:r w:rsidRPr="00465C8C">
        <w:t xml:space="preserve"> by hybridization of complementary DNA oligonucleotides, followed by treatment with RNase H and DNase to remove </w:t>
      </w:r>
      <w:proofErr w:type="spellStart"/>
      <w:r w:rsidRPr="00465C8C">
        <w:t>rRNA</w:t>
      </w:r>
      <w:proofErr w:type="spellEnd"/>
      <w:r w:rsidRPr="00465C8C">
        <w:t xml:space="preserve"> duplexed to DNA and original DNA oligonucleotides, respectively. Following </w:t>
      </w:r>
      <w:proofErr w:type="spellStart"/>
      <w:r w:rsidRPr="00465C8C">
        <w:t>rRNA</w:t>
      </w:r>
      <w:proofErr w:type="spellEnd"/>
      <w:r w:rsidRPr="00465C8C">
        <w:t xml:space="preserve"> removal, the RNA was fragmented into small pieces using divalent cautions under elevated temperature and magnesium. The cleaved RNA fragments were copied into first strand cDNA using reverse transcriptase and random primers. This was followed by second strand cDNA synthesis using DNA </w:t>
      </w:r>
      <w:proofErr w:type="gramStart"/>
      <w:r w:rsidRPr="00465C8C">
        <w:t>Polymerase</w:t>
      </w:r>
      <w:proofErr w:type="gramEnd"/>
      <w:r w:rsidRPr="00465C8C">
        <w:t xml:space="preserve"> I and RNase H. Strand specificity was achieved by replacing </w:t>
      </w:r>
      <w:proofErr w:type="spellStart"/>
      <w:r w:rsidRPr="00465C8C">
        <w:t>dTTP</w:t>
      </w:r>
      <w:proofErr w:type="spellEnd"/>
      <w:r w:rsidRPr="00465C8C">
        <w:t xml:space="preserve"> with </w:t>
      </w:r>
      <w:proofErr w:type="spellStart"/>
      <w:r w:rsidRPr="00465C8C">
        <w:t>dUTP</w:t>
      </w:r>
      <w:proofErr w:type="spellEnd"/>
      <w:r w:rsidRPr="00465C8C">
        <w:t xml:space="preserve"> in the Second Strand Marking Mix (SMM). The incorporation of </w:t>
      </w:r>
      <w:proofErr w:type="spellStart"/>
      <w:r w:rsidRPr="00465C8C">
        <w:t>dUTP</w:t>
      </w:r>
      <w:proofErr w:type="spellEnd"/>
      <w:r w:rsidRPr="00465C8C">
        <w:t xml:space="preserve"> in second strand synthesis effectively quenches the second strand during amplification, since the polymerase used in the assay will not incorporate past this nucleotide. These cDNA fragments then went through an end repair process, the addition of a single ‘A’ base, and then ligation of the adapters. The products were then purified and enriched with PCR to create the final RNA-</w:t>
      </w:r>
      <w:proofErr w:type="spellStart"/>
      <w:r w:rsidRPr="00465C8C">
        <w:t>Seq</w:t>
      </w:r>
      <w:proofErr w:type="spellEnd"/>
      <w:r w:rsidRPr="00465C8C">
        <w:t xml:space="preserve"> library. RNA-</w:t>
      </w:r>
      <w:proofErr w:type="spellStart"/>
      <w:r w:rsidRPr="00465C8C">
        <w:t>Seq</w:t>
      </w:r>
      <w:proofErr w:type="spellEnd"/>
      <w:r w:rsidRPr="00465C8C">
        <w:t xml:space="preserve"> libraries were subjected to quantification process</w:t>
      </w:r>
      <w:r w:rsidRPr="00465C8C">
        <w:rPr>
          <w:color w:val="1A1B1B"/>
        </w:rPr>
        <w:t xml:space="preserve">, </w:t>
      </w:r>
      <w:r w:rsidRPr="00465C8C">
        <w:t xml:space="preserve">pooled for </w:t>
      </w:r>
      <w:proofErr w:type="spellStart"/>
      <w:r w:rsidRPr="00465C8C">
        <w:t>cBot</w:t>
      </w:r>
      <w:proofErr w:type="spellEnd"/>
      <w:r w:rsidRPr="00465C8C">
        <w:t xml:space="preserve"> amplification and subsequent sequenced with 50 </w:t>
      </w:r>
      <w:proofErr w:type="spellStart"/>
      <w:r w:rsidRPr="00465C8C">
        <w:t>bp</w:t>
      </w:r>
      <w:proofErr w:type="spellEnd"/>
      <w:r w:rsidRPr="00465C8C">
        <w:t xml:space="preserve"> single end sequencing run with Illumina </w:t>
      </w:r>
      <w:proofErr w:type="spellStart"/>
      <w:r w:rsidRPr="00465C8C">
        <w:t>HiSeq</w:t>
      </w:r>
      <w:proofErr w:type="spellEnd"/>
      <w:r w:rsidRPr="00465C8C">
        <w:t xml:space="preserve"> 3000 platform.</w:t>
      </w:r>
      <w:r w:rsidRPr="00465C8C">
        <w:rPr>
          <w:color w:val="1A1B1B"/>
        </w:rPr>
        <w:t xml:space="preserve"> </w:t>
      </w:r>
      <w:r w:rsidRPr="00465C8C">
        <w:t xml:space="preserve">After the sequencing run, </w:t>
      </w:r>
      <w:proofErr w:type="spellStart"/>
      <w:r w:rsidRPr="00465C8C">
        <w:t>demultiplexing</w:t>
      </w:r>
      <w:proofErr w:type="spellEnd"/>
      <w:r w:rsidRPr="00465C8C">
        <w:t xml:space="preserve"> with </w:t>
      </w:r>
      <w:proofErr w:type="spellStart"/>
      <w:r w:rsidRPr="00465C8C">
        <w:t>CASAVA</w:t>
      </w:r>
      <w:proofErr w:type="spellEnd"/>
      <w:r w:rsidRPr="00465C8C">
        <w:t xml:space="preserve"> will be employed to generate the </w:t>
      </w:r>
      <w:proofErr w:type="spellStart"/>
      <w:r w:rsidRPr="00465C8C">
        <w:t>fastq</w:t>
      </w:r>
      <w:proofErr w:type="spellEnd"/>
      <w:r w:rsidRPr="00465C8C">
        <w:t xml:space="preserve"> file for each sample. </w:t>
      </w:r>
    </w:p>
    <w:p w:rsidR="0062095A" w:rsidRPr="00465C8C" w:rsidRDefault="0062095A" w:rsidP="0062095A">
      <w:pPr>
        <w:spacing w:after="240" w:line="480" w:lineRule="auto"/>
        <w:jc w:val="both"/>
        <w:rPr>
          <w:rFonts w:ascii="Times New Roman" w:hAnsi="Times New Roman"/>
          <w:sz w:val="24"/>
          <w:szCs w:val="24"/>
          <w:shd w:val="clear" w:color="auto" w:fill="FFFFFF"/>
        </w:rPr>
      </w:pPr>
      <w:r w:rsidRPr="00465C8C">
        <w:rPr>
          <w:rFonts w:ascii="Times New Roman" w:hAnsi="Times New Roman"/>
          <w:sz w:val="24"/>
          <w:szCs w:val="24"/>
          <w:shd w:val="clear" w:color="auto" w:fill="FFFFFF"/>
        </w:rPr>
        <w:lastRenderedPageBreak/>
        <w:t>All sequencing reads were aligned with their reference genome (UCSC human genome build hg19) using TopHat2 default settings</w:t>
      </w:r>
      <w:r w:rsidRPr="00465C8C">
        <w:rPr>
          <w:rFonts w:ascii="Times New Roman" w:hAnsi="Times New Roman"/>
          <w:sz w:val="24"/>
          <w:szCs w:val="24"/>
          <w:shd w:val="clear" w:color="auto" w:fill="FFFFFF"/>
        </w:rPr>
        <w:fldChar w:fldCharType="begin">
          <w:fldData xml:space="preserve">PEVuZE5vdGU+PENpdGU+PEF1dGhvcj5UcmFwbmVsbDwvQXV0aG9yPjxZZWFyPjIwMTM8L1llYXI+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</w:fldData>
        </w:fldChar>
      </w:r>
      <w:r w:rsidRPr="00465C8C">
        <w:rPr>
          <w:rFonts w:ascii="Times New Roman" w:hAnsi="Times New Roman"/>
          <w:sz w:val="24"/>
          <w:szCs w:val="24"/>
          <w:shd w:val="clear" w:color="auto" w:fill="FFFFFF"/>
        </w:rPr>
        <w:instrText xml:space="preserve"> ADDIN EN.CITE </w:instrText>
      </w:r>
      <w:r w:rsidRPr="00465C8C">
        <w:rPr>
          <w:rFonts w:ascii="Times New Roman" w:hAnsi="Times New Roman"/>
          <w:sz w:val="24"/>
          <w:szCs w:val="24"/>
          <w:shd w:val="clear" w:color="auto" w:fill="FFFFFF"/>
        </w:rPr>
        <w:fldChar w:fldCharType="begin">
          <w:fldData xml:space="preserve">PEVuZE5vdGU+PENpdGU+PEF1dGhvcj5UcmFwbmVsbDwvQXV0aG9yPjxZZWFyPjIwMTM8L1llYXI+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</w:fldData>
        </w:fldChar>
      </w:r>
      <w:r w:rsidRPr="00465C8C">
        <w:rPr>
          <w:rFonts w:ascii="Times New Roman" w:hAnsi="Times New Roman"/>
          <w:sz w:val="24"/>
          <w:szCs w:val="24"/>
          <w:shd w:val="clear" w:color="auto" w:fill="FFFFFF"/>
        </w:rPr>
        <w:instrText xml:space="preserve"> ADDIN EN.CITE.DATA </w:instrText>
      </w:r>
      <w:r w:rsidRPr="00465C8C">
        <w:rPr>
          <w:rFonts w:ascii="Times New Roman" w:hAnsi="Times New Roman"/>
          <w:sz w:val="24"/>
          <w:szCs w:val="24"/>
          <w:shd w:val="clear" w:color="auto" w:fill="FFFFFF"/>
        </w:rPr>
      </w:r>
      <w:r w:rsidRPr="00465C8C">
        <w:rPr>
          <w:rFonts w:ascii="Times New Roman" w:hAnsi="Times New Roman"/>
          <w:sz w:val="24"/>
          <w:szCs w:val="24"/>
          <w:shd w:val="clear" w:color="auto" w:fill="FFFFFF"/>
        </w:rPr>
        <w:fldChar w:fldCharType="end"/>
      </w:r>
      <w:r w:rsidRPr="00465C8C">
        <w:rPr>
          <w:rFonts w:ascii="Times New Roman" w:hAnsi="Times New Roman"/>
          <w:sz w:val="24"/>
          <w:szCs w:val="24"/>
          <w:shd w:val="clear" w:color="auto" w:fill="FFFFFF"/>
        </w:rPr>
      </w:r>
      <w:r w:rsidRPr="00465C8C">
        <w:rPr>
          <w:rFonts w:ascii="Times New Roman" w:hAnsi="Times New Roman"/>
          <w:sz w:val="24"/>
          <w:szCs w:val="24"/>
          <w:shd w:val="clear" w:color="auto" w:fill="FFFFFF"/>
        </w:rPr>
        <w:fldChar w:fldCharType="separate"/>
      </w:r>
      <w:r w:rsidRPr="00465C8C">
        <w:rPr>
          <w:rFonts w:ascii="Times New Roman" w:hAnsi="Times New Roman"/>
          <w:noProof/>
          <w:sz w:val="24"/>
          <w:szCs w:val="24"/>
          <w:shd w:val="clear" w:color="auto" w:fill="FFFFFF"/>
          <w:vertAlign w:val="superscript"/>
        </w:rPr>
        <w:t>1,2</w:t>
      </w:r>
      <w:r w:rsidRPr="00465C8C">
        <w:rPr>
          <w:rFonts w:ascii="Times New Roman" w:hAnsi="Times New Roman"/>
          <w:sz w:val="24"/>
          <w:szCs w:val="24"/>
          <w:shd w:val="clear" w:color="auto" w:fill="FFFFFF"/>
        </w:rPr>
        <w:fldChar w:fldCharType="end"/>
      </w:r>
      <w:r w:rsidRPr="00465C8C">
        <w:rPr>
          <w:rFonts w:ascii="Times New Roman" w:hAnsi="Times New Roman"/>
          <w:sz w:val="24"/>
          <w:szCs w:val="24"/>
          <w:shd w:val="clear" w:color="auto" w:fill="FFFFFF"/>
        </w:rPr>
        <w:t xml:space="preserve"> and the BAM files obtained after alignment were processed using HTSeq-count</w:t>
      </w:r>
      <w:r w:rsidRPr="00465C8C">
        <w:rPr>
          <w:rFonts w:ascii="Times New Roman" w:hAnsi="Times New Roman"/>
          <w:sz w:val="24"/>
          <w:szCs w:val="24"/>
          <w:shd w:val="clear" w:color="auto" w:fill="FFFFFF"/>
        </w:rPr>
        <w:fldChar w:fldCharType="begin"/>
      </w:r>
      <w:r w:rsidRPr="00465C8C">
        <w:rPr>
          <w:rFonts w:ascii="Times New Roman" w:hAnsi="Times New Roman"/>
          <w:sz w:val="24"/>
          <w:szCs w:val="24"/>
          <w:shd w:val="clear" w:color="auto" w:fill="FFFFFF"/>
        </w:rPr>
        <w:instrText xml:space="preserve"> ADDIN EN.CITE &lt;EndNote&gt;&lt;Cite&gt;&lt;Author&gt;Anders&lt;/Author&gt;&lt;Year&gt;2010&lt;/Year&gt;&lt;RecNum&gt;6143&lt;/RecNum&gt;&lt;DisplayText&gt;&lt;style face="superscript"&gt;3&lt;/style&gt;&lt;/DisplayText&gt;&lt;record&gt;&lt;rec-number&gt;6143&lt;/rec-number&gt;&lt;foreign-keys&gt;&lt;key app="EN" db-id="ese0parwzwzwaeeedsspw0whesd0ad52evzz" timestamp="1509647964"&gt;6143&lt;/key&gt;&lt;/foreign-keys&gt;&lt;ref-type name="Journal Article"&gt;17&lt;/ref-type&gt;&lt;contributors&gt;&lt;authors&gt;&lt;author&gt;Anders, S.&lt;/author&gt;&lt;author&gt;Huber, W.&lt;/author&gt;&lt;/authors&gt;&lt;/contributors&gt;&lt;auth-address&gt;European Molecular Biology Laboratory, Mayerhofstrasse 1, 69117 Heidelberg, Germany. sanders@fs.tum.de&lt;/auth-address&gt;&lt;titles&gt;&lt;title&gt;Differential expression analysis for sequence count data&lt;/title&gt;&lt;secondary-title&gt;Genome Biol&lt;/secondary-title&gt;&lt;/titles&gt;&lt;periodical&gt;&lt;full-title&gt;Genome Biol&lt;/full-title&gt;&lt;abbr-1&gt;Genome biology&lt;/abbr-1&gt;&lt;/periodical&gt;&lt;pages&gt;R106&lt;/pages&gt;&lt;volume&gt;11&lt;/volume&gt;&lt;number&gt;10&lt;/number&gt;&lt;keywords&gt;&lt;keyword&gt;Animals&lt;/keyword&gt;&lt;keyword&gt;Binomial Distribution&lt;/keyword&gt;&lt;keyword&gt;Chromatin Immunoprecipitation/methods&lt;/keyword&gt;&lt;keyword&gt;Computational Biology/*methods&lt;/keyword&gt;&lt;keyword&gt;Drosophila/genetics&lt;/keyword&gt;&lt;keyword&gt;Gene Expression Profiling/*methods&lt;/keyword&gt;&lt;keyword&gt;High-Throughput Nucleotide Sequencing/methods&lt;/keyword&gt;&lt;keyword&gt;Linear Models&lt;/keyword&gt;&lt;keyword&gt;Models, Genetic&lt;/keyword&gt;&lt;keyword&gt;Saccharomyces cerevisiae/genetics&lt;/keyword&gt;&lt;keyword&gt;Sequence Analysis, RNA/*methods&lt;/keyword&gt;&lt;keyword&gt;Stem Cells&lt;/keyword&gt;&lt;keyword&gt;Tissue Culture Techniques&lt;/keyword&gt;&lt;/keywords&gt;&lt;dates&gt;&lt;year&gt;2010&lt;/year&gt;&lt;/dates&gt;&lt;isbn&gt;1474-760X (Electronic)&amp;#xD;1474-7596 (Linking)&lt;/isbn&gt;&lt;accession-num&gt;20979621&lt;/accession-num&gt;&lt;urls&gt;&lt;related-urls&gt;&lt;url&gt;https://www.ncbi.nlm.nih.gov/pubmed/20979621&lt;/url&gt;&lt;/related-urls&gt;&lt;/urls&gt;&lt;custom2&gt;PMC3218662&lt;/custom2&gt;&lt;electronic-resource-num&gt;10.1186/gb-2010-11-10-r106&lt;/electronic-resource-num&gt;&lt;/record&gt;&lt;/Cite&gt;&lt;/EndNote&gt;</w:instrText>
      </w:r>
      <w:r w:rsidRPr="00465C8C">
        <w:rPr>
          <w:rFonts w:ascii="Times New Roman" w:hAnsi="Times New Roman"/>
          <w:sz w:val="24"/>
          <w:szCs w:val="24"/>
          <w:shd w:val="clear" w:color="auto" w:fill="FFFFFF"/>
        </w:rPr>
        <w:fldChar w:fldCharType="separate"/>
      </w:r>
      <w:r w:rsidRPr="00465C8C">
        <w:rPr>
          <w:rFonts w:ascii="Times New Roman" w:hAnsi="Times New Roman"/>
          <w:noProof/>
          <w:sz w:val="24"/>
          <w:szCs w:val="24"/>
          <w:shd w:val="clear" w:color="auto" w:fill="FFFFFF"/>
          <w:vertAlign w:val="superscript"/>
        </w:rPr>
        <w:t>3</w:t>
      </w:r>
      <w:r w:rsidRPr="00465C8C">
        <w:rPr>
          <w:rFonts w:ascii="Times New Roman" w:hAnsi="Times New Roman"/>
          <w:sz w:val="24"/>
          <w:szCs w:val="24"/>
          <w:shd w:val="clear" w:color="auto" w:fill="FFFFFF"/>
        </w:rPr>
        <w:fldChar w:fldCharType="end"/>
      </w:r>
      <w:r w:rsidRPr="00465C8C">
        <w:rPr>
          <w:rFonts w:ascii="Times New Roman" w:hAnsi="Times New Roman"/>
          <w:sz w:val="24"/>
          <w:szCs w:val="24"/>
          <w:shd w:val="clear" w:color="auto" w:fill="FFFFFF"/>
        </w:rPr>
        <w:t xml:space="preserve"> to obtain the counts per gene in all samples. </w:t>
      </w:r>
    </w:p>
    <w:p w:rsidR="0062095A" w:rsidRPr="00465C8C" w:rsidRDefault="0062095A" w:rsidP="0062095A">
      <w:pPr>
        <w:spacing w:after="0" w:line="480" w:lineRule="auto"/>
        <w:jc w:val="both"/>
        <w:rPr>
          <w:rFonts w:ascii="Times New Roman" w:hAnsi="Times New Roman"/>
          <w:b/>
          <w:sz w:val="24"/>
          <w:szCs w:val="24"/>
        </w:rPr>
      </w:pPr>
      <w:r w:rsidRPr="00465C8C">
        <w:rPr>
          <w:rFonts w:ascii="Times New Roman" w:hAnsi="Times New Roman"/>
          <w:b/>
          <w:sz w:val="24"/>
          <w:szCs w:val="24"/>
        </w:rPr>
        <w:t>HLA typing</w:t>
      </w:r>
    </w:p>
    <w:p w:rsidR="0062095A" w:rsidRPr="00465C8C" w:rsidRDefault="0062095A" w:rsidP="0062095A">
      <w:pPr>
        <w:spacing w:after="0" w:line="480" w:lineRule="auto"/>
        <w:jc w:val="both"/>
        <w:rPr>
          <w:rFonts w:ascii="Times New Roman" w:hAnsi="Times New Roman"/>
          <w:sz w:val="24"/>
          <w:szCs w:val="24"/>
        </w:rPr>
      </w:pPr>
      <w:r w:rsidRPr="00465C8C">
        <w:rPr>
          <w:rFonts w:ascii="Times New Roman" w:hAnsi="Times New Roman"/>
          <w:sz w:val="24"/>
          <w:szCs w:val="24"/>
        </w:rPr>
        <w:t>Low resolution HLA typing was performed by the transplant immunology laboratory at Houston Methodist Hospital</w:t>
      </w:r>
      <w:proofErr w:type="gramStart"/>
      <w:r w:rsidRPr="00465C8C">
        <w:rPr>
          <w:rFonts w:ascii="Times New Roman" w:hAnsi="Times New Roman"/>
          <w:sz w:val="24"/>
          <w:szCs w:val="24"/>
        </w:rPr>
        <w:t xml:space="preserve">.  </w:t>
      </w:r>
      <w:proofErr w:type="gramEnd"/>
      <w:r w:rsidRPr="00465C8C">
        <w:rPr>
          <w:rFonts w:ascii="Times New Roman" w:hAnsi="Times New Roman"/>
          <w:sz w:val="24"/>
          <w:szCs w:val="24"/>
        </w:rPr>
        <w:t>SSO typing was performed using Lab Type SSO and Lab Type SSO HD reagents from One Lambda (Canoga Park, CA). Testing was performed following the manufacturer’s protocol</w:t>
      </w:r>
      <w:proofErr w:type="gramStart"/>
      <w:r w:rsidRPr="00465C8C">
        <w:rPr>
          <w:rFonts w:ascii="Times New Roman" w:hAnsi="Times New Roman"/>
          <w:sz w:val="24"/>
          <w:szCs w:val="24"/>
        </w:rPr>
        <w:t xml:space="preserve">.  </w:t>
      </w:r>
      <w:proofErr w:type="gramEnd"/>
      <w:r w:rsidRPr="00465C8C">
        <w:rPr>
          <w:rFonts w:ascii="Times New Roman" w:hAnsi="Times New Roman"/>
          <w:sz w:val="24"/>
          <w:szCs w:val="24"/>
        </w:rPr>
        <w:t xml:space="preserve">Data were acquired on a </w:t>
      </w:r>
      <w:proofErr w:type="spellStart"/>
      <w:r w:rsidRPr="00465C8C">
        <w:rPr>
          <w:rFonts w:ascii="Times New Roman" w:hAnsi="Times New Roman"/>
          <w:sz w:val="24"/>
          <w:szCs w:val="24"/>
        </w:rPr>
        <w:t>Luminex</w:t>
      </w:r>
      <w:proofErr w:type="spellEnd"/>
      <w:r w:rsidRPr="00465C8C">
        <w:rPr>
          <w:rFonts w:ascii="Times New Roman" w:hAnsi="Times New Roman"/>
          <w:sz w:val="24"/>
          <w:szCs w:val="24"/>
        </w:rPr>
        <w:t xml:space="preserve"> 3D instrument (</w:t>
      </w:r>
      <w:proofErr w:type="spellStart"/>
      <w:r w:rsidRPr="00465C8C">
        <w:rPr>
          <w:rFonts w:ascii="Times New Roman" w:hAnsi="Times New Roman"/>
          <w:sz w:val="24"/>
          <w:szCs w:val="24"/>
        </w:rPr>
        <w:t>Luminex</w:t>
      </w:r>
      <w:proofErr w:type="spellEnd"/>
      <w:r w:rsidRPr="00465C8C">
        <w:rPr>
          <w:rFonts w:ascii="Times New Roman" w:hAnsi="Times New Roman"/>
          <w:sz w:val="24"/>
          <w:szCs w:val="24"/>
        </w:rPr>
        <w:t>, Austin, TX)</w:t>
      </w:r>
      <w:proofErr w:type="gramStart"/>
      <w:r w:rsidRPr="00465C8C">
        <w:rPr>
          <w:rFonts w:ascii="Times New Roman" w:hAnsi="Times New Roman"/>
          <w:sz w:val="24"/>
          <w:szCs w:val="24"/>
        </w:rPr>
        <w:t xml:space="preserve">.  </w:t>
      </w:r>
      <w:proofErr w:type="gramEnd"/>
      <w:r w:rsidRPr="00465C8C">
        <w:rPr>
          <w:rFonts w:ascii="Times New Roman" w:hAnsi="Times New Roman"/>
          <w:sz w:val="24"/>
          <w:szCs w:val="24"/>
        </w:rPr>
        <w:t xml:space="preserve">HLA typing assignments and bead analysis utilized Fusion 3.2 software (One Lambda, </w:t>
      </w:r>
      <w:proofErr w:type="spellStart"/>
      <w:r w:rsidRPr="00465C8C">
        <w:rPr>
          <w:rFonts w:ascii="Times New Roman" w:hAnsi="Times New Roman"/>
          <w:sz w:val="24"/>
          <w:szCs w:val="24"/>
        </w:rPr>
        <w:t>Thermo</w:t>
      </w:r>
      <w:proofErr w:type="spellEnd"/>
      <w:r w:rsidRPr="00465C8C">
        <w:rPr>
          <w:rFonts w:ascii="Times New Roman" w:hAnsi="Times New Roman"/>
          <w:sz w:val="24"/>
          <w:szCs w:val="24"/>
        </w:rPr>
        <w:t xml:space="preserve"> Fisher Scientific, </w:t>
      </w:r>
      <w:proofErr w:type="gramStart"/>
      <w:r w:rsidRPr="00465C8C">
        <w:rPr>
          <w:rFonts w:ascii="Times New Roman" w:hAnsi="Times New Roman"/>
          <w:sz w:val="24"/>
          <w:szCs w:val="24"/>
        </w:rPr>
        <w:t>Waltham</w:t>
      </w:r>
      <w:proofErr w:type="gramEnd"/>
      <w:r w:rsidRPr="00465C8C">
        <w:rPr>
          <w:rFonts w:ascii="Times New Roman" w:hAnsi="Times New Roman"/>
          <w:sz w:val="24"/>
          <w:szCs w:val="24"/>
        </w:rPr>
        <w:t>, MA).</w:t>
      </w:r>
    </w:p>
    <w:p w:rsidR="0062095A" w:rsidRPr="00465C8C" w:rsidRDefault="0062095A" w:rsidP="0062095A">
      <w:pPr>
        <w:spacing w:line="480" w:lineRule="auto"/>
        <w:jc w:val="both"/>
        <w:rPr>
          <w:rFonts w:ascii="Times New Roman" w:hAnsi="Times New Roman"/>
          <w:sz w:val="24"/>
          <w:szCs w:val="24"/>
          <w:shd w:val="clear" w:color="auto" w:fill="FFFFFF"/>
        </w:rPr>
      </w:pPr>
    </w:p>
    <w:p w:rsidR="0062095A" w:rsidRPr="00465C8C" w:rsidRDefault="0062095A" w:rsidP="0062095A">
      <w:pPr>
        <w:pStyle w:val="para"/>
        <w:spacing w:before="0" w:beforeAutospacing="0" w:after="120" w:afterAutospacing="0" w:line="480" w:lineRule="auto"/>
        <w:jc w:val="both"/>
        <w:rPr>
          <w:b/>
          <w:shd w:val="clear" w:color="auto" w:fill="FFFFFF"/>
        </w:rPr>
      </w:pPr>
      <w:r w:rsidRPr="00465C8C">
        <w:rPr>
          <w:b/>
          <w:shd w:val="clear" w:color="auto" w:fill="FFFFFF"/>
        </w:rPr>
        <w:t>Supplemental References</w:t>
      </w:r>
    </w:p>
    <w:p w:rsidR="0062095A" w:rsidRPr="00465C8C" w:rsidRDefault="0062095A" w:rsidP="0062095A">
      <w:pPr>
        <w:pStyle w:val="EndNoteBibliography"/>
        <w:spacing w:after="0" w:line="480" w:lineRule="auto"/>
        <w:ind w:left="720" w:hanging="720"/>
        <w:rPr>
          <w:rFonts w:ascii="Times New Roman" w:hAnsi="Times New Roman" w:cs="Times New Roman"/>
          <w:sz w:val="24"/>
          <w:szCs w:val="24"/>
        </w:rPr>
      </w:pPr>
      <w:r w:rsidRPr="00465C8C">
        <w:rPr>
          <w:rFonts w:ascii="Times New Roman" w:hAnsi="Times New Roman" w:cs="Times New Roman"/>
          <w:sz w:val="24"/>
          <w:szCs w:val="24"/>
          <w:shd w:val="clear" w:color="auto" w:fill="FFFFFF"/>
        </w:rPr>
        <w:fldChar w:fldCharType="begin"/>
      </w:r>
      <w:r w:rsidRPr="00465C8C">
        <w:rPr>
          <w:rFonts w:ascii="Times New Roman" w:hAnsi="Times New Roman" w:cs="Times New Roman"/>
          <w:sz w:val="24"/>
          <w:szCs w:val="24"/>
          <w:shd w:val="clear" w:color="auto" w:fill="FFFFFF"/>
        </w:rPr>
        <w:instrText xml:space="preserve"> ADDIN EN.REFLIST </w:instrText>
      </w:r>
      <w:r w:rsidRPr="00465C8C">
        <w:rPr>
          <w:rFonts w:ascii="Times New Roman" w:hAnsi="Times New Roman" w:cs="Times New Roman"/>
          <w:sz w:val="24"/>
          <w:szCs w:val="24"/>
          <w:shd w:val="clear" w:color="auto" w:fill="FFFFFF"/>
        </w:rPr>
        <w:fldChar w:fldCharType="separate"/>
      </w:r>
      <w:r w:rsidRPr="00465C8C">
        <w:rPr>
          <w:rFonts w:ascii="Times New Roman" w:hAnsi="Times New Roman" w:cs="Times New Roman"/>
          <w:sz w:val="24"/>
          <w:szCs w:val="24"/>
        </w:rPr>
        <w:t>1.</w:t>
      </w:r>
      <w:r w:rsidRPr="00465C8C">
        <w:rPr>
          <w:rFonts w:ascii="Times New Roman" w:hAnsi="Times New Roman" w:cs="Times New Roman"/>
          <w:sz w:val="24"/>
          <w:szCs w:val="24"/>
        </w:rPr>
        <w:tab/>
        <w:t>Trapnell, C.</w:t>
      </w:r>
      <w:r w:rsidRPr="00465C8C">
        <w:rPr>
          <w:rFonts w:ascii="Times New Roman" w:hAnsi="Times New Roman" w:cs="Times New Roman"/>
          <w:i/>
          <w:sz w:val="24"/>
          <w:szCs w:val="24"/>
        </w:rPr>
        <w:t>, et al.</w:t>
      </w:r>
      <w:r w:rsidRPr="00465C8C">
        <w:rPr>
          <w:rFonts w:ascii="Times New Roman" w:hAnsi="Times New Roman" w:cs="Times New Roman"/>
          <w:sz w:val="24"/>
          <w:szCs w:val="24"/>
        </w:rPr>
        <w:t xml:space="preserve"> </w:t>
      </w:r>
      <w:bookmarkStart w:id="0" w:name="_GoBack"/>
      <w:r w:rsidRPr="00465C8C">
        <w:rPr>
          <w:rFonts w:ascii="Times New Roman" w:hAnsi="Times New Roman" w:cs="Times New Roman"/>
          <w:sz w:val="24"/>
          <w:szCs w:val="24"/>
        </w:rPr>
        <w:t>Differential analysis of gene regulation at transcript resolution with RNA-seq</w:t>
      </w:r>
      <w:bookmarkEnd w:id="0"/>
      <w:r w:rsidRPr="00465C8C">
        <w:rPr>
          <w:rFonts w:ascii="Times New Roman" w:hAnsi="Times New Roman" w:cs="Times New Roman"/>
          <w:sz w:val="24"/>
          <w:szCs w:val="24"/>
        </w:rPr>
        <w:t xml:space="preserve">. </w:t>
      </w:r>
      <w:r w:rsidRPr="00465C8C">
        <w:rPr>
          <w:rFonts w:ascii="Times New Roman" w:hAnsi="Times New Roman" w:cs="Times New Roman"/>
          <w:i/>
          <w:sz w:val="24"/>
          <w:szCs w:val="24"/>
        </w:rPr>
        <w:t>Nat Biotechnol</w:t>
      </w:r>
      <w:r w:rsidRPr="00465C8C">
        <w:rPr>
          <w:rFonts w:ascii="Times New Roman" w:hAnsi="Times New Roman" w:cs="Times New Roman"/>
          <w:sz w:val="24"/>
          <w:szCs w:val="24"/>
        </w:rPr>
        <w:t xml:space="preserve"> </w:t>
      </w:r>
      <w:r w:rsidRPr="00465C8C">
        <w:rPr>
          <w:rFonts w:ascii="Times New Roman" w:hAnsi="Times New Roman" w:cs="Times New Roman"/>
          <w:b/>
          <w:sz w:val="24"/>
          <w:szCs w:val="24"/>
        </w:rPr>
        <w:t>31</w:t>
      </w:r>
      <w:r w:rsidRPr="00465C8C">
        <w:rPr>
          <w:rFonts w:ascii="Times New Roman" w:hAnsi="Times New Roman" w:cs="Times New Roman"/>
          <w:sz w:val="24"/>
          <w:szCs w:val="24"/>
        </w:rPr>
        <w:t>, 46-53 (2013).</w:t>
      </w:r>
    </w:p>
    <w:p w:rsidR="0062095A" w:rsidRPr="00465C8C" w:rsidRDefault="0062095A" w:rsidP="0062095A">
      <w:pPr>
        <w:pStyle w:val="EndNoteBibliography"/>
        <w:spacing w:after="0" w:line="480" w:lineRule="auto"/>
        <w:ind w:left="720" w:hanging="720"/>
        <w:rPr>
          <w:rFonts w:ascii="Times New Roman" w:hAnsi="Times New Roman" w:cs="Times New Roman"/>
          <w:sz w:val="24"/>
          <w:szCs w:val="24"/>
        </w:rPr>
      </w:pPr>
      <w:r w:rsidRPr="00465C8C">
        <w:rPr>
          <w:rFonts w:ascii="Times New Roman" w:hAnsi="Times New Roman" w:cs="Times New Roman"/>
          <w:sz w:val="24"/>
          <w:szCs w:val="24"/>
        </w:rPr>
        <w:t>2.</w:t>
      </w:r>
      <w:r w:rsidRPr="00465C8C">
        <w:rPr>
          <w:rFonts w:ascii="Times New Roman" w:hAnsi="Times New Roman" w:cs="Times New Roman"/>
          <w:sz w:val="24"/>
          <w:szCs w:val="24"/>
        </w:rPr>
        <w:tab/>
        <w:t>Trapnell, C.</w:t>
      </w:r>
      <w:r w:rsidRPr="00465C8C">
        <w:rPr>
          <w:rFonts w:ascii="Times New Roman" w:hAnsi="Times New Roman" w:cs="Times New Roman"/>
          <w:i/>
          <w:sz w:val="24"/>
          <w:szCs w:val="24"/>
        </w:rPr>
        <w:t>, et al.</w:t>
      </w:r>
      <w:r w:rsidRPr="00465C8C">
        <w:rPr>
          <w:rFonts w:ascii="Times New Roman" w:hAnsi="Times New Roman" w:cs="Times New Roman"/>
          <w:sz w:val="24"/>
          <w:szCs w:val="24"/>
        </w:rPr>
        <w:t xml:space="preserve"> Differential gene and transcript expression analysis of RNA-seq experiments with TopHat and Cufflinks. </w:t>
      </w:r>
      <w:r w:rsidRPr="00465C8C">
        <w:rPr>
          <w:rFonts w:ascii="Times New Roman" w:hAnsi="Times New Roman" w:cs="Times New Roman"/>
          <w:i/>
          <w:sz w:val="24"/>
          <w:szCs w:val="24"/>
        </w:rPr>
        <w:t>Nat Protoc</w:t>
      </w:r>
      <w:r w:rsidRPr="00465C8C">
        <w:rPr>
          <w:rFonts w:ascii="Times New Roman" w:hAnsi="Times New Roman" w:cs="Times New Roman"/>
          <w:sz w:val="24"/>
          <w:szCs w:val="24"/>
        </w:rPr>
        <w:t xml:space="preserve"> </w:t>
      </w:r>
      <w:r w:rsidRPr="00465C8C">
        <w:rPr>
          <w:rFonts w:ascii="Times New Roman" w:hAnsi="Times New Roman" w:cs="Times New Roman"/>
          <w:b/>
          <w:sz w:val="24"/>
          <w:szCs w:val="24"/>
        </w:rPr>
        <w:t>7</w:t>
      </w:r>
      <w:r w:rsidRPr="00465C8C">
        <w:rPr>
          <w:rFonts w:ascii="Times New Roman" w:hAnsi="Times New Roman" w:cs="Times New Roman"/>
          <w:sz w:val="24"/>
          <w:szCs w:val="24"/>
        </w:rPr>
        <w:t>, 562-578 (2012).</w:t>
      </w:r>
    </w:p>
    <w:p w:rsidR="0062095A" w:rsidRPr="00465C8C" w:rsidRDefault="0062095A" w:rsidP="0062095A">
      <w:pPr>
        <w:pStyle w:val="EndNoteBibliography"/>
        <w:spacing w:line="480" w:lineRule="auto"/>
        <w:ind w:left="720" w:hanging="720"/>
        <w:rPr>
          <w:rFonts w:ascii="Times New Roman" w:hAnsi="Times New Roman" w:cs="Times New Roman"/>
          <w:sz w:val="24"/>
          <w:szCs w:val="24"/>
        </w:rPr>
      </w:pPr>
      <w:r w:rsidRPr="00465C8C">
        <w:rPr>
          <w:rFonts w:ascii="Times New Roman" w:hAnsi="Times New Roman" w:cs="Times New Roman"/>
          <w:sz w:val="24"/>
          <w:szCs w:val="24"/>
        </w:rPr>
        <w:t>3.</w:t>
      </w:r>
      <w:r w:rsidRPr="00465C8C">
        <w:rPr>
          <w:rFonts w:ascii="Times New Roman" w:hAnsi="Times New Roman" w:cs="Times New Roman"/>
          <w:sz w:val="24"/>
          <w:szCs w:val="24"/>
        </w:rPr>
        <w:tab/>
        <w:t xml:space="preserve">Anders, S. &amp; Huber, W. Differential expression analysis for sequence count data. </w:t>
      </w:r>
      <w:r w:rsidRPr="00465C8C">
        <w:rPr>
          <w:rFonts w:ascii="Times New Roman" w:hAnsi="Times New Roman" w:cs="Times New Roman"/>
          <w:i/>
          <w:sz w:val="24"/>
          <w:szCs w:val="24"/>
        </w:rPr>
        <w:t>Genome biology</w:t>
      </w:r>
      <w:r w:rsidRPr="00465C8C">
        <w:rPr>
          <w:rFonts w:ascii="Times New Roman" w:hAnsi="Times New Roman" w:cs="Times New Roman"/>
          <w:sz w:val="24"/>
          <w:szCs w:val="24"/>
        </w:rPr>
        <w:t xml:space="preserve"> </w:t>
      </w:r>
      <w:r w:rsidRPr="00465C8C">
        <w:rPr>
          <w:rFonts w:ascii="Times New Roman" w:hAnsi="Times New Roman" w:cs="Times New Roman"/>
          <w:b/>
          <w:sz w:val="24"/>
          <w:szCs w:val="24"/>
        </w:rPr>
        <w:t>11</w:t>
      </w:r>
      <w:r w:rsidRPr="00465C8C">
        <w:rPr>
          <w:rFonts w:ascii="Times New Roman" w:hAnsi="Times New Roman" w:cs="Times New Roman"/>
          <w:sz w:val="24"/>
          <w:szCs w:val="24"/>
        </w:rPr>
        <w:t>, R106 (2010).</w:t>
      </w:r>
    </w:p>
    <w:p w:rsidR="00AE14EF" w:rsidRDefault="0062095A" w:rsidP="0062095A">
      <w:pPr>
        <w:ind w:left="720"/>
      </w:pPr>
      <w:r w:rsidRPr="00465C8C">
        <w:rPr>
          <w:shd w:val="clear" w:color="auto" w:fill="FFFFFF"/>
        </w:rPr>
        <w:fldChar w:fldCharType="end"/>
      </w:r>
    </w:p>
    <w:sectPr w:rsidR="00AE14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62095A"/>
    <w:rsid w:val="001E357C"/>
    <w:rsid w:val="0062095A"/>
    <w:rsid w:val="00A021DA"/>
    <w:rsid w:val="00AE14EF"/>
    <w:rsid w:val="00EF5A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
    <w:name w:val="para"/>
    <w:basedOn w:val="Normal"/>
    <w:uiPriority w:val="99"/>
    <w:rsid w:val="0062095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rsid w:val="0062095A"/>
    <w:pPr>
      <w:spacing w:line="240" w:lineRule="auto"/>
      <w:jc w:val="both"/>
    </w:pPr>
    <w:rPr>
      <w:rFonts w:ascii="Calibri" w:eastAsia="MS Mincho" w:hAnsi="Calibri" w:cs="Calibri"/>
      <w:noProof/>
    </w:rPr>
  </w:style>
  <w:style w:type="character" w:customStyle="1" w:styleId="EndNoteBibliographyChar">
    <w:name w:val="EndNote Bibliography Char"/>
    <w:basedOn w:val="DefaultParagraphFont"/>
    <w:link w:val="EndNoteBibliography"/>
    <w:rsid w:val="0062095A"/>
    <w:rPr>
      <w:rFonts w:ascii="Calibri" w:eastAsia="MS Mincho" w:hAnsi="Calibri" w:cs="Calibri"/>
      <w:noProof/>
    </w:rPr>
  </w:style>
  <w:style w:type="paragraph" w:styleId="NormalWeb">
    <w:name w:val="Normal (Web)"/>
    <w:basedOn w:val="Normal"/>
    <w:uiPriority w:val="99"/>
    <w:unhideWhenUsed/>
    <w:rsid w:val="0062095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
    <w:name w:val="para"/>
    <w:basedOn w:val="Normal"/>
    <w:uiPriority w:val="99"/>
    <w:rsid w:val="0062095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rsid w:val="0062095A"/>
    <w:pPr>
      <w:spacing w:line="240" w:lineRule="auto"/>
      <w:jc w:val="both"/>
    </w:pPr>
    <w:rPr>
      <w:rFonts w:ascii="Calibri" w:eastAsia="MS Mincho" w:hAnsi="Calibri" w:cs="Calibri"/>
      <w:noProof/>
    </w:rPr>
  </w:style>
  <w:style w:type="character" w:customStyle="1" w:styleId="EndNoteBibliographyChar">
    <w:name w:val="EndNote Bibliography Char"/>
    <w:basedOn w:val="DefaultParagraphFont"/>
    <w:link w:val="EndNoteBibliography"/>
    <w:rsid w:val="0062095A"/>
    <w:rPr>
      <w:rFonts w:ascii="Calibri" w:eastAsia="MS Mincho" w:hAnsi="Calibri" w:cs="Calibri"/>
      <w:noProof/>
    </w:rPr>
  </w:style>
  <w:style w:type="paragraph" w:styleId="NormalWeb">
    <w:name w:val="Normal (Web)"/>
    <w:basedOn w:val="Normal"/>
    <w:uiPriority w:val="99"/>
    <w:unhideWhenUsed/>
    <w:rsid w:val="0062095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895</Words>
  <Characters>4852</Characters>
  <Application>Microsoft Office Word</Application>
  <DocSecurity>0</DocSecurity>
  <Lines>194</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GSABORDO</dc:creator>
  <cp:lastModifiedBy>JBODONZO</cp:lastModifiedBy>
  <cp:revision>2</cp:revision>
  <dcterms:created xsi:type="dcterms:W3CDTF">2018-08-08T02:17:00Z</dcterms:created>
  <dcterms:modified xsi:type="dcterms:W3CDTF">2018-08-16T02:48:00Z</dcterms:modified>
</cp:coreProperties>
</file>