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56A" w:rsidRPr="009A056A" w:rsidRDefault="00E36781">
      <w:pPr>
        <w:rPr>
          <w:b/>
        </w:rPr>
      </w:pPr>
      <w:r>
        <w:rPr>
          <w:b/>
        </w:rPr>
        <w:t>Table</w:t>
      </w:r>
      <w:r w:rsidR="00E7528E">
        <w:rPr>
          <w:b/>
        </w:rPr>
        <w:t xml:space="preserve"> S</w:t>
      </w:r>
      <w:bookmarkStart w:id="0" w:name="_GoBack"/>
      <w:bookmarkEnd w:id="0"/>
      <w:r>
        <w:rPr>
          <w:b/>
        </w:rPr>
        <w:t>3</w:t>
      </w:r>
      <w:r w:rsidR="0002077F">
        <w:rPr>
          <w:b/>
        </w:rPr>
        <w:t xml:space="preserve">. </w:t>
      </w:r>
      <w:r>
        <w:rPr>
          <w:b/>
        </w:rPr>
        <w:t>Ferroptosis-associated upregulated genes in neratinib treated TBCP-1 cells.</w:t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560"/>
        <w:gridCol w:w="5953"/>
      </w:tblGrid>
      <w:tr w:rsidR="00E36781" w:rsidTr="00E36781">
        <w:tc>
          <w:tcPr>
            <w:tcW w:w="1271" w:type="dxa"/>
          </w:tcPr>
          <w:p w:rsidR="00E36781" w:rsidRPr="00E36781" w:rsidRDefault="00E36781">
            <w:pPr>
              <w:rPr>
                <w:rFonts w:ascii="Calibri" w:hAnsi="Calibri" w:cs="Calibri"/>
                <w:b/>
                <w:color w:val="000000"/>
              </w:rPr>
            </w:pPr>
            <w:r w:rsidRPr="00E36781">
              <w:rPr>
                <w:rFonts w:ascii="Calibri" w:hAnsi="Calibri" w:cs="Calibri"/>
                <w:b/>
                <w:color w:val="000000"/>
              </w:rPr>
              <w:t>mEntrez ID</w:t>
            </w:r>
          </w:p>
        </w:tc>
        <w:tc>
          <w:tcPr>
            <w:tcW w:w="992" w:type="dxa"/>
          </w:tcPr>
          <w:p w:rsidR="00E36781" w:rsidRPr="00E36781" w:rsidRDefault="00E36781">
            <w:pPr>
              <w:rPr>
                <w:rFonts w:ascii="Calibri" w:hAnsi="Calibri" w:cs="Calibri"/>
                <w:b/>
                <w:color w:val="000000"/>
              </w:rPr>
            </w:pPr>
            <w:r w:rsidRPr="00E36781">
              <w:rPr>
                <w:rFonts w:ascii="Calibri" w:hAnsi="Calibri" w:cs="Calibri"/>
                <w:b/>
                <w:color w:val="000000"/>
              </w:rPr>
              <w:t>MGI symbol</w:t>
            </w:r>
          </w:p>
        </w:tc>
        <w:tc>
          <w:tcPr>
            <w:tcW w:w="1560" w:type="dxa"/>
          </w:tcPr>
          <w:p w:rsidR="00E36781" w:rsidRPr="00E36781" w:rsidRDefault="00E36781" w:rsidP="00E36781">
            <w:pPr>
              <w:rPr>
                <w:rFonts w:ascii="Calibri" w:hAnsi="Calibri" w:cs="Calibri"/>
                <w:b/>
                <w:color w:val="000000"/>
              </w:rPr>
            </w:pPr>
            <w:r w:rsidRPr="00E36781">
              <w:rPr>
                <w:rFonts w:ascii="Calibri" w:hAnsi="Calibri" w:cs="Calibri"/>
                <w:b/>
                <w:color w:val="000000"/>
              </w:rPr>
              <w:t>hEntrezGene ID</w:t>
            </w:r>
          </w:p>
          <w:p w:rsidR="00E36781" w:rsidRPr="00D224F2" w:rsidRDefault="00E36781">
            <w:pPr>
              <w:rPr>
                <w:b/>
              </w:rPr>
            </w:pPr>
          </w:p>
        </w:tc>
        <w:tc>
          <w:tcPr>
            <w:tcW w:w="5953" w:type="dxa"/>
          </w:tcPr>
          <w:p w:rsidR="00E36781" w:rsidRPr="00E36781" w:rsidRDefault="00E36781" w:rsidP="00E36781">
            <w:pPr>
              <w:rPr>
                <w:rFonts w:ascii="Calibri" w:hAnsi="Calibri" w:cs="Calibri"/>
                <w:b/>
                <w:color w:val="000000"/>
              </w:rPr>
            </w:pPr>
            <w:r w:rsidRPr="00E36781">
              <w:rPr>
                <w:rFonts w:ascii="Calibri" w:hAnsi="Calibri" w:cs="Calibri"/>
                <w:b/>
                <w:color w:val="000000"/>
              </w:rPr>
              <w:t>Description</w:t>
            </w:r>
          </w:p>
          <w:p w:rsidR="00E36781" w:rsidRPr="00D224F2" w:rsidRDefault="00E36781">
            <w:pPr>
              <w:rPr>
                <w:b/>
              </w:rPr>
            </w:pPr>
          </w:p>
        </w:tc>
      </w:tr>
      <w:tr w:rsidR="00E36781" w:rsidTr="00E36781">
        <w:tc>
          <w:tcPr>
            <w:tcW w:w="1271" w:type="dxa"/>
            <w:vAlign w:val="bottom"/>
          </w:tcPr>
          <w:p w:rsidR="00E36781" w:rsidRPr="00AE74F8" w:rsidRDefault="00E36781" w:rsidP="00E36781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E74F8">
              <w:rPr>
                <w:rFonts w:ascii="Calibri" w:eastAsia="Times New Roman" w:hAnsi="Calibri" w:cs="Calibri"/>
                <w:color w:val="000000"/>
                <w:lang w:eastAsia="en-AU"/>
              </w:rPr>
              <w:t>53945</w:t>
            </w:r>
          </w:p>
        </w:tc>
        <w:tc>
          <w:tcPr>
            <w:tcW w:w="992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Slc40a1</w:t>
            </w:r>
          </w:p>
        </w:tc>
        <w:tc>
          <w:tcPr>
            <w:tcW w:w="1560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30061</w:t>
            </w:r>
          </w:p>
        </w:tc>
        <w:tc>
          <w:tcPr>
            <w:tcW w:w="5953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solute carrier family 40 (iron-regulated transporter), member 1</w:t>
            </w:r>
          </w:p>
        </w:tc>
      </w:tr>
      <w:tr w:rsidR="00E36781" w:rsidTr="00E36781">
        <w:tc>
          <w:tcPr>
            <w:tcW w:w="1271" w:type="dxa"/>
            <w:vAlign w:val="bottom"/>
          </w:tcPr>
          <w:p w:rsidR="00E36781" w:rsidRPr="00AE74F8" w:rsidRDefault="00E36781" w:rsidP="00E36781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E74F8">
              <w:rPr>
                <w:rFonts w:ascii="Calibri" w:eastAsia="Times New Roman" w:hAnsi="Calibri" w:cs="Calibri"/>
                <w:color w:val="000000"/>
                <w:lang w:eastAsia="en-AU"/>
              </w:rPr>
              <w:t>12870</w:t>
            </w:r>
          </w:p>
        </w:tc>
        <w:tc>
          <w:tcPr>
            <w:tcW w:w="992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Cp</w:t>
            </w:r>
          </w:p>
        </w:tc>
        <w:tc>
          <w:tcPr>
            <w:tcW w:w="1560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1356</w:t>
            </w:r>
          </w:p>
        </w:tc>
        <w:tc>
          <w:tcPr>
            <w:tcW w:w="5953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ceruloplasmin</w:t>
            </w:r>
          </w:p>
        </w:tc>
      </w:tr>
      <w:tr w:rsidR="00E36781" w:rsidTr="00E36781">
        <w:tc>
          <w:tcPr>
            <w:tcW w:w="1271" w:type="dxa"/>
            <w:vAlign w:val="bottom"/>
          </w:tcPr>
          <w:p w:rsidR="00E36781" w:rsidRPr="00AE74F8" w:rsidRDefault="00E36781" w:rsidP="00E36781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E74F8">
              <w:rPr>
                <w:rFonts w:ascii="Calibri" w:eastAsia="Times New Roman" w:hAnsi="Calibri" w:cs="Calibri"/>
                <w:color w:val="000000"/>
                <w:lang w:eastAsia="en-AU"/>
              </w:rPr>
              <w:t>26570</w:t>
            </w:r>
          </w:p>
        </w:tc>
        <w:tc>
          <w:tcPr>
            <w:tcW w:w="992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Slc7a11</w:t>
            </w:r>
          </w:p>
        </w:tc>
        <w:tc>
          <w:tcPr>
            <w:tcW w:w="1560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23657</w:t>
            </w:r>
          </w:p>
        </w:tc>
        <w:tc>
          <w:tcPr>
            <w:tcW w:w="5953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solute carrier family 7 (cationic amino acid transporter, y+ system), member 11</w:t>
            </w:r>
          </w:p>
        </w:tc>
      </w:tr>
      <w:tr w:rsidR="00E36781" w:rsidTr="00E36781">
        <w:tc>
          <w:tcPr>
            <w:tcW w:w="1271" w:type="dxa"/>
            <w:vAlign w:val="bottom"/>
          </w:tcPr>
          <w:p w:rsidR="00E36781" w:rsidRPr="00AE74F8" w:rsidRDefault="00E36781" w:rsidP="00E36781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E74F8">
              <w:rPr>
                <w:rFonts w:ascii="Calibri" w:eastAsia="Times New Roman" w:hAnsi="Calibri" w:cs="Calibri"/>
                <w:color w:val="000000"/>
                <w:lang w:eastAsia="en-AU"/>
              </w:rPr>
              <w:t>216739</w:t>
            </w:r>
          </w:p>
        </w:tc>
        <w:tc>
          <w:tcPr>
            <w:tcW w:w="992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Acsl6</w:t>
            </w:r>
          </w:p>
        </w:tc>
        <w:tc>
          <w:tcPr>
            <w:tcW w:w="1560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23305</w:t>
            </w:r>
          </w:p>
        </w:tc>
        <w:tc>
          <w:tcPr>
            <w:tcW w:w="5953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acyl-CoA synthetase long-chain family member 6</w:t>
            </w:r>
          </w:p>
        </w:tc>
      </w:tr>
      <w:tr w:rsidR="00E36781" w:rsidTr="00E36781">
        <w:tc>
          <w:tcPr>
            <w:tcW w:w="1271" w:type="dxa"/>
            <w:vAlign w:val="bottom"/>
          </w:tcPr>
          <w:p w:rsidR="00E36781" w:rsidRPr="00AE74F8" w:rsidRDefault="00E36781" w:rsidP="00E36781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E74F8">
              <w:rPr>
                <w:rFonts w:ascii="Calibri" w:eastAsia="Times New Roman" w:hAnsi="Calibri" w:cs="Calibri"/>
                <w:color w:val="000000"/>
                <w:lang w:eastAsia="en-AU"/>
              </w:rPr>
              <w:t>18521</w:t>
            </w:r>
          </w:p>
        </w:tc>
        <w:tc>
          <w:tcPr>
            <w:tcW w:w="992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Pcbp2</w:t>
            </w:r>
          </w:p>
        </w:tc>
        <w:tc>
          <w:tcPr>
            <w:tcW w:w="1560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5094</w:t>
            </w:r>
          </w:p>
        </w:tc>
        <w:tc>
          <w:tcPr>
            <w:tcW w:w="5953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poly(rC) binding protein 2</w:t>
            </w:r>
          </w:p>
        </w:tc>
      </w:tr>
      <w:tr w:rsidR="00E36781" w:rsidTr="00E36781">
        <w:tc>
          <w:tcPr>
            <w:tcW w:w="1271" w:type="dxa"/>
            <w:vAlign w:val="bottom"/>
          </w:tcPr>
          <w:p w:rsidR="00E36781" w:rsidRPr="00AE74F8" w:rsidRDefault="00E36781" w:rsidP="00E36781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E74F8">
              <w:rPr>
                <w:rFonts w:ascii="Calibri" w:eastAsia="Times New Roman" w:hAnsi="Calibri" w:cs="Calibri"/>
                <w:color w:val="000000"/>
                <w:lang w:eastAsia="en-AU"/>
              </w:rPr>
              <w:t>14319</w:t>
            </w:r>
          </w:p>
        </w:tc>
        <w:tc>
          <w:tcPr>
            <w:tcW w:w="992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Fth1</w:t>
            </w:r>
          </w:p>
        </w:tc>
        <w:tc>
          <w:tcPr>
            <w:tcW w:w="1560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2495</w:t>
            </w:r>
          </w:p>
        </w:tc>
        <w:tc>
          <w:tcPr>
            <w:tcW w:w="5953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ferritin heavy chain 1</w:t>
            </w:r>
          </w:p>
        </w:tc>
      </w:tr>
      <w:tr w:rsidR="00E36781" w:rsidTr="00E36781">
        <w:tc>
          <w:tcPr>
            <w:tcW w:w="1271" w:type="dxa"/>
            <w:vAlign w:val="bottom"/>
          </w:tcPr>
          <w:p w:rsidR="00E36781" w:rsidRPr="00AE74F8" w:rsidRDefault="00E36781" w:rsidP="00E36781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E74F8">
              <w:rPr>
                <w:rFonts w:ascii="Calibri" w:eastAsia="Times New Roman" w:hAnsi="Calibri" w:cs="Calibri"/>
                <w:color w:val="000000"/>
                <w:lang w:eastAsia="en-AU"/>
              </w:rPr>
              <w:t>50790</w:t>
            </w:r>
          </w:p>
        </w:tc>
        <w:tc>
          <w:tcPr>
            <w:tcW w:w="992" w:type="dxa"/>
          </w:tcPr>
          <w:p w:rsidR="00E36781" w:rsidRPr="008A477B" w:rsidRDefault="00E36781" w:rsidP="00E36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E74F8">
              <w:rPr>
                <w:rFonts w:ascii="Calibri" w:eastAsia="Times New Roman" w:hAnsi="Calibri" w:cs="Calibri"/>
                <w:color w:val="000000"/>
                <w:lang w:eastAsia="en-AU"/>
              </w:rPr>
              <w:t>Acsl4</w:t>
            </w:r>
          </w:p>
        </w:tc>
        <w:tc>
          <w:tcPr>
            <w:tcW w:w="1560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2182</w:t>
            </w:r>
          </w:p>
        </w:tc>
        <w:tc>
          <w:tcPr>
            <w:tcW w:w="5953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acyl-CoA synthetase long-chain family member 4</w:t>
            </w:r>
          </w:p>
        </w:tc>
      </w:tr>
      <w:tr w:rsidR="00E36781" w:rsidTr="00E36781">
        <w:tc>
          <w:tcPr>
            <w:tcW w:w="1271" w:type="dxa"/>
            <w:vAlign w:val="bottom"/>
          </w:tcPr>
          <w:p w:rsidR="00E36781" w:rsidRPr="00AE74F8" w:rsidRDefault="00E36781" w:rsidP="00E36781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E74F8">
              <w:rPr>
                <w:rFonts w:ascii="Calibri" w:eastAsia="Times New Roman" w:hAnsi="Calibri" w:cs="Calibri"/>
                <w:color w:val="000000"/>
                <w:lang w:eastAsia="en-AU"/>
              </w:rPr>
              <w:t>20229</w:t>
            </w:r>
          </w:p>
        </w:tc>
        <w:tc>
          <w:tcPr>
            <w:tcW w:w="992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Sat1</w:t>
            </w:r>
          </w:p>
        </w:tc>
        <w:tc>
          <w:tcPr>
            <w:tcW w:w="1560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6303</w:t>
            </w:r>
          </w:p>
        </w:tc>
        <w:tc>
          <w:tcPr>
            <w:tcW w:w="5953" w:type="dxa"/>
          </w:tcPr>
          <w:p w:rsidR="00E36781" w:rsidRPr="008A477B" w:rsidRDefault="00E36781" w:rsidP="00E367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spermidine/spermine N1-acetyl transferase 1</w:t>
            </w:r>
          </w:p>
        </w:tc>
      </w:tr>
    </w:tbl>
    <w:p w:rsidR="0050750F" w:rsidRDefault="0050750F"/>
    <w:sectPr w:rsidR="005075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ACE" w:rsidRDefault="00382ACE" w:rsidP="009A056A">
      <w:pPr>
        <w:spacing w:after="0" w:line="240" w:lineRule="auto"/>
      </w:pPr>
      <w:r>
        <w:separator/>
      </w:r>
    </w:p>
  </w:endnote>
  <w:endnote w:type="continuationSeparator" w:id="0">
    <w:p w:rsidR="00382ACE" w:rsidRDefault="00382ACE" w:rsidP="009A0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ACE" w:rsidRDefault="00382ACE" w:rsidP="009A056A">
      <w:pPr>
        <w:spacing w:after="0" w:line="240" w:lineRule="auto"/>
      </w:pPr>
      <w:r>
        <w:separator/>
      </w:r>
    </w:p>
  </w:footnote>
  <w:footnote w:type="continuationSeparator" w:id="0">
    <w:p w:rsidR="00382ACE" w:rsidRDefault="00382ACE" w:rsidP="009A0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224F2"/>
    <w:rsid w:val="0002077F"/>
    <w:rsid w:val="000958D8"/>
    <w:rsid w:val="00184970"/>
    <w:rsid w:val="00382ACE"/>
    <w:rsid w:val="003D0EC5"/>
    <w:rsid w:val="0050750F"/>
    <w:rsid w:val="00516E70"/>
    <w:rsid w:val="008D455D"/>
    <w:rsid w:val="009A056A"/>
    <w:rsid w:val="00D20563"/>
    <w:rsid w:val="00D224F2"/>
    <w:rsid w:val="00D90C35"/>
    <w:rsid w:val="00E36781"/>
    <w:rsid w:val="00E7528E"/>
    <w:rsid w:val="00EC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24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A05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56A"/>
  </w:style>
  <w:style w:type="paragraph" w:styleId="Footer">
    <w:name w:val="footer"/>
    <w:basedOn w:val="Normal"/>
    <w:link w:val="FooterChar"/>
    <w:uiPriority w:val="99"/>
    <w:unhideWhenUsed/>
    <w:rsid w:val="009A05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5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24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A05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56A"/>
  </w:style>
  <w:style w:type="paragraph" w:styleId="Footer">
    <w:name w:val="footer"/>
    <w:basedOn w:val="Normal"/>
    <w:link w:val="FooterChar"/>
    <w:uiPriority w:val="99"/>
    <w:unhideWhenUsed/>
    <w:rsid w:val="009A05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546</Characters>
  <Application>Microsoft Office Word</Application>
  <DocSecurity>0</DocSecurity>
  <Lines>42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Aadya Nagpal</dc:creator>
  <cp:keywords/>
  <dc:description/>
  <cp:lastModifiedBy>MCREDO</cp:lastModifiedBy>
  <cp:revision>3</cp:revision>
  <dcterms:created xsi:type="dcterms:W3CDTF">2018-10-03T01:14:00Z</dcterms:created>
  <dcterms:modified xsi:type="dcterms:W3CDTF">2019-07-29T20:23:00Z</dcterms:modified>
</cp:coreProperties>
</file>