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70" w:type="dxa"/>
        <w:tblInd w:w="93" w:type="dxa"/>
        <w:tblLook w:val="04A0" w:firstRow="1" w:lastRow="0" w:firstColumn="1" w:lastColumn="0" w:noHBand="0" w:noVBand="1"/>
      </w:tblPr>
      <w:tblGrid>
        <w:gridCol w:w="7556"/>
        <w:gridCol w:w="1387"/>
      </w:tblGrid>
      <w:tr w:rsidR="00CD4127" w:rsidRPr="00CD4127" w14:paraId="5BA04D4E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ACDE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US"/>
              </w:rPr>
              <w:t>Gene Title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D923F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US"/>
              </w:rPr>
              <w:t>p</w:t>
            </w:r>
            <w:proofErr w:type="gramEnd"/>
            <w:r w:rsidRPr="00CD4127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eastAsia="en-US"/>
              </w:rPr>
              <w:t>-value</w:t>
            </w:r>
          </w:p>
        </w:tc>
      </w:tr>
      <w:tr w:rsidR="00CD4127" w:rsidRPr="00CD4127" w14:paraId="294B2F29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2A20C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Friend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leukemia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virus integration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71BC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1.17E-07</w:t>
            </w:r>
          </w:p>
        </w:tc>
      </w:tr>
      <w:tr w:rsidR="00CD4127" w:rsidRPr="00CD4127" w14:paraId="06EE1F1F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0705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zinc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finger protein 99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31D76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1.53E-06</w:t>
            </w:r>
          </w:p>
        </w:tc>
      </w:tr>
      <w:tr w:rsidR="00CD4127" w:rsidRPr="00CD4127" w14:paraId="5934106E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CA746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chemokine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-like receptor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1F6A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3.14E-06</w:t>
            </w:r>
          </w:p>
        </w:tc>
      </w:tr>
      <w:tr w:rsidR="00CD4127" w:rsidRPr="00CD4127" w14:paraId="46012E92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72D85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dopamine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receptor D2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A0DD3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4.63E-06</w:t>
            </w:r>
          </w:p>
        </w:tc>
      </w:tr>
      <w:tr w:rsidR="00CD4127" w:rsidRPr="00CD4127" w14:paraId="55176B27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657D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endothelin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receptor type B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4D11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4.64E-06</w:t>
            </w:r>
          </w:p>
        </w:tc>
      </w:tr>
      <w:tr w:rsidR="00CD4127" w:rsidRPr="00CD4127" w14:paraId="5873F79A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992C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collagen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, type I, alpha 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F1D4E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5.13E-06</w:t>
            </w:r>
          </w:p>
        </w:tc>
      </w:tr>
      <w:tr w:rsidR="00CD4127" w:rsidRPr="00CD4127" w14:paraId="6BD078EF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A69C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uncharacterized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LOC100507654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9C72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5.58E-06</w:t>
            </w:r>
          </w:p>
        </w:tc>
      </w:tr>
      <w:tr w:rsidR="00CD4127" w:rsidRPr="00CD4127" w14:paraId="06968F02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5984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zinc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finger protein 3 homolog (mouse)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FDFC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1.38E-05</w:t>
            </w:r>
          </w:p>
        </w:tc>
      </w:tr>
      <w:tr w:rsidR="00CD4127" w:rsidRPr="00CD4127" w14:paraId="72FC3AD9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8E6C3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glycoprotein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M6B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9B907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2.10E-05</w:t>
            </w:r>
          </w:p>
        </w:tc>
      </w:tr>
      <w:tr w:rsidR="00CD4127" w:rsidRPr="00CD4127" w14:paraId="1D7DA96B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99F5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Interleukin 1 beta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1210D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2.55E-05</w:t>
            </w:r>
          </w:p>
        </w:tc>
      </w:tr>
      <w:tr w:rsidR="00CD4127" w:rsidRPr="00CD4127" w14:paraId="0BA1809E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94277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ring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finger protein 180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7B758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3.23E-05</w:t>
            </w:r>
          </w:p>
        </w:tc>
      </w:tr>
      <w:tr w:rsidR="00CD4127" w:rsidRPr="00CD4127" w14:paraId="3202004A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D21D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NAC alpha domain containing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7C86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3.69E-05</w:t>
            </w:r>
          </w:p>
        </w:tc>
      </w:tr>
      <w:tr w:rsidR="00CD4127" w:rsidRPr="00CD4127" w14:paraId="118227D0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1E809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N-acetylated alpha-linked acidic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dipeptidase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F49E2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7.93E-05</w:t>
            </w:r>
          </w:p>
        </w:tc>
      </w:tr>
      <w:tr w:rsidR="00CD4127" w:rsidRPr="00CD4127" w14:paraId="51E75B20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E1FB1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uncharacterized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LOC100505782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ADED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7.97E-05</w:t>
            </w:r>
          </w:p>
        </w:tc>
      </w:tr>
      <w:tr w:rsidR="00CD4127" w:rsidRPr="00CD4127" w14:paraId="2FF4F402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C88C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Uncharacterized FLJ40288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D683F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8.13E-05</w:t>
            </w:r>
          </w:p>
        </w:tc>
      </w:tr>
      <w:tr w:rsidR="00CD4127" w:rsidRPr="00CD4127" w14:paraId="1BAD761A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B044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major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histocompatibility complex, class I-related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FBBD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0.000144236</w:t>
            </w:r>
          </w:p>
        </w:tc>
      </w:tr>
      <w:tr w:rsidR="00CD4127" w:rsidRPr="00CD4127" w14:paraId="4D5F3D15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8142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interleukin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1 receptor, type 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3BB8F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0.00020234</w:t>
            </w:r>
          </w:p>
        </w:tc>
      </w:tr>
      <w:tr w:rsidR="00CD4127" w:rsidRPr="00CD4127" w14:paraId="715F6E93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72A31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transition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protein 1 (during histone to protamine replacement)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724A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0.00024102</w:t>
            </w:r>
          </w:p>
        </w:tc>
      </w:tr>
      <w:tr w:rsidR="00CD4127" w:rsidRPr="00CD4127" w14:paraId="68676EE4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1FA9B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fibroblast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growth factor 1 (acidic)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FA3B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0.000252479</w:t>
            </w:r>
          </w:p>
        </w:tc>
      </w:tr>
      <w:tr w:rsidR="00CD4127" w:rsidRPr="00CD4127" w14:paraId="385E44D1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0947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maternally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expressed 3 (non-protein coding)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ECA93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0.00025668</w:t>
            </w:r>
          </w:p>
        </w:tc>
      </w:tr>
      <w:tr w:rsidR="00CD4127" w:rsidRPr="00CD4127" w14:paraId="2DE99012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2D07C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collagen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, type V, alpha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4CE43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0.000358084</w:t>
            </w:r>
          </w:p>
        </w:tc>
      </w:tr>
      <w:tr w:rsidR="00CD4127" w:rsidRPr="00CD4127" w14:paraId="3393BC9F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8D110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collagen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, type I, alpha 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3A71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0.000365524</w:t>
            </w:r>
          </w:p>
        </w:tc>
      </w:tr>
      <w:tr w:rsidR="00CD4127" w:rsidRPr="00CD4127" w14:paraId="40901023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E2BF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kelch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domain containing 8A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2A210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0.000465614</w:t>
            </w:r>
          </w:p>
        </w:tc>
      </w:tr>
      <w:tr w:rsidR="00CD4127" w:rsidRPr="00CD4127" w14:paraId="02D16A44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DDC3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leucine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-rich repeats and immunoglobulin-like domains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373E2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0.000467317</w:t>
            </w:r>
          </w:p>
        </w:tc>
      </w:tr>
      <w:tr w:rsidR="00CD4127" w:rsidRPr="00CD4127" w14:paraId="6DCD9D58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658EB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actin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binding LIM protein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DFB47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0.00056891</w:t>
            </w:r>
          </w:p>
        </w:tc>
      </w:tr>
      <w:tr w:rsidR="00CD4127" w:rsidRPr="00CD4127" w14:paraId="6ACC0124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A2EE9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sema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domain, immunoglobulin domain (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Ig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), short basic domain, secreted, (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semaphorin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) 3D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65085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0.000688124</w:t>
            </w:r>
          </w:p>
        </w:tc>
      </w:tr>
      <w:tr w:rsidR="00CD4127" w:rsidRPr="00CD4127" w14:paraId="1E9EC6F3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4A19D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family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with sequence similarity 86, member A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pseudogene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CE4A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0.000879897</w:t>
            </w:r>
          </w:p>
        </w:tc>
      </w:tr>
      <w:tr w:rsidR="00CD4127" w:rsidRPr="00CD4127" w14:paraId="7AE795D2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187E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lysine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(K)-specific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demethylase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4B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F66CD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0.00091155</w:t>
            </w:r>
          </w:p>
        </w:tc>
      </w:tr>
      <w:tr w:rsidR="00CD4127" w:rsidRPr="00CD4127" w14:paraId="462BC084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80D8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collagen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, type XVI, alpha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A9325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0.000998372</w:t>
            </w:r>
          </w:p>
        </w:tc>
      </w:tr>
      <w:tr w:rsidR="00CD4127" w:rsidRPr="00CD4127" w14:paraId="262B492D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6C23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proline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-rich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transmembrane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protein 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2891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0.001156906</w:t>
            </w:r>
          </w:p>
        </w:tc>
      </w:tr>
      <w:tr w:rsidR="00CD4127" w:rsidRPr="00CD4127" w14:paraId="10090CEC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F89F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S100 calcium binding protein A4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CB39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0.001310655</w:t>
            </w:r>
          </w:p>
        </w:tc>
      </w:tr>
      <w:tr w:rsidR="00CD4127" w:rsidRPr="00CD4127" w14:paraId="427DB019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6A96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leucine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zipper, putative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tumor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suppressor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2E6D0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0.001495439</w:t>
            </w:r>
          </w:p>
        </w:tc>
      </w:tr>
      <w:tr w:rsidR="00CD4127" w:rsidRPr="00CD4127" w14:paraId="7EDA9245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9968E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potassium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voltage-gated channel, Shaw-related subfamily, member 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BFDF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0.001834427</w:t>
            </w:r>
          </w:p>
        </w:tc>
      </w:tr>
      <w:tr w:rsidR="00CD4127" w:rsidRPr="00CD4127" w14:paraId="7E6E5833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4D1D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caspase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1, apoptosis-related cysteine peptidase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D28AD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0.001938798</w:t>
            </w:r>
          </w:p>
        </w:tc>
      </w:tr>
      <w:tr w:rsidR="00CD4127" w:rsidRPr="00CD4127" w14:paraId="39BCEEA9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972F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schlafen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family member 13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6CD40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0.002293532</w:t>
            </w:r>
          </w:p>
        </w:tc>
      </w:tr>
      <w:tr w:rsidR="00CD4127" w:rsidRPr="00CD4127" w14:paraId="5BE3E26B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C9E24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protein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phosphatase 1, regulatory subunit 12C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8F44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0.002563538</w:t>
            </w:r>
          </w:p>
        </w:tc>
      </w:tr>
      <w:tr w:rsidR="00CD4127" w:rsidRPr="00CD4127" w14:paraId="135D5DEB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1FDFC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MCF.2 cell line derived transforming sequence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98197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0.004121989</w:t>
            </w:r>
          </w:p>
        </w:tc>
      </w:tr>
      <w:tr w:rsidR="00CD4127" w:rsidRPr="00CD4127" w14:paraId="54F702E8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8AE99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protein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arginine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methyltransferase</w:t>
            </w:r>
            <w:proofErr w:type="spell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F268F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0.004814042</w:t>
            </w:r>
          </w:p>
        </w:tc>
      </w:tr>
      <w:tr w:rsidR="00CD4127" w:rsidRPr="00CD4127" w14:paraId="36658573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58A6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SRY (sex determining region Y)-box 17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8E08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0.004865128</w:t>
            </w:r>
          </w:p>
        </w:tc>
      </w:tr>
      <w:tr w:rsidR="00CD4127" w:rsidRPr="00CD4127" w14:paraId="5B2D2233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D5D9F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cyclin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-dependent kinase 2 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D9C97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0.008952807</w:t>
            </w:r>
          </w:p>
        </w:tc>
      </w:tr>
      <w:tr w:rsidR="00CD4127" w:rsidRPr="00CD4127" w14:paraId="5B1D40FC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D418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Fibronectin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8731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0.014913702</w:t>
            </w:r>
          </w:p>
        </w:tc>
      </w:tr>
      <w:tr w:rsidR="00CD4127" w:rsidRPr="00CD4127" w14:paraId="5F95B690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E9C1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insulin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-like 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3B4C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0.01520382</w:t>
            </w:r>
          </w:p>
        </w:tc>
      </w:tr>
      <w:tr w:rsidR="00CD4127" w:rsidRPr="00CD4127" w14:paraId="66DABD38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97FE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uncharacterized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LOC100507240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8B167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0.017195806</w:t>
            </w:r>
          </w:p>
        </w:tc>
      </w:tr>
      <w:tr w:rsidR="00CD4127" w:rsidRPr="00CD4127" w14:paraId="2F850E5F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9F079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centrosomal</w:t>
            </w:r>
            <w:proofErr w:type="spellEnd"/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protein 192kDa </w:t>
            </w:r>
            <w:proofErr w:type="spell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pseudogene</w:t>
            </w:r>
            <w:proofErr w:type="spellEnd"/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37B5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0.021484048</w:t>
            </w:r>
          </w:p>
        </w:tc>
      </w:tr>
      <w:tr w:rsidR="00CD4127" w:rsidRPr="00CD4127" w14:paraId="4AB08852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1068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RELT-like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1A9A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0.022505914</w:t>
            </w:r>
          </w:p>
        </w:tc>
      </w:tr>
      <w:tr w:rsidR="00CD4127" w:rsidRPr="00CD4127" w14:paraId="6D64A05F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A8DB9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calcium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binding protein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ED8B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0.027401239</w:t>
            </w:r>
          </w:p>
        </w:tc>
      </w:tr>
      <w:tr w:rsidR="00CD4127" w:rsidRPr="00CD4127" w14:paraId="55C52695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9432A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actin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-like 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7668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0.031748004</w:t>
            </w:r>
          </w:p>
        </w:tc>
      </w:tr>
      <w:tr w:rsidR="00CD4127" w:rsidRPr="00CD4127" w14:paraId="5F69BE10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01D1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carbonic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anhydrase XII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060AD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0.033421459</w:t>
            </w:r>
          </w:p>
        </w:tc>
      </w:tr>
      <w:tr w:rsidR="00CD4127" w:rsidRPr="00CD4127" w14:paraId="53CF2657" w14:textId="77777777" w:rsidTr="00E66E33">
        <w:trPr>
          <w:trHeight w:val="300"/>
        </w:trPr>
        <w:tc>
          <w:tcPr>
            <w:tcW w:w="7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D5755" w14:textId="77777777" w:rsidR="00CD4127" w:rsidRPr="00CD4127" w:rsidRDefault="00CD4127" w:rsidP="00E66E33">
            <w:pPr>
              <w:spacing w:after="0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cannabinoid</w:t>
            </w:r>
            <w:proofErr w:type="gramEnd"/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 xml:space="preserve"> receptor interacting protein 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4AD1" w14:textId="77777777" w:rsidR="00CD4127" w:rsidRPr="00CD4127" w:rsidRDefault="00CD4127" w:rsidP="00E66E33">
            <w:pPr>
              <w:spacing w:after="0"/>
              <w:jc w:val="right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</w:pPr>
            <w:r w:rsidRPr="00CD4127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eastAsia="en-US"/>
              </w:rPr>
              <w:t>0.039799528</w:t>
            </w:r>
          </w:p>
        </w:tc>
      </w:tr>
    </w:tbl>
    <w:p w14:paraId="4CFEBF88" w14:textId="77777777" w:rsidR="005D0263" w:rsidRPr="00CD4127" w:rsidRDefault="005D0263" w:rsidP="00CD4127">
      <w:pPr>
        <w:rPr>
          <w:sz w:val="22"/>
          <w:szCs w:val="22"/>
        </w:rPr>
      </w:pPr>
      <w:bookmarkStart w:id="0" w:name="_GoBack"/>
      <w:bookmarkEnd w:id="0"/>
    </w:p>
    <w:sectPr w:rsidR="005D0263" w:rsidRPr="00CD4127" w:rsidSect="0054039A">
      <w:pgSz w:w="11899" w:h="16838"/>
      <w:pgMar w:top="567" w:right="567" w:bottom="720" w:left="72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27"/>
    <w:rsid w:val="0000246E"/>
    <w:rsid w:val="0054039A"/>
    <w:rsid w:val="005D0263"/>
    <w:rsid w:val="00B90178"/>
    <w:rsid w:val="00CC7C31"/>
    <w:rsid w:val="00CD41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6C92C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GB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339</Words>
  <Characters>1935</Characters>
  <Application>Microsoft Macintosh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Ottewell</dc:creator>
  <cp:keywords/>
  <dc:description/>
  <cp:lastModifiedBy>Penelope Ottewell</cp:lastModifiedBy>
  <cp:revision>2</cp:revision>
  <dcterms:created xsi:type="dcterms:W3CDTF">2019-09-24T14:11:00Z</dcterms:created>
  <dcterms:modified xsi:type="dcterms:W3CDTF">2019-09-24T14:17:00Z</dcterms:modified>
</cp:coreProperties>
</file>