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76" w:rsidRPr="000B200E" w:rsidRDefault="00FE33EF" w:rsidP="002E1A76">
      <w:pPr>
        <w:spacing w:after="0" w:line="240" w:lineRule="auto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 w:cs="Times New Roman" w:hint="eastAsia"/>
        </w:rPr>
        <w:t>Additional file</w:t>
      </w:r>
      <w:bookmarkStart w:id="0" w:name="_GoBack"/>
      <w:bookmarkEnd w:id="0"/>
      <w:r w:rsidR="002E1A76" w:rsidRPr="000B200E">
        <w:rPr>
          <w:rStyle w:val="a3"/>
          <w:rFonts w:ascii="Times New Roman" w:hAnsi="Times New Roman" w:cs="Times New Roman"/>
        </w:rPr>
        <w:t xml:space="preserve"> 1. Drug administration and Statistics. </w:t>
      </w:r>
    </w:p>
    <w:tbl>
      <w:tblPr>
        <w:tblStyle w:val="TableNormal1"/>
        <w:tblW w:w="89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95"/>
        <w:gridCol w:w="7101"/>
      </w:tblGrid>
      <w:tr w:rsidR="002E1A76" w:rsidRPr="000B200E" w:rsidTr="001A7A16">
        <w:trPr>
          <w:trHeight w:val="12350"/>
        </w:trPr>
        <w:tc>
          <w:tcPr>
            <w:tcW w:w="189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1A76" w:rsidRPr="000B200E" w:rsidRDefault="002E1A76" w:rsidP="001A7A16">
            <w:pPr>
              <w:spacing w:after="0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Dosage and</w:t>
            </w:r>
          </w:p>
          <w:p w:rsidR="002E1A76" w:rsidRPr="00B87649" w:rsidRDefault="002E1A76" w:rsidP="001A7A16">
            <w:pPr>
              <w:spacing w:after="0"/>
              <w:rPr>
                <w:rFonts w:ascii="Times New Roman" w:hAnsi="Times New Roman" w:cs="Times New Roman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Administration</w:t>
            </w:r>
          </w:p>
        </w:tc>
        <w:tc>
          <w:tcPr>
            <w:tcW w:w="71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b/>
                <w:bCs/>
                <w:kern w:val="0"/>
              </w:rPr>
              <w:t>Group A: AC-&gt;T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Adriamycin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Dose:       60 mg/m</w:t>
            </w:r>
            <w:r w:rsidRPr="000B200E">
              <w:rPr>
                <w:rStyle w:val="a3"/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, D1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Route:      Slow intravenous bolus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Schedule: Every 3 weeks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Cyclophosphamide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Dose:        600 mg/m</w:t>
            </w:r>
            <w:r w:rsidRPr="000B200E">
              <w:rPr>
                <w:rStyle w:val="a3"/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, D1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Route:       Slow intravenous bolus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Schedule:  Every 3 weeks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Docetaxel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Dose:        75 mg/m</w:t>
            </w:r>
            <w:r w:rsidRPr="000B200E">
              <w:rPr>
                <w:rStyle w:val="a3"/>
                <w:rFonts w:ascii="Times New Roman" w:hAnsi="Times New Roman" w:cs="Times New Roman"/>
                <w:kern w:val="0"/>
                <w:vertAlign w:val="superscript"/>
              </w:rPr>
              <w:t>2</w:t>
            </w: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, D1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Route:      Intravenous, as per local practice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Schedule:  Every 3 weeks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b/>
                <w:bCs/>
                <w:kern w:val="0"/>
              </w:rPr>
              <w:t xml:space="preserve">Group B: </w:t>
            </w:r>
            <w:proofErr w:type="spellStart"/>
            <w:r w:rsidRPr="000B200E">
              <w:rPr>
                <w:rStyle w:val="a3"/>
                <w:rFonts w:ascii="Times New Roman" w:hAnsi="Times New Roman" w:cs="Times New Roman"/>
                <w:b/>
                <w:bCs/>
                <w:kern w:val="0"/>
              </w:rPr>
              <w:t>GnRHa</w:t>
            </w:r>
            <w:proofErr w:type="spellEnd"/>
            <w:r w:rsidRPr="000B200E">
              <w:rPr>
                <w:rStyle w:val="a3"/>
                <w:rFonts w:ascii="Times New Roman" w:hAnsi="Times New Roman" w:cs="Times New Roman"/>
                <w:b/>
                <w:bCs/>
                <w:kern w:val="0"/>
              </w:rPr>
              <w:t xml:space="preserve"> with Tamoxifen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proofErr w:type="spellStart"/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GnRHa</w:t>
            </w:r>
            <w:proofErr w:type="spellEnd"/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Dose:        3.6 mg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Route:       Subcutaneously, under abdominal skin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Schedule:  Every 4 weeks for 6 cycles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                 A period of 34 days between 2 administrations must not be exceeded.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Tamoxifen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Dose:        20 mg/day</w:t>
            </w:r>
          </w:p>
          <w:p w:rsidR="002E1A76" w:rsidRPr="000B200E" w:rsidRDefault="002E1A76" w:rsidP="001A7A16">
            <w:pPr>
              <w:spacing w:after="0" w:line="360" w:lineRule="auto"/>
              <w:jc w:val="left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Route:       Oral</w:t>
            </w:r>
          </w:p>
          <w:p w:rsidR="002E1A76" w:rsidRPr="00B87649" w:rsidRDefault="002E1A76" w:rsidP="001A7A16">
            <w:pPr>
              <w:spacing w:after="0" w:line="360" w:lineRule="auto"/>
              <w:jc w:val="left"/>
              <w:rPr>
                <w:rFonts w:ascii="Times New Roman" w:hAnsi="Times New Roman" w:cs="Times New Roman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Schedule:  Daily</w:t>
            </w:r>
          </w:p>
        </w:tc>
      </w:tr>
      <w:tr w:rsidR="002E1A76" w:rsidRPr="000B200E" w:rsidTr="001A7A16">
        <w:trPr>
          <w:trHeight w:val="10759"/>
        </w:trPr>
        <w:tc>
          <w:tcPr>
            <w:tcW w:w="189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1A76" w:rsidRPr="00B87649" w:rsidRDefault="002E1A76" w:rsidP="001A7A16">
            <w:pPr>
              <w:spacing w:after="0"/>
              <w:rPr>
                <w:rFonts w:ascii="Times New Roman" w:hAnsi="Times New Roman" w:cs="Times New Roman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lastRenderedPageBreak/>
              <w:t>Statistical Method</w:t>
            </w:r>
          </w:p>
        </w:tc>
        <w:tc>
          <w:tcPr>
            <w:tcW w:w="71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  <w:u w:val="single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  <w:u w:val="single"/>
              </w:rPr>
              <w:t xml:space="preserve">Efficacy 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Primary endpoint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Response rate (according to RECIST v1.1)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Secondary endpoint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Pathologic complete response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Rate of conservation surgery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Ki-67 changes and its relationship to treatment response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Length of time to maximum response within the treatment period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Tolerability of two treatments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Disease-free survival (DFS)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Overall survival (OS)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PRO (patient reported outcomes using EORTC QLQ-BR23)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Health state index score</w:t>
            </w:r>
          </w:p>
          <w:p w:rsidR="002E1A76" w:rsidRPr="000B200E" w:rsidRDefault="002E1A76" w:rsidP="001A7A16">
            <w:pPr>
              <w:numPr>
                <w:ilvl w:val="0"/>
                <w:numId w:val="1"/>
              </w:num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>Overall health rating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  <w:u w:val="single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  <w:u w:val="single"/>
              </w:rPr>
              <w:t xml:space="preserve">Safety 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Toxicity profile (according to NCI CTCAE v4.0)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  <w:u w:val="single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  <w:u w:val="single"/>
              </w:rPr>
              <w:t>Interim Analysis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The interim analysis was performed when 60 participants (30 per group)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had terminated the study treatment. The primary purpose of the </w:t>
            </w:r>
          </w:p>
          <w:p w:rsidR="002E1A76" w:rsidRPr="000B200E" w:rsidRDefault="002E1A76" w:rsidP="001A7A16">
            <w:pPr>
              <w:spacing w:after="0" w:line="360" w:lineRule="auto"/>
              <w:rPr>
                <w:rStyle w:val="a3"/>
                <w:rFonts w:ascii="Times New Roman" w:eastAsia="Times New Roman" w:hAnsi="Times New Roman" w:cs="Times New Roman"/>
                <w:kern w:val="0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interim analysis was to assess the response rate of the neo-adjuvant </w:t>
            </w:r>
          </w:p>
          <w:p w:rsidR="002E1A76" w:rsidRPr="00B87649" w:rsidRDefault="002E1A76" w:rsidP="001A7A16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200E">
              <w:rPr>
                <w:rStyle w:val="a3"/>
                <w:rFonts w:ascii="Times New Roman" w:hAnsi="Times New Roman" w:cs="Times New Roman"/>
                <w:kern w:val="0"/>
              </w:rPr>
              <w:t xml:space="preserve"> endocrine therapy group.</w:t>
            </w:r>
          </w:p>
        </w:tc>
      </w:tr>
    </w:tbl>
    <w:p w:rsidR="008C315C" w:rsidRDefault="008C315C"/>
    <w:sectPr w:rsidR="008C315C" w:rsidSect="00D87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90" w:rsidRDefault="006A6390" w:rsidP="00FE33EF">
      <w:pPr>
        <w:spacing w:after="0" w:line="240" w:lineRule="auto"/>
      </w:pPr>
      <w:r>
        <w:separator/>
      </w:r>
    </w:p>
  </w:endnote>
  <w:endnote w:type="continuationSeparator" w:id="0">
    <w:p w:rsidR="006A6390" w:rsidRDefault="006A6390" w:rsidP="00FE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90" w:rsidRDefault="006A6390" w:rsidP="00FE33EF">
      <w:pPr>
        <w:spacing w:after="0" w:line="240" w:lineRule="auto"/>
      </w:pPr>
      <w:r>
        <w:separator/>
      </w:r>
    </w:p>
  </w:footnote>
  <w:footnote w:type="continuationSeparator" w:id="0">
    <w:p w:rsidR="006A6390" w:rsidRDefault="006A6390" w:rsidP="00FE3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F1B38"/>
    <w:multiLevelType w:val="hybridMultilevel"/>
    <w:tmpl w:val="EA627082"/>
    <w:lvl w:ilvl="0" w:tplc="83D63004">
      <w:start w:val="1"/>
      <w:numFmt w:val="bullet"/>
      <w:lvlText w:val="•"/>
      <w:lvlJc w:val="left"/>
      <w:pPr>
        <w:ind w:left="555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4A5E50">
      <w:start w:val="1"/>
      <w:numFmt w:val="bullet"/>
      <w:lvlText w:val="■"/>
      <w:lvlJc w:val="left"/>
      <w:pPr>
        <w:ind w:left="9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2662FC">
      <w:start w:val="1"/>
      <w:numFmt w:val="bullet"/>
      <w:lvlText w:val="◆"/>
      <w:lvlJc w:val="left"/>
      <w:pPr>
        <w:ind w:left="13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92541E">
      <w:start w:val="1"/>
      <w:numFmt w:val="bullet"/>
      <w:lvlText w:val="●"/>
      <w:lvlJc w:val="left"/>
      <w:pPr>
        <w:ind w:left="1795" w:hanging="4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607368">
      <w:start w:val="1"/>
      <w:numFmt w:val="bullet"/>
      <w:lvlText w:val="■"/>
      <w:lvlJc w:val="left"/>
      <w:pPr>
        <w:ind w:left="21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D676A2">
      <w:start w:val="1"/>
      <w:numFmt w:val="bullet"/>
      <w:lvlText w:val="◆"/>
      <w:lvlJc w:val="left"/>
      <w:pPr>
        <w:ind w:left="25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40A17C">
      <w:start w:val="1"/>
      <w:numFmt w:val="bullet"/>
      <w:lvlText w:val="●"/>
      <w:lvlJc w:val="left"/>
      <w:pPr>
        <w:ind w:left="2995" w:hanging="4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0E1B8">
      <w:start w:val="1"/>
      <w:numFmt w:val="bullet"/>
      <w:lvlText w:val="■"/>
      <w:lvlJc w:val="left"/>
      <w:pPr>
        <w:ind w:left="33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274D6">
      <w:start w:val="1"/>
      <w:numFmt w:val="bullet"/>
      <w:lvlText w:val="◆"/>
      <w:lvlJc w:val="left"/>
      <w:pPr>
        <w:ind w:left="3795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76"/>
    <w:rsid w:val="00010192"/>
    <w:rsid w:val="000379E2"/>
    <w:rsid w:val="00172F49"/>
    <w:rsid w:val="001A719B"/>
    <w:rsid w:val="002E1A76"/>
    <w:rsid w:val="00344E94"/>
    <w:rsid w:val="003C6F29"/>
    <w:rsid w:val="004A2682"/>
    <w:rsid w:val="004B6735"/>
    <w:rsid w:val="00513F4A"/>
    <w:rsid w:val="00602C23"/>
    <w:rsid w:val="006A6390"/>
    <w:rsid w:val="00736E63"/>
    <w:rsid w:val="00745020"/>
    <w:rsid w:val="00752275"/>
    <w:rsid w:val="00764AC0"/>
    <w:rsid w:val="00865072"/>
    <w:rsid w:val="00886D75"/>
    <w:rsid w:val="008C315C"/>
    <w:rsid w:val="008E0434"/>
    <w:rsid w:val="00985DCD"/>
    <w:rsid w:val="00A64B8D"/>
    <w:rsid w:val="00AB1089"/>
    <w:rsid w:val="00B11DCC"/>
    <w:rsid w:val="00C35E66"/>
    <w:rsid w:val="00C9044B"/>
    <w:rsid w:val="00CA46F5"/>
    <w:rsid w:val="00CC037A"/>
    <w:rsid w:val="00CF2E84"/>
    <w:rsid w:val="00D151C1"/>
    <w:rsid w:val="00D272A7"/>
    <w:rsid w:val="00D55178"/>
    <w:rsid w:val="00D66E16"/>
    <w:rsid w:val="00D87848"/>
    <w:rsid w:val="00DF470D"/>
    <w:rsid w:val="00E93A65"/>
    <w:rsid w:val="00FC192B"/>
    <w:rsid w:val="00FE33EF"/>
    <w:rsid w:val="00F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103D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A7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2E1A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  <w:bdr w:val="nil"/>
      <w:lang w:eastAsia="ko-K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없음"/>
    <w:rsid w:val="002E1A76"/>
  </w:style>
  <w:style w:type="paragraph" w:styleId="a4">
    <w:name w:val="header"/>
    <w:basedOn w:val="a"/>
    <w:link w:val="Char"/>
    <w:uiPriority w:val="99"/>
    <w:unhideWhenUsed/>
    <w:rsid w:val="00FE33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E33EF"/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  <w:style w:type="paragraph" w:styleId="a5">
    <w:name w:val="footer"/>
    <w:basedOn w:val="a"/>
    <w:link w:val="Char0"/>
    <w:uiPriority w:val="99"/>
    <w:unhideWhenUsed/>
    <w:rsid w:val="00FE33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E33EF"/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E1A7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2E1A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sz w:val="20"/>
      <w:szCs w:val="20"/>
      <w:bdr w:val="nil"/>
      <w:lang w:eastAsia="ko-K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없음"/>
    <w:rsid w:val="002E1A76"/>
  </w:style>
  <w:style w:type="paragraph" w:styleId="a4">
    <w:name w:val="header"/>
    <w:basedOn w:val="a"/>
    <w:link w:val="Char"/>
    <w:uiPriority w:val="99"/>
    <w:unhideWhenUsed/>
    <w:rsid w:val="00FE33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E33EF"/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  <w:style w:type="paragraph" w:styleId="a5">
    <w:name w:val="footer"/>
    <w:basedOn w:val="a"/>
    <w:link w:val="Char0"/>
    <w:uiPriority w:val="99"/>
    <w:unhideWhenUsed/>
    <w:rsid w:val="00FE33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E33EF"/>
    <w:rPr>
      <w:rFonts w:ascii="맑은 고딕" w:eastAsia="맑은 고딕" w:hAnsi="맑은 고딕" w:cs="맑은 고딕"/>
      <w:color w:val="000000"/>
      <w:kern w:val="2"/>
      <w:sz w:val="20"/>
      <w:szCs w:val="20"/>
      <w:u w:color="000000"/>
      <w:bdr w:val="nil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희정</dc:creator>
  <cp:keywords/>
  <dc:description/>
  <cp:lastModifiedBy>OWNER</cp:lastModifiedBy>
  <cp:revision>3</cp:revision>
  <dcterms:created xsi:type="dcterms:W3CDTF">2018-05-08T20:14:00Z</dcterms:created>
  <dcterms:modified xsi:type="dcterms:W3CDTF">2019-12-07T12:52:00Z</dcterms:modified>
</cp:coreProperties>
</file>