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972" w:rsidRPr="00FA572F" w:rsidRDefault="009F2972" w:rsidP="009F2972">
      <w:pPr>
        <w:spacing w:line="480" w:lineRule="auto"/>
        <w:ind w:right="1260"/>
        <w:rPr>
          <w:rFonts w:ascii="Arial" w:hAnsi="Arial" w:cs="Arial"/>
          <w:color w:val="000000"/>
          <w:sz w:val="22"/>
          <w:szCs w:val="22"/>
        </w:rPr>
      </w:pPr>
      <w:r w:rsidRPr="004E3B97">
        <w:rPr>
          <w:rFonts w:ascii="Arial" w:hAnsi="Arial" w:cs="Arial"/>
          <w:b/>
          <w:bCs/>
          <w:color w:val="000000"/>
          <w:sz w:val="22"/>
          <w:szCs w:val="22"/>
        </w:rPr>
        <w:t>Supplemental Table 1.</w:t>
      </w:r>
      <w:r w:rsidRPr="004E3B97">
        <w:rPr>
          <w:rFonts w:ascii="Arial" w:hAnsi="Arial" w:cs="Arial"/>
          <w:bCs/>
          <w:color w:val="000000"/>
          <w:sz w:val="22"/>
          <w:szCs w:val="22"/>
        </w:rPr>
        <w:t xml:space="preserve">  </w:t>
      </w:r>
      <w:r w:rsidRPr="004E3B97">
        <w:rPr>
          <w:rFonts w:ascii="Arial" w:hAnsi="Arial" w:cs="Arial"/>
          <w:color w:val="000000"/>
          <w:sz w:val="22"/>
          <w:szCs w:val="22"/>
        </w:rPr>
        <w:t>CD8</w:t>
      </w:r>
      <w:r w:rsidRPr="004E3B97">
        <w:rPr>
          <w:rFonts w:ascii="Arial" w:hAnsi="Arial" w:cs="Arial"/>
          <w:color w:val="000000"/>
          <w:sz w:val="22"/>
          <w:szCs w:val="22"/>
          <w:vertAlign w:val="superscript"/>
        </w:rPr>
        <w:t>+</w:t>
      </w:r>
      <w:r w:rsidRPr="004E3B97">
        <w:rPr>
          <w:rFonts w:ascii="Arial" w:hAnsi="Arial" w:cs="Arial"/>
          <w:color w:val="000000"/>
          <w:sz w:val="22"/>
          <w:szCs w:val="22"/>
        </w:rPr>
        <w:t xml:space="preserve"> T cell density in breast tumors according to clinicopathological characteristics in Black and White cases in the WCHS, 2001-2017. </w:t>
      </w:r>
      <w:r w:rsidRPr="004E3B97">
        <w:rPr>
          <w:rFonts w:ascii="Arial" w:eastAsia="Arial Unicode MS" w:hAnsi="Arial" w:cs="Arial"/>
          <w:sz w:val="22"/>
          <w:szCs w:val="22"/>
        </w:rPr>
        <w:t>The</w:t>
      </w:r>
      <w:r>
        <w:rPr>
          <w:rFonts w:ascii="Arial" w:eastAsia="Arial Unicode MS" w:hAnsi="Arial" w:cs="Arial"/>
          <w:sz w:val="22"/>
          <w:szCs w:val="22"/>
        </w:rPr>
        <w:t xml:space="preserve"> associations between CD8</w:t>
      </w:r>
      <w:r>
        <w:rPr>
          <w:rFonts w:ascii="Arial" w:eastAsia="Arial Unicode MS" w:hAnsi="Arial" w:cs="Arial"/>
          <w:sz w:val="22"/>
          <w:szCs w:val="22"/>
          <w:vertAlign w:val="superscript"/>
        </w:rPr>
        <w:t>+</w:t>
      </w:r>
      <w:r>
        <w:rPr>
          <w:rFonts w:ascii="Arial" w:eastAsia="Arial Unicode MS" w:hAnsi="Arial" w:cs="Arial"/>
          <w:sz w:val="22"/>
          <w:szCs w:val="22"/>
        </w:rPr>
        <w:t xml:space="preserve"> T cell density and clinicopathological characteristics were evaluated in the overall cohort and stratified by race using general linear models.</w:t>
      </w:r>
    </w:p>
    <w:tbl>
      <w:tblPr>
        <w:tblW w:w="100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312"/>
        <w:gridCol w:w="233"/>
        <w:gridCol w:w="630"/>
        <w:gridCol w:w="918"/>
        <w:gridCol w:w="882"/>
        <w:gridCol w:w="123"/>
        <w:gridCol w:w="157"/>
        <w:gridCol w:w="114"/>
        <w:gridCol w:w="620"/>
        <w:gridCol w:w="1080"/>
        <w:gridCol w:w="846"/>
        <w:gridCol w:w="159"/>
        <w:gridCol w:w="125"/>
        <w:gridCol w:w="146"/>
        <w:gridCol w:w="620"/>
        <w:gridCol w:w="1080"/>
        <w:gridCol w:w="700"/>
        <w:gridCol w:w="260"/>
      </w:tblGrid>
      <w:tr w:rsidR="009F2972" w:rsidRPr="00FA572F" w:rsidTr="00754B88">
        <w:trPr>
          <w:trHeight w:val="368"/>
        </w:trPr>
        <w:tc>
          <w:tcPr>
            <w:tcW w:w="13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:rsidR="009F2972" w:rsidRPr="00FA572F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A572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:rsidR="009F2972" w:rsidRPr="00FA572F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572F">
              <w:rPr>
                <w:rFonts w:ascii="Calibri" w:hAnsi="Calibri"/>
                <w:color w:val="000000"/>
                <w:sz w:val="22"/>
                <w:szCs w:val="22"/>
              </w:rPr>
              <w:t>All women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:rsidR="009F2972" w:rsidRPr="00FA572F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572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6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:rsidR="009F2972" w:rsidRPr="00FA572F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Black women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:rsidR="009F2972" w:rsidRPr="00FA572F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572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:rsidR="009F2972" w:rsidRPr="00FA572F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White women 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:rsidR="009F2972" w:rsidRPr="00FA572F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A572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9F2972" w:rsidRPr="00635E75" w:rsidTr="00754B88">
        <w:trPr>
          <w:trHeight w:val="619"/>
        </w:trPr>
        <w:tc>
          <w:tcPr>
            <w:tcW w:w="154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9F2972" w:rsidRPr="00635E75" w:rsidRDefault="009F2972" w:rsidP="00754B88">
            <w:pPr>
              <w:rPr>
                <w:rFonts w:ascii="Calibri" w:hAnsi="Calibri"/>
                <w:color w:val="000000"/>
              </w:rPr>
            </w:pPr>
            <w:r w:rsidRPr="00635E75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9F2972" w:rsidRPr="0076126A" w:rsidRDefault="009F2972" w:rsidP="00754B88">
            <w:pPr>
              <w:jc w:val="center"/>
              <w:rPr>
                <w:rFonts w:ascii="Calibri" w:hAnsi="Calibri"/>
                <w:color w:val="000000"/>
                <w:sz w:val="21"/>
                <w:szCs w:val="21"/>
              </w:rPr>
            </w:pPr>
            <w:r w:rsidRPr="0076126A">
              <w:rPr>
                <w:rFonts w:ascii="Calibri" w:hAnsi="Calibri"/>
                <w:color w:val="000000"/>
                <w:sz w:val="21"/>
                <w:szCs w:val="21"/>
              </w:rPr>
              <w:t>N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9F2972" w:rsidRPr="0076126A" w:rsidRDefault="009F2972" w:rsidP="00754B88">
            <w:pPr>
              <w:jc w:val="center"/>
              <w:rPr>
                <w:rFonts w:ascii="Calibri" w:hAnsi="Calibri"/>
                <w:color w:val="000000"/>
                <w:sz w:val="21"/>
                <w:szCs w:val="21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</w:rPr>
              <w:t>Median CD8</w:t>
            </w:r>
            <w:r w:rsidRPr="0076126A">
              <w:rPr>
                <w:rFonts w:ascii="Calibri" w:hAnsi="Calibri"/>
                <w:color w:val="000000"/>
                <w:sz w:val="21"/>
                <w:szCs w:val="21"/>
              </w:rPr>
              <w:t>/mm</w:t>
            </w:r>
            <w:r w:rsidRPr="00DC1119">
              <w:rPr>
                <w:rFonts w:ascii="Calibri" w:hAnsi="Calibri"/>
                <w:color w:val="000000"/>
                <w:sz w:val="21"/>
                <w:szCs w:val="21"/>
                <w:vertAlign w:val="superscript"/>
              </w:rPr>
              <w:t>2</w:t>
            </w:r>
            <w:r w:rsidRPr="0076126A">
              <w:rPr>
                <w:rFonts w:ascii="Calibri" w:hAnsi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9F2972" w:rsidRPr="00DC1119" w:rsidRDefault="009F2972" w:rsidP="00754B8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C1119">
              <w:rPr>
                <w:rFonts w:ascii="Calibri" w:hAnsi="Calibri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9F2972" w:rsidRPr="0076126A" w:rsidRDefault="009F2972" w:rsidP="00754B88">
            <w:pPr>
              <w:jc w:val="center"/>
              <w:rPr>
                <w:rFonts w:ascii="Calibri" w:hAnsi="Calibri"/>
                <w:color w:val="000000"/>
                <w:sz w:val="21"/>
                <w:szCs w:val="21"/>
              </w:rPr>
            </w:pPr>
            <w:r w:rsidRPr="0076126A">
              <w:rPr>
                <w:rFonts w:ascii="Calibri" w:hAnsi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9F2972" w:rsidRPr="0076126A" w:rsidRDefault="009F2972" w:rsidP="00754B88">
            <w:pPr>
              <w:jc w:val="center"/>
              <w:rPr>
                <w:rFonts w:ascii="Calibri" w:hAnsi="Calibri"/>
                <w:color w:val="000000"/>
                <w:sz w:val="21"/>
                <w:szCs w:val="21"/>
              </w:rPr>
            </w:pPr>
            <w:r w:rsidRPr="0076126A">
              <w:rPr>
                <w:rFonts w:ascii="Calibri" w:hAnsi="Calibri"/>
                <w:color w:val="000000"/>
                <w:sz w:val="21"/>
                <w:szCs w:val="21"/>
              </w:rPr>
              <w:t>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9F2972" w:rsidRPr="0076126A" w:rsidRDefault="009F2972" w:rsidP="00754B88">
            <w:pPr>
              <w:jc w:val="center"/>
              <w:rPr>
                <w:rFonts w:ascii="Calibri" w:hAnsi="Calibri"/>
                <w:color w:val="000000"/>
                <w:sz w:val="21"/>
                <w:szCs w:val="21"/>
              </w:rPr>
            </w:pPr>
            <w:r w:rsidRPr="0076126A">
              <w:rPr>
                <w:rFonts w:ascii="Calibri" w:hAnsi="Calibri"/>
                <w:color w:val="000000"/>
                <w:sz w:val="21"/>
                <w:szCs w:val="21"/>
              </w:rPr>
              <w:t>Median CD8/mm</w:t>
            </w:r>
            <w:r w:rsidRPr="00DC1119">
              <w:rPr>
                <w:rFonts w:ascii="Calibri" w:hAnsi="Calibri"/>
                <w:color w:val="000000"/>
                <w:sz w:val="21"/>
                <w:szCs w:val="21"/>
                <w:vertAlign w:val="superscript"/>
              </w:rPr>
              <w:t>2</w:t>
            </w:r>
            <w:r w:rsidRPr="0076126A">
              <w:rPr>
                <w:rFonts w:ascii="Calibri" w:hAnsi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9F2972" w:rsidRPr="00DC1119" w:rsidRDefault="009F2972" w:rsidP="00754B8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C1119">
              <w:rPr>
                <w:rFonts w:ascii="Calibri" w:hAnsi="Calibri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9F2972" w:rsidRPr="0076126A" w:rsidRDefault="009F2972" w:rsidP="00754B88">
            <w:pPr>
              <w:jc w:val="center"/>
              <w:rPr>
                <w:rFonts w:ascii="Calibri" w:hAnsi="Calibri"/>
                <w:color w:val="000000"/>
                <w:sz w:val="21"/>
                <w:szCs w:val="21"/>
              </w:rPr>
            </w:pPr>
            <w:r w:rsidRPr="0076126A">
              <w:rPr>
                <w:rFonts w:ascii="Calibri" w:hAnsi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9F2972" w:rsidRPr="0076126A" w:rsidRDefault="009F2972" w:rsidP="00754B88">
            <w:pPr>
              <w:jc w:val="center"/>
              <w:rPr>
                <w:rFonts w:ascii="Calibri" w:hAnsi="Calibri"/>
                <w:color w:val="000000"/>
                <w:sz w:val="21"/>
                <w:szCs w:val="21"/>
              </w:rPr>
            </w:pPr>
            <w:r w:rsidRPr="0076126A">
              <w:rPr>
                <w:rFonts w:ascii="Calibri" w:hAnsi="Calibri"/>
                <w:color w:val="000000"/>
                <w:sz w:val="21"/>
                <w:szCs w:val="21"/>
              </w:rPr>
              <w:t>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9F2972" w:rsidRPr="0076126A" w:rsidRDefault="009F2972" w:rsidP="00754B88">
            <w:pPr>
              <w:jc w:val="center"/>
              <w:rPr>
                <w:rFonts w:ascii="Calibri" w:hAnsi="Calibri"/>
                <w:color w:val="000000"/>
                <w:sz w:val="21"/>
                <w:szCs w:val="21"/>
              </w:rPr>
            </w:pPr>
            <w:r w:rsidRPr="0076126A">
              <w:rPr>
                <w:rFonts w:ascii="Calibri" w:hAnsi="Calibri"/>
                <w:color w:val="000000"/>
                <w:sz w:val="21"/>
                <w:szCs w:val="21"/>
              </w:rPr>
              <w:t>Median CD8/mm</w:t>
            </w:r>
            <w:r w:rsidRPr="00DC1119">
              <w:rPr>
                <w:rFonts w:ascii="Calibri" w:hAnsi="Calibri"/>
                <w:color w:val="000000"/>
                <w:sz w:val="21"/>
                <w:szCs w:val="21"/>
                <w:vertAlign w:val="superscript"/>
              </w:rPr>
              <w:t>2</w:t>
            </w:r>
            <w:r w:rsidRPr="0076126A">
              <w:rPr>
                <w:rFonts w:ascii="Calibri" w:hAnsi="Calibri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9F2972" w:rsidRPr="00DC1119" w:rsidRDefault="009F2972" w:rsidP="00754B8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C1119">
              <w:rPr>
                <w:rFonts w:ascii="Calibri" w:hAnsi="Calibri"/>
                <w:color w:val="000000"/>
                <w:sz w:val="20"/>
                <w:szCs w:val="20"/>
              </w:rPr>
              <w:t>P-value</w:t>
            </w:r>
          </w:p>
        </w:tc>
      </w:tr>
      <w:tr w:rsidR="009F2972" w:rsidRPr="00635E75" w:rsidTr="00754B88">
        <w:trPr>
          <w:trHeight w:val="195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635E75" w:rsidRDefault="009F2972" w:rsidP="00754B8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635E75" w:rsidRDefault="009F2972" w:rsidP="00754B8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635E75" w:rsidRDefault="009F2972" w:rsidP="00754B8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635E75" w:rsidRDefault="009F2972" w:rsidP="00754B8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635E75" w:rsidRDefault="009F2972" w:rsidP="00754B88">
            <w:pPr>
              <w:jc w:val="center"/>
              <w:rPr>
                <w:rFonts w:ascii="Calibri" w:hAnsi="Calibri"/>
                <w:color w:val="000000"/>
              </w:rPr>
            </w:pPr>
            <w:r w:rsidRPr="00635E75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635E75" w:rsidRDefault="009F2972" w:rsidP="00754B8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635E75" w:rsidRDefault="009F2972" w:rsidP="00754B8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635E75" w:rsidRDefault="009F2972" w:rsidP="00754B8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635E75" w:rsidRDefault="009F2972" w:rsidP="00754B88">
            <w:pPr>
              <w:jc w:val="center"/>
              <w:rPr>
                <w:rFonts w:ascii="Calibri" w:hAnsi="Calibri"/>
                <w:color w:val="000000"/>
              </w:rPr>
            </w:pPr>
            <w:r w:rsidRPr="00635E75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635E75" w:rsidRDefault="009F2972" w:rsidP="00754B8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635E75" w:rsidRDefault="009F2972" w:rsidP="00754B8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635E75" w:rsidRDefault="009F2972" w:rsidP="00754B8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688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75.7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550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87.6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53.1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-</w:t>
            </w:r>
          </w:p>
        </w:tc>
      </w:tr>
      <w:tr w:rsidR="009F2972" w:rsidRPr="00635E75" w:rsidTr="00754B88">
        <w:trPr>
          <w:trHeight w:val="195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Age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0.58</w:t>
            </w: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 xml:space="preserve">  &lt;40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124.7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163.6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82.5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 xml:space="preserve"> 40-49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80.6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95.5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59.3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 xml:space="preserve"> 50-59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85.4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104.3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45.4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 xml:space="preserve"> 60+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57.3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62.4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47.5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195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Subtype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&lt;0.0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0.56</w:t>
            </w: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Luminal 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413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60.7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322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66.6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49.0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HER2positive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99.7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115.2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69.5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Triple negative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162.9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183.1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56.7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195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ER status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&lt;</w:t>
            </w: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0.82</w:t>
            </w: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Positive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473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65.3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366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70.7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49.0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Negative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214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129.7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155.3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60.9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195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 status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&lt;</w:t>
            </w: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0.00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0.62</w:t>
            </w: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Positive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366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64.3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284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68.2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53.1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Negative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317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111.7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261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135.4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54.7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195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HER2 status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0.323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0.41</w:t>
            </w: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Positive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99.7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115.2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69.5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Negative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574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71.5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464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83.7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50.5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195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01DBA">
              <w:rPr>
                <w:rFonts w:ascii="Calibri" w:hAnsi="Calibri"/>
                <w:b/>
                <w:bCs/>
                <w:sz w:val="22"/>
                <w:szCs w:val="22"/>
              </w:rPr>
              <w:t>AJCC Stage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0.458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0.97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0.01</w:t>
            </w: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 xml:space="preserve">  I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283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72.0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101.2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34.8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 xml:space="preserve">  II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307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79.3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79.9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66.1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 xml:space="preserve">  III/IV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99.7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68.4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195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Grade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&lt;0.001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0.13</w:t>
            </w: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Low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40.9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45.2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38.5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Intermediate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66.1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71.9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45.8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128.0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291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138.8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78.6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195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D01DBA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</w:rPr>
              <w:t>Tumor Size</w:t>
            </w:r>
            <w:r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0.262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0.30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0.20</w:t>
            </w: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&lt;1.0 cm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75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66.2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68.8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60.7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1 - 1.9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253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85.3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199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105.2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45.8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 xml:space="preserve">&gt;2.0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356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75.7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294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84.7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58.4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195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1DBA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LN Status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0.490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0.43</w:t>
            </w: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Positive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80.</w:t>
            </w: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85.6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60.9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F2972" w:rsidRPr="00635E75" w:rsidTr="00754B88">
        <w:trPr>
          <w:trHeight w:val="300"/>
        </w:trPr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Negative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401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72.0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316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90.8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01DBA">
              <w:rPr>
                <w:rFonts w:ascii="Calibri" w:hAnsi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49.0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F2972" w:rsidRPr="00D01DBA" w:rsidRDefault="009F2972" w:rsidP="00754B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9F2972" w:rsidRDefault="009F2972" w:rsidP="009F2972">
      <w:pPr>
        <w:adjustRightInd w:val="0"/>
        <w:spacing w:line="480" w:lineRule="auto"/>
        <w:contextualSpacing/>
        <w:rPr>
          <w:rFonts w:ascii="Arial" w:hAnsi="Arial" w:cs="Arial"/>
          <w:color w:val="000000"/>
          <w:sz w:val="22"/>
          <w:szCs w:val="22"/>
        </w:rPr>
      </w:pPr>
    </w:p>
    <w:p w:rsidR="009F2972" w:rsidRDefault="009F2972" w:rsidP="009F2972">
      <w:pPr>
        <w:spacing w:line="480" w:lineRule="auto"/>
        <w:ind w:right="1260"/>
        <w:rPr>
          <w:rFonts w:ascii="Arial" w:hAnsi="Arial" w:cs="Arial"/>
          <w:sz w:val="22"/>
          <w:szCs w:val="22"/>
        </w:rPr>
      </w:pPr>
      <w:r w:rsidRPr="005F525E">
        <w:rPr>
          <w:rFonts w:ascii="Arial" w:hAnsi="Arial" w:cs="Arial"/>
          <w:color w:val="000000"/>
          <w:sz w:val="22"/>
          <w:szCs w:val="22"/>
        </w:rPr>
        <w:t xml:space="preserve">ER = estrogen receptor, PR = progesterone receptor, HER2 = human epidermal growth factor receptor 2. </w:t>
      </w:r>
      <w:r w:rsidRPr="005F525E">
        <w:rPr>
          <w:rFonts w:ascii="Arial" w:hAnsi="Arial" w:cs="Arial"/>
          <w:sz w:val="22"/>
          <w:szCs w:val="22"/>
        </w:rPr>
        <w:t>Four staging categories</w:t>
      </w:r>
      <w:r>
        <w:rPr>
          <w:rFonts w:ascii="Arial" w:hAnsi="Arial" w:cs="Arial"/>
          <w:sz w:val="22"/>
          <w:szCs w:val="22"/>
        </w:rPr>
        <w:t xml:space="preserve">, I-IV, </w:t>
      </w:r>
      <w:r w:rsidRPr="005F525E">
        <w:rPr>
          <w:rFonts w:ascii="Arial" w:hAnsi="Arial" w:cs="Arial"/>
          <w:sz w:val="22"/>
          <w:szCs w:val="22"/>
        </w:rPr>
        <w:t xml:space="preserve">from the American Joint Committee on Cancer (AJCC) were </w:t>
      </w:r>
      <w:r>
        <w:rPr>
          <w:rFonts w:ascii="Arial" w:hAnsi="Arial" w:cs="Arial"/>
          <w:sz w:val="22"/>
          <w:szCs w:val="22"/>
        </w:rPr>
        <w:t>examined</w:t>
      </w:r>
      <w:r>
        <w:rPr>
          <w:rFonts w:ascii="Arial" w:hAnsi="Arial" w:cs="Arial"/>
          <w:color w:val="000000"/>
          <w:sz w:val="22"/>
          <w:szCs w:val="22"/>
        </w:rPr>
        <w:t xml:space="preserve">, </w:t>
      </w:r>
      <w:r w:rsidRPr="005F525E">
        <w:rPr>
          <w:rFonts w:ascii="Arial" w:hAnsi="Arial" w:cs="Arial"/>
          <w:color w:val="000000"/>
          <w:sz w:val="22"/>
          <w:szCs w:val="22"/>
        </w:rPr>
        <w:t xml:space="preserve">stage 0 patients were not </w:t>
      </w:r>
      <w:r>
        <w:rPr>
          <w:rFonts w:ascii="Arial" w:hAnsi="Arial" w:cs="Arial"/>
          <w:color w:val="000000"/>
          <w:sz w:val="22"/>
          <w:szCs w:val="22"/>
        </w:rPr>
        <w:t>included</w:t>
      </w:r>
      <w:r w:rsidRPr="005F525E">
        <w:rPr>
          <w:rFonts w:ascii="Arial" w:hAnsi="Arial" w:cs="Arial"/>
          <w:color w:val="000000"/>
          <w:sz w:val="22"/>
          <w:szCs w:val="22"/>
        </w:rPr>
        <w:t xml:space="preserve"> this study. Low tumor grade denotes well differentiated tumors, Intermediate denotes moderately differentiated, and high grade for poorly differentiated tumors. </w:t>
      </w:r>
      <w:r w:rsidRPr="005F525E">
        <w:rPr>
          <w:rFonts w:ascii="Arial" w:hAnsi="Arial" w:cs="Arial"/>
          <w:sz w:val="22"/>
          <w:szCs w:val="22"/>
        </w:rPr>
        <w:t>Tumor size (cm) was classified into three categories: &lt;1.0 cm, 1.0-2.0 cm, and &gt;2.0 cm. LN = Lymph node status and was defined as the presence (positive) or no (negative) cancer cells in axillary lymph nodes.</w:t>
      </w:r>
    </w:p>
    <w:p w:rsidR="00067AD9" w:rsidRDefault="00067AD9" w:rsidP="009F2972">
      <w:pPr>
        <w:spacing w:line="480" w:lineRule="auto"/>
        <w:ind w:right="1260"/>
        <w:rPr>
          <w:rFonts w:ascii="Arial" w:hAnsi="Arial" w:cs="Arial"/>
          <w:sz w:val="22"/>
          <w:szCs w:val="22"/>
        </w:rPr>
      </w:pPr>
    </w:p>
    <w:p w:rsidR="00067AD9" w:rsidRDefault="00067AD9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067AD9" w:rsidRDefault="00067AD9" w:rsidP="009F2972">
      <w:pPr>
        <w:spacing w:line="480" w:lineRule="auto"/>
        <w:ind w:right="1260"/>
        <w:rPr>
          <w:rFonts w:ascii="Arial" w:hAnsi="Arial" w:cs="Arial"/>
          <w:sz w:val="22"/>
          <w:szCs w:val="22"/>
        </w:rPr>
      </w:pPr>
    </w:p>
    <w:p w:rsidR="009F2972" w:rsidRDefault="009F2972" w:rsidP="009F297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Supplemental Tables 2. Multivariable associations with survival for each tissue compartment (epithelial vs. stromal).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0"/>
      </w:tblGrid>
      <w:tr w:rsidR="009F2972" w:rsidTr="00754B88">
        <w:trPr>
          <w:cantSplit/>
        </w:trPr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  <w:shd w:val="clear" w:color="auto" w:fill="D8DBD3"/>
          </w:tcPr>
          <w:p w:rsidR="009F2972" w:rsidRDefault="009F2972" w:rsidP="00754B88">
            <w:pPr>
              <w:adjustRightInd w:val="0"/>
              <w:rPr>
                <w:rFonts w:ascii="Arial" w:hAnsi="Arial" w:cs="Arial"/>
                <w:color w:val="000000"/>
              </w:rPr>
            </w:pPr>
            <w:bookmarkStart w:id="0" w:name="IDX25"/>
            <w:bookmarkEnd w:id="0"/>
            <w:r>
              <w:rPr>
                <w:rFonts w:ascii="Arial" w:hAnsi="Arial" w:cs="Arial"/>
                <w:color w:val="000000"/>
              </w:rPr>
              <w:t>Stromal CD8 Expression</w:t>
            </w:r>
          </w:p>
        </w:tc>
      </w:tr>
    </w:tbl>
    <w:p w:rsidR="009F2972" w:rsidRDefault="009F2972" w:rsidP="009F2972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9"/>
        <w:gridCol w:w="1530"/>
        <w:gridCol w:w="3901"/>
        <w:gridCol w:w="1980"/>
        <w:gridCol w:w="1310"/>
      </w:tblGrid>
      <w:tr w:rsidR="009F2972" w:rsidTr="00754B88">
        <w:trPr>
          <w:cantSplit/>
          <w:tblHeader/>
          <w:jc w:val="center"/>
        </w:trPr>
        <w:tc>
          <w:tcPr>
            <w:tcW w:w="919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:rsidR="009F2972" w:rsidRDefault="009F2972" w:rsidP="00754B88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Outcome</w:t>
            </w:r>
          </w:p>
        </w:tc>
        <w:tc>
          <w:tcPr>
            <w:tcW w:w="1530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:rsidR="009F2972" w:rsidRDefault="009F2972" w:rsidP="00754B88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Variable</w:t>
            </w:r>
          </w:p>
        </w:tc>
        <w:tc>
          <w:tcPr>
            <w:tcW w:w="390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:rsidR="009F2972" w:rsidRDefault="009F2972" w:rsidP="00754B88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:rsidR="009F2972" w:rsidRDefault="009F2972" w:rsidP="00754B88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HR (95% CI)</w:t>
            </w:r>
          </w:p>
        </w:tc>
        <w:tc>
          <w:tcPr>
            <w:tcW w:w="1310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:rsidR="009F2972" w:rsidRDefault="009F2972" w:rsidP="00754B88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P-value</w:t>
            </w:r>
          </w:p>
        </w:tc>
      </w:tr>
      <w:tr w:rsidR="009F2972" w:rsidTr="00754B88">
        <w:trPr>
          <w:cantSplit/>
          <w:jc w:val="center"/>
        </w:trPr>
        <w:tc>
          <w:tcPr>
            <w:tcW w:w="91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OS</w:t>
            </w:r>
          </w:p>
        </w:tc>
        <w:tc>
          <w:tcPr>
            <w:tcW w:w="153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Age</w:t>
            </w:r>
          </w:p>
        </w:tc>
        <w:tc>
          <w:tcPr>
            <w:tcW w:w="390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 Year Increase</w:t>
            </w:r>
          </w:p>
        </w:tc>
        <w:tc>
          <w:tcPr>
            <w:tcW w:w="198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1.01 (0.96, 1.07)</w:t>
            </w:r>
          </w:p>
        </w:tc>
        <w:tc>
          <w:tcPr>
            <w:tcW w:w="131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0.648</w:t>
            </w:r>
          </w:p>
        </w:tc>
        <w:bookmarkStart w:id="1" w:name="_GoBack"/>
        <w:bookmarkEnd w:id="1"/>
      </w:tr>
      <w:tr w:rsidR="009F2972" w:rsidTr="00754B88">
        <w:trPr>
          <w:cantSplit/>
          <w:jc w:val="center"/>
        </w:trPr>
        <w:tc>
          <w:tcPr>
            <w:tcW w:w="91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CD8 </w:t>
            </w:r>
          </w:p>
        </w:tc>
        <w:tc>
          <w:tcPr>
            <w:tcW w:w="390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High vs Low</w:t>
            </w:r>
          </w:p>
        </w:tc>
        <w:tc>
          <w:tcPr>
            <w:tcW w:w="198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0.55 (0.18, 1.71)</w:t>
            </w:r>
          </w:p>
        </w:tc>
        <w:tc>
          <w:tcPr>
            <w:tcW w:w="131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0.303</w:t>
            </w:r>
          </w:p>
        </w:tc>
      </w:tr>
      <w:tr w:rsidR="009F2972" w:rsidTr="00754B88">
        <w:trPr>
          <w:cantSplit/>
          <w:jc w:val="center"/>
        </w:trPr>
        <w:tc>
          <w:tcPr>
            <w:tcW w:w="919" w:type="dxa"/>
            <w:tcBorders>
              <w:top w:val="nil"/>
              <w:left w:val="single" w:sz="4" w:space="0" w:color="C1C1C1"/>
              <w:bottom w:val="single" w:sz="4" w:space="0" w:color="auto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C1C1C1"/>
              <w:bottom w:val="single" w:sz="4" w:space="0" w:color="auto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Race</w:t>
            </w:r>
          </w:p>
        </w:tc>
        <w:tc>
          <w:tcPr>
            <w:tcW w:w="3901" w:type="dxa"/>
            <w:tcBorders>
              <w:top w:val="nil"/>
              <w:left w:val="single" w:sz="4" w:space="0" w:color="C1C1C1"/>
              <w:bottom w:val="single" w:sz="4" w:space="0" w:color="auto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European American vs African American</w:t>
            </w:r>
          </w:p>
        </w:tc>
        <w:tc>
          <w:tcPr>
            <w:tcW w:w="1980" w:type="dxa"/>
            <w:tcBorders>
              <w:top w:val="nil"/>
              <w:left w:val="single" w:sz="4" w:space="0" w:color="C1C1C1"/>
              <w:bottom w:val="single" w:sz="4" w:space="0" w:color="auto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1.08 (0.39, 3.00)</w:t>
            </w:r>
          </w:p>
        </w:tc>
        <w:tc>
          <w:tcPr>
            <w:tcW w:w="1310" w:type="dxa"/>
            <w:tcBorders>
              <w:top w:val="nil"/>
              <w:left w:val="single" w:sz="4" w:space="0" w:color="C1C1C1"/>
              <w:bottom w:val="single" w:sz="4" w:space="0" w:color="auto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0.888</w:t>
            </w:r>
          </w:p>
        </w:tc>
      </w:tr>
      <w:tr w:rsidR="009F2972" w:rsidTr="00754B88">
        <w:trPr>
          <w:cantSplit/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DSS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Age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 Year Increase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1.00 (0.94, 1.06)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0.969</w:t>
            </w:r>
          </w:p>
        </w:tc>
      </w:tr>
      <w:tr w:rsidR="009F2972" w:rsidTr="00754B88">
        <w:trPr>
          <w:cantSplit/>
          <w:jc w:val="center"/>
        </w:trPr>
        <w:tc>
          <w:tcPr>
            <w:tcW w:w="91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CD8 </w:t>
            </w:r>
          </w:p>
        </w:tc>
        <w:tc>
          <w:tcPr>
            <w:tcW w:w="390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High vs Low</w:t>
            </w:r>
          </w:p>
        </w:tc>
        <w:tc>
          <w:tcPr>
            <w:tcW w:w="198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0.46 (0.10, 2.10)</w:t>
            </w:r>
          </w:p>
        </w:tc>
        <w:tc>
          <w:tcPr>
            <w:tcW w:w="131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0.317</w:t>
            </w:r>
          </w:p>
        </w:tc>
      </w:tr>
      <w:tr w:rsidR="009F2972" w:rsidTr="00754B88">
        <w:trPr>
          <w:cantSplit/>
          <w:jc w:val="center"/>
        </w:trPr>
        <w:tc>
          <w:tcPr>
            <w:tcW w:w="91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Race</w:t>
            </w:r>
          </w:p>
        </w:tc>
        <w:tc>
          <w:tcPr>
            <w:tcW w:w="390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European American vs African American</w:t>
            </w:r>
          </w:p>
        </w:tc>
        <w:tc>
          <w:tcPr>
            <w:tcW w:w="198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1.64 (0.41, 6.63)</w:t>
            </w:r>
          </w:p>
        </w:tc>
        <w:tc>
          <w:tcPr>
            <w:tcW w:w="131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0.486</w:t>
            </w:r>
          </w:p>
        </w:tc>
      </w:tr>
    </w:tbl>
    <w:p w:rsidR="009F2972" w:rsidRDefault="009F2972" w:rsidP="009F2972"/>
    <w:p w:rsidR="009F2972" w:rsidRDefault="009F2972" w:rsidP="009F2972"/>
    <w:p w:rsidR="009F2972" w:rsidRDefault="009F2972" w:rsidP="009F2972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0"/>
      </w:tblGrid>
      <w:tr w:rsidR="009F2972" w:rsidTr="00754B88">
        <w:trPr>
          <w:cantSplit/>
        </w:trPr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  <w:shd w:val="clear" w:color="auto" w:fill="D8DBD3"/>
          </w:tcPr>
          <w:p w:rsidR="009F2972" w:rsidRDefault="009F2972" w:rsidP="00754B88">
            <w:pPr>
              <w:adjustRightInd w:val="0"/>
              <w:rPr>
                <w:rFonts w:ascii="Arial" w:hAnsi="Arial" w:cs="Arial"/>
                <w:color w:val="000000"/>
              </w:rPr>
            </w:pPr>
            <w:bookmarkStart w:id="2" w:name="IDX26"/>
            <w:bookmarkEnd w:id="2"/>
            <w:r>
              <w:rPr>
                <w:rFonts w:ascii="Arial" w:hAnsi="Arial" w:cs="Arial"/>
                <w:color w:val="000000"/>
              </w:rPr>
              <w:t>Epithelial CD8 Expression</w:t>
            </w:r>
          </w:p>
        </w:tc>
      </w:tr>
    </w:tbl>
    <w:p w:rsidR="009F2972" w:rsidRDefault="009F2972" w:rsidP="009F2972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9"/>
        <w:gridCol w:w="1530"/>
        <w:gridCol w:w="3901"/>
        <w:gridCol w:w="1980"/>
        <w:gridCol w:w="1310"/>
      </w:tblGrid>
      <w:tr w:rsidR="009F2972" w:rsidTr="00754B88">
        <w:trPr>
          <w:cantSplit/>
          <w:tblHeader/>
          <w:jc w:val="center"/>
        </w:trPr>
        <w:tc>
          <w:tcPr>
            <w:tcW w:w="919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:rsidR="009F2972" w:rsidRDefault="009F2972" w:rsidP="00754B88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Outcome</w:t>
            </w:r>
          </w:p>
        </w:tc>
        <w:tc>
          <w:tcPr>
            <w:tcW w:w="1530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:rsidR="009F2972" w:rsidRDefault="009F2972" w:rsidP="00754B88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Variable</w:t>
            </w:r>
          </w:p>
        </w:tc>
        <w:tc>
          <w:tcPr>
            <w:tcW w:w="390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:rsidR="009F2972" w:rsidRDefault="009F2972" w:rsidP="00754B88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:rsidR="009F2972" w:rsidRDefault="009F2972" w:rsidP="00754B88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HR (95% CI)</w:t>
            </w:r>
          </w:p>
        </w:tc>
        <w:tc>
          <w:tcPr>
            <w:tcW w:w="1310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5F7F1"/>
            <w:tcMar>
              <w:left w:w="29" w:type="dxa"/>
              <w:right w:w="29" w:type="dxa"/>
            </w:tcMar>
            <w:vAlign w:val="bottom"/>
          </w:tcPr>
          <w:p w:rsidR="009F2972" w:rsidRDefault="009F2972" w:rsidP="00754B88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P-value</w:t>
            </w:r>
          </w:p>
        </w:tc>
      </w:tr>
      <w:tr w:rsidR="009F2972" w:rsidTr="00754B88">
        <w:trPr>
          <w:cantSplit/>
          <w:jc w:val="center"/>
        </w:trPr>
        <w:tc>
          <w:tcPr>
            <w:tcW w:w="91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OS</w:t>
            </w:r>
          </w:p>
        </w:tc>
        <w:tc>
          <w:tcPr>
            <w:tcW w:w="153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Age</w:t>
            </w:r>
          </w:p>
        </w:tc>
        <w:tc>
          <w:tcPr>
            <w:tcW w:w="390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 Year Increase</w:t>
            </w:r>
          </w:p>
        </w:tc>
        <w:tc>
          <w:tcPr>
            <w:tcW w:w="198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1.02 (0.97, 1.07)</w:t>
            </w:r>
          </w:p>
        </w:tc>
        <w:tc>
          <w:tcPr>
            <w:tcW w:w="131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0.412</w:t>
            </w:r>
          </w:p>
        </w:tc>
      </w:tr>
      <w:tr w:rsidR="009F2972" w:rsidTr="00754B88">
        <w:trPr>
          <w:cantSplit/>
          <w:jc w:val="center"/>
        </w:trPr>
        <w:tc>
          <w:tcPr>
            <w:tcW w:w="91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CD8 </w:t>
            </w:r>
          </w:p>
        </w:tc>
        <w:tc>
          <w:tcPr>
            <w:tcW w:w="390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High vs Low</w:t>
            </w:r>
          </w:p>
        </w:tc>
        <w:tc>
          <w:tcPr>
            <w:tcW w:w="198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0.70 (0.24, 2.01)</w:t>
            </w:r>
          </w:p>
        </w:tc>
        <w:tc>
          <w:tcPr>
            <w:tcW w:w="131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0.508</w:t>
            </w:r>
          </w:p>
        </w:tc>
      </w:tr>
      <w:tr w:rsidR="009F2972" w:rsidTr="00754B88">
        <w:trPr>
          <w:cantSplit/>
          <w:jc w:val="center"/>
        </w:trPr>
        <w:tc>
          <w:tcPr>
            <w:tcW w:w="919" w:type="dxa"/>
            <w:tcBorders>
              <w:top w:val="nil"/>
              <w:left w:val="single" w:sz="4" w:space="0" w:color="C1C1C1"/>
              <w:bottom w:val="single" w:sz="4" w:space="0" w:color="auto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C1C1C1"/>
              <w:bottom w:val="single" w:sz="4" w:space="0" w:color="auto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Race</w:t>
            </w:r>
          </w:p>
        </w:tc>
        <w:tc>
          <w:tcPr>
            <w:tcW w:w="3901" w:type="dxa"/>
            <w:tcBorders>
              <w:top w:val="nil"/>
              <w:left w:val="single" w:sz="4" w:space="0" w:color="C1C1C1"/>
              <w:bottom w:val="single" w:sz="4" w:space="0" w:color="auto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European American vs African American</w:t>
            </w:r>
          </w:p>
        </w:tc>
        <w:tc>
          <w:tcPr>
            <w:tcW w:w="1980" w:type="dxa"/>
            <w:tcBorders>
              <w:top w:val="nil"/>
              <w:left w:val="single" w:sz="4" w:space="0" w:color="C1C1C1"/>
              <w:bottom w:val="single" w:sz="4" w:space="0" w:color="auto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1.31 (0.48, 3.54)</w:t>
            </w:r>
          </w:p>
        </w:tc>
        <w:tc>
          <w:tcPr>
            <w:tcW w:w="1310" w:type="dxa"/>
            <w:tcBorders>
              <w:top w:val="nil"/>
              <w:left w:val="single" w:sz="4" w:space="0" w:color="C1C1C1"/>
              <w:bottom w:val="single" w:sz="4" w:space="0" w:color="auto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0.598</w:t>
            </w:r>
          </w:p>
        </w:tc>
      </w:tr>
      <w:tr w:rsidR="009F2972" w:rsidTr="00754B88">
        <w:trPr>
          <w:cantSplit/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DSS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Age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 Year Increase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1.01 (0.95, 1.07)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0.868</w:t>
            </w:r>
          </w:p>
        </w:tc>
      </w:tr>
      <w:tr w:rsidR="009F2972" w:rsidTr="00754B88">
        <w:trPr>
          <w:cantSplit/>
          <w:jc w:val="center"/>
        </w:trPr>
        <w:tc>
          <w:tcPr>
            <w:tcW w:w="91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CD8 </w:t>
            </w:r>
          </w:p>
        </w:tc>
        <w:tc>
          <w:tcPr>
            <w:tcW w:w="390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High vs Low</w:t>
            </w:r>
          </w:p>
        </w:tc>
        <w:tc>
          <w:tcPr>
            <w:tcW w:w="198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0.51 (0.11, 2.30)</w:t>
            </w:r>
          </w:p>
        </w:tc>
        <w:tc>
          <w:tcPr>
            <w:tcW w:w="131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0.382</w:t>
            </w:r>
          </w:p>
        </w:tc>
      </w:tr>
      <w:tr w:rsidR="009F2972" w:rsidTr="00754B88">
        <w:trPr>
          <w:cantSplit/>
          <w:jc w:val="center"/>
        </w:trPr>
        <w:tc>
          <w:tcPr>
            <w:tcW w:w="919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Race</w:t>
            </w:r>
          </w:p>
        </w:tc>
        <w:tc>
          <w:tcPr>
            <w:tcW w:w="390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European American vs African American</w:t>
            </w:r>
          </w:p>
        </w:tc>
        <w:tc>
          <w:tcPr>
            <w:tcW w:w="198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2.86 (0.62, 13.25)</w:t>
            </w:r>
          </w:p>
        </w:tc>
        <w:tc>
          <w:tcPr>
            <w:tcW w:w="131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9F2972" w:rsidRDefault="009F2972" w:rsidP="00754B88">
            <w:pPr>
              <w:adjustRightInd w:val="0"/>
              <w:spacing w:before="29" w:after="29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0.180</w:t>
            </w:r>
          </w:p>
        </w:tc>
      </w:tr>
    </w:tbl>
    <w:p w:rsidR="009F2972" w:rsidRDefault="009F2972"/>
    <w:sectPr w:rsidR="009F29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72"/>
    <w:rsid w:val="00067AD9"/>
    <w:rsid w:val="001D7D0D"/>
    <w:rsid w:val="003C71CB"/>
    <w:rsid w:val="005B3625"/>
    <w:rsid w:val="009F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D1BBE"/>
  <w15:docId w15:val="{3C53185F-FCA6-4E6A-8BE2-9D6321245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F2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Omilian, Angela</cp:lastModifiedBy>
  <cp:revision>5</cp:revision>
  <dcterms:created xsi:type="dcterms:W3CDTF">2020-05-31T14:25:00Z</dcterms:created>
  <dcterms:modified xsi:type="dcterms:W3CDTF">2020-05-31T14:31:00Z</dcterms:modified>
</cp:coreProperties>
</file>