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020" w:rsidRDefault="00883020" w:rsidP="00883020">
      <w:pPr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b/>
          <w:szCs w:val="20"/>
          <w:lang w:val="en-GB"/>
        </w:rPr>
        <w:t xml:space="preserve">Table S1. </w:t>
      </w:r>
      <w:r>
        <w:rPr>
          <w:rFonts w:ascii="Arial" w:hAnsi="Arial" w:cs="Arial"/>
          <w:szCs w:val="20"/>
          <w:lang w:val="en-GB"/>
        </w:rPr>
        <w:t>Meta-regression analyses of nine studies where hazard ratios for the influence of %</w:t>
      </w:r>
      <w:proofErr w:type="spellStart"/>
      <w:r>
        <w:rPr>
          <w:rFonts w:ascii="Arial" w:hAnsi="Arial" w:cs="Arial"/>
          <w:szCs w:val="20"/>
          <w:lang w:val="en-GB"/>
        </w:rPr>
        <w:t>ΔSUVmax</w:t>
      </w:r>
      <w:proofErr w:type="spellEnd"/>
      <w:r>
        <w:rPr>
          <w:rFonts w:ascii="Arial" w:hAnsi="Arial" w:cs="Arial"/>
          <w:szCs w:val="20"/>
          <w:lang w:val="en-GB"/>
        </w:rPr>
        <w:t xml:space="preserve"> on disease-free survival at the interim PET scan were available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1184"/>
        <w:gridCol w:w="2181"/>
        <w:gridCol w:w="2340"/>
        <w:gridCol w:w="828"/>
      </w:tblGrid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Studies (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>n</w:t>
            </w:r>
            <w:r>
              <w:rPr>
                <w:rFonts w:ascii="Arial" w:hAnsi="Arial" w:cs="Arial"/>
                <w:szCs w:val="2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Regression coefficient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95% confidence interval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i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Cs w:val="20"/>
                <w:lang w:val="en-GB"/>
              </w:rPr>
              <w:t>P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Mean age (y)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-0.2494–0.2094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0.8641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Initial stage ≥III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-0.0222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-0.1329–0.0885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0.6941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Ductal histology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0.0281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-0.1253–0.1815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0.7196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Grade III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0.0048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-0.0120–0.0217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0.5747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ER+</w:t>
            </w: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 xml:space="preserve"> phenotype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-0.0149–0.0096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0.6681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 xml:space="preserve">PR+ </w:t>
            </w: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phenotype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-0.0178–0.0099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0.5795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 xml:space="preserve">HER2+ </w:t>
            </w: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phenotype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-0.0227–0.0190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0.8609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 xml:space="preserve">ER+/HER2- </w:t>
            </w:r>
            <w:r>
              <w:rPr>
                <w:rFonts w:ascii="Arial" w:eastAsia="맑은 고딕" w:hAnsi="Arial" w:cs="Arial"/>
                <w:color w:val="000000"/>
                <w:szCs w:val="20"/>
                <w:lang w:val="en-GB"/>
              </w:rPr>
              <w:t>phenotype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-0.0148–0.0096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0.6800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Luminal A subtype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-0.0510–0.0432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0.8707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Luminal B subtype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-0.0237–0.0157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0.6895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HER2-enriched subtype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-0.0349–0.0329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0.9533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TN subtype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0.0024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-0.0093–0.0140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0.6903</w:t>
            </w:r>
          </w:p>
        </w:tc>
      </w:tr>
      <w:tr w:rsidR="00883020" w:rsidTr="008830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proofErr w:type="spellStart"/>
            <w:proofErr w:type="gramStart"/>
            <w:r>
              <w:rPr>
                <w:rFonts w:ascii="Arial" w:hAnsi="Arial" w:cs="Arial"/>
                <w:szCs w:val="20"/>
                <w:lang w:val="en-GB"/>
              </w:rPr>
              <w:t>pCR</w:t>
            </w:r>
            <w:proofErr w:type="spellEnd"/>
            <w:proofErr w:type="gramEnd"/>
            <w:r>
              <w:rPr>
                <w:rFonts w:ascii="Arial" w:hAnsi="Arial" w:cs="Arial"/>
                <w:szCs w:val="20"/>
                <w:lang w:val="en-GB"/>
              </w:rPr>
              <w:t xml:space="preserve"> rate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0.0099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-0.0220–0.0418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020" w:rsidRDefault="00883020">
            <w:pPr>
              <w:spacing w:after="0" w:line="256" w:lineRule="auto"/>
              <w:jc w:val="left"/>
              <w:rPr>
                <w:rFonts w:ascii="Arial" w:hAnsi="Arial" w:cs="Arial"/>
                <w:szCs w:val="20"/>
                <w:lang w:val="en-GB"/>
              </w:rPr>
            </w:pPr>
            <w:r>
              <w:rPr>
                <w:rFonts w:ascii="Arial" w:hAnsi="Arial" w:cs="Arial"/>
                <w:szCs w:val="20"/>
                <w:lang w:val="en-GB"/>
              </w:rPr>
              <w:t>0.5442</w:t>
            </w:r>
          </w:p>
        </w:tc>
      </w:tr>
    </w:tbl>
    <w:p w:rsidR="000D2CFD" w:rsidRPr="00883020" w:rsidRDefault="00883020" w:rsidP="00883020">
      <w:pPr>
        <w:jc w:val="left"/>
        <w:rPr>
          <w:lang w:val="en-GB"/>
        </w:rPr>
      </w:pPr>
      <w:r>
        <w:rPr>
          <w:rFonts w:ascii="Arial" w:hAnsi="Arial" w:cs="Arial"/>
          <w:szCs w:val="20"/>
          <w:lang w:val="en-GB"/>
        </w:rPr>
        <w:t xml:space="preserve">ER = </w:t>
      </w:r>
      <w:proofErr w:type="spellStart"/>
      <w:r>
        <w:rPr>
          <w:rFonts w:ascii="Arial" w:hAnsi="Arial" w:cs="Arial"/>
          <w:szCs w:val="20"/>
          <w:lang w:val="en-GB"/>
        </w:rPr>
        <w:t>estrogen</w:t>
      </w:r>
      <w:proofErr w:type="spellEnd"/>
      <w:r>
        <w:rPr>
          <w:rFonts w:ascii="Arial" w:hAnsi="Arial" w:cs="Arial"/>
          <w:szCs w:val="20"/>
          <w:lang w:val="en-GB"/>
        </w:rPr>
        <w:t xml:space="preserve">-receptor; HER2 = human epidermal growth factor receptor 2; NR = not reported; </w:t>
      </w:r>
      <w:proofErr w:type="spellStart"/>
      <w:r>
        <w:rPr>
          <w:rFonts w:ascii="Arial" w:hAnsi="Arial" w:cs="Arial"/>
          <w:szCs w:val="20"/>
          <w:lang w:val="en-GB"/>
        </w:rPr>
        <w:t>pCR</w:t>
      </w:r>
      <w:proofErr w:type="spellEnd"/>
      <w:r>
        <w:rPr>
          <w:rFonts w:ascii="Arial" w:hAnsi="Arial" w:cs="Arial"/>
          <w:szCs w:val="20"/>
          <w:lang w:val="en-GB"/>
        </w:rPr>
        <w:t xml:space="preserve"> = pathological complete response; PR = progesterone-receptor; TN = triple-negative</w:t>
      </w:r>
      <w:bookmarkStart w:id="0" w:name="_GoBack"/>
      <w:bookmarkEnd w:id="0"/>
    </w:p>
    <w:sectPr w:rsidR="000D2CFD" w:rsidRPr="008830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5EF" w:rsidRDefault="007245EF" w:rsidP="00883020">
      <w:pPr>
        <w:spacing w:after="0" w:line="240" w:lineRule="auto"/>
      </w:pPr>
      <w:r>
        <w:separator/>
      </w:r>
    </w:p>
  </w:endnote>
  <w:endnote w:type="continuationSeparator" w:id="0">
    <w:p w:rsidR="007245EF" w:rsidRDefault="007245EF" w:rsidP="0088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5EF" w:rsidRDefault="007245EF" w:rsidP="00883020">
      <w:pPr>
        <w:spacing w:after="0" w:line="240" w:lineRule="auto"/>
      </w:pPr>
      <w:r>
        <w:separator/>
      </w:r>
    </w:p>
  </w:footnote>
  <w:footnote w:type="continuationSeparator" w:id="0">
    <w:p w:rsidR="007245EF" w:rsidRDefault="007245EF" w:rsidP="00883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AE"/>
    <w:rsid w:val="000D2CFD"/>
    <w:rsid w:val="007245EF"/>
    <w:rsid w:val="00883020"/>
    <w:rsid w:val="00CE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AE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830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83020"/>
  </w:style>
  <w:style w:type="paragraph" w:styleId="a5">
    <w:name w:val="footer"/>
    <w:basedOn w:val="a"/>
    <w:link w:val="Char0"/>
    <w:uiPriority w:val="99"/>
    <w:unhideWhenUsed/>
    <w:rsid w:val="008830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830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AE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830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83020"/>
  </w:style>
  <w:style w:type="paragraph" w:styleId="a5">
    <w:name w:val="footer"/>
    <w:basedOn w:val="a"/>
    <w:link w:val="Char0"/>
    <w:uiPriority w:val="99"/>
    <w:unhideWhenUsed/>
    <w:rsid w:val="008830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83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 S</dc:creator>
  <cp:lastModifiedBy>Han S</cp:lastModifiedBy>
  <cp:revision>2</cp:revision>
  <dcterms:created xsi:type="dcterms:W3CDTF">2020-06-30T22:21:00Z</dcterms:created>
  <dcterms:modified xsi:type="dcterms:W3CDTF">2020-07-08T00:15:00Z</dcterms:modified>
</cp:coreProperties>
</file>