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B5EADE" w14:textId="3CF4911A" w:rsidR="00054B7C" w:rsidRDefault="00EE61D8" w:rsidP="00054B7C">
      <w:pPr>
        <w:keepNext/>
        <w:spacing w:after="160" w:line="259" w:lineRule="auto"/>
      </w:pPr>
      <w:r w:rsidRPr="00EE61D8">
        <w:drawing>
          <wp:inline distT="0" distB="0" distL="0" distR="0" wp14:anchorId="1D36DF01" wp14:editId="2361956A">
            <wp:extent cx="5760720" cy="43110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74295" w14:textId="77777777" w:rsidR="006E5040" w:rsidRDefault="006E5040" w:rsidP="00054B7C">
      <w:pPr>
        <w:pStyle w:val="Caption"/>
      </w:pPr>
      <w:bookmarkStart w:id="0" w:name="_Ref43240274"/>
    </w:p>
    <w:p w14:paraId="3C00414E" w14:textId="3EA34153" w:rsidR="00054B7C" w:rsidRDefault="00054B7C" w:rsidP="00054B7C">
      <w:pPr>
        <w:pStyle w:val="Caption"/>
      </w:pPr>
      <w:r>
        <w:t xml:space="preserve">Supplementary Figure </w:t>
      </w:r>
      <w:bookmarkEnd w:id="0"/>
      <w:r w:rsidR="00EE61D8">
        <w:rPr>
          <w:noProof/>
        </w:rPr>
        <w:t>1</w:t>
      </w:r>
      <w:r>
        <w:t xml:space="preserve">. </w:t>
      </w:r>
      <w:r w:rsidR="00EE61D8" w:rsidRPr="00C6465C">
        <w:t xml:space="preserve">ROC curves for detecting pCR by </w:t>
      </w:r>
      <w:r w:rsidR="00EE61D8">
        <w:t xml:space="preserve">MRI </w:t>
      </w:r>
      <w:r w:rsidR="00EE61D8">
        <w:t>and US among patients with both imaging assessments</w:t>
      </w:r>
      <w:r w:rsidR="00EE61D8" w:rsidRPr="00C6465C">
        <w:t xml:space="preserve">. Data are shown for all </w:t>
      </w:r>
      <w:r w:rsidR="00EE61D8">
        <w:t>tumors</w:t>
      </w:r>
      <w:r w:rsidR="00EE61D8" w:rsidRPr="00C6465C">
        <w:t xml:space="preserve"> (A) and for patients with HR+/HER2+ (B), HR-/HER2- (C) and HR-/HER2+ (D) tumors. </w:t>
      </w:r>
    </w:p>
    <w:p w14:paraId="6720ED38" w14:textId="77777777" w:rsidR="00952533" w:rsidRDefault="00952533"/>
    <w:sectPr w:rsidR="009525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B7C"/>
    <w:rsid w:val="00054B7C"/>
    <w:rsid w:val="0021203B"/>
    <w:rsid w:val="00294561"/>
    <w:rsid w:val="005E7197"/>
    <w:rsid w:val="006E5040"/>
    <w:rsid w:val="0076792F"/>
    <w:rsid w:val="00952533"/>
    <w:rsid w:val="00B84B10"/>
    <w:rsid w:val="00D6123D"/>
    <w:rsid w:val="00EE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58D88"/>
  <w15:chartTrackingRefBased/>
  <w15:docId w15:val="{747533A6-CD52-4C64-B4E4-E97A61EA1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B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de-D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4B7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Heading3"/>
    <w:next w:val="Normal"/>
    <w:uiPriority w:val="35"/>
    <w:unhideWhenUsed/>
    <w:qFormat/>
    <w:rsid w:val="00054B7C"/>
    <w:pPr>
      <w:spacing w:before="0" w:after="120"/>
    </w:pPr>
    <w:rPr>
      <w:rFonts w:ascii="Times New Roman" w:eastAsiaTheme="minorHAnsi" w:hAnsi="Times New Roman" w:cs="Times New Roman"/>
      <w:iCs/>
      <w:color w:val="auto"/>
      <w:sz w:val="20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4B7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50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040"/>
    <w:rPr>
      <w:rFonts w:ascii="Segoe UI" w:eastAsia="Times New Roman" w:hAnsi="Segoe UI" w:cs="Segoe UI"/>
      <w:sz w:val="18"/>
      <w:szCs w:val="18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</Words>
  <Characters>197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Lukasz Wujak</dc:creator>
  <cp:keywords/>
  <dc:description/>
  <cp:lastModifiedBy>Lukasz Wujak</cp:lastModifiedBy>
  <cp:revision>5</cp:revision>
  <dcterms:created xsi:type="dcterms:W3CDTF">2020-07-29T09:30:00Z</dcterms:created>
  <dcterms:modified xsi:type="dcterms:W3CDTF">2021-01-06T15:52:00Z</dcterms:modified>
</cp:coreProperties>
</file>