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FEC" w:rsidRPr="00BC09DF" w:rsidRDefault="00BA2169" w:rsidP="00782FEC">
      <w:pPr>
        <w:pStyle w:val="Heading2"/>
        <w:spacing w:line="360" w:lineRule="auto"/>
        <w:rPr>
          <w:lang w:val="en-US"/>
        </w:rPr>
      </w:pPr>
      <w:r w:rsidRPr="00BC09DF">
        <w:rPr>
          <w:lang w:val="en-US"/>
        </w:rPr>
        <w:t>Additional f</w:t>
      </w:r>
      <w:r w:rsidR="00782FEC" w:rsidRPr="00BC09DF">
        <w:rPr>
          <w:lang w:val="en-US"/>
        </w:rPr>
        <w:t>ile 1</w:t>
      </w:r>
    </w:p>
    <w:p w:rsidR="00782FEC" w:rsidRPr="00BC09DF" w:rsidRDefault="00E44C63" w:rsidP="00782FEC">
      <w:pPr>
        <w:rPr>
          <w:vertAlign w:val="subscript"/>
          <w:lang w:val="en-US"/>
        </w:rPr>
      </w:pPr>
      <w:r w:rsidRPr="00BC09DF">
        <w:rPr>
          <w:noProof/>
          <w:vertAlign w:val="subscript"/>
          <w:lang w:val="en-US" w:eastAsia="en-US"/>
        </w:rPr>
        <w:drawing>
          <wp:inline distT="0" distB="0" distL="0" distR="0" wp14:anchorId="7639938E" wp14:editId="19DEA7E6">
            <wp:extent cx="5731510" cy="640524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1021 S1 PA registrati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0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FEC" w:rsidRPr="00BC09DF" w:rsidRDefault="00782FEC" w:rsidP="00782FEC">
      <w:pPr>
        <w:spacing w:line="360" w:lineRule="auto"/>
        <w:rPr>
          <w:lang w:val="en-US"/>
        </w:rPr>
      </w:pPr>
      <w:proofErr w:type="gramStart"/>
      <w:r w:rsidRPr="00BC09DF">
        <w:rPr>
          <w:b/>
          <w:lang w:val="en-US"/>
        </w:rPr>
        <w:t>Additional file 1.</w:t>
      </w:r>
      <w:proofErr w:type="gramEnd"/>
      <w:r w:rsidRPr="00BC09DF">
        <w:rPr>
          <w:b/>
          <w:lang w:val="en-US"/>
        </w:rPr>
        <w:t xml:space="preserve"> </w:t>
      </w:r>
      <w:proofErr w:type="gramStart"/>
      <w:r w:rsidRPr="00BC09DF">
        <w:rPr>
          <w:b/>
          <w:lang w:val="en-US"/>
        </w:rPr>
        <w:t>Method for estimating the tissue composition of the measurement locations.</w:t>
      </w:r>
      <w:proofErr w:type="gramEnd"/>
      <w:r w:rsidRPr="00BC09DF">
        <w:rPr>
          <w:lang w:val="en-US"/>
        </w:rPr>
        <w:t xml:space="preserve"> </w:t>
      </w:r>
    </w:p>
    <w:p w:rsidR="00782FEC" w:rsidRPr="00BC09DF" w:rsidRDefault="00782FEC" w:rsidP="00782FEC">
      <w:pPr>
        <w:spacing w:line="360" w:lineRule="auto"/>
        <w:jc w:val="both"/>
        <w:rPr>
          <w:lang w:val="en-US"/>
        </w:rPr>
      </w:pPr>
      <w:r w:rsidRPr="00BC09DF">
        <w:rPr>
          <w:lang w:val="en-US"/>
        </w:rPr>
        <w:t>First, the image of the HE (hematoxylin and eosin) stained section (</w:t>
      </w:r>
      <w:r w:rsidR="00E44C63" w:rsidRPr="00BC09DF">
        <w:rPr>
          <w:b/>
          <w:lang w:val="en-US"/>
        </w:rPr>
        <w:t>a</w:t>
      </w:r>
      <w:r w:rsidRPr="00BC09DF">
        <w:rPr>
          <w:lang w:val="en-US"/>
        </w:rPr>
        <w:t>) was registered to an overview RGB image (</w:t>
      </w:r>
      <w:r w:rsidR="00E44C63" w:rsidRPr="00BC09DF">
        <w:rPr>
          <w:b/>
          <w:lang w:val="en-US"/>
        </w:rPr>
        <w:t>b</w:t>
      </w:r>
      <w:r w:rsidRPr="00BC09DF">
        <w:rPr>
          <w:lang w:val="en-US"/>
        </w:rPr>
        <w:t xml:space="preserve">) of the tissue in the </w:t>
      </w:r>
      <w:proofErr w:type="spellStart"/>
      <w:r w:rsidRPr="00BC09DF">
        <w:rPr>
          <w:lang w:val="en-US"/>
        </w:rPr>
        <w:t>macrocassette</w:t>
      </w:r>
      <w:proofErr w:type="spellEnd"/>
      <w:r w:rsidRPr="00BC09DF">
        <w:rPr>
          <w:lang w:val="en-US"/>
        </w:rPr>
        <w:t>. This registration allowed to correct for tissue deformation introduced when the tissue was processed by the pathology department. The result was the HE section that is corr</w:t>
      </w:r>
      <w:r w:rsidR="00E44C63" w:rsidRPr="00BC09DF">
        <w:rPr>
          <w:lang w:val="en-US"/>
        </w:rPr>
        <w:t>ected for tissue deformations (</w:t>
      </w:r>
      <w:r w:rsidR="00E44C63" w:rsidRPr="00BC09DF">
        <w:rPr>
          <w:b/>
          <w:lang w:val="en-US"/>
        </w:rPr>
        <w:t>c</w:t>
      </w:r>
      <w:r w:rsidRPr="00BC09DF">
        <w:rPr>
          <w:lang w:val="en-US"/>
        </w:rPr>
        <w:t xml:space="preserve">). A pathologist assessed each HE section, and circumscribed areas with IC, DCIS, and glandular </w:t>
      </w:r>
      <w:r w:rsidRPr="00BC09DF">
        <w:rPr>
          <w:lang w:val="en-US"/>
        </w:rPr>
        <w:lastRenderedPageBreak/>
        <w:t xml:space="preserve">ducts. The other tissue types, connective tissue and fat tissue stained respectively pink or white in the HE section, and these were annotated automatically by digital </w:t>
      </w:r>
      <w:proofErr w:type="spellStart"/>
      <w:r w:rsidRPr="00BC09DF">
        <w:rPr>
          <w:lang w:val="en-US"/>
        </w:rPr>
        <w:t>thresholding</w:t>
      </w:r>
      <w:proofErr w:type="spellEnd"/>
      <w:r w:rsidRPr="00BC09DF">
        <w:rPr>
          <w:lang w:val="en-US"/>
        </w:rPr>
        <w:t xml:space="preserve"> the image. The glandular ducts were included in the connective tissue class. The final result was an image in which each pixel has a histopathology label; ‘IC’, ‘DCIS’, ‘Connective’, or ‘Fat</w:t>
      </w:r>
      <w:r w:rsidR="00E44C63" w:rsidRPr="00BC09DF">
        <w:rPr>
          <w:lang w:val="en-US"/>
        </w:rPr>
        <w:t>’ (</w:t>
      </w:r>
      <w:r w:rsidR="00E44C63" w:rsidRPr="00BC09DF">
        <w:rPr>
          <w:b/>
          <w:lang w:val="en-US"/>
        </w:rPr>
        <w:t>d</w:t>
      </w:r>
      <w:r w:rsidRPr="00BC09DF">
        <w:rPr>
          <w:lang w:val="en-US"/>
        </w:rPr>
        <w:t>).</w:t>
      </w:r>
    </w:p>
    <w:p w:rsidR="00E44C63" w:rsidRPr="00BC09DF" w:rsidRDefault="00782FEC" w:rsidP="00364001">
      <w:pPr>
        <w:spacing w:line="360" w:lineRule="auto"/>
        <w:jc w:val="both"/>
        <w:rPr>
          <w:lang w:val="en-US"/>
        </w:rPr>
      </w:pPr>
      <w:r w:rsidRPr="00BC09DF">
        <w:rPr>
          <w:lang w:val="en-US"/>
        </w:rPr>
        <w:t xml:space="preserve">Furthermore, </w:t>
      </w:r>
      <w:proofErr w:type="gramStart"/>
      <w:r w:rsidRPr="00BC09DF">
        <w:rPr>
          <w:lang w:val="en-US"/>
        </w:rPr>
        <w:t>A</w:t>
      </w:r>
      <w:proofErr w:type="gramEnd"/>
      <w:r w:rsidRPr="00BC09DF">
        <w:rPr>
          <w:lang w:val="en-US"/>
        </w:rPr>
        <w:t xml:space="preserve"> second RGB image of the tissue in the </w:t>
      </w:r>
      <w:proofErr w:type="spellStart"/>
      <w:r w:rsidRPr="00BC09DF">
        <w:rPr>
          <w:lang w:val="en-US"/>
        </w:rPr>
        <w:t>macrocasette</w:t>
      </w:r>
      <w:proofErr w:type="spellEnd"/>
      <w:r w:rsidRPr="00BC09DF">
        <w:rPr>
          <w:lang w:val="en-US"/>
        </w:rPr>
        <w:t xml:space="preserve"> with the </w:t>
      </w:r>
      <w:r w:rsidR="00E44C63" w:rsidRPr="00BC09DF">
        <w:rPr>
          <w:lang w:val="en-US"/>
        </w:rPr>
        <w:t>grid on top of the tissue (</w:t>
      </w:r>
      <w:r w:rsidR="00E44C63" w:rsidRPr="00BC09DF">
        <w:rPr>
          <w:b/>
          <w:lang w:val="en-US"/>
        </w:rPr>
        <w:t>e</w:t>
      </w:r>
      <w:r w:rsidRPr="00BC09DF">
        <w:rPr>
          <w:lang w:val="en-US"/>
        </w:rPr>
        <w:t>) was registered to the overview RGB image (</w:t>
      </w:r>
      <w:r w:rsidR="00E44C63" w:rsidRPr="00BC09DF">
        <w:rPr>
          <w:b/>
          <w:lang w:val="en-US"/>
        </w:rPr>
        <w:t>b</w:t>
      </w:r>
      <w:r w:rsidRPr="00BC09DF">
        <w:rPr>
          <w:lang w:val="en-US"/>
        </w:rPr>
        <w:t>). This registration allowed retrieving the locations on the tissue where the probe w</w:t>
      </w:r>
      <w:r w:rsidR="00E44C63" w:rsidRPr="00BC09DF">
        <w:rPr>
          <w:lang w:val="en-US"/>
        </w:rPr>
        <w:t>as placed during measurements (</w:t>
      </w:r>
      <w:r w:rsidR="00E44C63" w:rsidRPr="00BC09DF">
        <w:rPr>
          <w:b/>
          <w:lang w:val="en-US"/>
        </w:rPr>
        <w:t>f</w:t>
      </w:r>
      <w:r w:rsidRPr="00BC09DF">
        <w:rPr>
          <w:lang w:val="en-US"/>
        </w:rPr>
        <w:t>). Combining the re</w:t>
      </w:r>
      <w:r w:rsidR="00E44C63" w:rsidRPr="00BC09DF">
        <w:rPr>
          <w:lang w:val="en-US"/>
        </w:rPr>
        <w:t>trieved measurement locations</w:t>
      </w:r>
      <w:r w:rsidR="0038773A" w:rsidRPr="00BC09DF">
        <w:rPr>
          <w:lang w:val="en-US"/>
        </w:rPr>
        <w:t xml:space="preserve"> (defined as a circle with a 2 mm cross-section)</w:t>
      </w:r>
      <w:r w:rsidR="00E44C63" w:rsidRPr="00BC09DF">
        <w:rPr>
          <w:lang w:val="en-US"/>
        </w:rPr>
        <w:t xml:space="preserve"> (</w:t>
      </w:r>
      <w:r w:rsidR="00E44C63" w:rsidRPr="00BC09DF">
        <w:rPr>
          <w:b/>
          <w:lang w:val="en-US"/>
        </w:rPr>
        <w:t>f</w:t>
      </w:r>
      <w:r w:rsidRPr="00BC09DF">
        <w:rPr>
          <w:lang w:val="en-US"/>
        </w:rPr>
        <w:t>) with the image with the labeled pixels provided the pathology labels for each</w:t>
      </w:r>
      <w:r w:rsidR="00E44C63" w:rsidRPr="00BC09DF">
        <w:rPr>
          <w:lang w:val="en-US"/>
        </w:rPr>
        <w:t xml:space="preserve"> of the measurement locations (</w:t>
      </w:r>
      <w:r w:rsidR="00E44C63" w:rsidRPr="00BC09DF">
        <w:rPr>
          <w:b/>
          <w:lang w:val="en-US"/>
        </w:rPr>
        <w:t>g</w:t>
      </w:r>
      <w:r w:rsidRPr="00BC09DF">
        <w:rPr>
          <w:lang w:val="en-US"/>
        </w:rPr>
        <w:t>). The procedure for correlating the measurements to the histopathology was described in more detail elsewhere.</w:t>
      </w:r>
      <w:r w:rsidRPr="00BC09DF">
        <w:rPr>
          <w:lang w:val="en-US"/>
        </w:rPr>
        <w:fldChar w:fldCharType="begin"/>
      </w:r>
      <w:r w:rsidR="00E44C63" w:rsidRPr="00BC09DF">
        <w:rPr>
          <w:lang w:val="en-US"/>
        </w:rPr>
        <w:instrText xml:space="preserve"> ADDIN EN.CITE &lt;EndNote&gt;&lt;Cite&gt;&lt;Author&gt;De Boer&lt;/Author&gt;&lt;Year&gt;2019&lt;/Year&gt;&lt;RecNum&gt;876&lt;/RecNum&gt;&lt;DisplayText&gt;(1)&lt;/DisplayText&gt;&lt;record&gt;&lt;rec-number&gt;876&lt;/rec-number&gt;&lt;foreign-keys&gt;&lt;key app="EN" db-id="x5s2wfzs7ppaf0e0927vrzzxasdtzaddeptw" timestamp="1554102127"&gt;876&lt;/key&gt;&lt;/foreign-keys&gt;&lt;ref-type name="Journal Article"&gt;17&lt;/ref-type&gt;&lt;contributors&gt;&lt;authors&gt;&lt;author&gt;De Boer, L.L.&lt;/author&gt;&lt;author&gt;Kho, E.&lt;/author&gt;&lt;author&gt;Nijkamp, J.&lt;/author&gt;&lt;author&gt;Van de Vijver, K.K.&lt;/author&gt;&lt;author&gt;Sterenborg, H.J.C.M.&lt;/author&gt;&lt;author&gt;Ter Beek, L.C.&lt;/author&gt;&lt;author&gt;Ruers, T.J.M.&lt;/author&gt;&lt;/authors&gt;&lt;/contributors&gt;&lt;titles&gt;&lt;title&gt;A method for co-registration of optical measurements of breast tissue with histopathology: the importance of accounting for tissue deformations&lt;/title&gt;&lt;secondary-title&gt;Journal of Biomedical Optics&lt;/secondary-title&gt;&lt;/titles&gt;&lt;periodical&gt;&lt;full-title&gt;Journal of Biomedical Optics&lt;/full-title&gt;&lt;/periodical&gt;&lt;pages&gt;075002&lt;/pages&gt;&lt;volume&gt;24&lt;/volume&gt;&lt;number&gt;7&lt;/number&gt;&lt;dates&gt;&lt;year&gt;2019&lt;/year&gt;&lt;/dates&gt;&lt;urls&gt;&lt;/urls&gt;&lt;electronic-resource-num&gt;10.1117/1.JBO.24.7.075002.&lt;/electronic-resource-num&gt;&lt;/record&gt;&lt;/Cite&gt;&lt;/EndNote&gt;</w:instrText>
      </w:r>
      <w:r w:rsidRPr="00BC09DF">
        <w:rPr>
          <w:lang w:val="en-US"/>
        </w:rPr>
        <w:fldChar w:fldCharType="separate"/>
      </w:r>
      <w:r w:rsidR="00E44C63" w:rsidRPr="00BC09DF">
        <w:rPr>
          <w:noProof/>
          <w:lang w:val="en-US"/>
        </w:rPr>
        <w:t>(1)</w:t>
      </w:r>
      <w:r w:rsidRPr="00BC09DF">
        <w:rPr>
          <w:lang w:val="en-US"/>
        </w:rPr>
        <w:fldChar w:fldCharType="end"/>
      </w:r>
      <w:r w:rsidR="00E44C63" w:rsidRPr="00BC09DF">
        <w:rPr>
          <w:lang w:val="en-US"/>
        </w:rPr>
        <w:t xml:space="preserve"> </w:t>
      </w:r>
      <w:r w:rsidRPr="00BC09DF">
        <w:rPr>
          <w:lang w:val="en-US"/>
        </w:rPr>
        <w:t>Additionally, for all measurement locations that contained IC or DCIS, the pathologist estimated the percentage of malignant cells in each of those measurement locations. The final result was a score of the percentage of fat, connective tissue, and malignant cells (IC or DCIS) in each of the measurement locations.</w:t>
      </w:r>
    </w:p>
    <w:p w:rsidR="00E44C63" w:rsidRPr="00BC09DF" w:rsidRDefault="00E44C63" w:rsidP="00E44C63">
      <w:pPr>
        <w:pStyle w:val="EndNoteBibliography"/>
      </w:pPr>
      <w:r w:rsidRPr="00BC09DF">
        <w:rPr>
          <w:lang w:val="en-US"/>
        </w:rPr>
        <w:fldChar w:fldCharType="begin"/>
      </w:r>
      <w:r w:rsidRPr="00BC09DF">
        <w:instrText xml:space="preserve"> ADDIN EN.REFLIST </w:instrText>
      </w:r>
      <w:r w:rsidRPr="00BC09DF">
        <w:rPr>
          <w:lang w:val="en-US"/>
        </w:rPr>
        <w:fldChar w:fldCharType="separate"/>
      </w:r>
      <w:r w:rsidRPr="00BC09DF">
        <w:t>1.</w:t>
      </w:r>
      <w:r w:rsidRPr="00BC09DF">
        <w:tab/>
        <w:t xml:space="preserve">De Boer LL, Kho E, Nijkamp J, Van de Vijver KK, Sterenborg HJCM, Ter Beek LC, et al. </w:t>
      </w:r>
      <w:r w:rsidRPr="00BC09DF">
        <w:rPr>
          <w:lang w:val="en-US"/>
        </w:rPr>
        <w:t xml:space="preserve">A method for co-registration of optical measurements of breast tissue with histopathology: the importance of accounting for tissue deformations. </w:t>
      </w:r>
      <w:r w:rsidRPr="00BC09DF">
        <w:t>Journal of Biomedical Optics. 2019;24(7):075002.</w:t>
      </w:r>
    </w:p>
    <w:p w:rsidR="007F662D" w:rsidRPr="00782FEC" w:rsidRDefault="00E44C63">
      <w:pPr>
        <w:rPr>
          <w:lang w:val="en-US"/>
        </w:rPr>
      </w:pPr>
      <w:r w:rsidRPr="00BC09DF">
        <w:rPr>
          <w:lang w:val="en-US"/>
        </w:rPr>
        <w:fldChar w:fldCharType="end"/>
      </w:r>
      <w:bookmarkStart w:id="0" w:name="_GoBack"/>
      <w:bookmarkEnd w:id="0"/>
    </w:p>
    <w:sectPr w:rsidR="007F662D" w:rsidRPr="00782F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c3MTY0sjCzNDKzNDBS0lEKTi0uzszPAykwrgUA9pyivCwAAAA="/>
    <w:docVar w:name="EN.Layout" w:val="&lt;ENLayout&gt;&lt;Style&gt;Vancouver_Breast Cancer Resear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5s2wfzs7ppaf0e0927vrzzxasdtzaddeptw&quot;&gt;My EndNote Library Lisanne-Converted&lt;record-ids&gt;&lt;item&gt;876&lt;/item&gt;&lt;/record-ids&gt;&lt;/item&gt;&lt;/Libraries&gt;"/>
    <w:docVar w:name="Total_Editing_Time" w:val="0"/>
  </w:docVars>
  <w:rsids>
    <w:rsidRoot w:val="00782FEC"/>
    <w:rsid w:val="002256BA"/>
    <w:rsid w:val="00364001"/>
    <w:rsid w:val="0038773A"/>
    <w:rsid w:val="00782FEC"/>
    <w:rsid w:val="007F662D"/>
    <w:rsid w:val="00BA2169"/>
    <w:rsid w:val="00BC09DF"/>
    <w:rsid w:val="00DD1E51"/>
    <w:rsid w:val="00DE4C38"/>
    <w:rsid w:val="00E44C63"/>
    <w:rsid w:val="00E7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FEC"/>
    <w:pPr>
      <w:spacing w:after="200" w:line="276" w:lineRule="auto"/>
    </w:pPr>
    <w:rPr>
      <w:rFonts w:ascii="Times New Roman" w:eastAsiaTheme="minorEastAsia" w:hAnsi="Times New Roman"/>
      <w:sz w:val="24"/>
      <w:lang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2FEC"/>
    <w:pPr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82FEC"/>
    <w:rPr>
      <w:rFonts w:ascii="Times New Roman" w:eastAsiaTheme="majorEastAsia" w:hAnsi="Times New Roman" w:cstheme="majorBidi"/>
      <w:b/>
      <w:bCs/>
      <w:sz w:val="28"/>
      <w:szCs w:val="26"/>
      <w:lang w:eastAsia="nl-NL"/>
    </w:rPr>
  </w:style>
  <w:style w:type="paragraph" w:customStyle="1" w:styleId="EndNoteBibliographyTitle">
    <w:name w:val="EndNote Bibliography Title"/>
    <w:basedOn w:val="Normal"/>
    <w:link w:val="EndNoteBibliographyTitleChar"/>
    <w:rsid w:val="00E44C63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44C63"/>
    <w:rPr>
      <w:rFonts w:ascii="Times New Roman" w:eastAsiaTheme="minorEastAsia" w:hAnsi="Times New Roman" w:cs="Times New Roman"/>
      <w:noProof/>
      <w:sz w:val="24"/>
      <w:lang w:eastAsia="nl-NL"/>
    </w:rPr>
  </w:style>
  <w:style w:type="paragraph" w:customStyle="1" w:styleId="EndNoteBibliography">
    <w:name w:val="EndNote Bibliography"/>
    <w:basedOn w:val="Normal"/>
    <w:link w:val="EndNoteBibliographyChar"/>
    <w:rsid w:val="00E44C63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44C63"/>
    <w:rPr>
      <w:rFonts w:ascii="Times New Roman" w:eastAsiaTheme="minorEastAsia" w:hAnsi="Times New Roman" w:cs="Times New Roman"/>
      <w:noProof/>
      <w:sz w:val="24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9DF"/>
    <w:rPr>
      <w:rFonts w:ascii="Tahoma" w:eastAsiaTheme="minorEastAsia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FEC"/>
    <w:pPr>
      <w:spacing w:after="200" w:line="276" w:lineRule="auto"/>
    </w:pPr>
    <w:rPr>
      <w:rFonts w:ascii="Times New Roman" w:eastAsiaTheme="minorEastAsia" w:hAnsi="Times New Roman"/>
      <w:sz w:val="24"/>
      <w:lang w:eastAsia="nl-N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2FEC"/>
    <w:pPr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82FEC"/>
    <w:rPr>
      <w:rFonts w:ascii="Times New Roman" w:eastAsiaTheme="majorEastAsia" w:hAnsi="Times New Roman" w:cstheme="majorBidi"/>
      <w:b/>
      <w:bCs/>
      <w:sz w:val="28"/>
      <w:szCs w:val="26"/>
      <w:lang w:eastAsia="nl-NL"/>
    </w:rPr>
  </w:style>
  <w:style w:type="paragraph" w:customStyle="1" w:styleId="EndNoteBibliographyTitle">
    <w:name w:val="EndNote Bibliography Title"/>
    <w:basedOn w:val="Normal"/>
    <w:link w:val="EndNoteBibliographyTitleChar"/>
    <w:rsid w:val="00E44C63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44C63"/>
    <w:rPr>
      <w:rFonts w:ascii="Times New Roman" w:eastAsiaTheme="minorEastAsia" w:hAnsi="Times New Roman" w:cs="Times New Roman"/>
      <w:noProof/>
      <w:sz w:val="24"/>
      <w:lang w:eastAsia="nl-NL"/>
    </w:rPr>
  </w:style>
  <w:style w:type="paragraph" w:customStyle="1" w:styleId="EndNoteBibliography">
    <w:name w:val="EndNote Bibliography"/>
    <w:basedOn w:val="Normal"/>
    <w:link w:val="EndNoteBibliographyChar"/>
    <w:rsid w:val="00E44C63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44C63"/>
    <w:rPr>
      <w:rFonts w:ascii="Times New Roman" w:eastAsiaTheme="minorEastAsia" w:hAnsi="Times New Roman" w:cs="Times New Roman"/>
      <w:noProof/>
      <w:sz w:val="24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9DF"/>
    <w:rPr>
      <w:rFonts w:ascii="Tahoma" w:eastAsiaTheme="minorEastAsia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2759</Characters>
  <Application>Microsoft Office Word</Application>
  <DocSecurity>0</DocSecurity>
  <Lines>44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Antoni van Leeuwenhoek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Lisanne de Boer</dc:creator>
  <cp:keywords/>
  <dc:description/>
  <cp:lastModifiedBy>S3G_Reference_Citation_Sequence</cp:lastModifiedBy>
  <cp:revision>4</cp:revision>
  <dcterms:created xsi:type="dcterms:W3CDTF">2021-02-24T15:55:00Z</dcterms:created>
  <dcterms:modified xsi:type="dcterms:W3CDTF">2021-05-07T12:38:00Z</dcterms:modified>
</cp:coreProperties>
</file>