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FAD0" w14:textId="431BFF9B" w:rsidR="00AA7D6E" w:rsidRDefault="001D6B23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</w:rPr>
      </w:pPr>
      <w:r>
        <w:rPr>
          <w:noProof/>
        </w:rPr>
        <w:drawing>
          <wp:inline distT="0" distB="0" distL="0" distR="0" wp14:anchorId="7A2D0BF9" wp14:editId="6DBC3DD3">
            <wp:extent cx="5475605" cy="1891741"/>
            <wp:effectExtent l="0" t="0" r="0" b="0"/>
            <wp:docPr id="2" name="Picture 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ox and whisker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5"/>
                    <a:stretch/>
                  </pic:blipFill>
                  <pic:spPr bwMode="auto">
                    <a:xfrm>
                      <a:off x="0" y="0"/>
                      <a:ext cx="5475605" cy="189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84D397" w14:textId="77777777" w:rsidR="00D22C21" w:rsidRDefault="00D22C21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1C593875" w14:textId="078089EF" w:rsidR="00354D5D" w:rsidRPr="00D22C21" w:rsidRDefault="00281319" w:rsidP="004331A4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22C21">
        <w:rPr>
          <w:rFonts w:ascii="Arial" w:hAnsi="Arial" w:cs="Arial"/>
          <w:b/>
          <w:bCs/>
        </w:rPr>
        <w:t>Supplemental Figure 1.</w:t>
      </w:r>
      <w:r w:rsidRPr="00D22C21">
        <w:rPr>
          <w:rFonts w:ascii="Arial" w:hAnsi="Arial" w:cs="Arial"/>
        </w:rPr>
        <w:t xml:space="preserve"> The MS Cluster 1 Signature</w:t>
      </w:r>
      <w:r w:rsidR="00874ED4">
        <w:rPr>
          <w:rFonts w:ascii="Arial" w:hAnsi="Arial" w:cs="Arial"/>
        </w:rPr>
        <w:t xml:space="preserve"> </w:t>
      </w:r>
      <w:r w:rsidRPr="00D22C21">
        <w:rPr>
          <w:rFonts w:ascii="Arial" w:hAnsi="Arial" w:cs="Arial"/>
        </w:rPr>
        <w:t xml:space="preserve">and the MS Cluster 2 Signature enrichment in the integrated MCF-7/T47D MS dataset </w:t>
      </w:r>
      <w:r w:rsidRPr="00D22C21">
        <w:rPr>
          <w:rFonts w:ascii="Arial" w:hAnsi="Arial" w:cs="Arial"/>
          <w:b/>
          <w:bCs/>
        </w:rPr>
        <w:t>(Fig. 1E)</w:t>
      </w:r>
      <w:r w:rsidRPr="00D22C21">
        <w:rPr>
          <w:rFonts w:ascii="Arial" w:hAnsi="Arial" w:cs="Arial"/>
        </w:rPr>
        <w:t xml:space="preserve"> split by MCF-7 MS </w:t>
      </w:r>
      <w:r w:rsidRPr="00D22C21">
        <w:rPr>
          <w:rFonts w:ascii="Arial" w:hAnsi="Arial" w:cs="Arial"/>
          <w:b/>
          <w:bCs/>
        </w:rPr>
        <w:t>(</w:t>
      </w:r>
      <w:proofErr w:type="gramStart"/>
      <w:r w:rsidRPr="00D22C21">
        <w:rPr>
          <w:rFonts w:ascii="Arial" w:hAnsi="Arial" w:cs="Arial"/>
          <w:b/>
          <w:bCs/>
        </w:rPr>
        <w:t>A,B</w:t>
      </w:r>
      <w:proofErr w:type="gramEnd"/>
      <w:r w:rsidRPr="00D22C21">
        <w:rPr>
          <w:rFonts w:ascii="Arial" w:hAnsi="Arial" w:cs="Arial"/>
          <w:b/>
          <w:bCs/>
        </w:rPr>
        <w:t>)</w:t>
      </w:r>
      <w:r w:rsidRPr="00D22C21">
        <w:rPr>
          <w:rFonts w:ascii="Arial" w:hAnsi="Arial" w:cs="Arial"/>
        </w:rPr>
        <w:t xml:space="preserve"> and T47D MS </w:t>
      </w:r>
      <w:r w:rsidRPr="00D22C21">
        <w:rPr>
          <w:rFonts w:ascii="Arial" w:hAnsi="Arial" w:cs="Arial"/>
          <w:b/>
          <w:bCs/>
        </w:rPr>
        <w:t>(C,D)</w:t>
      </w:r>
      <w:r w:rsidRPr="00D22C21">
        <w:rPr>
          <w:rFonts w:ascii="Arial" w:hAnsi="Arial" w:cs="Arial"/>
        </w:rPr>
        <w:t>. Box plots show signatures</w:t>
      </w:r>
      <w:r w:rsidR="002156FD">
        <w:rPr>
          <w:rFonts w:ascii="Arial" w:hAnsi="Arial" w:cs="Arial"/>
        </w:rPr>
        <w:t>’</w:t>
      </w:r>
      <w:r w:rsidRPr="00D22C21">
        <w:rPr>
          <w:rFonts w:ascii="Arial" w:hAnsi="Arial" w:cs="Arial"/>
        </w:rPr>
        <w:t xml:space="preserve"> scores per integrated cluster with significant AUC and P-values indicated in grey. </w:t>
      </w:r>
    </w:p>
    <w:p w14:paraId="4ED76720" w14:textId="70C88F97" w:rsidR="00A7370B" w:rsidRDefault="00EC21DF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</w:rPr>
      </w:pPr>
      <w:r>
        <w:rPr>
          <w:noProof/>
        </w:rPr>
        <w:drawing>
          <wp:inline distT="0" distB="0" distL="0" distR="0" wp14:anchorId="6B01A3D9" wp14:editId="36058218">
            <wp:extent cx="5943600" cy="3858870"/>
            <wp:effectExtent l="0" t="0" r="0" b="889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69"/>
                    <a:stretch/>
                  </pic:blipFill>
                  <pic:spPr bwMode="auto">
                    <a:xfrm>
                      <a:off x="0" y="0"/>
                      <a:ext cx="5943600" cy="38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6093A" w14:textId="009FC637" w:rsidR="00AA7D6E" w:rsidRPr="004331A4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D6B23">
        <w:rPr>
          <w:rFonts w:ascii="Arial" w:hAnsi="Arial" w:cs="Arial"/>
          <w:b/>
          <w:bCs/>
        </w:rPr>
        <w:t xml:space="preserve">Supplemental Figure </w:t>
      </w:r>
      <w:r w:rsidR="00C27B6D" w:rsidRPr="001D6B23">
        <w:rPr>
          <w:rFonts w:ascii="Arial" w:hAnsi="Arial" w:cs="Arial"/>
          <w:b/>
          <w:bCs/>
        </w:rPr>
        <w:t>2</w:t>
      </w:r>
      <w:r w:rsidRPr="001D6B23">
        <w:rPr>
          <w:rFonts w:ascii="Arial" w:hAnsi="Arial" w:cs="Arial"/>
          <w:b/>
          <w:bCs/>
        </w:rPr>
        <w:t xml:space="preserve">. </w:t>
      </w:r>
      <w:r w:rsidRPr="004331A4">
        <w:rPr>
          <w:rFonts w:ascii="Arial" w:hAnsi="Arial" w:cs="Arial"/>
          <w:b/>
          <w:bCs/>
        </w:rPr>
        <w:t>Cell cycle distribution in the integrated MCF-7 T47D MS dataset.</w:t>
      </w:r>
    </w:p>
    <w:p w14:paraId="3455E422" w14:textId="3CB5A3F4" w:rsidR="002B1DD4" w:rsidRPr="000D2625" w:rsidRDefault="00AA7D6E" w:rsidP="004331A4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331A4">
        <w:rPr>
          <w:rFonts w:ascii="Arial" w:hAnsi="Arial" w:cs="Arial"/>
          <w:b/>
          <w:bCs/>
        </w:rPr>
        <w:t xml:space="preserve">(A-B) </w:t>
      </w:r>
      <w:r w:rsidRPr="004331A4">
        <w:rPr>
          <w:rFonts w:ascii="Arial" w:hAnsi="Arial" w:cs="Arial"/>
        </w:rPr>
        <w:t xml:space="preserve">Cell cycle analysis was performed on the integrated MCF-7 and T47D MS dataset as described for Fig. 2. Cell Cycle Scoring and Regression vignette provided by Seurat package was used to identify the cell cycle phase at a single cell resolution. </w:t>
      </w:r>
      <w:r w:rsidRPr="004331A4">
        <w:rPr>
          <w:rFonts w:ascii="Arial" w:hAnsi="Arial" w:cs="Arial"/>
          <w:b/>
          <w:bCs/>
        </w:rPr>
        <w:t xml:space="preserve">(A) </w:t>
      </w:r>
      <w:r w:rsidRPr="004331A4">
        <w:rPr>
          <w:rFonts w:ascii="Arial" w:hAnsi="Arial" w:cs="Arial"/>
        </w:rPr>
        <w:t xml:space="preserve">Bi-dimensional representations of 5739 single-cell transcriptomes colored by cell cycle phase (UMAP) </w:t>
      </w:r>
      <w:r w:rsidRPr="004331A4">
        <w:rPr>
          <w:rFonts w:ascii="Arial" w:hAnsi="Arial" w:cs="Arial"/>
          <w:b/>
          <w:bCs/>
        </w:rPr>
        <w:t xml:space="preserve">(A) </w:t>
      </w:r>
      <w:r w:rsidRPr="004331A4">
        <w:rPr>
          <w:rFonts w:ascii="Arial" w:hAnsi="Arial" w:cs="Arial"/>
        </w:rPr>
        <w:t xml:space="preserve">with bar graph of cell cycle distribution for each cluster as percent of total number of cells </w:t>
      </w:r>
      <w:r w:rsidRPr="004331A4">
        <w:rPr>
          <w:rFonts w:ascii="Arial" w:hAnsi="Arial" w:cs="Arial"/>
          <w:b/>
          <w:bCs/>
        </w:rPr>
        <w:t xml:space="preserve">(B) </w:t>
      </w:r>
      <w:r w:rsidRPr="004331A4">
        <w:rPr>
          <w:rFonts w:ascii="Arial" w:hAnsi="Arial" w:cs="Arial"/>
        </w:rPr>
        <w:t>are shown.</w:t>
      </w:r>
      <w:r w:rsidRPr="00CF47FA">
        <w:rPr>
          <w:rFonts w:ascii="Arial" w:hAnsi="Arial" w:cs="Arial"/>
          <w:b/>
          <w:bCs/>
          <w:sz w:val="20"/>
          <w:szCs w:val="20"/>
        </w:rPr>
        <w:t xml:space="preserve"> </w:t>
      </w:r>
      <w:r w:rsidR="00AE5319" w:rsidRPr="0006084B">
        <w:rPr>
          <w:rFonts w:ascii="Arial" w:hAnsi="Arial" w:cs="Arial"/>
          <w:b/>
          <w:bCs/>
        </w:rPr>
        <w:t>(C)</w:t>
      </w:r>
      <w:r w:rsidR="00AE5319" w:rsidRPr="000D2625">
        <w:rPr>
          <w:rFonts w:ascii="Arial" w:hAnsi="Arial" w:cs="Arial"/>
        </w:rPr>
        <w:t xml:space="preserve"> An </w:t>
      </w:r>
      <w:proofErr w:type="spellStart"/>
      <w:r w:rsidR="00AE5319" w:rsidRPr="000D2625">
        <w:rPr>
          <w:rFonts w:ascii="Arial" w:hAnsi="Arial" w:cs="Arial"/>
        </w:rPr>
        <w:t>EdU</w:t>
      </w:r>
      <w:proofErr w:type="spellEnd"/>
      <w:r w:rsidR="00AE5319" w:rsidRPr="000D2625">
        <w:rPr>
          <w:rFonts w:ascii="Arial" w:hAnsi="Arial" w:cs="Arial"/>
        </w:rPr>
        <w:t xml:space="preserve"> assay was performed on MCF-7 MS. Representative pictures of MS stained for </w:t>
      </w:r>
      <w:proofErr w:type="spellStart"/>
      <w:r w:rsidR="00AE5319" w:rsidRPr="000D2625">
        <w:rPr>
          <w:rFonts w:ascii="Arial" w:hAnsi="Arial" w:cs="Arial"/>
        </w:rPr>
        <w:t>EdU</w:t>
      </w:r>
      <w:proofErr w:type="spellEnd"/>
      <w:r w:rsidR="00AE5319" w:rsidRPr="000D2625">
        <w:rPr>
          <w:rFonts w:ascii="Arial" w:hAnsi="Arial" w:cs="Arial"/>
        </w:rPr>
        <w:t xml:space="preserve"> (red) and DAPI (blue) are shown (bar = 50µm)</w:t>
      </w:r>
      <w:r w:rsidR="005330B6">
        <w:rPr>
          <w:rFonts w:ascii="Arial" w:hAnsi="Arial" w:cs="Arial"/>
        </w:rPr>
        <w:t>.</w:t>
      </w:r>
      <w:r w:rsidR="00AE5319" w:rsidRPr="000D2625">
        <w:rPr>
          <w:rFonts w:ascii="Arial" w:hAnsi="Arial" w:cs="Arial"/>
        </w:rPr>
        <w:t xml:space="preserve"> </w:t>
      </w:r>
      <w:r w:rsidR="00AE5319" w:rsidRPr="005330B6">
        <w:rPr>
          <w:rFonts w:ascii="Arial" w:hAnsi="Arial" w:cs="Arial"/>
          <w:b/>
          <w:bCs/>
        </w:rPr>
        <w:t>(D)</w:t>
      </w:r>
      <w:r w:rsidR="00AE5319" w:rsidRPr="000D2625">
        <w:rPr>
          <w:rFonts w:ascii="Arial" w:hAnsi="Arial" w:cs="Arial"/>
        </w:rPr>
        <w:t xml:space="preserve"> A bar chart of </w:t>
      </w:r>
      <w:proofErr w:type="spellStart"/>
      <w:r w:rsidR="00AE5319" w:rsidRPr="000D2625">
        <w:rPr>
          <w:rFonts w:ascii="Arial" w:hAnsi="Arial" w:cs="Arial"/>
        </w:rPr>
        <w:t>EdU</w:t>
      </w:r>
      <w:proofErr w:type="spellEnd"/>
      <w:r w:rsidR="00AE5319" w:rsidRPr="000D2625">
        <w:rPr>
          <w:rFonts w:ascii="Arial" w:hAnsi="Arial" w:cs="Arial"/>
        </w:rPr>
        <w:t xml:space="preserve">+ and </w:t>
      </w:r>
      <w:proofErr w:type="spellStart"/>
      <w:r w:rsidR="00AE5319" w:rsidRPr="000D2625">
        <w:rPr>
          <w:rFonts w:ascii="Arial" w:hAnsi="Arial" w:cs="Arial"/>
        </w:rPr>
        <w:t>EdU</w:t>
      </w:r>
      <w:proofErr w:type="spellEnd"/>
      <w:r w:rsidR="00AE5319" w:rsidRPr="000D2625">
        <w:rPr>
          <w:rFonts w:ascii="Arial" w:hAnsi="Arial" w:cs="Arial"/>
        </w:rPr>
        <w:t xml:space="preserve">- cells presented as a percent of total number of cells from 11 MS is shown. </w:t>
      </w:r>
      <w:r w:rsidR="00AE5319" w:rsidRPr="0006084B">
        <w:rPr>
          <w:rFonts w:ascii="Arial" w:hAnsi="Arial" w:cs="Arial"/>
          <w:b/>
          <w:bCs/>
        </w:rPr>
        <w:t>(E)</w:t>
      </w:r>
      <w:r w:rsidRPr="00CF47FA">
        <w:rPr>
          <w:rFonts w:ascii="Arial" w:hAnsi="Arial" w:cs="Arial"/>
          <w:b/>
          <w:bCs/>
          <w:sz w:val="20"/>
          <w:szCs w:val="20"/>
        </w:rPr>
        <w:t xml:space="preserve"> </w:t>
      </w:r>
      <w:r w:rsidRPr="0006084B">
        <w:rPr>
          <w:rFonts w:ascii="Arial" w:hAnsi="Arial" w:cs="Arial"/>
        </w:rPr>
        <w:t xml:space="preserve">FEA was performed on </w:t>
      </w:r>
      <w:r w:rsidRPr="000D2625">
        <w:rPr>
          <w:rFonts w:ascii="Arial" w:hAnsi="Arial" w:cs="Arial"/>
        </w:rPr>
        <w:t>the integrated MCF-7</w:t>
      </w:r>
      <w:r w:rsidR="00871B99" w:rsidRPr="000D2625">
        <w:rPr>
          <w:rFonts w:ascii="Arial" w:hAnsi="Arial" w:cs="Arial"/>
        </w:rPr>
        <w:t>/</w:t>
      </w:r>
      <w:r w:rsidRPr="000D2625">
        <w:rPr>
          <w:rFonts w:ascii="Arial" w:hAnsi="Arial" w:cs="Arial"/>
        </w:rPr>
        <w:t xml:space="preserve">T47D MS </w:t>
      </w:r>
      <w:r w:rsidRPr="0006084B">
        <w:rPr>
          <w:rFonts w:ascii="Arial" w:hAnsi="Arial" w:cs="Arial"/>
        </w:rPr>
        <w:t>dataset with G0/</w:t>
      </w:r>
      <w:r w:rsidR="00CF47FA" w:rsidRPr="0006084B">
        <w:rPr>
          <w:rFonts w:ascii="Arial" w:hAnsi="Arial" w:cs="Arial"/>
        </w:rPr>
        <w:t>Q</w:t>
      </w:r>
      <w:r w:rsidRPr="0006084B">
        <w:rPr>
          <w:rFonts w:ascii="Arial" w:hAnsi="Arial" w:cs="Arial"/>
        </w:rPr>
        <w:t xml:space="preserve">uiescence-associated gene signatures with </w:t>
      </w:r>
      <w:r w:rsidRPr="00CF47FA">
        <w:rPr>
          <w:rFonts w:ascii="Arial" w:hAnsi="Arial" w:cs="Arial"/>
        </w:rPr>
        <w:t xml:space="preserve">one </w:t>
      </w:r>
      <w:r w:rsidRPr="00CF47FA">
        <w:rPr>
          <w:rFonts w:ascii="Arial" w:hAnsi="Arial" w:cs="Arial"/>
        </w:rPr>
        <w:lastRenderedPageBreak/>
        <w:t xml:space="preserve">representative example shown in box plots </w:t>
      </w:r>
      <w:r w:rsidRPr="000D2625">
        <w:rPr>
          <w:rFonts w:ascii="Arial" w:hAnsi="Arial" w:cs="Arial"/>
          <w:b/>
          <w:bCs/>
        </w:rPr>
        <w:t>(</w:t>
      </w:r>
      <w:r w:rsidR="00AE5319">
        <w:rPr>
          <w:rFonts w:ascii="Arial" w:hAnsi="Arial" w:cs="Arial"/>
          <w:b/>
          <w:bCs/>
        </w:rPr>
        <w:t>F</w:t>
      </w:r>
      <w:r w:rsidRPr="000D2625">
        <w:rPr>
          <w:rFonts w:ascii="Arial" w:hAnsi="Arial" w:cs="Arial"/>
          <w:b/>
          <w:bCs/>
        </w:rPr>
        <w:t>)</w:t>
      </w:r>
      <w:r w:rsidRPr="00CF47FA">
        <w:rPr>
          <w:rFonts w:ascii="Arial" w:hAnsi="Arial" w:cs="Arial"/>
        </w:rPr>
        <w:t xml:space="preserve">. </w:t>
      </w:r>
      <w:r w:rsidRPr="0006084B">
        <w:rPr>
          <w:rFonts w:ascii="Arial" w:hAnsi="Arial" w:cs="Arial"/>
        </w:rPr>
        <w:t>A detailed description of signatures presented in S. Table 6.1. AUC values are shown in a heatmap, and P-values are presented in Supplemental Table 6.2.</w:t>
      </w:r>
      <w:r w:rsidRPr="00CF47FA">
        <w:rPr>
          <w:rFonts w:ascii="Arial" w:hAnsi="Arial" w:cs="Arial"/>
          <w:b/>
          <w:bCs/>
          <w:sz w:val="20"/>
          <w:szCs w:val="20"/>
        </w:rPr>
        <w:t xml:space="preserve"> </w:t>
      </w:r>
      <w:r w:rsidRPr="000D2625">
        <w:rPr>
          <w:rFonts w:ascii="Arial" w:hAnsi="Arial" w:cs="Arial"/>
          <w:b/>
          <w:bCs/>
        </w:rPr>
        <w:t>(</w:t>
      </w:r>
      <w:r w:rsidR="00AE5319">
        <w:rPr>
          <w:rFonts w:ascii="Arial" w:hAnsi="Arial" w:cs="Arial"/>
          <w:b/>
          <w:bCs/>
        </w:rPr>
        <w:t>G</w:t>
      </w:r>
      <w:r w:rsidRPr="000D2625">
        <w:rPr>
          <w:rFonts w:ascii="Arial" w:hAnsi="Arial" w:cs="Arial"/>
          <w:b/>
          <w:bCs/>
        </w:rPr>
        <w:t>)</w:t>
      </w:r>
      <w:r w:rsidRPr="00CF47FA">
        <w:rPr>
          <w:rFonts w:ascii="Arial" w:hAnsi="Arial" w:cs="Arial"/>
        </w:rPr>
        <w:t xml:space="preserve"> An expression of genes associated with G0/Quiescence are represented in dot plots, with color representing expression level and size representing the percentage of cells in the cluster expressing the gene</w:t>
      </w:r>
      <w:r w:rsidRPr="00CF47FA">
        <w:rPr>
          <w:rFonts w:ascii="Arial" w:hAnsi="Arial" w:cs="Arial"/>
          <w:sz w:val="20"/>
          <w:szCs w:val="20"/>
        </w:rPr>
        <w:t>.</w:t>
      </w:r>
    </w:p>
    <w:p w14:paraId="2BB5E858" w14:textId="02B1FC09" w:rsidR="00AA7D6E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011E8545" w14:textId="75B35689" w:rsidR="00AA7D6E" w:rsidRDefault="008A4CBB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8A4CBB">
        <w:rPr>
          <w:rFonts w:ascii="ArialMT" w:hAnsi="ArialMT" w:cs="ArialMT"/>
          <w:noProof/>
        </w:rPr>
        <w:drawing>
          <wp:inline distT="0" distB="0" distL="0" distR="0" wp14:anchorId="7C0BAAEC" wp14:editId="3944B824">
            <wp:extent cx="5515577" cy="1871421"/>
            <wp:effectExtent l="0" t="0" r="9525" b="0"/>
            <wp:docPr id="6" name="Picture 2" descr="Chart, box and whisk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7A46077-78D1-1CF5-79DB-B012CBEBB2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hart, box and whisker chart&#10;&#10;Description automatically generated">
                      <a:extLst>
                        <a:ext uri="{FF2B5EF4-FFF2-40B4-BE49-F238E27FC236}">
                          <a16:creationId xmlns:a16="http://schemas.microsoft.com/office/drawing/2014/main" id="{47A46077-78D1-1CF5-79DB-B012CBEBB2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9" b="46056"/>
                    <a:stretch/>
                  </pic:blipFill>
                  <pic:spPr bwMode="auto">
                    <a:xfrm>
                      <a:off x="0" y="0"/>
                      <a:ext cx="5516880" cy="1871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D1717" w14:textId="59A86AB5" w:rsidR="008A4CBB" w:rsidRPr="004331A4" w:rsidRDefault="008A4CBB" w:rsidP="004331A4">
      <w:pPr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331A4">
        <w:rPr>
          <w:rFonts w:ascii="Arial" w:hAnsi="Arial" w:cs="Arial"/>
          <w:b/>
          <w:bCs/>
        </w:rPr>
        <w:t>Supplemental Figure 3</w:t>
      </w:r>
      <w:r w:rsidRPr="004331A4">
        <w:rPr>
          <w:rFonts w:ascii="Arial" w:hAnsi="Arial" w:cs="Arial"/>
        </w:rPr>
        <w:t xml:space="preserve">. The MS Cluster 1 Signature and the MS Cluster 2 Signature enrichment in the integrated MCF-7 MS/2D dataset </w:t>
      </w:r>
      <w:r w:rsidRPr="004331A4">
        <w:rPr>
          <w:rFonts w:ascii="Arial" w:hAnsi="Arial" w:cs="Arial"/>
          <w:b/>
          <w:bCs/>
        </w:rPr>
        <w:t>(Fig. 3A)</w:t>
      </w:r>
      <w:r w:rsidRPr="004331A4">
        <w:rPr>
          <w:rFonts w:ascii="Arial" w:hAnsi="Arial" w:cs="Arial"/>
        </w:rPr>
        <w:t xml:space="preserve"> split by 2D </w:t>
      </w:r>
      <w:r w:rsidRPr="004331A4">
        <w:rPr>
          <w:rFonts w:ascii="Arial" w:hAnsi="Arial" w:cs="Arial"/>
          <w:b/>
          <w:bCs/>
        </w:rPr>
        <w:t>(</w:t>
      </w:r>
      <w:proofErr w:type="gramStart"/>
      <w:r w:rsidRPr="004331A4">
        <w:rPr>
          <w:rFonts w:ascii="Arial" w:hAnsi="Arial" w:cs="Arial"/>
          <w:b/>
          <w:bCs/>
        </w:rPr>
        <w:t>A,B</w:t>
      </w:r>
      <w:proofErr w:type="gramEnd"/>
      <w:r w:rsidRPr="004331A4">
        <w:rPr>
          <w:rFonts w:ascii="Arial" w:hAnsi="Arial" w:cs="Arial"/>
          <w:b/>
          <w:bCs/>
        </w:rPr>
        <w:t>)</w:t>
      </w:r>
      <w:r w:rsidRPr="004331A4">
        <w:rPr>
          <w:rFonts w:ascii="Arial" w:hAnsi="Arial" w:cs="Arial"/>
        </w:rPr>
        <w:t xml:space="preserve"> and MS </w:t>
      </w:r>
      <w:r w:rsidRPr="004331A4">
        <w:rPr>
          <w:rFonts w:ascii="Arial" w:hAnsi="Arial" w:cs="Arial"/>
          <w:b/>
          <w:bCs/>
        </w:rPr>
        <w:t>(C,D)</w:t>
      </w:r>
      <w:r w:rsidRPr="004331A4">
        <w:rPr>
          <w:rFonts w:ascii="Arial" w:hAnsi="Arial" w:cs="Arial"/>
        </w:rPr>
        <w:t>. Box plots show signatures</w:t>
      </w:r>
      <w:r w:rsidR="0006084B">
        <w:rPr>
          <w:rFonts w:ascii="Arial" w:hAnsi="Arial" w:cs="Arial"/>
        </w:rPr>
        <w:t>’</w:t>
      </w:r>
      <w:r w:rsidRPr="004331A4">
        <w:rPr>
          <w:rFonts w:ascii="Arial" w:hAnsi="Arial" w:cs="Arial"/>
        </w:rPr>
        <w:t xml:space="preserve"> scores per integrated cluster with significant AUC and P-values indicated in grey. </w:t>
      </w:r>
    </w:p>
    <w:p w14:paraId="61BD9C31" w14:textId="77777777" w:rsidR="008A4CBB" w:rsidRDefault="008A4CBB" w:rsidP="008A4CB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3663B5AC" w14:textId="3E0C3790" w:rsidR="008A4CBB" w:rsidRPr="008A4CBB" w:rsidRDefault="00C2513C" w:rsidP="008A4CBB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C2513C">
        <w:rPr>
          <w:rFonts w:ascii="ArialMT" w:hAnsi="ArialMT" w:cs="ArialMT"/>
          <w:noProof/>
        </w:rPr>
        <w:lastRenderedPageBreak/>
        <w:drawing>
          <wp:inline distT="0" distB="0" distL="0" distR="0" wp14:anchorId="75BC57FD" wp14:editId="0FCFD159">
            <wp:extent cx="5943600" cy="6809435"/>
            <wp:effectExtent l="0" t="0" r="0" b="0"/>
            <wp:docPr id="7" name="Picture 2" descr="Diagram, engineering drawing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E70D774-A85B-41AD-64E5-829E2AE390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Diagram, engineering drawing&#10;&#10;Description automatically generated">
                      <a:extLst>
                        <a:ext uri="{FF2B5EF4-FFF2-40B4-BE49-F238E27FC236}">
                          <a16:creationId xmlns:a16="http://schemas.microsoft.com/office/drawing/2014/main" id="{DE70D774-A85B-41AD-64E5-829E2AE390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3"/>
                    <a:stretch/>
                  </pic:blipFill>
                  <pic:spPr bwMode="auto">
                    <a:xfrm>
                      <a:off x="0" y="0"/>
                      <a:ext cx="5943600" cy="680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6D339" w14:textId="77777777" w:rsidR="008A4CBB" w:rsidRDefault="008A4CBB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5B0AE108" w14:textId="77777777" w:rsidR="008A4CBB" w:rsidRDefault="008A4CBB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048B80F9" w14:textId="5163155D" w:rsidR="00AA7D6E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 w:rsidRPr="00AA7D6E">
        <w:rPr>
          <w:rFonts w:ascii="ArialMT" w:hAnsi="ArialMT" w:cs="ArialMT"/>
          <w:b/>
          <w:bCs/>
        </w:rPr>
        <w:t xml:space="preserve">Supplemental Figure </w:t>
      </w:r>
      <w:r w:rsidR="00C2513C">
        <w:rPr>
          <w:rFonts w:ascii="ArialMT" w:hAnsi="ArialMT" w:cs="ArialMT"/>
          <w:b/>
          <w:bCs/>
        </w:rPr>
        <w:t>4</w:t>
      </w:r>
      <w:r w:rsidRPr="00AA7D6E">
        <w:rPr>
          <w:rFonts w:ascii="ArialMT" w:hAnsi="ArialMT" w:cs="ArialMT"/>
          <w:b/>
          <w:bCs/>
        </w:rPr>
        <w:t xml:space="preserve">. ER and </w:t>
      </w:r>
      <w:proofErr w:type="spellStart"/>
      <w:r w:rsidRPr="00AA7D6E">
        <w:rPr>
          <w:rFonts w:ascii="ArialMT" w:hAnsi="ArialMT" w:cs="ArialMT"/>
          <w:b/>
          <w:bCs/>
        </w:rPr>
        <w:t>NFĸB</w:t>
      </w:r>
      <w:proofErr w:type="spellEnd"/>
      <w:r w:rsidRPr="00AA7D6E">
        <w:rPr>
          <w:rFonts w:ascii="ArialMT" w:hAnsi="ArialMT" w:cs="ArialMT"/>
          <w:b/>
          <w:bCs/>
        </w:rPr>
        <w:t xml:space="preserve"> are active and required for MS formation.</w:t>
      </w:r>
      <w:r w:rsidRPr="00AA7D6E"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  <w:b/>
          <w:bCs/>
        </w:rPr>
        <w:t>(A)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Expression of ER target genes in MCF-7 and T47D cells grown in 2D conditions, in MS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conditions,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or in MS conditions treated with ICI (1 </w:t>
      </w:r>
      <w:proofErr w:type="spellStart"/>
      <w:r w:rsidRPr="00AA7D6E">
        <w:rPr>
          <w:rFonts w:ascii="ArialMT" w:hAnsi="ArialMT" w:cs="ArialMT"/>
        </w:rPr>
        <w:t>μM</w:t>
      </w:r>
      <w:proofErr w:type="spellEnd"/>
      <w:r w:rsidRPr="00AA7D6E">
        <w:rPr>
          <w:rFonts w:ascii="ArialMT" w:hAnsi="ArialMT" w:cs="ArialMT"/>
        </w:rPr>
        <w:t xml:space="preserve">) for the last 24h of the assay. </w:t>
      </w:r>
      <w:r w:rsidRPr="00AA7D6E">
        <w:rPr>
          <w:rFonts w:ascii="ArialMT" w:hAnsi="ArialMT" w:cs="ArialMT"/>
          <w:b/>
          <w:bCs/>
        </w:rPr>
        <w:t>(B)</w:t>
      </w:r>
      <w:r w:rsidRPr="00AA7D6E">
        <w:rPr>
          <w:rFonts w:ascii="ArialMT" w:hAnsi="ArialMT" w:cs="ArialMT"/>
        </w:rPr>
        <w:t xml:space="preserve"> ER occupancy at the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known ER binding site of early growth response protein 3 (EGR3) in 2D conditions, 2D conditions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with E2 treatment, or in MS conditions was assessed by </w:t>
      </w:r>
      <w:proofErr w:type="spellStart"/>
      <w:r w:rsidRPr="00AA7D6E">
        <w:rPr>
          <w:rFonts w:ascii="ArialMT" w:hAnsi="ArialMT" w:cs="ArialMT"/>
        </w:rPr>
        <w:t>ChIP</w:t>
      </w:r>
      <w:proofErr w:type="spellEnd"/>
      <w:r w:rsidRPr="00AA7D6E">
        <w:rPr>
          <w:rFonts w:ascii="ArialMT" w:hAnsi="ArialMT" w:cs="ArialMT"/>
        </w:rPr>
        <w:t xml:space="preserve"> for ERα or IgG (negative control)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followed by QPCR. </w:t>
      </w:r>
      <w:r w:rsidRPr="00AA7D6E">
        <w:rPr>
          <w:rFonts w:ascii="ArialMT" w:hAnsi="ArialMT" w:cs="ArialMT"/>
          <w:b/>
          <w:bCs/>
        </w:rPr>
        <w:t>(C)</w:t>
      </w:r>
      <w:r w:rsidRPr="00AA7D6E">
        <w:rPr>
          <w:rFonts w:ascii="ArialMT" w:hAnsi="ArialMT" w:cs="ArialMT"/>
        </w:rPr>
        <w:t xml:space="preserve"> Nuclear localization of ER in MS vs. 2D was detected by Western Blot in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lastRenderedPageBreak/>
        <w:t xml:space="preserve">MCF-7 and T47D cell lines. TBP served as a loading control. </w:t>
      </w:r>
      <w:r w:rsidRPr="00AA7D6E">
        <w:rPr>
          <w:rFonts w:ascii="ArialMT" w:hAnsi="ArialMT" w:cs="ArialMT"/>
          <w:b/>
          <w:bCs/>
        </w:rPr>
        <w:t>(D)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MS assay was performed for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MCF-7 cells treated with increasing doses of ICI. Log dose response shows MFE for each ICI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dose as a percent of control. </w:t>
      </w:r>
      <w:r w:rsidRPr="00AA7D6E">
        <w:rPr>
          <w:rFonts w:ascii="ArialMT" w:hAnsi="ArialMT" w:cs="ArialMT"/>
          <w:b/>
          <w:bCs/>
        </w:rPr>
        <w:t xml:space="preserve">(E) </w:t>
      </w:r>
      <w:r w:rsidRPr="00AA7D6E">
        <w:rPr>
          <w:rFonts w:ascii="ArialMT" w:hAnsi="ArialMT" w:cs="ArialMT"/>
        </w:rPr>
        <w:t xml:space="preserve">Expression of </w:t>
      </w:r>
      <w:proofErr w:type="spellStart"/>
      <w:r w:rsidRPr="00AA7D6E">
        <w:rPr>
          <w:rFonts w:ascii="ArialMT" w:hAnsi="ArialMT" w:cs="ArialMT"/>
        </w:rPr>
        <w:t>NFĸB</w:t>
      </w:r>
      <w:proofErr w:type="spellEnd"/>
      <w:r w:rsidRPr="00AA7D6E">
        <w:rPr>
          <w:rFonts w:ascii="ArialMT" w:hAnsi="ArialMT" w:cs="ArialMT"/>
        </w:rPr>
        <w:t xml:space="preserve"> target genes in MCF-7 and T47D cells grown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in 2D conditions, in MS conditions, or in MS conditions treated with IKK7 (1 </w:t>
      </w:r>
      <w:proofErr w:type="spellStart"/>
      <w:r w:rsidRPr="00AA7D6E">
        <w:rPr>
          <w:rFonts w:ascii="ArialMT" w:hAnsi="ArialMT" w:cs="ArialMT"/>
        </w:rPr>
        <w:t>μM</w:t>
      </w:r>
      <w:proofErr w:type="spellEnd"/>
      <w:r w:rsidRPr="00AA7D6E">
        <w:rPr>
          <w:rFonts w:ascii="ArialMT" w:hAnsi="ArialMT" w:cs="ArialMT"/>
        </w:rPr>
        <w:t>) for the last 24h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of the assay. </w:t>
      </w:r>
      <w:r w:rsidRPr="00AA7D6E">
        <w:rPr>
          <w:rFonts w:ascii="ArialMT" w:hAnsi="ArialMT" w:cs="ArialMT"/>
          <w:b/>
          <w:bCs/>
        </w:rPr>
        <w:t>(F)</w:t>
      </w:r>
      <w:r w:rsidRPr="00AA7D6E">
        <w:rPr>
          <w:rFonts w:ascii="ArialMT" w:hAnsi="ArialMT" w:cs="ArialMT"/>
        </w:rPr>
        <w:t xml:space="preserve"> </w:t>
      </w:r>
      <w:proofErr w:type="spellStart"/>
      <w:r w:rsidRPr="00AA7D6E">
        <w:rPr>
          <w:rFonts w:ascii="ArialMT" w:hAnsi="ArialMT" w:cs="ArialMT"/>
        </w:rPr>
        <w:t>NFĸB</w:t>
      </w:r>
      <w:proofErr w:type="spellEnd"/>
      <w:r w:rsidRPr="00AA7D6E">
        <w:rPr>
          <w:rFonts w:ascii="ArialMT" w:hAnsi="ArialMT" w:cs="ArialMT"/>
        </w:rPr>
        <w:t xml:space="preserve"> DNA binding activity in MS and 2D nuclear extracts was determined by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DNA binding ELISA-based method according to manufacture protocol. </w:t>
      </w:r>
      <w:r w:rsidRPr="00AA7D6E">
        <w:rPr>
          <w:rFonts w:ascii="ArialMT" w:hAnsi="ArialMT" w:cs="ArialMT"/>
          <w:b/>
          <w:bCs/>
        </w:rPr>
        <w:t>(G)</w:t>
      </w:r>
      <w:r w:rsidRPr="00AA7D6E">
        <w:rPr>
          <w:rFonts w:ascii="ArialMT" w:hAnsi="ArialMT" w:cs="ArialMT"/>
        </w:rPr>
        <w:t xml:space="preserve"> Nuclear localization of</w:t>
      </w:r>
      <w:r>
        <w:rPr>
          <w:rFonts w:ascii="ArialMT" w:hAnsi="ArialMT" w:cs="ArialMT"/>
        </w:rPr>
        <w:t xml:space="preserve"> </w:t>
      </w:r>
      <w:proofErr w:type="spellStart"/>
      <w:r w:rsidRPr="00AA7D6E">
        <w:rPr>
          <w:rFonts w:ascii="ArialMT" w:hAnsi="ArialMT" w:cs="ArialMT"/>
        </w:rPr>
        <w:t>NFĸB</w:t>
      </w:r>
      <w:proofErr w:type="spellEnd"/>
      <w:r w:rsidRPr="00AA7D6E">
        <w:rPr>
          <w:rFonts w:ascii="ArialMT" w:hAnsi="ArialMT" w:cs="ArialMT"/>
        </w:rPr>
        <w:t xml:space="preserve"> family members in MS vs. 2D was detected by Western Blot in MCF-7 and T47D cell lines.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  <w:b/>
          <w:bCs/>
        </w:rPr>
        <w:t>(H)</w:t>
      </w:r>
      <w:r w:rsidRPr="00AA7D6E">
        <w:rPr>
          <w:rFonts w:ascii="ArialMT" w:hAnsi="ArialMT" w:cs="ArialMT"/>
        </w:rPr>
        <w:t xml:space="preserve"> MS assay for MCF-7 cells treated with increasing doses of IKK7. Log dose response shows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MFE for each inhibitor and dose as a percent of control.</w:t>
      </w:r>
      <w:r w:rsidRPr="00AA7D6E">
        <w:rPr>
          <w:rFonts w:ascii="ArialMT" w:hAnsi="ArialMT" w:cs="ArialMT"/>
          <w:b/>
          <w:bCs/>
        </w:rPr>
        <w:t xml:space="preserve"> (I-L) </w:t>
      </w:r>
      <w:r w:rsidRPr="00AA7D6E">
        <w:rPr>
          <w:rFonts w:ascii="ArialMT" w:hAnsi="ArialMT" w:cs="ArialMT"/>
        </w:rPr>
        <w:t>MFE was determined for four ER+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breast cancer cell lines treated with sublethal doses of ICI (0.5 </w:t>
      </w:r>
      <w:proofErr w:type="spellStart"/>
      <w:r w:rsidRPr="00AA7D6E">
        <w:rPr>
          <w:rFonts w:ascii="ArialMT" w:hAnsi="ArialMT" w:cs="ArialMT"/>
        </w:rPr>
        <w:t>μM</w:t>
      </w:r>
      <w:proofErr w:type="spellEnd"/>
      <w:r w:rsidRPr="00AA7D6E">
        <w:rPr>
          <w:rFonts w:ascii="ArialMT" w:hAnsi="ArialMT" w:cs="ArialMT"/>
        </w:rPr>
        <w:t xml:space="preserve">), IKK7 (0.5 </w:t>
      </w:r>
      <w:proofErr w:type="spellStart"/>
      <w:r w:rsidRPr="00AA7D6E">
        <w:rPr>
          <w:rFonts w:ascii="ArialMT" w:hAnsi="ArialMT" w:cs="ArialMT"/>
        </w:rPr>
        <w:t>μM</w:t>
      </w:r>
      <w:proofErr w:type="spellEnd"/>
      <w:r w:rsidRPr="00AA7D6E">
        <w:rPr>
          <w:rFonts w:ascii="ArialMT" w:hAnsi="ArialMT" w:cs="ArialMT"/>
        </w:rPr>
        <w:t>) or both. (M)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 xml:space="preserve">GDF15 expression was measured by QPCR in MCF-7 MS treated with ICI (1 </w:t>
      </w:r>
      <w:proofErr w:type="spellStart"/>
      <w:r w:rsidRPr="00AA7D6E">
        <w:rPr>
          <w:rFonts w:ascii="ArialMT" w:hAnsi="ArialMT" w:cs="ArialMT"/>
        </w:rPr>
        <w:t>μM</w:t>
      </w:r>
      <w:proofErr w:type="spellEnd"/>
      <w:r w:rsidRPr="00AA7D6E">
        <w:rPr>
          <w:rFonts w:ascii="ArialMT" w:hAnsi="ArialMT" w:cs="ArialMT"/>
        </w:rPr>
        <w:t>) and IKK7 (1μM)</w:t>
      </w:r>
      <w:r>
        <w:rPr>
          <w:rFonts w:ascii="ArialMT" w:hAnsi="ArialMT" w:cs="ArialMT"/>
        </w:rPr>
        <w:t xml:space="preserve"> </w:t>
      </w:r>
      <w:r w:rsidRPr="00AA7D6E">
        <w:rPr>
          <w:rFonts w:ascii="ArialMT" w:hAnsi="ArialMT" w:cs="ArialMT"/>
        </w:rPr>
        <w:t>for the last 24 hours of the assay. *P&lt;</w:t>
      </w:r>
      <w:proofErr w:type="gramStart"/>
      <w:r w:rsidRPr="00AA7D6E">
        <w:rPr>
          <w:rFonts w:ascii="ArialMT" w:hAnsi="ArialMT" w:cs="ArialMT"/>
        </w:rPr>
        <w:t>0.05,*</w:t>
      </w:r>
      <w:proofErr w:type="gramEnd"/>
      <w:r w:rsidRPr="00AA7D6E">
        <w:rPr>
          <w:rFonts w:ascii="ArialMT" w:hAnsi="ArialMT" w:cs="ArialMT"/>
        </w:rPr>
        <w:t>*P&lt;0.01, ***P&lt;0.001, ns=not significant.</w:t>
      </w:r>
    </w:p>
    <w:p w14:paraId="17419306" w14:textId="49B2151C" w:rsidR="00AA7D6E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</w:p>
    <w:p w14:paraId="5CFA1322" w14:textId="47CB3FC9" w:rsidR="00C2513C" w:rsidRDefault="0045358D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</w:rPr>
      </w:pPr>
      <w:r>
        <w:rPr>
          <w:noProof/>
        </w:rPr>
        <w:drawing>
          <wp:inline distT="0" distB="0" distL="0" distR="0" wp14:anchorId="1B534B40" wp14:editId="57BD261D">
            <wp:extent cx="5570784" cy="3993286"/>
            <wp:effectExtent l="0" t="0" r="0" b="7620"/>
            <wp:docPr id="4" name="Picture 4" descr="Schematic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hematic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33787"/>
                    <a:stretch/>
                  </pic:blipFill>
                  <pic:spPr bwMode="auto">
                    <a:xfrm>
                      <a:off x="0" y="0"/>
                      <a:ext cx="5571490" cy="399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282B8" w14:textId="31EFA04C" w:rsidR="00AA7D6E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</w:rPr>
      </w:pPr>
    </w:p>
    <w:p w14:paraId="4FE0BB65" w14:textId="1986F62B" w:rsidR="00AA7D6E" w:rsidRDefault="00AA7D6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331A4">
        <w:rPr>
          <w:rFonts w:ascii="Arial" w:hAnsi="Arial" w:cs="Arial"/>
          <w:b/>
          <w:bCs/>
        </w:rPr>
        <w:t xml:space="preserve">Supplemental Figure </w:t>
      </w:r>
      <w:r w:rsidR="00FE6FBE">
        <w:rPr>
          <w:rFonts w:ascii="Arial" w:hAnsi="Arial" w:cs="Arial"/>
          <w:b/>
          <w:bCs/>
        </w:rPr>
        <w:t>5</w:t>
      </w:r>
      <w:r w:rsidRPr="00FE6FBE">
        <w:rPr>
          <w:rFonts w:ascii="Arial" w:hAnsi="Arial" w:cs="Arial"/>
          <w:b/>
          <w:bCs/>
        </w:rPr>
        <w:t xml:space="preserve">. </w:t>
      </w:r>
      <w:r w:rsidRPr="004331A4">
        <w:rPr>
          <w:rFonts w:ascii="Arial" w:hAnsi="Arial" w:cs="Arial"/>
          <w:b/>
          <w:bCs/>
        </w:rPr>
        <w:t>T47D dual reporter cell line to study ER/</w:t>
      </w:r>
      <w:proofErr w:type="spellStart"/>
      <w:r w:rsidRPr="004331A4">
        <w:rPr>
          <w:rFonts w:ascii="Arial" w:hAnsi="Arial" w:cs="Arial"/>
          <w:b/>
          <w:bCs/>
        </w:rPr>
        <w:t>NFĸB</w:t>
      </w:r>
      <w:proofErr w:type="spellEnd"/>
      <w:r w:rsidRPr="004331A4">
        <w:rPr>
          <w:rFonts w:ascii="Arial" w:hAnsi="Arial" w:cs="Arial"/>
          <w:b/>
          <w:bCs/>
        </w:rPr>
        <w:t xml:space="preserve"> activity in the stemlike population in the MS Cluster 1. (A-B) </w:t>
      </w:r>
      <w:r w:rsidRPr="004331A4">
        <w:rPr>
          <w:rFonts w:ascii="Arial" w:hAnsi="Arial" w:cs="Arial"/>
        </w:rPr>
        <w:t>ERE-</w:t>
      </w:r>
      <w:proofErr w:type="spellStart"/>
      <w:r w:rsidRPr="004331A4">
        <w:rPr>
          <w:rFonts w:ascii="Arial" w:hAnsi="Arial" w:cs="Arial"/>
        </w:rPr>
        <w:t>mCherry</w:t>
      </w:r>
      <w:proofErr w:type="spellEnd"/>
      <w:r w:rsidRPr="004331A4">
        <w:rPr>
          <w:rFonts w:ascii="Arial" w:hAnsi="Arial" w:cs="Arial"/>
        </w:rPr>
        <w:t xml:space="preserve"> and </w:t>
      </w:r>
      <w:proofErr w:type="spellStart"/>
      <w:r w:rsidRPr="004331A4">
        <w:rPr>
          <w:rFonts w:ascii="Arial" w:hAnsi="Arial" w:cs="Arial"/>
        </w:rPr>
        <w:t>NFĸB</w:t>
      </w:r>
      <w:proofErr w:type="spellEnd"/>
      <w:r w:rsidRPr="004331A4">
        <w:rPr>
          <w:rFonts w:ascii="Arial" w:hAnsi="Arial" w:cs="Arial"/>
        </w:rPr>
        <w:t>-RE-</w:t>
      </w:r>
      <w:proofErr w:type="spellStart"/>
      <w:r w:rsidRPr="004331A4">
        <w:rPr>
          <w:rFonts w:ascii="Arial" w:hAnsi="Arial" w:cs="Arial"/>
        </w:rPr>
        <w:t>eGFP</w:t>
      </w:r>
      <w:proofErr w:type="spellEnd"/>
      <w:r w:rsidRPr="004331A4">
        <w:rPr>
          <w:rFonts w:ascii="Arial" w:hAnsi="Arial" w:cs="Arial"/>
        </w:rPr>
        <w:t xml:space="preserve"> activity was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measured in 2D cultured T47D dual reporter cells treated with E2 (10 </w:t>
      </w:r>
      <w:proofErr w:type="spellStart"/>
      <w:r w:rsidRPr="004331A4">
        <w:rPr>
          <w:rFonts w:ascii="Arial" w:hAnsi="Arial" w:cs="Arial"/>
        </w:rPr>
        <w:t>nM</w:t>
      </w:r>
      <w:proofErr w:type="spellEnd"/>
      <w:r w:rsidRPr="004331A4">
        <w:rPr>
          <w:rFonts w:ascii="Arial" w:hAnsi="Arial" w:cs="Arial"/>
        </w:rPr>
        <w:t xml:space="preserve">), </w:t>
      </w:r>
      <w:proofErr w:type="spellStart"/>
      <w:r w:rsidRPr="004331A4">
        <w:rPr>
          <w:rFonts w:ascii="Arial" w:hAnsi="Arial" w:cs="Arial"/>
        </w:rPr>
        <w:t>hTNF</w:t>
      </w:r>
      <w:proofErr w:type="spellEnd"/>
      <w:r w:rsidRPr="004331A4">
        <w:rPr>
          <w:rFonts w:ascii="Arial" w:hAnsi="Arial" w:cs="Arial"/>
        </w:rPr>
        <w:t>α (10 ng/ml), ICI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(1 </w:t>
      </w:r>
      <w:proofErr w:type="spellStart"/>
      <w:r w:rsidRPr="004331A4">
        <w:rPr>
          <w:rFonts w:ascii="Arial" w:hAnsi="Arial" w:cs="Arial"/>
        </w:rPr>
        <w:t>μM</w:t>
      </w:r>
      <w:proofErr w:type="spellEnd"/>
      <w:r w:rsidRPr="004331A4">
        <w:rPr>
          <w:rFonts w:ascii="Arial" w:hAnsi="Arial" w:cs="Arial"/>
        </w:rPr>
        <w:t xml:space="preserve">), and/or IKK7 (1 </w:t>
      </w:r>
      <w:proofErr w:type="spellStart"/>
      <w:r w:rsidRPr="004331A4">
        <w:rPr>
          <w:rFonts w:ascii="Arial" w:hAnsi="Arial" w:cs="Arial"/>
        </w:rPr>
        <w:t>μM</w:t>
      </w:r>
      <w:proofErr w:type="spellEnd"/>
      <w:r w:rsidRPr="004331A4">
        <w:rPr>
          <w:rFonts w:ascii="Arial" w:hAnsi="Arial" w:cs="Arial"/>
        </w:rPr>
        <w:t xml:space="preserve">) for 24h using a </w:t>
      </w:r>
      <w:proofErr w:type="spellStart"/>
      <w:r w:rsidRPr="004331A4">
        <w:rPr>
          <w:rFonts w:ascii="Arial" w:hAnsi="Arial" w:cs="Arial"/>
        </w:rPr>
        <w:t>Celigo</w:t>
      </w:r>
      <w:proofErr w:type="spellEnd"/>
      <w:r w:rsidRPr="004331A4">
        <w:rPr>
          <w:rFonts w:ascii="Arial" w:hAnsi="Arial" w:cs="Arial"/>
        </w:rPr>
        <w:t xml:space="preserve"> imaging cytometer. Bar charts represent the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percentage of </w:t>
      </w:r>
      <w:proofErr w:type="spellStart"/>
      <w:r w:rsidRPr="004331A4">
        <w:rPr>
          <w:rFonts w:ascii="Arial" w:hAnsi="Arial" w:cs="Arial"/>
        </w:rPr>
        <w:t>mCherry</w:t>
      </w:r>
      <w:proofErr w:type="spellEnd"/>
      <w:r w:rsidRPr="004331A4">
        <w:rPr>
          <w:rFonts w:ascii="Arial" w:hAnsi="Arial" w:cs="Arial"/>
        </w:rPr>
        <w:t xml:space="preserve"> confluence </w:t>
      </w:r>
      <w:r w:rsidRPr="004331A4">
        <w:rPr>
          <w:rFonts w:ascii="Arial" w:hAnsi="Arial" w:cs="Arial"/>
          <w:b/>
          <w:bCs/>
        </w:rPr>
        <w:t xml:space="preserve">(A) </w:t>
      </w:r>
      <w:r w:rsidRPr="004331A4">
        <w:rPr>
          <w:rFonts w:ascii="Arial" w:hAnsi="Arial" w:cs="Arial"/>
        </w:rPr>
        <w:t xml:space="preserve">and </w:t>
      </w:r>
      <w:proofErr w:type="spellStart"/>
      <w:r w:rsidRPr="004331A4">
        <w:rPr>
          <w:rFonts w:ascii="Arial" w:hAnsi="Arial" w:cs="Arial"/>
        </w:rPr>
        <w:t>eGFP</w:t>
      </w:r>
      <w:proofErr w:type="spellEnd"/>
      <w:r w:rsidRPr="004331A4">
        <w:rPr>
          <w:rFonts w:ascii="Arial" w:hAnsi="Arial" w:cs="Arial"/>
        </w:rPr>
        <w:t xml:space="preserve"> </w:t>
      </w:r>
      <w:r w:rsidRPr="004331A4">
        <w:rPr>
          <w:rFonts w:ascii="Arial" w:hAnsi="Arial" w:cs="Arial"/>
          <w:b/>
          <w:bCs/>
        </w:rPr>
        <w:t xml:space="preserve">(B) </w:t>
      </w:r>
      <w:r w:rsidRPr="004331A4">
        <w:rPr>
          <w:rFonts w:ascii="Arial" w:hAnsi="Arial" w:cs="Arial"/>
        </w:rPr>
        <w:t>confluence per each treatment group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relative to brightfield confluence. </w:t>
      </w:r>
      <w:r w:rsidRPr="004331A4">
        <w:rPr>
          <w:rFonts w:ascii="Arial" w:hAnsi="Arial" w:cs="Arial"/>
          <w:b/>
          <w:bCs/>
        </w:rPr>
        <w:t xml:space="preserve">(C) </w:t>
      </w:r>
      <w:r w:rsidRPr="004331A4">
        <w:rPr>
          <w:rFonts w:ascii="Arial" w:hAnsi="Arial" w:cs="Arial"/>
        </w:rPr>
        <w:t>ERE-</w:t>
      </w:r>
      <w:proofErr w:type="spellStart"/>
      <w:r w:rsidRPr="004331A4">
        <w:rPr>
          <w:rFonts w:ascii="Arial" w:hAnsi="Arial" w:cs="Arial"/>
        </w:rPr>
        <w:t>mCherry</w:t>
      </w:r>
      <w:proofErr w:type="spellEnd"/>
      <w:r w:rsidRPr="004331A4">
        <w:rPr>
          <w:rFonts w:ascii="Arial" w:hAnsi="Arial" w:cs="Arial"/>
        </w:rPr>
        <w:t xml:space="preserve"> and </w:t>
      </w:r>
      <w:proofErr w:type="spellStart"/>
      <w:r w:rsidRPr="004331A4">
        <w:rPr>
          <w:rFonts w:ascii="Arial" w:hAnsi="Arial" w:cs="Arial"/>
        </w:rPr>
        <w:t>NFĸB</w:t>
      </w:r>
      <w:proofErr w:type="spellEnd"/>
      <w:r w:rsidRPr="004331A4">
        <w:rPr>
          <w:rFonts w:ascii="Arial" w:hAnsi="Arial" w:cs="Arial"/>
        </w:rPr>
        <w:t>-RE-</w:t>
      </w:r>
      <w:proofErr w:type="spellStart"/>
      <w:r w:rsidRPr="004331A4">
        <w:rPr>
          <w:rFonts w:ascii="Arial" w:hAnsi="Arial" w:cs="Arial"/>
        </w:rPr>
        <w:t>eGFP</w:t>
      </w:r>
      <w:proofErr w:type="spellEnd"/>
      <w:r w:rsidRPr="004331A4">
        <w:rPr>
          <w:rFonts w:ascii="Arial" w:hAnsi="Arial" w:cs="Arial"/>
        </w:rPr>
        <w:t xml:space="preserve"> activity in T47D MS was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measured over time. </w:t>
      </w:r>
      <w:r w:rsidRPr="004331A4">
        <w:rPr>
          <w:rFonts w:ascii="Arial" w:hAnsi="Arial" w:cs="Arial"/>
          <w:b/>
          <w:bCs/>
        </w:rPr>
        <w:t xml:space="preserve">(D) </w:t>
      </w:r>
      <w:r w:rsidRPr="004331A4">
        <w:rPr>
          <w:rFonts w:ascii="Arial" w:hAnsi="Arial" w:cs="Arial"/>
        </w:rPr>
        <w:t>Representative image of MS derived from T47D dual reporter cell line is</w:t>
      </w:r>
      <w:r w:rsidRPr="004331A4">
        <w:rPr>
          <w:rFonts w:ascii="Arial" w:hAnsi="Arial" w:cs="Arial"/>
          <w:b/>
          <w:bCs/>
        </w:rPr>
        <w:t xml:space="preserve"> </w:t>
      </w:r>
      <w:r w:rsidRPr="004331A4">
        <w:rPr>
          <w:rFonts w:ascii="Arial" w:hAnsi="Arial" w:cs="Arial"/>
        </w:rPr>
        <w:t xml:space="preserve">shown (bar = 100μm). </w:t>
      </w:r>
      <w:r w:rsidRPr="0045358D">
        <w:rPr>
          <w:rFonts w:ascii="Arial" w:hAnsi="Arial" w:cs="Arial"/>
          <w:b/>
          <w:bCs/>
        </w:rPr>
        <w:t xml:space="preserve">(E) </w:t>
      </w:r>
      <w:r w:rsidRPr="0045358D">
        <w:rPr>
          <w:rFonts w:ascii="Arial" w:hAnsi="Arial" w:cs="Arial"/>
        </w:rPr>
        <w:t>Secondary MFE was determined for 4 sorted cell populations derived</w:t>
      </w:r>
      <w:r w:rsidRPr="0045358D">
        <w:rPr>
          <w:rFonts w:ascii="Arial" w:hAnsi="Arial" w:cs="Arial"/>
          <w:b/>
          <w:bCs/>
        </w:rPr>
        <w:t xml:space="preserve"> </w:t>
      </w:r>
      <w:r w:rsidRPr="0045358D">
        <w:rPr>
          <w:rFonts w:ascii="Arial" w:hAnsi="Arial" w:cs="Arial"/>
        </w:rPr>
        <w:t xml:space="preserve">from primary MS. </w:t>
      </w:r>
      <w:r w:rsidR="00F17BD2" w:rsidRPr="004331A4">
        <w:rPr>
          <w:rFonts w:ascii="Arial" w:hAnsi="Arial" w:cs="Arial"/>
          <w:b/>
          <w:bCs/>
        </w:rPr>
        <w:t>(</w:t>
      </w:r>
      <w:r w:rsidR="0045358D" w:rsidRPr="004331A4">
        <w:rPr>
          <w:rFonts w:ascii="Arial" w:hAnsi="Arial" w:cs="Arial"/>
          <w:b/>
          <w:bCs/>
        </w:rPr>
        <w:t>F</w:t>
      </w:r>
      <w:r w:rsidR="00F17BD2" w:rsidRPr="004331A4">
        <w:rPr>
          <w:rFonts w:ascii="Arial" w:hAnsi="Arial" w:cs="Arial"/>
          <w:b/>
          <w:bCs/>
        </w:rPr>
        <w:t>)</w:t>
      </w:r>
      <w:r w:rsidR="004827BB" w:rsidRPr="0045358D">
        <w:rPr>
          <w:rFonts w:ascii="Arial" w:hAnsi="Arial" w:cs="Arial"/>
        </w:rPr>
        <w:t xml:space="preserve"> </w:t>
      </w:r>
      <w:r w:rsidR="004827BB" w:rsidRPr="004331A4">
        <w:rPr>
          <w:rFonts w:ascii="Arial" w:hAnsi="Arial" w:cs="Arial"/>
          <w:shd w:val="clear" w:color="auto" w:fill="BFBFBF" w:themeFill="background1" w:themeFillShade="BF"/>
        </w:rPr>
        <w:t>Cell distribution of secondary MS is plotted for each group based on ER-NFkB activity.</w:t>
      </w:r>
      <w:r w:rsidR="004827BB" w:rsidRPr="0045358D">
        <w:rPr>
          <w:rFonts w:ascii="Arial" w:hAnsi="Arial" w:cs="Arial"/>
        </w:rPr>
        <w:t xml:space="preserve"> **P&lt;0.005, ***P&lt;0.001, ns=not significant.</w:t>
      </w:r>
    </w:p>
    <w:p w14:paraId="30162F93" w14:textId="77777777" w:rsidR="00802A7E" w:rsidRDefault="00802A7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DCE4468" w14:textId="6381B855" w:rsidR="00802A7E" w:rsidRDefault="0020711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20711E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02897DB5" wp14:editId="76C21FCC">
            <wp:extent cx="2757744" cy="1882546"/>
            <wp:effectExtent l="0" t="0" r="5080" b="3810"/>
            <wp:docPr id="8" name="Picture 7" descr="Chart, box and whiske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13E32F8-6CDE-95E1-BB65-4192F74A88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Chart, box and whisker chart&#10;&#10;Description automatically generated">
                      <a:extLst>
                        <a:ext uri="{FF2B5EF4-FFF2-40B4-BE49-F238E27FC236}">
                          <a16:creationId xmlns:a16="http://schemas.microsoft.com/office/drawing/2014/main" id="{113E32F8-6CDE-95E1-BB65-4192F74A88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37"/>
                    <a:stretch/>
                  </pic:blipFill>
                  <pic:spPr bwMode="auto">
                    <a:xfrm>
                      <a:off x="0" y="0"/>
                      <a:ext cx="2758440" cy="1883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28D81" w14:textId="350C417E" w:rsidR="0020711E" w:rsidRPr="008F3C75" w:rsidRDefault="0020711E" w:rsidP="00AA7D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4331A4">
        <w:rPr>
          <w:rFonts w:ascii="Arial" w:hAnsi="Arial" w:cs="Arial"/>
          <w:b/>
          <w:bCs/>
          <w:highlight w:val="lightGray"/>
        </w:rPr>
        <w:t xml:space="preserve">Supplemental Figure 6. </w:t>
      </w:r>
      <w:r w:rsidRPr="004331A4">
        <w:rPr>
          <w:rFonts w:ascii="Arial" w:hAnsi="Arial" w:cs="Arial"/>
          <w:highlight w:val="lightGray"/>
        </w:rPr>
        <w:t xml:space="preserve">The MS Cluster 1 Signature enrichment in the integrated MCF-7 LTED/4OHT dataset </w:t>
      </w:r>
      <w:r w:rsidRPr="004331A4">
        <w:rPr>
          <w:rFonts w:ascii="Arial" w:hAnsi="Arial" w:cs="Arial"/>
          <w:b/>
          <w:bCs/>
          <w:highlight w:val="lightGray"/>
        </w:rPr>
        <w:t>(Fig. 6A)</w:t>
      </w:r>
      <w:r w:rsidRPr="004331A4">
        <w:rPr>
          <w:rFonts w:ascii="Arial" w:hAnsi="Arial" w:cs="Arial"/>
          <w:highlight w:val="lightGray"/>
        </w:rPr>
        <w:t xml:space="preserve"> split by LTED </w:t>
      </w:r>
      <w:r w:rsidRPr="004331A4">
        <w:rPr>
          <w:rFonts w:ascii="Arial" w:hAnsi="Arial" w:cs="Arial"/>
          <w:b/>
          <w:bCs/>
          <w:highlight w:val="lightGray"/>
        </w:rPr>
        <w:t>(A)</w:t>
      </w:r>
      <w:r w:rsidRPr="004331A4">
        <w:rPr>
          <w:rFonts w:ascii="Arial" w:hAnsi="Arial" w:cs="Arial"/>
          <w:highlight w:val="lightGray"/>
        </w:rPr>
        <w:t xml:space="preserve"> and 4OHT </w:t>
      </w:r>
      <w:r w:rsidRPr="004331A4">
        <w:rPr>
          <w:rFonts w:ascii="Arial" w:hAnsi="Arial" w:cs="Arial"/>
          <w:b/>
          <w:bCs/>
          <w:highlight w:val="lightGray"/>
        </w:rPr>
        <w:t>(B)</w:t>
      </w:r>
      <w:r w:rsidRPr="004331A4">
        <w:rPr>
          <w:rFonts w:ascii="Arial" w:hAnsi="Arial" w:cs="Arial"/>
          <w:highlight w:val="lightGray"/>
        </w:rPr>
        <w:t>. Box plots show signatures</w:t>
      </w:r>
      <w:r w:rsidR="00B9569C">
        <w:rPr>
          <w:rFonts w:ascii="Arial" w:hAnsi="Arial" w:cs="Arial"/>
          <w:highlight w:val="lightGray"/>
        </w:rPr>
        <w:t>’</w:t>
      </w:r>
      <w:r w:rsidRPr="004331A4">
        <w:rPr>
          <w:rFonts w:ascii="Arial" w:hAnsi="Arial" w:cs="Arial"/>
          <w:highlight w:val="lightGray"/>
        </w:rPr>
        <w:t xml:space="preserve"> scores per integrated cluster with significant AUC and P-values indicated in grey.</w:t>
      </w:r>
    </w:p>
    <w:sectPr w:rsidR="0020711E" w:rsidRPr="008F3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6E"/>
    <w:rsid w:val="0006084B"/>
    <w:rsid w:val="000D2625"/>
    <w:rsid w:val="00115D95"/>
    <w:rsid w:val="001D6B23"/>
    <w:rsid w:val="0020711E"/>
    <w:rsid w:val="002156FD"/>
    <w:rsid w:val="00281319"/>
    <w:rsid w:val="002B1DD4"/>
    <w:rsid w:val="00354D5D"/>
    <w:rsid w:val="004331A4"/>
    <w:rsid w:val="0045358D"/>
    <w:rsid w:val="004827BB"/>
    <w:rsid w:val="005330B6"/>
    <w:rsid w:val="00536357"/>
    <w:rsid w:val="0056791B"/>
    <w:rsid w:val="005D44FB"/>
    <w:rsid w:val="006179C2"/>
    <w:rsid w:val="007E6BFE"/>
    <w:rsid w:val="00802A7E"/>
    <w:rsid w:val="00871B99"/>
    <w:rsid w:val="00874ED4"/>
    <w:rsid w:val="008A4CBB"/>
    <w:rsid w:val="008F3C75"/>
    <w:rsid w:val="00941601"/>
    <w:rsid w:val="00976645"/>
    <w:rsid w:val="00A7370B"/>
    <w:rsid w:val="00AA7D6E"/>
    <w:rsid w:val="00AE5319"/>
    <w:rsid w:val="00B9569C"/>
    <w:rsid w:val="00C2513C"/>
    <w:rsid w:val="00C27B6D"/>
    <w:rsid w:val="00CA6288"/>
    <w:rsid w:val="00CF47FA"/>
    <w:rsid w:val="00D22C21"/>
    <w:rsid w:val="00DF2D45"/>
    <w:rsid w:val="00E53934"/>
    <w:rsid w:val="00EC21DF"/>
    <w:rsid w:val="00F17BD2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CAFC9"/>
  <w15:chartTrackingRefBased/>
  <w15:docId w15:val="{0D3E7BF7-2E4C-47AB-9167-FB8333AF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A7D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iff"/><Relationship Id="rId5" Type="http://schemas.openxmlformats.org/officeDocument/2006/relationships/settings" Target="settings.xml"/><Relationship Id="rId10" Type="http://schemas.openxmlformats.org/officeDocument/2006/relationships/image" Target="media/image4.tiff"/><Relationship Id="rId4" Type="http://schemas.openxmlformats.org/officeDocument/2006/relationships/styles" Target="style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794E882032349886F4A1C56DB46EC" ma:contentTypeVersion="16" ma:contentTypeDescription="Create a new document." ma:contentTypeScope="" ma:versionID="fca5d4961323927c8771bd89e0db8bac">
  <xsd:schema xmlns:xsd="http://www.w3.org/2001/XMLSchema" xmlns:xs="http://www.w3.org/2001/XMLSchema" xmlns:p="http://schemas.microsoft.com/office/2006/metadata/properties" xmlns:ns2="637063fd-d09f-4ab3-ade8-fa1a5a2d4bae" xmlns:ns3="e8fce8de-2f9e-4b16-96cd-6721f301365a" targetNamespace="http://schemas.microsoft.com/office/2006/metadata/properties" ma:root="true" ma:fieldsID="19d5c5b2b63ed116b2402d0c3da2a624" ns2:_="" ns3:_="">
    <xsd:import namespace="637063fd-d09f-4ab3-ade8-fa1a5a2d4bae"/>
    <xsd:import namespace="e8fce8de-2f9e-4b16-96cd-6721f3013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063fd-d09f-4ab3-ade8-fa1a5a2d4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009afd-1226-4d6a-ba53-0e73837566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ce8de-2f9e-4b16-96cd-6721f30136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40f01-bc89-42a7-89c6-09bbfd28685f}" ma:internalName="TaxCatchAll" ma:showField="CatchAllData" ma:web="e8fce8de-2f9e-4b16-96cd-6721f3013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7A30F-3653-4BBB-B7CE-9FF0433EC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063fd-d09f-4ab3-ade8-fa1a5a2d4bae"/>
    <ds:schemaRef ds:uri="e8fce8de-2f9e-4b16-96cd-6721f3013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3F61E4-927C-4DE9-9CBD-F404B3117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D1D7F-A2E4-4E33-B5C5-E93FDE94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Semina, Svetlana</dc:creator>
  <cp:keywords/>
  <dc:description/>
  <cp:lastModifiedBy>Semina, Svetlana</cp:lastModifiedBy>
  <cp:revision>29</cp:revision>
  <dcterms:created xsi:type="dcterms:W3CDTF">2022-10-27T03:10:00Z</dcterms:created>
  <dcterms:modified xsi:type="dcterms:W3CDTF">2022-10-31T21:53:00Z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42dbe4044867d9e44f444923b680a6c590ef1f8d559a7868a7df708285cf6a43</vt:lpwstr>
  </property>
</Properties>
</file>