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1C2" w:rsidRPr="00E701C2" w:rsidRDefault="00E701C2" w:rsidP="001322D8">
      <w:pPr>
        <w:adjustRightInd w:val="0"/>
        <w:spacing w:before="10" w:after="10"/>
        <w:jc w:val="center"/>
        <w:rPr>
          <w:rFonts w:ascii="Arial" w:hAnsi="Arial" w:cs="Arial"/>
          <w:b/>
          <w:bCs/>
          <w:iCs/>
          <w:color w:val="000000"/>
          <w:sz w:val="19"/>
          <w:szCs w:val="19"/>
          <w:lang w:val="en-GB"/>
        </w:rPr>
      </w:pPr>
      <w:r w:rsidRPr="00E701C2">
        <w:rPr>
          <w:rFonts w:ascii="Arial" w:hAnsi="Arial" w:cs="Arial"/>
          <w:b/>
          <w:bCs/>
          <w:iCs/>
          <w:color w:val="000000"/>
          <w:sz w:val="19"/>
          <w:szCs w:val="19"/>
          <w:lang w:val="en-GB"/>
        </w:rPr>
        <w:t>Supplementary Table 1: Baseline Characteristics of the DTC substudy</w:t>
      </w:r>
    </w:p>
    <w:p w:rsidR="00E701C2" w:rsidRPr="00E701C2" w:rsidRDefault="00E701C2" w:rsidP="00E701C2">
      <w:pPr>
        <w:adjustRightInd w:val="0"/>
        <w:rPr>
          <w:rFonts w:ascii="Arial" w:hAnsi="Arial" w:cs="Arial"/>
          <w:b/>
          <w:bCs/>
          <w:i/>
          <w:iCs/>
          <w:color w:val="000000"/>
          <w:sz w:val="19"/>
          <w:szCs w:val="19"/>
          <w:lang w:val="en-GB"/>
        </w:rPr>
      </w:pPr>
    </w:p>
    <w:tbl>
      <w:tblPr>
        <w:tblW w:w="114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4"/>
        <w:gridCol w:w="4114"/>
        <w:gridCol w:w="1188"/>
        <w:gridCol w:w="1188"/>
        <w:gridCol w:w="993"/>
        <w:gridCol w:w="780"/>
      </w:tblGrid>
      <w:tr w:rsidR="00E701C2" w:rsidTr="001322D8">
        <w:trPr>
          <w:cantSplit/>
          <w:tblHeader/>
          <w:jc w:val="center"/>
        </w:trPr>
        <w:tc>
          <w:tcPr>
            <w:tcW w:w="3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bookmarkStart w:id="0" w:name="IDX"/>
            <w:bookmarkEnd w:id="0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Parameter</w:t>
            </w: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Parameter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value</w:t>
            </w:r>
            <w:proofErr w:type="spellEnd"/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With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 Denosumab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Without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 Denosumab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Overall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p-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value</w:t>
            </w:r>
            <w:proofErr w:type="spellEnd"/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Age,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years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&lt;30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( 1.8)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0.537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30-&lt;40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 (18.2)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 (15.6)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28 (16.8)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40-&lt;50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 (35.1)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33 (36.7)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 (35.9)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50-&lt;60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 (23.4)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23 (25.6)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41 (24.6)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60-&lt;70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 (15.6)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 (18.9)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 (17.4)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70+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 ( 6.5)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 ( 3.6)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Gender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female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76 (98.7)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90 ( 100)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166 (99.4)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0.461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male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( 0.6)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Menopausal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status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premenopausal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42 (54.5)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55 (61.1)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97 (58.1)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0.416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postmenopausal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 (44.2)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35 (38.9)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69 (41.3)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n.a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. (male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patient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( 0.6)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Karnofsky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index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0.654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( 1.8)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76 (98.7)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 (97.8)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164 (98.2)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Tumor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site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unilateral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right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 (46.8)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47 (52.2)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83 (49.7)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0.437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unilateral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left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 (49.4)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42 (46.7)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 (47.9)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bilateral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( 3.9)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( 2.4)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Tumor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focality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palpation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unifocal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65 (84.4)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 (88.9)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145 (86.8)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0.299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multifocal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 (10.4)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 (10.0)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 (10.2)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multicentric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( 5.2)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 ( 3.0)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Tumor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focality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sonogrpahy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unifocal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57 (74.0)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76 (84.4)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133 (79.6)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0.188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multifocal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 (19.5)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 (13.3)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 (16.2)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multicentric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 ( 6.5)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 ( 4.2)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cT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palpation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 (22.2)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33 (40.7)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49 (32.0)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0.013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47 (65.3)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41 (50.6)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 (57.5)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 (12.5)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( 4.9)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 ( 8.5)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( 3.7)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( 2.0)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cT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sonography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 (27.3)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39 (43.3)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 (35.9)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0.044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54 (70.1)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46 (51.1)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100 (59.9)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( 2.6)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( 2.4)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cT4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( 3.3)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( 1.8)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palpation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49 (63.6)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58 (65.2)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107 (64.5)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0.200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 (24.7)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 (30.3)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46 (27.7)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 (11.7)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( 4.5)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 ( 7.8)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sonography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42 (54.5)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53 (58.9)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 (56.9)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0.382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25 (32.5)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32 (35.6)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57 (34.1)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 (11.7)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 ( 7.8)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( 1.2)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Sentinel node biopsy (not recommended)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none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58 (75.3)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70 (77.8)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128 (76.6)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0.759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negative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 (19.5)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 (15.6)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 (17.4)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positive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( 5.2)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 ( 6.7)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 ( 6.0)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no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sentinel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detected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Core- or fine needle biopsy of lymph node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none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64 (83.1)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84 (93.3)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148 (88.6)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0.057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negative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( 3.9)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( 1.8)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positive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 (13.0)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 ( 6.7)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 ( 9.6)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1322D8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combined</w:t>
            </w:r>
            <w:proofErr w:type="spellEnd"/>
            <w:r w:rsidR="00E701C2">
              <w:rPr>
                <w:rFonts w:ascii="Arial" w:hAnsi="Arial" w:cs="Arial"/>
                <w:color w:val="000000"/>
                <w:sz w:val="19"/>
                <w:szCs w:val="19"/>
              </w:rPr>
              <w:t>*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cN0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44 (57.1)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 (57.8)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96 (57.5)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+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33 (42.9)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 (42.2)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71 (42.5)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ER/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PgR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local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assessment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both ER and </w:t>
            </w:r>
            <w:proofErr w:type="spellStart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PgR</w:t>
            </w:r>
            <w:proofErr w:type="spellEnd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negative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 (35.1)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41 (45.6)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68 (40.7)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0.207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ER and/or </w:t>
            </w:r>
            <w:proofErr w:type="spellStart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PgR</w:t>
            </w:r>
            <w:proofErr w:type="spellEnd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positive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50 (64.9)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49 (54.4)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99 (59.3)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ER/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PgR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pathology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both ER and </w:t>
            </w:r>
            <w:proofErr w:type="spellStart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PgR</w:t>
            </w:r>
            <w:proofErr w:type="spellEnd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negative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 (37.7)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44 (48.9)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73 (43.7)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0.161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ER and/or </w:t>
            </w:r>
            <w:proofErr w:type="spellStart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PgR</w:t>
            </w:r>
            <w:proofErr w:type="spellEnd"/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 xml:space="preserve"> positive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48 (62.3)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46 (51.1)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 (56.3)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HER2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status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loc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pathology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positive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 (22.1)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 (20.0)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35 (21.0)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0.849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negative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 (77.9)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72 (80.0)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132 (79.0)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HER2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status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centr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pathology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positive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 (20.8)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 (15.6)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30 (18.0)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0.423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negative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61 (79.2)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76 (84.4)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137 (82.0)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Breast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cancer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subtype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stratification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HER2-/HR+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 (46.8)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 (40.0)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72 (43.1)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0.273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TNBC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25 (32.5)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40 (44.4)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65 (38.9)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HER2+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 (20.8)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 (15.6)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30 (18.0)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Tumor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grading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( 2.6)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( 2.4)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0.491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35 (45.5)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33 (36.7)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68 (40.7)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G3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40 (51.9)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55 (61.1)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 (56.9)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Histological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tumor type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Invasive carcinoma of no special type (NST)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76 (98.7)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87 (96.7)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163 (97.6)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0.419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P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  <w:r w:rsidRPr="00E701C2"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  <w:t>Invasive lobular carcinoma or mixed lobular carcinoma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( 1.3)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( 1.1)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( 1.2)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other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( 0.0)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( 1.2)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Ki67,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pathology</w:t>
            </w:r>
            <w:proofErr w:type="spellEnd"/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&lt;=20%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 (20.8)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 (16.7)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31 (18.6)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0.552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&gt;20%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61 (79.2)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75 (83.3)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136 (81.4)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LPBC (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stratification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no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LPBC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72 (93.5)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83 (92.2)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155 (92.8)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LPBC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 ( 6.5)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 ( 7.8)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 ( 7.2)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Planned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EC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schedule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stratification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2-weekly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60 (77.9)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71 (78.9)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131 (78.4)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3-weekly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 (22.1)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 (21.1)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 (21.6)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E701C2" w:rsidTr="001322D8">
        <w:trPr>
          <w:cantSplit/>
          <w:jc w:val="center"/>
        </w:trPr>
        <w:tc>
          <w:tcPr>
            <w:tcW w:w="3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</w:rPr>
              <w:t>missing</w:t>
            </w:r>
            <w:proofErr w:type="spellEnd"/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E701C2" w:rsidRDefault="00E701C2" w:rsidP="00321AD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1322D8" w:rsidRDefault="001322D8" w:rsidP="001322D8">
      <w:pPr>
        <w:rPr>
          <w:rFonts w:ascii="Calibri" w:hAnsi="Calibri" w:cs="Calibri"/>
          <w:color w:val="000000" w:themeColor="text1"/>
          <w:lang w:val="en-GB"/>
        </w:rPr>
      </w:pPr>
      <w:r>
        <w:rPr>
          <w:rFonts w:ascii="Calibri" w:hAnsi="Calibri" w:cs="Calibri"/>
          <w:color w:val="000000" w:themeColor="text1"/>
          <w:lang w:val="en-GB"/>
        </w:rPr>
        <w:t xml:space="preserve">*cN+ = positive lymph node by palpation and/or sonography and/or biopsy; </w:t>
      </w:r>
      <w:r w:rsidRPr="00173832">
        <w:rPr>
          <w:rFonts w:ascii="Calibri" w:hAnsi="Calibri" w:cs="Calibri"/>
          <w:color w:val="000000" w:themeColor="text1"/>
          <w:lang w:val="en-US"/>
        </w:rPr>
        <w:t>cN0 = negative lymph node status by palpation and/or sonography and/or biopsy</w:t>
      </w:r>
      <w:bookmarkStart w:id="1" w:name="_GoBack"/>
      <w:bookmarkEnd w:id="1"/>
    </w:p>
    <w:p w:rsidR="00224A6E" w:rsidRPr="001322D8" w:rsidRDefault="00224A6E" w:rsidP="00D61766">
      <w:pPr>
        <w:rPr>
          <w:lang w:val="en-GB"/>
        </w:rPr>
      </w:pPr>
    </w:p>
    <w:sectPr w:rsidR="00224A6E" w:rsidRPr="001322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F5"/>
    <w:rsid w:val="001322D8"/>
    <w:rsid w:val="00224A6E"/>
    <w:rsid w:val="00321AD1"/>
    <w:rsid w:val="003925F5"/>
    <w:rsid w:val="003D3CC0"/>
    <w:rsid w:val="00D61766"/>
    <w:rsid w:val="00E7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BD70"/>
  <w15:chartTrackingRefBased/>
  <w15:docId w15:val="{0F7B23C3-45A8-44DC-BE19-8EC9F0C0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Kuhlmann, Jan</dc:creator>
  <cp:keywords/>
  <dc:description/>
  <cp:lastModifiedBy>Kuhlmann, Jan</cp:lastModifiedBy>
  <cp:revision>4</cp:revision>
  <dcterms:created xsi:type="dcterms:W3CDTF">2022-09-14T11:31:00Z</dcterms:created>
  <dcterms:modified xsi:type="dcterms:W3CDTF">2023-01-27T08:48:00Z</dcterms:modified>
</cp:coreProperties>
</file>