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E28D3" w14:textId="2E4626F3" w:rsidR="00827509" w:rsidRDefault="00827509" w:rsidP="00BD7972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Supplemental information</w:t>
      </w:r>
    </w:p>
    <w:p w14:paraId="0571BEFC" w14:textId="4F5F1825" w:rsidR="00BD7972" w:rsidRPr="00CC5B0F" w:rsidRDefault="00BD7972" w:rsidP="00BD7972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CC5B0F">
        <w:rPr>
          <w:rFonts w:ascii="Times New Roman" w:eastAsiaTheme="minorEastAsia" w:hAnsi="Times New Roman" w:cs="Times New Roman"/>
          <w:b/>
          <w:bCs/>
          <w:sz w:val="24"/>
          <w:szCs w:val="24"/>
        </w:rPr>
        <w:t>Title:</w:t>
      </w:r>
      <w:r w:rsidRPr="00CC5B0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CC5B0F">
        <w:rPr>
          <w:rFonts w:ascii="Times New Roman" w:eastAsiaTheme="minorEastAsia" w:hAnsi="Times New Roman" w:cs="Times New Roman"/>
          <w:b/>
          <w:bCs/>
          <w:sz w:val="24"/>
          <w:szCs w:val="24"/>
        </w:rPr>
        <w:t>Novel Computational Biology Modeling System Can Accurately Forecast Response to Neoadjuvant Therapy in Early Breast Cancer</w:t>
      </w:r>
    </w:p>
    <w:p w14:paraId="77B879CC" w14:textId="77777777" w:rsidR="00BD7972" w:rsidRDefault="00BD7972" w:rsidP="00BD7972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CC5B0F">
        <w:rPr>
          <w:rFonts w:ascii="Times New Roman" w:eastAsiaTheme="minorEastAsia" w:hAnsi="Times New Roman" w:cs="Times New Roman"/>
          <w:b/>
          <w:bCs/>
          <w:sz w:val="24"/>
          <w:szCs w:val="24"/>
        </w:rPr>
        <w:t>Authors:</w:t>
      </w:r>
      <w:r w:rsidRPr="00CC5B0F">
        <w:rPr>
          <w:rFonts w:ascii="Times New Roman" w:eastAsiaTheme="minorEastAsia" w:hAnsi="Times New Roman" w:cs="Times New Roman"/>
          <w:sz w:val="24"/>
          <w:szCs w:val="24"/>
        </w:rPr>
        <w:t xml:space="preserve"> Joseph Peterson</w:t>
      </w:r>
      <w:r w:rsidRPr="00CC5B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1*</w:t>
      </w:r>
      <w:r w:rsidRPr="00CC5B0F">
        <w:rPr>
          <w:rFonts w:ascii="Times New Roman" w:eastAsiaTheme="minorEastAsia" w:hAnsi="Times New Roman" w:cs="Times New Roman"/>
          <w:sz w:val="24"/>
          <w:szCs w:val="24"/>
        </w:rPr>
        <w:t>, John A. Cole</w:t>
      </w:r>
      <w:r w:rsidRPr="00CC5B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1*</w:t>
      </w:r>
      <w:r w:rsidRPr="00CC5B0F">
        <w:rPr>
          <w:rFonts w:ascii="Times New Roman" w:eastAsiaTheme="minorEastAsia" w:hAnsi="Times New Roman" w:cs="Times New Roman"/>
          <w:sz w:val="24"/>
          <w:szCs w:val="24"/>
        </w:rPr>
        <w:t>, John Pfeiffer</w:t>
      </w:r>
      <w:r w:rsidRPr="00CC5B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</w:t>
      </w:r>
      <w:r w:rsidRPr="00CC5B0F">
        <w:rPr>
          <w:rFonts w:ascii="Times New Roman" w:eastAsiaTheme="minorEastAsia" w:hAnsi="Times New Roman" w:cs="Times New Roman"/>
          <w:sz w:val="24"/>
          <w:szCs w:val="24"/>
        </w:rPr>
        <w:t>, Greg Norris</w:t>
      </w:r>
      <w:r w:rsidRPr="00CC5B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</w:t>
      </w:r>
      <w:r w:rsidRPr="00CC5B0F">
        <w:rPr>
          <w:rFonts w:ascii="Times New Roman" w:eastAsiaTheme="minorEastAsia" w:hAnsi="Times New Roman" w:cs="Times New Roman"/>
          <w:sz w:val="24"/>
          <w:szCs w:val="24"/>
        </w:rPr>
        <w:t>, Yuhan Zhang</w:t>
      </w:r>
      <w:r w:rsidRPr="00CC5B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</w:t>
      </w:r>
      <w:r w:rsidRPr="00CC5B0F">
        <w:rPr>
          <w:rFonts w:ascii="Times New Roman" w:eastAsiaTheme="minorEastAsia" w:hAnsi="Times New Roman" w:cs="Times New Roman"/>
          <w:sz w:val="24"/>
          <w:szCs w:val="24"/>
        </w:rPr>
        <w:t>, Dorys Lopez-Ramos</w:t>
      </w:r>
      <w:r w:rsidRPr="00CC5B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</w:t>
      </w:r>
      <w:r w:rsidRPr="00CC5B0F">
        <w:rPr>
          <w:rFonts w:ascii="Times New Roman" w:eastAsiaTheme="minorEastAsia" w:hAnsi="Times New Roman" w:cs="Times New Roman"/>
          <w:sz w:val="24"/>
          <w:szCs w:val="24"/>
        </w:rPr>
        <w:t>, Tushar Pandey</w:t>
      </w:r>
      <w:r w:rsidRPr="00CC5B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</w:t>
      </w:r>
      <w:r w:rsidRPr="00CC5B0F">
        <w:rPr>
          <w:rFonts w:ascii="Times New Roman" w:eastAsiaTheme="minorEastAsia" w:hAnsi="Times New Roman" w:cs="Times New Roman"/>
          <w:sz w:val="24"/>
          <w:szCs w:val="24"/>
        </w:rPr>
        <w:t>, Matthew Biancalana</w:t>
      </w:r>
      <w:r w:rsidRPr="00CC5B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</w:t>
      </w:r>
      <w:r w:rsidRPr="00CC5B0F">
        <w:rPr>
          <w:rFonts w:ascii="Times New Roman" w:eastAsiaTheme="minorEastAsia" w:hAnsi="Times New Roman" w:cs="Times New Roman"/>
          <w:sz w:val="24"/>
          <w:szCs w:val="24"/>
        </w:rPr>
        <w:t>, Hope R. Esslinger</w:t>
      </w:r>
      <w:r w:rsidRPr="00CC5B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CC5B0F">
        <w:rPr>
          <w:rFonts w:ascii="Times New Roman" w:eastAsiaTheme="minorEastAsia" w:hAnsi="Times New Roman" w:cs="Times New Roman"/>
          <w:sz w:val="24"/>
          <w:szCs w:val="24"/>
        </w:rPr>
        <w:t>, Anuja K. Antony</w:t>
      </w:r>
      <w:r w:rsidRPr="00CC5B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</w:t>
      </w:r>
      <w:r w:rsidRPr="00CC5B0F">
        <w:rPr>
          <w:rFonts w:ascii="Times New Roman" w:eastAsiaTheme="minorEastAsia" w:hAnsi="Times New Roman" w:cs="Times New Roman"/>
          <w:sz w:val="24"/>
          <w:szCs w:val="24"/>
        </w:rPr>
        <w:t>, Vinita Takiar</w:t>
      </w:r>
      <w:r w:rsidRPr="00CC5B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7B258669" w14:textId="77777777" w:rsidR="00BD7972" w:rsidRPr="003B53B4" w:rsidRDefault="00BD7972" w:rsidP="00BD7972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3B53B4">
        <w:rPr>
          <w:rFonts w:ascii="Times New Roman" w:eastAsiaTheme="minorEastAsia" w:hAnsi="Times New Roman" w:cs="Times New Roman"/>
          <w:b/>
          <w:bCs/>
          <w:sz w:val="24"/>
          <w:szCs w:val="24"/>
        </w:rPr>
        <w:t>Affiliations:</w:t>
      </w:r>
    </w:p>
    <w:p w14:paraId="69A25B5C" w14:textId="77777777" w:rsidR="00BD7972" w:rsidRPr="00CC5B0F" w:rsidRDefault="00BD7972" w:rsidP="00BD7972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C5B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</w:t>
      </w:r>
      <w:r w:rsidRPr="00CC5B0F">
        <w:rPr>
          <w:rFonts w:ascii="Times New Roman" w:eastAsiaTheme="minorEastAsia" w:hAnsi="Times New Roman" w:cs="Times New Roman"/>
          <w:sz w:val="24"/>
          <w:szCs w:val="24"/>
        </w:rPr>
        <w:t>SimBioSys, Inc., Chicago, IL</w:t>
      </w:r>
    </w:p>
    <w:p w14:paraId="1497C3F2" w14:textId="77777777" w:rsidR="00BD7972" w:rsidRPr="00CC5B0F" w:rsidRDefault="00BD7972" w:rsidP="00BD7972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C5B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CC5B0F">
        <w:rPr>
          <w:rFonts w:ascii="Times New Roman" w:eastAsiaTheme="minorEastAsia" w:hAnsi="Times New Roman" w:cs="Times New Roman"/>
          <w:sz w:val="24"/>
          <w:szCs w:val="24"/>
        </w:rPr>
        <w:t>Department of Radiation Oncology, University of Cincinnati, College of Medicine</w:t>
      </w:r>
    </w:p>
    <w:p w14:paraId="1D44E77E" w14:textId="77777777" w:rsidR="00BD7972" w:rsidRDefault="00BD7972" w:rsidP="00BD7972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C5B0F">
        <w:rPr>
          <w:rFonts w:ascii="Times New Roman" w:eastAsiaTheme="minorEastAsia" w:hAnsi="Times New Roman" w:cs="Times New Roman"/>
          <w:sz w:val="24"/>
          <w:szCs w:val="24"/>
        </w:rPr>
        <w:t>*Shared first co-author</w:t>
      </w:r>
    </w:p>
    <w:p w14:paraId="777198AC" w14:textId="77777777" w:rsidR="00BD7972" w:rsidRDefault="00BD7972" w:rsidP="00BD7972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D7972">
        <w:rPr>
          <w:rFonts w:ascii="Times New Roman" w:eastAsiaTheme="minorEastAsia" w:hAnsi="Times New Roman" w:cs="Times New Roman"/>
          <w:b/>
          <w:bCs/>
          <w:sz w:val="24"/>
          <w:szCs w:val="24"/>
        </w:rPr>
        <w:t>Running title: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Novel technology forecasts tumor response to neoadjuvant therapy</w:t>
      </w:r>
    </w:p>
    <w:p w14:paraId="2AF4EB73" w14:textId="77777777" w:rsidR="00BD7972" w:rsidRDefault="00BD7972" w:rsidP="00673390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517318E3" w14:textId="77777777" w:rsidR="00827509" w:rsidRDefault="00827509" w:rsidP="00673390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28832C3" w14:textId="77777777" w:rsidR="00827509" w:rsidRDefault="00827509" w:rsidP="00673390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1ABB6592" w14:textId="77777777" w:rsidR="00827509" w:rsidRDefault="00827509" w:rsidP="00673390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B83BD4E" w14:textId="77777777" w:rsidR="00827509" w:rsidRDefault="00827509" w:rsidP="00673390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D73ADB9" w14:textId="77777777" w:rsidR="00827509" w:rsidRDefault="00827509" w:rsidP="00673390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7D95DA7" w14:textId="77777777" w:rsidR="00827509" w:rsidRDefault="00827509" w:rsidP="00673390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5D6FF228" w14:textId="77777777" w:rsidR="00827509" w:rsidRDefault="00827509" w:rsidP="00673390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4524CE7" w14:textId="5C3CFE4E" w:rsidR="00673390" w:rsidRPr="009A51B3" w:rsidRDefault="00673390" w:rsidP="00673390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>Supplemental Figures</w:t>
      </w:r>
    </w:p>
    <w:p w14:paraId="245D0B11" w14:textId="09DA40DE" w:rsidR="00673390" w:rsidRPr="009A51B3" w:rsidRDefault="00673390" w:rsidP="00673390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Supplemental Table 1. TumorScope pCR prediction performance </w:t>
      </w:r>
      <w:r w:rsidR="001225A3">
        <w:rPr>
          <w:rFonts w:ascii="Times New Roman" w:eastAsiaTheme="minorEastAsia" w:hAnsi="Times New Roman" w:cs="Times New Roman"/>
          <w:b/>
          <w:bCs/>
          <w:sz w:val="24"/>
          <w:szCs w:val="24"/>
        </w:rPr>
        <w:t>for</w:t>
      </w: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anthracycline</w:t>
      </w:r>
      <w:r w:rsidR="001225A3">
        <w:rPr>
          <w:rFonts w:ascii="Times New Roman" w:eastAsiaTheme="minorEastAsia" w:hAnsi="Times New Roman" w:cs="Times New Roman"/>
          <w:b/>
          <w:bCs/>
          <w:sz w:val="24"/>
          <w:szCs w:val="24"/>
        </w:rPr>
        <w:t>-</w:t>
      </w: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containing and non-containing regimens. </w:t>
      </w:r>
    </w:p>
    <w:tbl>
      <w:tblPr>
        <w:tblW w:w="9586" w:type="dxa"/>
        <w:tblLook w:val="04A0" w:firstRow="1" w:lastRow="0" w:firstColumn="1" w:lastColumn="0" w:noHBand="0" w:noVBand="1"/>
      </w:tblPr>
      <w:tblGrid>
        <w:gridCol w:w="3150"/>
        <w:gridCol w:w="689"/>
        <w:gridCol w:w="1957"/>
        <w:gridCol w:w="1895"/>
        <w:gridCol w:w="1895"/>
      </w:tblGrid>
      <w:tr w:rsidR="00673390" w:rsidRPr="009A51B3" w14:paraId="50898354" w14:textId="77777777" w:rsidTr="00BF782D">
        <w:trPr>
          <w:trHeight w:val="263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5A27" w14:textId="77777777" w:rsidR="00673390" w:rsidRPr="009A51B3" w:rsidRDefault="00673390" w:rsidP="00BF782D">
            <w:pPr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4EE1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D6DF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Accuracy</w:t>
            </w:r>
          </w:p>
          <w:p w14:paraId="4BA2E747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F6676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Sensitivity</w:t>
            </w:r>
          </w:p>
          <w:p w14:paraId="6F5A8445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14F3D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Specificity</w:t>
            </w:r>
          </w:p>
          <w:p w14:paraId="2799C0E3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</w:tr>
      <w:tr w:rsidR="00673390" w:rsidRPr="009A51B3" w14:paraId="36B23CFC" w14:textId="77777777" w:rsidTr="00BF782D">
        <w:trPr>
          <w:trHeight w:val="263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1691" w14:textId="77777777" w:rsidR="00673390" w:rsidRPr="009A51B3" w:rsidRDefault="00673390" w:rsidP="00BF782D">
            <w:pPr>
              <w:spacing w:after="0" w:line="48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Anthracycline containing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857A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37A20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sz w:val="24"/>
                <w:szCs w:val="24"/>
              </w:rPr>
              <w:t>0.939</w:t>
            </w:r>
          </w:p>
          <w:p w14:paraId="2DF1118A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sz w:val="24"/>
                <w:szCs w:val="24"/>
              </w:rPr>
              <w:t>(0.798, 0.993)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AB4FA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sz w:val="24"/>
                <w:szCs w:val="24"/>
              </w:rPr>
              <w:t>0.946</w:t>
            </w:r>
          </w:p>
          <w:p w14:paraId="2B3D8621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sz w:val="24"/>
                <w:szCs w:val="24"/>
              </w:rPr>
              <w:t>(0.546, 0.981)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7960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sz w:val="24"/>
                <w:szCs w:val="24"/>
              </w:rPr>
              <w:t>1.000</w:t>
            </w:r>
          </w:p>
          <w:p w14:paraId="6DF04C76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sz w:val="24"/>
                <w:szCs w:val="24"/>
              </w:rPr>
              <w:t>(0.832, 1.000)</w:t>
            </w:r>
          </w:p>
        </w:tc>
      </w:tr>
      <w:tr w:rsidR="00673390" w:rsidRPr="009A51B3" w14:paraId="0F6397F0" w14:textId="77777777" w:rsidTr="00BF782D">
        <w:trPr>
          <w:trHeight w:val="263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5B99" w14:textId="77777777" w:rsidR="00673390" w:rsidRPr="009A51B3" w:rsidRDefault="00673390" w:rsidP="00BF782D">
            <w:pPr>
              <w:spacing w:after="0" w:line="48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Non-anthracycline containing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E46F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46DF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sz w:val="24"/>
                <w:szCs w:val="24"/>
              </w:rPr>
              <w:t>0.894</w:t>
            </w:r>
          </w:p>
          <w:p w14:paraId="448BBCF7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sz w:val="24"/>
                <w:szCs w:val="24"/>
              </w:rPr>
              <w:t>(0.769, 0.965)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358F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sz w:val="24"/>
                <w:szCs w:val="24"/>
              </w:rPr>
              <w:t>0.929</w:t>
            </w:r>
          </w:p>
          <w:p w14:paraId="245C8305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sz w:val="24"/>
                <w:szCs w:val="24"/>
              </w:rPr>
              <w:t>(0.661, 0.998)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2904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sz w:val="24"/>
                <w:szCs w:val="24"/>
              </w:rPr>
              <w:t>0.879</w:t>
            </w:r>
          </w:p>
          <w:p w14:paraId="09013BE6" w14:textId="77777777" w:rsidR="00673390" w:rsidRPr="009A51B3" w:rsidRDefault="00673390" w:rsidP="00BF782D">
            <w:pPr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A51B3">
              <w:rPr>
                <w:rFonts w:ascii="Times New Roman" w:eastAsiaTheme="minorEastAsia" w:hAnsi="Times New Roman" w:cs="Times New Roman"/>
                <w:sz w:val="24"/>
                <w:szCs w:val="24"/>
              </w:rPr>
              <w:t>(0.718, 0.966)</w:t>
            </w:r>
          </w:p>
        </w:tc>
      </w:tr>
    </w:tbl>
    <w:p w14:paraId="7AC87A32" w14:textId="77777777" w:rsidR="00673390" w:rsidRDefault="00673390" w:rsidP="00673390">
      <w:pPr>
        <w:spacing w:line="480" w:lineRule="auto"/>
        <w:rPr>
          <w:rFonts w:eastAsiaTheme="minorEastAsia"/>
          <w:sz w:val="24"/>
          <w:szCs w:val="24"/>
        </w:rPr>
      </w:pPr>
    </w:p>
    <w:p w14:paraId="7804D037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</w:rPr>
      </w:pPr>
    </w:p>
    <w:p w14:paraId="6BB4B827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</w:rPr>
      </w:pPr>
      <w:r w:rsidRPr="60F3FEFF">
        <w:rPr>
          <w:rFonts w:eastAsiaTheme="minorEastAsia"/>
          <w:b/>
          <w:bCs/>
          <w:sz w:val="24"/>
          <w:szCs w:val="24"/>
        </w:rPr>
        <w:br w:type="page"/>
      </w:r>
    </w:p>
    <w:p w14:paraId="12C8BB1D" w14:textId="14F736A1" w:rsidR="000A6A16" w:rsidRPr="009A51B3" w:rsidRDefault="000A6A16" w:rsidP="000A6A16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 xml:space="preserve">Supplemental Figure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1</w:t>
      </w: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t>. Actual vs. predicted tumor volume comparison</w:t>
      </w:r>
      <w:r w:rsidR="001225A3">
        <w:rPr>
          <w:rFonts w:ascii="Times New Roman" w:eastAsiaTheme="minorEastAsia" w:hAnsi="Times New Roman" w:cs="Times New Roman"/>
          <w:b/>
          <w:bCs/>
          <w:sz w:val="24"/>
          <w:szCs w:val="24"/>
        </w:rPr>
        <w:t>s</w:t>
      </w: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. 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 xml:space="preserve">Each plot corresponds to an individual patient. Black dots represent the ground truth radiographic volume (obtained from MRIs), </w:t>
      </w:r>
      <w:r w:rsidR="00B0620A">
        <w:rPr>
          <w:rFonts w:ascii="Times New Roman" w:eastAsiaTheme="minorEastAsia" w:hAnsi="Times New Roman" w:cs="Times New Roman"/>
          <w:sz w:val="24"/>
          <w:szCs w:val="24"/>
        </w:rPr>
        <w:t>while</w:t>
      </w:r>
      <w:r w:rsidR="00B0620A" w:rsidRPr="009A51B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 xml:space="preserve">the blue lines represent the simulated volume throughout therapy.   </w:t>
      </w:r>
    </w:p>
    <w:p w14:paraId="39BF0CC5" w14:textId="77777777" w:rsidR="000A6A16" w:rsidRDefault="000A6A16" w:rsidP="000A6A16">
      <w:pPr>
        <w:spacing w:line="480" w:lineRule="auto"/>
        <w:rPr>
          <w:rFonts w:eastAsiaTheme="minor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159B51C" wp14:editId="1985E152">
            <wp:extent cx="5898516" cy="7502332"/>
            <wp:effectExtent l="0" t="0" r="0" b="3810"/>
            <wp:docPr id="12" name="Picture 12" descr="Let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8516" cy="7502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BCB08" w14:textId="77777777" w:rsidR="000A6A16" w:rsidRDefault="000A6A16" w:rsidP="00673390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0F0998D9" w14:textId="6322C18C" w:rsidR="00673390" w:rsidRPr="009A51B3" w:rsidRDefault="00673390" w:rsidP="0067339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 xml:space="preserve">Supplemental Figure </w:t>
      </w:r>
      <w:r w:rsidR="000A6A16">
        <w:rPr>
          <w:rFonts w:ascii="Times New Roman" w:eastAsiaTheme="minorEastAsia" w:hAnsi="Times New Roman" w:cs="Times New Roman"/>
          <w:b/>
          <w:bCs/>
          <w:sz w:val="24"/>
          <w:szCs w:val="24"/>
        </w:rPr>
        <w:t>2</w:t>
      </w: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t>. Receiver operating characteristic (ROC) curves showing area under the curve (AU</w:t>
      </w:r>
      <w:r w:rsidR="00B0620A">
        <w:rPr>
          <w:rFonts w:ascii="Times New Roman" w:eastAsiaTheme="minorEastAsia" w:hAnsi="Times New Roman" w:cs="Times New Roman"/>
          <w:b/>
          <w:bCs/>
          <w:sz w:val="24"/>
          <w:szCs w:val="24"/>
        </w:rPr>
        <w:t>RO</w:t>
      </w: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C) values for TumorScope predictions in different breast cancer subtypes. 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>TumorScope performance for volume and response</w:t>
      </w:r>
      <w:r w:rsidR="00B0620A">
        <w:rPr>
          <w:rFonts w:ascii="Times New Roman" w:eastAsiaTheme="minorEastAsia" w:hAnsi="Times New Roman" w:cs="Times New Roman"/>
          <w:sz w:val="24"/>
          <w:szCs w:val="24"/>
        </w:rPr>
        <w:t xml:space="preserve"> percentage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 xml:space="preserve"> is represented as ROC curves for overall population (black) and </w:t>
      </w:r>
      <w:r w:rsidR="00B0620A">
        <w:rPr>
          <w:rFonts w:ascii="Times New Roman" w:eastAsiaTheme="minorEastAsia" w:hAnsi="Times New Roman" w:cs="Times New Roman"/>
          <w:sz w:val="24"/>
          <w:szCs w:val="24"/>
        </w:rPr>
        <w:t>stratified by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 xml:space="preserve"> tumor subtype: HR+/HER2-, TNBC, HR+/HER2+ and HR-/HER2+. TNBC had the highest volume performance (AU</w:t>
      </w:r>
      <w:r w:rsidR="00B0620A">
        <w:rPr>
          <w:rFonts w:ascii="Times New Roman" w:eastAsiaTheme="minorEastAsia" w:hAnsi="Times New Roman" w:cs="Times New Roman"/>
          <w:sz w:val="24"/>
          <w:szCs w:val="24"/>
        </w:rPr>
        <w:t>RO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>C=0.938) and HR+/HER2+ the highest response performance. While HR+/HER2- had the lowest volume performance (AU</w:t>
      </w:r>
      <w:r w:rsidR="00B0620A">
        <w:rPr>
          <w:rFonts w:ascii="Times New Roman" w:eastAsiaTheme="minorEastAsia" w:hAnsi="Times New Roman" w:cs="Times New Roman"/>
          <w:sz w:val="24"/>
          <w:szCs w:val="24"/>
        </w:rPr>
        <w:t>RO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>C=0.750) and HR-/HER2+ the lowest response performance (AU</w:t>
      </w:r>
      <w:r w:rsidR="00B0620A">
        <w:rPr>
          <w:rFonts w:ascii="Times New Roman" w:eastAsiaTheme="minorEastAsia" w:hAnsi="Times New Roman" w:cs="Times New Roman"/>
          <w:sz w:val="24"/>
          <w:szCs w:val="24"/>
        </w:rPr>
        <w:t>RO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>C=0.812).</w:t>
      </w:r>
    </w:p>
    <w:p w14:paraId="7E3966DD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AA60CF5" wp14:editId="7F4C123B">
            <wp:extent cx="5141342" cy="2642079"/>
            <wp:effectExtent l="0" t="0" r="2540" b="6350"/>
            <wp:docPr id="14" name="Picture 1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1342" cy="264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C28AA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</w:rPr>
      </w:pPr>
      <w:r w:rsidRPr="60F3FEFF">
        <w:rPr>
          <w:rFonts w:eastAsiaTheme="minorEastAsia"/>
          <w:b/>
          <w:bCs/>
          <w:sz w:val="24"/>
          <w:szCs w:val="24"/>
        </w:rPr>
        <w:br w:type="page"/>
      </w:r>
    </w:p>
    <w:p w14:paraId="1FA1A793" w14:textId="40F5194A" w:rsidR="00673390" w:rsidRPr="009A51B3" w:rsidRDefault="00673390" w:rsidP="0067339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 xml:space="preserve">Supplemental Figure 3. TumorScope </w:t>
      </w:r>
      <w:r w:rsidR="00B0620A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predictions of tumor </w:t>
      </w: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volume and morphology </w:t>
      </w:r>
      <w:r w:rsidR="00B0620A">
        <w:rPr>
          <w:rFonts w:ascii="Times New Roman" w:eastAsiaTheme="minorEastAsia" w:hAnsi="Times New Roman" w:cs="Times New Roman"/>
          <w:b/>
          <w:bCs/>
          <w:sz w:val="24"/>
          <w:szCs w:val="24"/>
        </w:rPr>
        <w:t>overlaid on</w:t>
      </w:r>
      <w:r w:rsidR="00B0620A"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pre- and post-treatment </w:t>
      </w:r>
      <w:r w:rsidR="001878B0">
        <w:rPr>
          <w:rFonts w:ascii="Times New Roman" w:eastAsiaTheme="minorEastAsia" w:hAnsi="Times New Roman" w:cs="Times New Roman"/>
          <w:b/>
          <w:bCs/>
          <w:sz w:val="24"/>
          <w:szCs w:val="24"/>
        </w:rPr>
        <w:t>MRIs</w:t>
      </w: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</w:rPr>
        <w:t>.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 xml:space="preserve">  Panels show a representation of the pre-treatment </w:t>
      </w:r>
      <w:r w:rsidR="00524943">
        <w:rPr>
          <w:rFonts w:ascii="Times New Roman" w:eastAsiaTheme="minorEastAsia" w:hAnsi="Times New Roman" w:cs="Times New Roman"/>
          <w:sz w:val="24"/>
          <w:szCs w:val="24"/>
        </w:rPr>
        <w:t xml:space="preserve">tumor 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 xml:space="preserve">segmentation (top) and simulated post-treatment (bottom) tumor volume (red) overlayed on the </w:t>
      </w:r>
      <w:r w:rsidR="00524943">
        <w:rPr>
          <w:rFonts w:ascii="Times New Roman" w:eastAsiaTheme="minorEastAsia" w:hAnsi="Times New Roman" w:cs="Times New Roman"/>
          <w:sz w:val="24"/>
          <w:szCs w:val="24"/>
        </w:rPr>
        <w:t xml:space="preserve">corresponding 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>MRI</w:t>
      </w:r>
      <w:r w:rsidR="00524943">
        <w:rPr>
          <w:rFonts w:ascii="Times New Roman" w:eastAsiaTheme="minorEastAsia" w:hAnsi="Times New Roman" w:cs="Times New Roman"/>
          <w:sz w:val="24"/>
          <w:szCs w:val="24"/>
        </w:rPr>
        <w:t xml:space="preserve">. Both the 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>sagittal (left) and transverse (right) maximal intensity projections (MIPs)</w:t>
      </w:r>
      <w:r w:rsidR="00524943">
        <w:rPr>
          <w:rFonts w:ascii="Times New Roman" w:eastAsiaTheme="minorEastAsia" w:hAnsi="Times New Roman" w:cs="Times New Roman"/>
          <w:sz w:val="24"/>
          <w:szCs w:val="24"/>
        </w:rPr>
        <w:t xml:space="preserve"> are shown for clarity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 xml:space="preserve">. Patients that achieved pCR are shown in </w:t>
      </w:r>
      <w:r w:rsidR="00F94D31"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 xml:space="preserve">A), </w:t>
      </w:r>
      <w:r w:rsidR="00F94D31">
        <w:rPr>
          <w:rFonts w:ascii="Times New Roman" w:eastAsiaTheme="minorEastAsia" w:hAnsi="Times New Roman" w:cs="Times New Roman"/>
          <w:sz w:val="24"/>
          <w:szCs w:val="24"/>
        </w:rPr>
        <w:t>while</w:t>
      </w:r>
      <w:r w:rsidR="00F94D31" w:rsidRPr="009A51B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 xml:space="preserve">patients with RD are shown in </w:t>
      </w:r>
      <w:r w:rsidR="00F94D31"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9A51B3">
        <w:rPr>
          <w:rFonts w:ascii="Times New Roman" w:eastAsiaTheme="minorEastAsia" w:hAnsi="Times New Roman" w:cs="Times New Roman"/>
          <w:sz w:val="24"/>
          <w:szCs w:val="24"/>
        </w:rPr>
        <w:t>B).</w:t>
      </w:r>
    </w:p>
    <w:p w14:paraId="17A66DD3" w14:textId="77777777" w:rsidR="00673390" w:rsidRPr="009A51B3" w:rsidRDefault="00673390" w:rsidP="00673390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es-MX"/>
        </w:rPr>
      </w:pPr>
      <w:r w:rsidRPr="009A51B3">
        <w:rPr>
          <w:rFonts w:ascii="Times New Roman" w:eastAsiaTheme="minorEastAsia" w:hAnsi="Times New Roman" w:cs="Times New Roman"/>
          <w:b/>
          <w:bCs/>
          <w:sz w:val="24"/>
          <w:szCs w:val="24"/>
          <w:lang w:val="es-MX"/>
        </w:rPr>
        <w:t>A) pCR</w:t>
      </w:r>
    </w:p>
    <w:p w14:paraId="66CFECB3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677CD0DE" wp14:editId="3A65CA10">
            <wp:extent cx="6038661" cy="6341396"/>
            <wp:effectExtent l="0" t="0" r="0" b="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661" cy="634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87FF2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6E05937D" wp14:editId="66F80DC8">
            <wp:extent cx="6033540" cy="6420629"/>
            <wp:effectExtent l="0" t="0" r="0" b="571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6420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1367D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553596BC" wp14:editId="03E4856A">
            <wp:extent cx="6033540" cy="6269378"/>
            <wp:effectExtent l="0" t="0" r="0" b="4445"/>
            <wp:docPr id="4" name="Picture 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6269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42F80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70DEE22F" wp14:editId="31982B7F">
            <wp:extent cx="6033540" cy="6282188"/>
            <wp:effectExtent l="0" t="0" r="0" b="4445"/>
            <wp:docPr id="5" name="Picture 5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628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F3663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35C97BE2" wp14:editId="0DA2514A">
            <wp:extent cx="6033540" cy="6307390"/>
            <wp:effectExtent l="0" t="0" r="0" b="5080"/>
            <wp:docPr id="6" name="Picture 6" descr="A picture containing text, o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, old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630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65B97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2715429A" wp14:editId="75A8C2B1">
            <wp:extent cx="6026047" cy="6240739"/>
            <wp:effectExtent l="0" t="0" r="0" b="0"/>
            <wp:docPr id="7" name="Picture 7" descr="A picture containing text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, different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6047" cy="624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491B7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6641FBB5" wp14:editId="0C622EE4">
            <wp:extent cx="6042899" cy="3305175"/>
            <wp:effectExtent l="0" t="0" r="2540" b="0"/>
            <wp:docPr id="8" name="Picture 8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calendar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2899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6D57F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</w:p>
    <w:p w14:paraId="424955EF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 w:rsidRPr="60F3FEFF">
        <w:rPr>
          <w:rFonts w:eastAsiaTheme="minorEastAsia"/>
          <w:b/>
          <w:bCs/>
          <w:sz w:val="24"/>
          <w:szCs w:val="24"/>
          <w:lang w:val="es-MX"/>
        </w:rPr>
        <w:br w:type="page"/>
      </w:r>
    </w:p>
    <w:p w14:paraId="127281C7" w14:textId="77777777" w:rsidR="00673390" w:rsidRPr="00D53D09" w:rsidRDefault="00673390" w:rsidP="00673390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es-MX"/>
        </w:rPr>
      </w:pPr>
      <w:r w:rsidRPr="00D53D09">
        <w:rPr>
          <w:rFonts w:ascii="Times New Roman" w:eastAsiaTheme="minorEastAsia" w:hAnsi="Times New Roman" w:cs="Times New Roman"/>
          <w:b/>
          <w:bCs/>
          <w:sz w:val="24"/>
          <w:szCs w:val="24"/>
          <w:lang w:val="es-MX"/>
        </w:rPr>
        <w:lastRenderedPageBreak/>
        <w:t>B) Residual</w:t>
      </w:r>
    </w:p>
    <w:p w14:paraId="4DE95B80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drawing>
          <wp:inline distT="0" distB="0" distL="0" distR="0" wp14:anchorId="2DAD9607" wp14:editId="77616308">
            <wp:extent cx="6042662" cy="6361357"/>
            <wp:effectExtent l="0" t="0" r="2540" b="1905"/>
            <wp:docPr id="9" name="Picture 9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graphical user interface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2662" cy="6361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81DC9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6E211799" wp14:editId="069345CB">
            <wp:extent cx="6033540" cy="6276565"/>
            <wp:effectExtent l="0" t="0" r="0" b="0"/>
            <wp:docPr id="10" name="Picture 1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627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B6B29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5AE91DF0" wp14:editId="3C2E6BEF">
            <wp:extent cx="6033540" cy="6318650"/>
            <wp:effectExtent l="0" t="0" r="0" b="0"/>
            <wp:docPr id="11" name="Picture 1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631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AADC8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5BEF914E" wp14:editId="10A6433E">
            <wp:extent cx="6033540" cy="6430248"/>
            <wp:effectExtent l="0" t="0" r="0" b="0"/>
            <wp:docPr id="16" name="Picture 16" descr="A picture containing text, different, old, clo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, different, old, close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643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999BD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556E5632" wp14:editId="04EDB09B">
            <wp:extent cx="6033540" cy="6245000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62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BB776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2D9CE820" wp14:editId="7781E7D7">
            <wp:extent cx="6033540" cy="6332083"/>
            <wp:effectExtent l="0" t="0" r="0" b="5715"/>
            <wp:docPr id="19" name="Picture 19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Graphical user interface&#10;&#10;Description automatically generated with medium confidence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633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9EE81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4DA8299A" wp14:editId="4750D495">
            <wp:extent cx="6033540" cy="6393878"/>
            <wp:effectExtent l="0" t="0" r="0" b="0"/>
            <wp:docPr id="20" name="Picture 2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ext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639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F8D06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02F83797" wp14:editId="07795F12">
            <wp:extent cx="6033540" cy="6358184"/>
            <wp:effectExtent l="0" t="0" r="0" b="5080"/>
            <wp:docPr id="21" name="Picture 21" descr="A picture containing text, different, o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, different, old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635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207EE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5640E665" wp14:editId="12D38BA6">
            <wp:extent cx="6033540" cy="6439388"/>
            <wp:effectExtent l="0" t="0" r="0" b="0"/>
            <wp:docPr id="22" name="Picture 22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Graphical user interface&#10;&#10;Description automatically generated with low confidenc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6439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70CC0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58A11720" wp14:editId="37010CD4">
            <wp:extent cx="6033540" cy="4897810"/>
            <wp:effectExtent l="0" t="0" r="0" b="4445"/>
            <wp:docPr id="23" name="Picture 23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Graphical user interface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48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1130A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3E55F190" wp14:editId="02210545">
            <wp:extent cx="6033540" cy="6301126"/>
            <wp:effectExtent l="0" t="0" r="0" b="0"/>
            <wp:docPr id="24" name="Picture 2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application&#10;&#10;Description automatically generated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6301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4590C" w14:textId="77777777" w:rsidR="00673390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47D3E761" wp14:editId="276060BD">
            <wp:extent cx="6033540" cy="4760211"/>
            <wp:effectExtent l="0" t="0" r="0" b="2540"/>
            <wp:docPr id="25" name="Picture 25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graphical user interface&#10;&#10;Description automatically generated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4760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9094A" w14:textId="77777777" w:rsidR="00673390" w:rsidRPr="00FC6719" w:rsidRDefault="00673390" w:rsidP="00673390">
      <w:pPr>
        <w:spacing w:line="480" w:lineRule="auto"/>
        <w:rPr>
          <w:rFonts w:eastAsiaTheme="minorEastAsia"/>
          <w:b/>
          <w:bCs/>
          <w:sz w:val="24"/>
          <w:szCs w:val="24"/>
          <w:lang w:val="es-MX"/>
        </w:rPr>
      </w:pPr>
      <w:r>
        <w:rPr>
          <w:noProof/>
        </w:rPr>
        <w:lastRenderedPageBreak/>
        <w:drawing>
          <wp:inline distT="0" distB="0" distL="0" distR="0" wp14:anchorId="376BFDBD" wp14:editId="44F215A6">
            <wp:extent cx="6033540" cy="6147210"/>
            <wp:effectExtent l="0" t="0" r="0" b="0"/>
            <wp:docPr id="26" name="Picture 26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Graphical user interface, website&#10;&#10;Description automatically generated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540" cy="61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4421C" w14:textId="77777777" w:rsidR="001B219F" w:rsidRDefault="001B219F"/>
    <w:sectPr w:rsidR="001B219F">
      <w:footerReference w:type="default" r:id="rId3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CC788" w14:textId="77777777" w:rsidR="00184F76" w:rsidRDefault="00184F76" w:rsidP="00827509">
      <w:pPr>
        <w:spacing w:after="0" w:line="240" w:lineRule="auto"/>
      </w:pPr>
      <w:r>
        <w:separator/>
      </w:r>
    </w:p>
  </w:endnote>
  <w:endnote w:type="continuationSeparator" w:id="0">
    <w:p w14:paraId="36E580C9" w14:textId="77777777" w:rsidR="00184F76" w:rsidRDefault="00184F76" w:rsidP="00827509">
      <w:pPr>
        <w:spacing w:after="0" w:line="240" w:lineRule="auto"/>
      </w:pPr>
      <w:r>
        <w:continuationSeparator/>
      </w:r>
    </w:p>
  </w:endnote>
  <w:endnote w:type="continuationNotice" w:id="1">
    <w:p w14:paraId="60FB67BE" w14:textId="77777777" w:rsidR="00184F76" w:rsidRDefault="00184F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398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AE19B8" w14:textId="26C21D2F" w:rsidR="00827509" w:rsidRDefault="008275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3B859E" w14:textId="77777777" w:rsidR="00827509" w:rsidRDefault="008275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10013" w14:textId="77777777" w:rsidR="00184F76" w:rsidRDefault="00184F76" w:rsidP="00827509">
      <w:pPr>
        <w:spacing w:after="0" w:line="240" w:lineRule="auto"/>
      </w:pPr>
      <w:r>
        <w:separator/>
      </w:r>
    </w:p>
  </w:footnote>
  <w:footnote w:type="continuationSeparator" w:id="0">
    <w:p w14:paraId="00C85C54" w14:textId="77777777" w:rsidR="00184F76" w:rsidRDefault="00184F76" w:rsidP="00827509">
      <w:pPr>
        <w:spacing w:after="0" w:line="240" w:lineRule="auto"/>
      </w:pPr>
      <w:r>
        <w:continuationSeparator/>
      </w:r>
    </w:p>
  </w:footnote>
  <w:footnote w:type="continuationNotice" w:id="1">
    <w:p w14:paraId="6354AD59" w14:textId="77777777" w:rsidR="00184F76" w:rsidRDefault="00184F7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19F"/>
    <w:rsid w:val="000232CD"/>
    <w:rsid w:val="0003170B"/>
    <w:rsid w:val="00087816"/>
    <w:rsid w:val="000A6A16"/>
    <w:rsid w:val="00101DE7"/>
    <w:rsid w:val="001225A3"/>
    <w:rsid w:val="00184F76"/>
    <w:rsid w:val="001878B0"/>
    <w:rsid w:val="001B219F"/>
    <w:rsid w:val="002B1A37"/>
    <w:rsid w:val="002C5420"/>
    <w:rsid w:val="002D1CD3"/>
    <w:rsid w:val="002D2A98"/>
    <w:rsid w:val="00375ACF"/>
    <w:rsid w:val="003F080C"/>
    <w:rsid w:val="004769CF"/>
    <w:rsid w:val="004D38A4"/>
    <w:rsid w:val="004E4CD6"/>
    <w:rsid w:val="00524943"/>
    <w:rsid w:val="005317A0"/>
    <w:rsid w:val="005B2F89"/>
    <w:rsid w:val="00673390"/>
    <w:rsid w:val="006A35AD"/>
    <w:rsid w:val="00704D2F"/>
    <w:rsid w:val="00772434"/>
    <w:rsid w:val="007B768A"/>
    <w:rsid w:val="00805473"/>
    <w:rsid w:val="0082627F"/>
    <w:rsid w:val="00827509"/>
    <w:rsid w:val="0085185F"/>
    <w:rsid w:val="00986A2B"/>
    <w:rsid w:val="00A163D6"/>
    <w:rsid w:val="00AD6C7C"/>
    <w:rsid w:val="00B0620A"/>
    <w:rsid w:val="00BA58D2"/>
    <w:rsid w:val="00BD49E6"/>
    <w:rsid w:val="00BD7972"/>
    <w:rsid w:val="00BF782D"/>
    <w:rsid w:val="00C20DC7"/>
    <w:rsid w:val="00CC1B61"/>
    <w:rsid w:val="00D632BD"/>
    <w:rsid w:val="00D72605"/>
    <w:rsid w:val="00DF2710"/>
    <w:rsid w:val="00E1312F"/>
    <w:rsid w:val="00E80D5A"/>
    <w:rsid w:val="00EC4433"/>
    <w:rsid w:val="00ED36ED"/>
    <w:rsid w:val="00F47BF8"/>
    <w:rsid w:val="00F63E20"/>
    <w:rsid w:val="00F94D31"/>
    <w:rsid w:val="00FA6D3F"/>
    <w:rsid w:val="00FC0BA7"/>
    <w:rsid w:val="00FE64B9"/>
    <w:rsid w:val="00FF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D2919"/>
  <w15:chartTrackingRefBased/>
  <w15:docId w15:val="{B6E4746F-03AE-5046-981E-A25452FA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BD79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797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D7972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7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509"/>
  </w:style>
  <w:style w:type="paragraph" w:styleId="Footer">
    <w:name w:val="footer"/>
    <w:basedOn w:val="Normal"/>
    <w:link w:val="FooterChar"/>
    <w:uiPriority w:val="99"/>
    <w:unhideWhenUsed/>
    <w:rsid w:val="00827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509"/>
  </w:style>
  <w:style w:type="paragraph" w:styleId="Revision">
    <w:name w:val="Revision"/>
    <w:hidden/>
    <w:uiPriority w:val="99"/>
    <w:semiHidden/>
    <w:rsid w:val="001225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53B06B6B6949498A92D5459C4D75AC" ma:contentTypeVersion="8" ma:contentTypeDescription="Create a new document." ma:contentTypeScope="" ma:versionID="a31a4738da4b7333aa8baad5fc8b32bb">
  <xsd:schema xmlns:xsd="http://www.w3.org/2001/XMLSchema" xmlns:xs="http://www.w3.org/2001/XMLSchema" xmlns:p="http://schemas.microsoft.com/office/2006/metadata/properties" xmlns:ns2="0a950be3-b4cd-4383-a8ab-4d28b403ef17" xmlns:ns3="5eed2ef0-43aa-46cf-a660-4040382eff95" targetNamespace="http://schemas.microsoft.com/office/2006/metadata/properties" ma:root="true" ma:fieldsID="e9d0c148b39b19af2958db348ffb15ae" ns2:_="" ns3:_="">
    <xsd:import namespace="0a950be3-b4cd-4383-a8ab-4d28b403ef17"/>
    <xsd:import namespace="5eed2ef0-43aa-46cf-a660-4040382eff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50be3-b4cd-4383-a8ab-4d28b403ef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0f87881-2c07-4ef8-a1c3-df4943ed3b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d2ef0-43aa-46cf-a660-4040382eff9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fdff1dc-0829-474b-b41e-703c35acdafe}" ma:internalName="TaxCatchAll" ma:showField="CatchAllData" ma:web="5eed2ef0-43aa-46cf-a660-4040382eff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950be3-b4cd-4383-a8ab-4d28b403ef17">
      <Terms xmlns="http://schemas.microsoft.com/office/infopath/2007/PartnerControls"/>
    </lcf76f155ced4ddcb4097134ff3c332f>
    <TaxCatchAll xmlns="5eed2ef0-43aa-46cf-a660-4040382eff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443C0A-47A6-46C8-B3DD-41220FA28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950be3-b4cd-4383-a8ab-4d28b403ef17"/>
    <ds:schemaRef ds:uri="5eed2ef0-43aa-46cf-a660-4040382eff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F9E9AD-9520-44C8-B2F5-BBCEFE96B2AE}">
  <ds:schemaRefs>
    <ds:schemaRef ds:uri="http://schemas.microsoft.com/office/2006/metadata/properties"/>
    <ds:schemaRef ds:uri="http://schemas.microsoft.com/office/infopath/2007/PartnerControls"/>
    <ds:schemaRef ds:uri="0a950be3-b4cd-4383-a8ab-4d28b403ef17"/>
    <ds:schemaRef ds:uri="5eed2ef0-43aa-46cf-a660-4040382eff95"/>
  </ds:schemaRefs>
</ds:datastoreItem>
</file>

<file path=customXml/itemProps3.xml><?xml version="1.0" encoding="utf-8"?>
<ds:datastoreItem xmlns:ds="http://schemas.openxmlformats.org/officeDocument/2006/customXml" ds:itemID="{381DCC60-731E-4468-9526-66F7207224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26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Dorys Lopez</dc:creator>
  <cp:keywords/>
  <dc:description/>
  <cp:lastModifiedBy>Dorys Lopez</cp:lastModifiedBy>
  <cp:revision>31</cp:revision>
  <dcterms:created xsi:type="dcterms:W3CDTF">2022-07-28T18:01:00Z</dcterms:created>
  <dcterms:modified xsi:type="dcterms:W3CDTF">2022-11-07T19:25:00Z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0x0101004953B06B6B6949498A92D5459C4D75AC</vt:lpwstr>
  </property>
  <property fmtid="{D5CDD505-2E9C-101B-9397-08002B2CF9AE}" pid="3" name="MediaServiceImageTags">
    <vt:lpwstr/>
  </property>
</Properties>
</file>