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2CB" w:rsidRPr="00ED133F" w:rsidRDefault="00A947BB">
      <w:pPr>
        <w:rPr>
          <w:b/>
          <w:sz w:val="40"/>
          <w:lang w:val="en-US"/>
        </w:rPr>
      </w:pPr>
      <w:r w:rsidRPr="00ED133F">
        <w:rPr>
          <w:b/>
          <w:sz w:val="40"/>
          <w:lang w:val="en-US"/>
        </w:rPr>
        <w:t>SUPPLEMENTARY FIGURES</w:t>
      </w:r>
    </w:p>
    <w:p w:rsidR="00166927" w:rsidRPr="00166927" w:rsidRDefault="00166927">
      <w:pPr>
        <w:rPr>
          <w:b/>
          <w:sz w:val="24"/>
          <w:lang w:val="en-US"/>
        </w:rPr>
      </w:pPr>
      <w:r w:rsidRPr="00166927">
        <w:rPr>
          <w:b/>
          <w:sz w:val="24"/>
          <w:lang w:val="en-US"/>
        </w:rPr>
        <w:br w:type="page"/>
      </w:r>
    </w:p>
    <w:p w:rsidR="00166927" w:rsidRPr="00166927" w:rsidRDefault="00166927" w:rsidP="00166927">
      <w:pPr>
        <w:spacing w:after="0" w:line="360" w:lineRule="auto"/>
        <w:rPr>
          <w:b/>
          <w:lang w:val="en-US"/>
        </w:rPr>
      </w:pPr>
      <w:r w:rsidRPr="00166927">
        <w:rPr>
          <w:b/>
          <w:lang w:val="en-US"/>
        </w:rPr>
        <w:lastRenderedPageBreak/>
        <w:t>Figure S1. BluePrint dual subtypes in the total study population and according to clinical subgroups</w:t>
      </w:r>
    </w:p>
    <w:p w:rsidR="00166927" w:rsidRDefault="00166927" w:rsidP="00166927">
      <w:pPr>
        <w:spacing w:after="0" w:line="360" w:lineRule="auto"/>
        <w:rPr>
          <w:i/>
          <w:lang w:val="en-US"/>
        </w:rPr>
      </w:pPr>
      <w:r w:rsidRPr="00CF7EDD">
        <w:rPr>
          <w:i/>
          <w:lang w:val="en-US"/>
        </w:rPr>
        <w:t xml:space="preserve">a. Total group, b. Hormone receptor negative </w:t>
      </w:r>
      <w:r w:rsidR="007253A4">
        <w:rPr>
          <w:i/>
          <w:lang w:val="en-US"/>
        </w:rPr>
        <w:t>disease</w:t>
      </w:r>
      <w:r w:rsidRPr="00CF7EDD">
        <w:rPr>
          <w:i/>
          <w:lang w:val="en-US"/>
        </w:rPr>
        <w:t xml:space="preserve">, c. Hormone receptor positive </w:t>
      </w:r>
      <w:r w:rsidR="007253A4">
        <w:rPr>
          <w:i/>
          <w:lang w:val="en-US"/>
        </w:rPr>
        <w:t>disease</w:t>
      </w:r>
      <w:r w:rsidRPr="00CF7EDD">
        <w:rPr>
          <w:i/>
          <w:lang w:val="en-US"/>
        </w:rPr>
        <w:t xml:space="preserve">, </w:t>
      </w:r>
      <w:r>
        <w:rPr>
          <w:i/>
          <w:lang w:val="en-US"/>
        </w:rPr>
        <w:t>d.</w:t>
      </w:r>
      <w:r w:rsidRPr="00CF7EDD">
        <w:rPr>
          <w:i/>
          <w:lang w:val="en-US"/>
        </w:rPr>
        <w:t xml:space="preserve"> Node-negative </w:t>
      </w:r>
      <w:r w:rsidR="007253A4">
        <w:rPr>
          <w:i/>
          <w:lang w:val="en-US"/>
        </w:rPr>
        <w:t>disease</w:t>
      </w:r>
      <w:r w:rsidRPr="00CF7EDD">
        <w:rPr>
          <w:i/>
          <w:lang w:val="en-US"/>
        </w:rPr>
        <w:t xml:space="preserve">, </w:t>
      </w:r>
      <w:r>
        <w:rPr>
          <w:i/>
          <w:lang w:val="en-US"/>
        </w:rPr>
        <w:t>e</w:t>
      </w:r>
      <w:r w:rsidRPr="00CF7EDD">
        <w:rPr>
          <w:i/>
          <w:lang w:val="en-US"/>
        </w:rPr>
        <w:t>. Node</w:t>
      </w:r>
      <w:r>
        <w:rPr>
          <w:i/>
          <w:lang w:val="en-US"/>
        </w:rPr>
        <w:t>-</w:t>
      </w:r>
      <w:r w:rsidRPr="00CF7EDD">
        <w:rPr>
          <w:i/>
          <w:lang w:val="en-US"/>
        </w:rPr>
        <w:t xml:space="preserve">positive </w:t>
      </w:r>
      <w:r w:rsidR="007253A4">
        <w:rPr>
          <w:i/>
          <w:lang w:val="en-US"/>
        </w:rPr>
        <w:t>disease</w:t>
      </w:r>
      <w:r>
        <w:rPr>
          <w:i/>
          <w:lang w:val="en-US"/>
        </w:rPr>
        <w:t xml:space="preserve">, </w:t>
      </w:r>
      <w:r w:rsidR="00674185">
        <w:rPr>
          <w:i/>
          <w:lang w:val="en-US"/>
        </w:rPr>
        <w:t>f</w:t>
      </w:r>
      <w:r w:rsidRPr="00CF7EDD">
        <w:rPr>
          <w:i/>
          <w:lang w:val="en-US"/>
        </w:rPr>
        <w:t xml:space="preserve">. HER2 immunohistochemistry </w:t>
      </w:r>
      <w:r w:rsidR="001B547B">
        <w:rPr>
          <w:i/>
          <w:lang w:val="en-US"/>
        </w:rPr>
        <w:t>1</w:t>
      </w:r>
      <w:r>
        <w:rPr>
          <w:i/>
          <w:lang w:val="en-US"/>
        </w:rPr>
        <w:t>-2+</w:t>
      </w:r>
      <w:r w:rsidR="007253A4">
        <w:rPr>
          <w:i/>
          <w:lang w:val="en-US"/>
        </w:rPr>
        <w:t xml:space="preserve"> tumors</w:t>
      </w:r>
      <w:r w:rsidRPr="00CF7EDD">
        <w:rPr>
          <w:i/>
          <w:lang w:val="en-US"/>
        </w:rPr>
        <w:t xml:space="preserve">, </w:t>
      </w:r>
      <w:r w:rsidR="00674185">
        <w:rPr>
          <w:i/>
          <w:lang w:val="en-US"/>
        </w:rPr>
        <w:t>g</w:t>
      </w:r>
      <w:r w:rsidRPr="00CF7EDD">
        <w:rPr>
          <w:i/>
          <w:lang w:val="en-US"/>
        </w:rPr>
        <w:t xml:space="preserve">. HER2 immunohistochemistry </w:t>
      </w:r>
      <w:r>
        <w:rPr>
          <w:i/>
          <w:lang w:val="en-US"/>
        </w:rPr>
        <w:t>3+</w:t>
      </w:r>
      <w:r w:rsidRPr="00CF7EDD">
        <w:rPr>
          <w:i/>
          <w:lang w:val="en-US"/>
        </w:rPr>
        <w:t xml:space="preserve"> </w:t>
      </w:r>
      <w:r w:rsidR="007253A4">
        <w:rPr>
          <w:i/>
          <w:lang w:val="en-US"/>
        </w:rPr>
        <w:t>tumors</w:t>
      </w:r>
      <w:bookmarkStart w:id="0" w:name="_GoBack"/>
      <w:bookmarkEnd w:id="0"/>
    </w:p>
    <w:p w:rsidR="00166927" w:rsidRDefault="000F7B15" w:rsidP="00166927">
      <w:pPr>
        <w:spacing w:after="0" w:line="276" w:lineRule="auto"/>
        <w:rPr>
          <w:i/>
          <w:lang w:val="en-US"/>
        </w:rPr>
      </w:pPr>
      <w:r>
        <w:rPr>
          <w:i/>
          <w:lang w:val="en-US"/>
        </w:rPr>
        <w:t xml:space="preserve">Abbreviations: HR = hormone receptor; cN0 = clinically node-negative; </w:t>
      </w:r>
      <w:proofErr w:type="spellStart"/>
      <w:r>
        <w:rPr>
          <w:i/>
          <w:lang w:val="en-US"/>
        </w:rPr>
        <w:t>cN</w:t>
      </w:r>
      <w:proofErr w:type="spellEnd"/>
      <w:r>
        <w:rPr>
          <w:i/>
          <w:lang w:val="en-US"/>
        </w:rPr>
        <w:t>+ = clinically node-positive; HER2 IHC = HER2 immunohistochemistry score</w:t>
      </w:r>
    </w:p>
    <w:p w:rsidR="000F7B15" w:rsidRDefault="000F7B15" w:rsidP="00166927">
      <w:pPr>
        <w:spacing w:after="0" w:line="276" w:lineRule="auto"/>
        <w:rPr>
          <w:i/>
          <w:lang w:val="en-US"/>
        </w:rPr>
      </w:pPr>
    </w:p>
    <w:p w:rsidR="00166927" w:rsidRPr="000F7B15" w:rsidRDefault="000F7B15">
      <w:pPr>
        <w:rPr>
          <w:b/>
          <w:sz w:val="24"/>
          <w:lang w:val="en-US"/>
        </w:rPr>
      </w:pPr>
      <w:r>
        <w:rPr>
          <w:b/>
          <w:noProof/>
          <w:sz w:val="24"/>
          <w:lang w:eastAsia="nl-N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-635</wp:posOffset>
            </wp:positionV>
            <wp:extent cx="6590365" cy="8778240"/>
            <wp:effectExtent l="0" t="0" r="1270" b="381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20724_SupplementalFigur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0365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57F4" w:rsidRPr="00166927" w:rsidRDefault="002D6C11" w:rsidP="004957F4">
      <w:pPr>
        <w:spacing w:after="0" w:line="360" w:lineRule="auto"/>
        <w:rPr>
          <w:b/>
          <w:lang w:val="en-US"/>
        </w:rPr>
      </w:pPr>
      <w:r>
        <w:rPr>
          <w:b/>
          <w:lang w:val="en-US"/>
        </w:rPr>
        <w:lastRenderedPageBreak/>
        <w:t>F</w:t>
      </w:r>
      <w:r w:rsidR="004957F4" w:rsidRPr="00166927">
        <w:rPr>
          <w:b/>
          <w:lang w:val="en-US"/>
        </w:rPr>
        <w:t>igure S</w:t>
      </w:r>
      <w:r w:rsidR="003E14BA">
        <w:rPr>
          <w:b/>
          <w:lang w:val="en-US"/>
        </w:rPr>
        <w:t>2</w:t>
      </w:r>
      <w:r w:rsidR="004957F4">
        <w:rPr>
          <w:b/>
          <w:lang w:val="en-US"/>
        </w:rPr>
        <w:t>. Kaplan-Meier curves of breast cancer specific survival according to subtype</w:t>
      </w:r>
      <w:r w:rsidR="00A157C0">
        <w:rPr>
          <w:b/>
          <w:lang w:val="en-US"/>
        </w:rPr>
        <w:t xml:space="preserve"> and treatment</w:t>
      </w:r>
    </w:p>
    <w:p w:rsidR="004957F4" w:rsidRDefault="004957F4" w:rsidP="004957F4">
      <w:pPr>
        <w:spacing w:after="0" w:line="360" w:lineRule="auto"/>
        <w:rPr>
          <w:i/>
          <w:lang w:val="en-US"/>
        </w:rPr>
      </w:pPr>
      <w:r w:rsidRPr="00CF7EDD">
        <w:rPr>
          <w:i/>
          <w:lang w:val="en-US"/>
        </w:rPr>
        <w:t xml:space="preserve">a. </w:t>
      </w:r>
      <w:r w:rsidR="00757C48">
        <w:rPr>
          <w:i/>
          <w:lang w:val="en-US"/>
        </w:rPr>
        <w:t>Breast cancer specific survival for the three subtypes according to the s</w:t>
      </w:r>
      <w:r>
        <w:rPr>
          <w:i/>
          <w:lang w:val="en-US"/>
        </w:rPr>
        <w:t>tandard readout,</w:t>
      </w:r>
      <w:r w:rsidR="00757C48">
        <w:rPr>
          <w:i/>
          <w:lang w:val="en-US"/>
        </w:rPr>
        <w:t xml:space="preserve"> b. Breast cancer specific survival </w:t>
      </w:r>
      <w:r w:rsidR="00AB49C2">
        <w:rPr>
          <w:i/>
          <w:lang w:val="en-US"/>
        </w:rPr>
        <w:t>according to pertuzumab treatment</w:t>
      </w:r>
      <w:r w:rsidR="00757C48">
        <w:rPr>
          <w:i/>
          <w:lang w:val="en-US"/>
        </w:rPr>
        <w:t xml:space="preserve"> in the </w:t>
      </w:r>
      <w:r>
        <w:rPr>
          <w:i/>
          <w:lang w:val="en-US"/>
        </w:rPr>
        <w:t>HER2-type</w:t>
      </w:r>
      <w:r w:rsidR="00757C48">
        <w:rPr>
          <w:i/>
          <w:lang w:val="en-US"/>
        </w:rPr>
        <w:t xml:space="preserve"> determined by standard readout</w:t>
      </w:r>
      <w:r w:rsidR="008541E2">
        <w:rPr>
          <w:i/>
          <w:lang w:val="en-US"/>
        </w:rPr>
        <w:t>,</w:t>
      </w:r>
      <w:r w:rsidRPr="00CF7EDD">
        <w:rPr>
          <w:i/>
          <w:lang w:val="en-US"/>
        </w:rPr>
        <w:t xml:space="preserve"> </w:t>
      </w:r>
      <w:r w:rsidR="00757C48">
        <w:rPr>
          <w:i/>
          <w:lang w:val="en-US"/>
        </w:rPr>
        <w:t>c</w:t>
      </w:r>
      <w:r w:rsidRPr="00CF7EDD">
        <w:rPr>
          <w:i/>
          <w:lang w:val="en-US"/>
        </w:rPr>
        <w:t xml:space="preserve">. </w:t>
      </w:r>
      <w:r w:rsidR="00757C48">
        <w:rPr>
          <w:i/>
          <w:lang w:val="en-US"/>
        </w:rPr>
        <w:t xml:space="preserve">Breast cancer specific survival </w:t>
      </w:r>
      <w:r w:rsidR="00AB49C2">
        <w:rPr>
          <w:i/>
          <w:lang w:val="en-US"/>
        </w:rPr>
        <w:t>according to pertuzumab treatment</w:t>
      </w:r>
      <w:r w:rsidR="00757C48">
        <w:rPr>
          <w:i/>
          <w:lang w:val="en-US"/>
        </w:rPr>
        <w:t xml:space="preserve"> in </w:t>
      </w:r>
      <w:r>
        <w:rPr>
          <w:i/>
          <w:lang w:val="en-US"/>
        </w:rPr>
        <w:t>other subtypes</w:t>
      </w:r>
      <w:r w:rsidR="00757C48">
        <w:rPr>
          <w:i/>
          <w:lang w:val="en-US"/>
        </w:rPr>
        <w:t xml:space="preserve"> determined by standard readout</w:t>
      </w:r>
      <w:r w:rsidRPr="00CF7EDD">
        <w:rPr>
          <w:i/>
          <w:lang w:val="en-US"/>
        </w:rPr>
        <w:t xml:space="preserve">, </w:t>
      </w:r>
      <w:r w:rsidR="00757C48">
        <w:rPr>
          <w:i/>
          <w:lang w:val="en-US"/>
        </w:rPr>
        <w:t>d</w:t>
      </w:r>
      <w:r w:rsidRPr="00CF7EDD">
        <w:rPr>
          <w:i/>
          <w:lang w:val="en-US"/>
        </w:rPr>
        <w:t xml:space="preserve">. </w:t>
      </w:r>
      <w:r w:rsidR="00757C48">
        <w:rPr>
          <w:i/>
          <w:lang w:val="en-US"/>
        </w:rPr>
        <w:t xml:space="preserve">Breast cancer specific survival for the subtypes according to the </w:t>
      </w:r>
      <w:r w:rsidR="00977A37">
        <w:rPr>
          <w:i/>
          <w:lang w:val="en-US"/>
        </w:rPr>
        <w:t>dual subtype</w:t>
      </w:r>
      <w:r w:rsidR="00757C48">
        <w:rPr>
          <w:i/>
          <w:lang w:val="en-US"/>
        </w:rPr>
        <w:t xml:space="preserve"> readout. Subtypes with n &lt; 10 are omitted. e. Breast cancer specific survival </w:t>
      </w:r>
      <w:r w:rsidR="00AB49C2">
        <w:rPr>
          <w:i/>
          <w:lang w:val="en-US"/>
        </w:rPr>
        <w:t>according to pertuzumab treatment</w:t>
      </w:r>
      <w:r w:rsidR="00757C48">
        <w:rPr>
          <w:i/>
          <w:lang w:val="en-US"/>
        </w:rPr>
        <w:t xml:space="preserve"> in the single HER2-type determined by </w:t>
      </w:r>
      <w:r w:rsidR="00977A37">
        <w:rPr>
          <w:i/>
          <w:lang w:val="en-US"/>
        </w:rPr>
        <w:t>dual subtype</w:t>
      </w:r>
      <w:r w:rsidR="00757C48">
        <w:rPr>
          <w:i/>
          <w:lang w:val="en-US"/>
        </w:rPr>
        <w:t xml:space="preserve"> readout</w:t>
      </w:r>
      <w:r w:rsidRPr="00CF7EDD">
        <w:rPr>
          <w:i/>
          <w:lang w:val="en-US"/>
        </w:rPr>
        <w:t xml:space="preserve">, </w:t>
      </w:r>
      <w:r w:rsidR="00757C48">
        <w:rPr>
          <w:i/>
          <w:lang w:val="en-US"/>
        </w:rPr>
        <w:t>f</w:t>
      </w:r>
      <w:r>
        <w:rPr>
          <w:i/>
          <w:lang w:val="en-US"/>
        </w:rPr>
        <w:t>.</w:t>
      </w:r>
      <w:r w:rsidRPr="00CF7EDD">
        <w:rPr>
          <w:i/>
          <w:lang w:val="en-US"/>
        </w:rPr>
        <w:t xml:space="preserve"> </w:t>
      </w:r>
      <w:r w:rsidR="00757C48">
        <w:rPr>
          <w:i/>
          <w:lang w:val="en-US"/>
        </w:rPr>
        <w:t xml:space="preserve">Breast cancer specific survival </w:t>
      </w:r>
      <w:r w:rsidR="00AB49C2">
        <w:rPr>
          <w:i/>
          <w:lang w:val="en-US"/>
        </w:rPr>
        <w:t>according to pertuzumab treatment</w:t>
      </w:r>
      <w:r w:rsidR="00757C48">
        <w:rPr>
          <w:i/>
          <w:lang w:val="en-US"/>
        </w:rPr>
        <w:t xml:space="preserve"> in the other subtypes determined by </w:t>
      </w:r>
      <w:r w:rsidR="00977A37">
        <w:rPr>
          <w:i/>
          <w:lang w:val="en-US"/>
        </w:rPr>
        <w:t>dual subtype</w:t>
      </w:r>
      <w:r w:rsidR="00757C48">
        <w:rPr>
          <w:i/>
          <w:lang w:val="en-US"/>
        </w:rPr>
        <w:t xml:space="preserve"> readout</w:t>
      </w:r>
    </w:p>
    <w:p w:rsidR="00F25101" w:rsidRDefault="00F25101" w:rsidP="004957F4">
      <w:pPr>
        <w:spacing w:after="0" w:line="360" w:lineRule="auto"/>
        <w:rPr>
          <w:i/>
          <w:lang w:val="en-US"/>
        </w:rPr>
      </w:pPr>
    </w:p>
    <w:p w:rsidR="00F25101" w:rsidRDefault="00F25101" w:rsidP="003046AF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a.</w:t>
      </w:r>
    </w:p>
    <w:p w:rsidR="00F25101" w:rsidRDefault="00F85720" w:rsidP="003046AF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5400000" cy="3484424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_KM_BPstandard_BCSS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8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6AF" w:rsidRPr="003046AF" w:rsidRDefault="00F25101" w:rsidP="003046AF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</w:t>
      </w:r>
      <w:r w:rsidR="003046AF">
        <w:rPr>
          <w:rFonts w:ascii="Arial" w:hAnsi="Arial" w:cs="Arial"/>
          <w:lang w:val="en-US"/>
        </w:rPr>
        <w:t>.</w:t>
      </w:r>
    </w:p>
    <w:p w:rsidR="003046AF" w:rsidRDefault="00F85720" w:rsidP="004957F4">
      <w:pPr>
        <w:spacing w:after="0" w:line="360" w:lineRule="auto"/>
        <w:rPr>
          <w:i/>
          <w:lang w:val="en-US"/>
        </w:rPr>
      </w:pPr>
      <w:r>
        <w:rPr>
          <w:i/>
          <w:noProof/>
          <w:lang w:eastAsia="nl-NL"/>
        </w:rPr>
        <w:drawing>
          <wp:inline distT="0" distB="0" distL="0" distR="0">
            <wp:extent cx="5400000" cy="3484424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2_KM_HER2_BCS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8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6AF" w:rsidRDefault="003046AF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3046AF" w:rsidRDefault="003046AF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CC0D5A" w:rsidRDefault="00CC0D5A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3046AF" w:rsidRDefault="00F25101" w:rsidP="004957F4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c</w:t>
      </w:r>
      <w:r w:rsidR="003046AF">
        <w:rPr>
          <w:rFonts w:ascii="Arial" w:hAnsi="Arial" w:cs="Arial"/>
          <w:lang w:val="en-US"/>
        </w:rPr>
        <w:t>.</w:t>
      </w:r>
    </w:p>
    <w:p w:rsidR="003046AF" w:rsidRDefault="00F85720" w:rsidP="004957F4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5400000" cy="3484424"/>
            <wp:effectExtent l="0" t="0" r="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3_KM_nonHER2_BCS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8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6AF" w:rsidRDefault="003046AF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F85720" w:rsidRDefault="00F85720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CC0D5A" w:rsidRDefault="00CC0D5A" w:rsidP="004957F4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d.</w:t>
      </w:r>
    </w:p>
    <w:p w:rsidR="00CC0D5A" w:rsidRDefault="00F85720" w:rsidP="004957F4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5400000" cy="3484424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6_KM_BPdual_BCSS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8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D5A" w:rsidRDefault="00CC0D5A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CC0D5A" w:rsidRDefault="00CC0D5A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CC0D5A" w:rsidRDefault="00CC0D5A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CC0D5A" w:rsidRDefault="00CC0D5A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CC0D5A" w:rsidRDefault="00CC0D5A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CC0D5A" w:rsidRDefault="00CC0D5A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CC0D5A" w:rsidRDefault="00CC0D5A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CC0D5A" w:rsidRDefault="00CC0D5A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F85720" w:rsidRDefault="00F85720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3046AF" w:rsidRDefault="00CC0D5A" w:rsidP="004957F4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e</w:t>
      </w:r>
      <w:r w:rsidR="003046AF">
        <w:rPr>
          <w:rFonts w:ascii="Arial" w:hAnsi="Arial" w:cs="Arial"/>
          <w:lang w:val="en-US"/>
        </w:rPr>
        <w:t>.</w:t>
      </w:r>
    </w:p>
    <w:p w:rsidR="003046AF" w:rsidRDefault="00F85720" w:rsidP="004957F4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5400000" cy="3484424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7_KM_singleHER2_BCSS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8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6AF" w:rsidRDefault="003046AF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3046AF" w:rsidRDefault="003046AF" w:rsidP="004957F4">
      <w:pPr>
        <w:spacing w:after="0" w:line="360" w:lineRule="auto"/>
        <w:rPr>
          <w:rFonts w:ascii="Arial" w:hAnsi="Arial" w:cs="Arial"/>
          <w:lang w:val="en-US"/>
        </w:rPr>
      </w:pPr>
    </w:p>
    <w:p w:rsidR="003046AF" w:rsidRDefault="00CC0D5A" w:rsidP="003046AF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</w:t>
      </w:r>
      <w:r w:rsidR="003046AF">
        <w:rPr>
          <w:rFonts w:ascii="Arial" w:hAnsi="Arial" w:cs="Arial"/>
          <w:lang w:val="en-US"/>
        </w:rPr>
        <w:t xml:space="preserve">. </w:t>
      </w:r>
    </w:p>
    <w:p w:rsidR="00A947BB" w:rsidRPr="003046AF" w:rsidRDefault="00F85720" w:rsidP="003046AF">
      <w:pPr>
        <w:spacing w:after="0" w:line="360" w:lineRule="auto"/>
        <w:rPr>
          <w:i/>
          <w:lang w:val="en-US"/>
        </w:rPr>
      </w:pPr>
      <w:r>
        <w:rPr>
          <w:i/>
          <w:noProof/>
          <w:lang w:eastAsia="nl-NL"/>
        </w:rPr>
        <w:drawing>
          <wp:inline distT="0" distB="0" distL="0" distR="0">
            <wp:extent cx="5400000" cy="3484424"/>
            <wp:effectExtent l="0" t="0" r="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8_KM_nonsingleHER2_BCSS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8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47BB" w:rsidRPr="003046AF" w:rsidSect="0016692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B7FAE"/>
    <w:multiLevelType w:val="hybridMultilevel"/>
    <w:tmpl w:val="955A2B5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BB"/>
    <w:rsid w:val="000F383B"/>
    <w:rsid w:val="000F7B15"/>
    <w:rsid w:val="00166927"/>
    <w:rsid w:val="001B547B"/>
    <w:rsid w:val="002D6C11"/>
    <w:rsid w:val="002E4C11"/>
    <w:rsid w:val="003046AF"/>
    <w:rsid w:val="003E14BA"/>
    <w:rsid w:val="004957F4"/>
    <w:rsid w:val="005567B0"/>
    <w:rsid w:val="00674185"/>
    <w:rsid w:val="007253A4"/>
    <w:rsid w:val="00757C48"/>
    <w:rsid w:val="007B05BD"/>
    <w:rsid w:val="008541E2"/>
    <w:rsid w:val="008E42BB"/>
    <w:rsid w:val="00977A37"/>
    <w:rsid w:val="009C7F39"/>
    <w:rsid w:val="00A157C0"/>
    <w:rsid w:val="00A947BB"/>
    <w:rsid w:val="00AB49C2"/>
    <w:rsid w:val="00CC0D5A"/>
    <w:rsid w:val="00ED133F"/>
    <w:rsid w:val="00F25101"/>
    <w:rsid w:val="00F85720"/>
    <w:rsid w:val="00FD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7CEB5"/>
  <w15:chartTrackingRefBased/>
  <w15:docId w15:val="{BC77EA3F-227A-441F-88F2-E925B5D6D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6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208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Antoni van Leeuwenhoek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 Liefaard</dc:creator>
  <cp:keywords/>
  <dc:description/>
  <cp:lastModifiedBy>Marte Liefaard</cp:lastModifiedBy>
  <cp:revision>3</cp:revision>
  <dcterms:created xsi:type="dcterms:W3CDTF">2023-05-11T18:30:00Z</dcterms:created>
  <dcterms:modified xsi:type="dcterms:W3CDTF">2023-05-11T18:31:00Z</dcterms:modified>
</cp:coreProperties>
</file>