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C9D5E" w14:textId="77777777" w:rsidR="00836095" w:rsidRDefault="00836095" w:rsidP="00836095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22CDFB63" w14:textId="77777777" w:rsidR="00836095" w:rsidRDefault="00836095" w:rsidP="0083609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Supplemental data for</w:t>
      </w:r>
    </w:p>
    <w:p w14:paraId="5331CF71" w14:textId="77777777" w:rsidR="00836095" w:rsidRDefault="00836095" w:rsidP="00836095">
      <w:pPr>
        <w:rPr>
          <w:rFonts w:ascii="Arial" w:hAnsi="Arial" w:cs="Arial"/>
          <w:b/>
          <w:bCs/>
          <w:sz w:val="22"/>
          <w:szCs w:val="22"/>
        </w:rPr>
      </w:pPr>
    </w:p>
    <w:p w14:paraId="38F01105" w14:textId="77777777" w:rsidR="00836095" w:rsidRDefault="00836095" w:rsidP="00836095">
      <w:pPr>
        <w:rPr>
          <w:rFonts w:ascii="Arial" w:hAnsi="Arial" w:cs="Arial"/>
          <w:b/>
          <w:bCs/>
          <w:sz w:val="22"/>
          <w:szCs w:val="22"/>
        </w:rPr>
      </w:pPr>
    </w:p>
    <w:p w14:paraId="6CC9C707" w14:textId="77777777" w:rsidR="00836095" w:rsidRDefault="00836095" w:rsidP="00836095">
      <w:pPr>
        <w:rPr>
          <w:rFonts w:ascii="Arial" w:hAnsi="Arial" w:cs="Arial"/>
          <w:b/>
          <w:bCs/>
          <w:sz w:val="22"/>
          <w:szCs w:val="22"/>
        </w:rPr>
      </w:pPr>
    </w:p>
    <w:p w14:paraId="13E54C0F" w14:textId="77777777" w:rsidR="00836095" w:rsidRPr="00B74629" w:rsidRDefault="00836095" w:rsidP="0083609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“</w:t>
      </w:r>
      <w:r w:rsidRPr="00B74629">
        <w:rPr>
          <w:rFonts w:ascii="Arial" w:hAnsi="Arial" w:cs="Arial"/>
          <w:b/>
          <w:bCs/>
          <w:sz w:val="22"/>
          <w:szCs w:val="22"/>
        </w:rPr>
        <w:t xml:space="preserve">Evaluating “cold” tumor immune microenvironment after immune checkpoint </w:t>
      </w:r>
      <w:r>
        <w:rPr>
          <w:rFonts w:ascii="Arial" w:hAnsi="Arial" w:cs="Arial"/>
          <w:b/>
          <w:bCs/>
          <w:sz w:val="22"/>
          <w:szCs w:val="22"/>
        </w:rPr>
        <w:t>blockage</w:t>
      </w:r>
      <w:r w:rsidRPr="00B74629">
        <w:rPr>
          <w:rFonts w:ascii="Arial" w:hAnsi="Arial" w:cs="Arial"/>
          <w:b/>
          <w:bCs/>
          <w:sz w:val="22"/>
          <w:szCs w:val="22"/>
        </w:rPr>
        <w:t xml:space="preserve"> treatment via [</w:t>
      </w:r>
      <w:r w:rsidRPr="00B74629">
        <w:rPr>
          <w:rFonts w:ascii="Arial" w:hAnsi="Arial" w:cs="Arial"/>
          <w:b/>
          <w:bCs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Zr]Zr</w:t>
      </w:r>
      <w:proofErr w:type="gramEnd"/>
      <w:r>
        <w:rPr>
          <w:rFonts w:ascii="Arial" w:hAnsi="Arial" w:cs="Arial"/>
          <w:b/>
          <w:bCs/>
          <w:sz w:val="22"/>
          <w:szCs w:val="22"/>
        </w:rPr>
        <w:t>-DFO-CD</w:t>
      </w:r>
      <w:r w:rsidRPr="00B74629">
        <w:rPr>
          <w:rFonts w:ascii="Arial" w:hAnsi="Arial" w:cs="Arial"/>
          <w:b/>
          <w:bCs/>
          <w:sz w:val="22"/>
          <w:szCs w:val="22"/>
        </w:rPr>
        <w:t>4 and [</w:t>
      </w:r>
      <w:r w:rsidRPr="00B74629">
        <w:rPr>
          <w:rFonts w:ascii="Arial" w:hAnsi="Arial" w:cs="Arial"/>
          <w:b/>
          <w:bCs/>
          <w:sz w:val="22"/>
          <w:szCs w:val="22"/>
          <w:vertAlign w:val="superscript"/>
        </w:rPr>
        <w:t>89</w:t>
      </w:r>
      <w:r>
        <w:rPr>
          <w:rFonts w:ascii="Arial" w:hAnsi="Arial" w:cs="Arial"/>
          <w:b/>
          <w:bCs/>
          <w:sz w:val="22"/>
          <w:szCs w:val="22"/>
        </w:rPr>
        <w:t>Zr]Zr-DFO-CD</w:t>
      </w:r>
      <w:r w:rsidRPr="00B74629">
        <w:rPr>
          <w:rFonts w:ascii="Arial" w:hAnsi="Arial" w:cs="Arial"/>
          <w:b/>
          <w:bCs/>
          <w:sz w:val="22"/>
          <w:szCs w:val="22"/>
        </w:rPr>
        <w:t>8 PET imaging in breast cancer mouse models</w:t>
      </w:r>
      <w:r>
        <w:rPr>
          <w:rFonts w:ascii="Arial" w:hAnsi="Arial" w:cs="Arial"/>
          <w:b/>
          <w:bCs/>
          <w:sz w:val="22"/>
          <w:szCs w:val="22"/>
        </w:rPr>
        <w:t>”</w:t>
      </w:r>
    </w:p>
    <w:p w14:paraId="5EA3A04F" w14:textId="77777777" w:rsidR="00836095" w:rsidRDefault="00836095" w:rsidP="00836095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br w:type="page"/>
      </w:r>
    </w:p>
    <w:p w14:paraId="4649CDC4" w14:textId="77777777" w:rsidR="00836095" w:rsidRDefault="00836095" w:rsidP="0083609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A4FB2">
        <w:rPr>
          <w:rFonts w:ascii="Arial" w:hAnsi="Arial" w:cs="Arial"/>
          <w:b/>
          <w:bCs/>
          <w:sz w:val="22"/>
          <w:szCs w:val="22"/>
        </w:rPr>
        <w:lastRenderedPageBreak/>
        <w:t xml:space="preserve">Supplemental </w:t>
      </w:r>
      <w:r w:rsidRPr="006E07DF">
        <w:rPr>
          <w:rFonts w:ascii="Arial" w:hAnsi="Arial" w:cs="Arial"/>
          <w:b/>
          <w:bCs/>
          <w:sz w:val="22"/>
          <w:szCs w:val="22"/>
        </w:rPr>
        <w:t xml:space="preserve">Results: </w:t>
      </w:r>
    </w:p>
    <w:p w14:paraId="1867B498" w14:textId="77777777" w:rsidR="00836095" w:rsidRPr="006E07DF" w:rsidRDefault="00836095" w:rsidP="0083609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D87DD45" w14:textId="77777777" w:rsidR="00836095" w:rsidRPr="009B2D32" w:rsidRDefault="00836095" w:rsidP="00836095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9B2D32">
        <w:rPr>
          <w:rFonts w:ascii="Arial" w:hAnsi="Arial" w:cs="Arial"/>
          <w:b/>
          <w:bCs/>
          <w:i/>
          <w:iCs/>
          <w:sz w:val="22"/>
          <w:szCs w:val="22"/>
        </w:rPr>
        <w:t xml:space="preserve">Blocking experiments </w:t>
      </w:r>
      <w:r>
        <w:rPr>
          <w:rFonts w:ascii="Arial" w:hAnsi="Arial" w:cs="Arial"/>
          <w:b/>
          <w:bCs/>
          <w:i/>
          <w:iCs/>
          <w:sz w:val="22"/>
          <w:szCs w:val="22"/>
        </w:rPr>
        <w:t>validated</w:t>
      </w:r>
      <w:r w:rsidRPr="009B2D32">
        <w:rPr>
          <w:rFonts w:ascii="Arial" w:hAnsi="Arial" w:cs="Arial"/>
          <w:b/>
          <w:bCs/>
          <w:i/>
          <w:iCs/>
          <w:sz w:val="22"/>
          <w:szCs w:val="22"/>
        </w:rPr>
        <w:t xml:space="preserve"> the specificity of [</w:t>
      </w:r>
      <w:r w:rsidRPr="009B2D32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b/>
          <w:bCs/>
          <w:i/>
          <w:iCs/>
          <w:sz w:val="22"/>
          <w:szCs w:val="22"/>
        </w:rPr>
        <w:t>Zr]Zr</w:t>
      </w:r>
      <w:proofErr w:type="gramEnd"/>
      <w:r>
        <w:rPr>
          <w:rFonts w:ascii="Arial" w:hAnsi="Arial" w:cs="Arial"/>
          <w:b/>
          <w:bCs/>
          <w:i/>
          <w:iCs/>
          <w:sz w:val="22"/>
          <w:szCs w:val="22"/>
        </w:rPr>
        <w:t>-DFO-CD</w:t>
      </w:r>
      <w:r w:rsidRPr="009B2D32">
        <w:rPr>
          <w:rFonts w:ascii="Arial" w:hAnsi="Arial" w:cs="Arial"/>
          <w:b/>
          <w:bCs/>
          <w:i/>
          <w:iCs/>
          <w:sz w:val="22"/>
          <w:szCs w:val="22"/>
        </w:rPr>
        <w:t>4 and [</w:t>
      </w:r>
      <w:r w:rsidRPr="009B2D32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89</w:t>
      </w:r>
      <w:r>
        <w:rPr>
          <w:rFonts w:ascii="Arial" w:hAnsi="Arial" w:cs="Arial"/>
          <w:b/>
          <w:bCs/>
          <w:i/>
          <w:iCs/>
          <w:sz w:val="22"/>
          <w:szCs w:val="22"/>
        </w:rPr>
        <w:t>Zr]Zr-DFO-CD</w:t>
      </w:r>
      <w:r w:rsidRPr="009B2D32">
        <w:rPr>
          <w:rFonts w:ascii="Arial" w:hAnsi="Arial" w:cs="Arial"/>
          <w:b/>
          <w:bCs/>
          <w:i/>
          <w:iCs/>
          <w:sz w:val="22"/>
          <w:szCs w:val="22"/>
        </w:rPr>
        <w:t>8 PET imaging</w:t>
      </w:r>
    </w:p>
    <w:p w14:paraId="404086CB" w14:textId="77777777" w:rsidR="00836095" w:rsidRDefault="00836095" w:rsidP="0083609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blocking experiment was conducted to validate the specificity of the CD4 and CD8 radiotracers (Supplemental Results and Supplemental Figure 1). The results showed that in naïve </w:t>
      </w:r>
      <w:r w:rsidRPr="009B2D32">
        <w:rPr>
          <w:rFonts w:ascii="Arial" w:hAnsi="Arial" w:cs="Arial"/>
          <w:sz w:val="22"/>
          <w:szCs w:val="22"/>
        </w:rPr>
        <w:t>immunocompetent</w:t>
      </w:r>
      <w:r>
        <w:rPr>
          <w:rFonts w:ascii="Arial" w:hAnsi="Arial" w:cs="Arial"/>
          <w:sz w:val="22"/>
          <w:szCs w:val="22"/>
        </w:rPr>
        <w:t xml:space="preserve"> mice, </w:t>
      </w:r>
      <w:r w:rsidRPr="009B2D32">
        <w:rPr>
          <w:rFonts w:ascii="Arial" w:hAnsi="Arial" w:cs="Arial"/>
          <w:sz w:val="22"/>
          <w:szCs w:val="22"/>
        </w:rPr>
        <w:t>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</w:t>
      </w:r>
      <w:r w:rsidRPr="009B2D32">
        <w:rPr>
          <w:rFonts w:ascii="Arial" w:hAnsi="Arial" w:cs="Arial"/>
          <w:sz w:val="22"/>
          <w:szCs w:val="22"/>
        </w:rPr>
        <w:t>4 and 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>Zr]Zr-DFO-CD</w:t>
      </w:r>
      <w:r w:rsidRPr="009B2D3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were mainly uptake by lymph nodes (</w:t>
      </w:r>
      <w:r w:rsidRPr="009B2D32">
        <w:rPr>
          <w:rFonts w:ascii="Arial" w:hAnsi="Arial" w:cs="Arial"/>
          <w:b/>
          <w:bCs/>
          <w:sz w:val="22"/>
          <w:szCs w:val="22"/>
        </w:rPr>
        <w:t>Supplemental Figure 1A</w:t>
      </w:r>
      <w:r>
        <w:rPr>
          <w:rFonts w:ascii="Arial" w:hAnsi="Arial" w:cs="Arial"/>
          <w:sz w:val="22"/>
          <w:szCs w:val="22"/>
        </w:rPr>
        <w:t>, red arrows), and spleens (</w:t>
      </w:r>
      <w:r w:rsidRPr="009B2D32">
        <w:rPr>
          <w:rFonts w:ascii="Arial" w:hAnsi="Arial" w:cs="Arial"/>
          <w:b/>
          <w:bCs/>
          <w:sz w:val="22"/>
          <w:szCs w:val="22"/>
        </w:rPr>
        <w:t>Supplemental Figure 1A</w:t>
      </w:r>
      <w:r>
        <w:rPr>
          <w:rFonts w:ascii="Arial" w:hAnsi="Arial" w:cs="Arial"/>
          <w:sz w:val="22"/>
          <w:szCs w:val="22"/>
        </w:rPr>
        <w:t>, yellow arrows). With blocking agents, the radiotracer uptake in lymph nodes and spleens was largely decreased (</w:t>
      </w:r>
      <w:r w:rsidRPr="009B2D32">
        <w:rPr>
          <w:rFonts w:ascii="Arial" w:hAnsi="Arial" w:cs="Arial"/>
          <w:b/>
          <w:bCs/>
          <w:sz w:val="22"/>
          <w:szCs w:val="22"/>
        </w:rPr>
        <w:t>Supplemental Figure 1A</w:t>
      </w:r>
      <w:r>
        <w:rPr>
          <w:rFonts w:ascii="Arial" w:hAnsi="Arial" w:cs="Arial"/>
          <w:sz w:val="22"/>
          <w:szCs w:val="22"/>
        </w:rPr>
        <w:t>). The mean of standard uptake value (SUV</w:t>
      </w:r>
      <w:r w:rsidRPr="009B2D32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</w:rPr>
        <w:t>) in the spleen showed a significant 3-fold decrease after blocking (</w:t>
      </w:r>
      <w:r w:rsidRPr="009B2D32">
        <w:rPr>
          <w:rFonts w:ascii="Arial" w:hAnsi="Arial" w:cs="Arial"/>
          <w:b/>
          <w:bCs/>
          <w:sz w:val="22"/>
          <w:szCs w:val="22"/>
        </w:rPr>
        <w:t>Supplemental Figure 1B</w:t>
      </w:r>
      <w:r>
        <w:rPr>
          <w:rFonts w:ascii="Arial" w:hAnsi="Arial" w:cs="Arial"/>
          <w:b/>
          <w:bCs/>
          <w:sz w:val="22"/>
          <w:szCs w:val="22"/>
        </w:rPr>
        <w:t>-C</w:t>
      </w:r>
      <w:r w:rsidRPr="005314EA">
        <w:rPr>
          <w:rFonts w:ascii="Arial" w:hAnsi="Arial" w:cs="Arial"/>
          <w:sz w:val="22"/>
          <w:szCs w:val="22"/>
        </w:rPr>
        <w:t xml:space="preserve">, p&lt;0.001 for </w:t>
      </w:r>
      <w:r w:rsidRPr="009B2D32">
        <w:rPr>
          <w:rFonts w:ascii="Arial" w:hAnsi="Arial" w:cs="Arial"/>
          <w:sz w:val="22"/>
          <w:szCs w:val="22"/>
        </w:rPr>
        <w:t>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 xml:space="preserve">-DFO-CD4 and p&lt;0.01 for </w:t>
      </w:r>
      <w:r w:rsidRPr="009B2D32">
        <w:rPr>
          <w:rFonts w:ascii="Arial" w:hAnsi="Arial" w:cs="Arial"/>
          <w:sz w:val="22"/>
          <w:szCs w:val="22"/>
        </w:rPr>
        <w:t>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 xml:space="preserve">Zr]Zr-DFO-CD8). Biodistribution showed there was a significant decrease of </w:t>
      </w:r>
      <w:r w:rsidRPr="009B2D32">
        <w:rPr>
          <w:rFonts w:ascii="Arial" w:hAnsi="Arial" w:cs="Arial"/>
          <w:sz w:val="22"/>
          <w:szCs w:val="22"/>
        </w:rPr>
        <w:t>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</w:t>
      </w:r>
      <w:r w:rsidRPr="009B2D32">
        <w:rPr>
          <w:rFonts w:ascii="Arial" w:hAnsi="Arial" w:cs="Arial"/>
          <w:sz w:val="22"/>
          <w:szCs w:val="22"/>
        </w:rPr>
        <w:t xml:space="preserve">4 </w:t>
      </w:r>
      <w:r>
        <w:rPr>
          <w:rFonts w:ascii="Arial" w:hAnsi="Arial" w:cs="Arial"/>
          <w:sz w:val="22"/>
          <w:szCs w:val="22"/>
        </w:rPr>
        <w:t>uptake with blocking in the spleen (</w:t>
      </w:r>
      <w:r w:rsidRPr="00823024">
        <w:rPr>
          <w:rFonts w:ascii="Arial" w:hAnsi="Arial" w:cs="Arial"/>
          <w:sz w:val="22"/>
          <w:szCs w:val="22"/>
        </w:rPr>
        <w:t>p&lt;0.</w:t>
      </w:r>
      <w:r>
        <w:rPr>
          <w:rFonts w:ascii="Arial" w:hAnsi="Arial" w:cs="Arial"/>
          <w:sz w:val="22"/>
          <w:szCs w:val="22"/>
        </w:rPr>
        <w:t>05), small intestine (</w:t>
      </w:r>
      <w:r w:rsidRPr="00823024">
        <w:rPr>
          <w:rFonts w:ascii="Arial" w:hAnsi="Arial" w:cs="Arial"/>
          <w:sz w:val="22"/>
          <w:szCs w:val="22"/>
        </w:rPr>
        <w:t>p&lt;0.0</w:t>
      </w:r>
      <w:r>
        <w:rPr>
          <w:rFonts w:ascii="Arial" w:hAnsi="Arial" w:cs="Arial"/>
          <w:sz w:val="22"/>
          <w:szCs w:val="22"/>
        </w:rPr>
        <w:t>5), and large intestine (</w:t>
      </w:r>
      <w:r w:rsidRPr="009B2D32">
        <w:rPr>
          <w:rFonts w:ascii="Arial" w:hAnsi="Arial" w:cs="Arial"/>
          <w:b/>
          <w:bCs/>
          <w:sz w:val="22"/>
          <w:szCs w:val="22"/>
        </w:rPr>
        <w:t>Supplemental Figure 1</w:t>
      </w:r>
      <w:r>
        <w:rPr>
          <w:rFonts w:ascii="Arial" w:hAnsi="Arial" w:cs="Arial"/>
          <w:b/>
          <w:bCs/>
          <w:sz w:val="22"/>
          <w:szCs w:val="22"/>
        </w:rPr>
        <w:t>D</w:t>
      </w:r>
      <w:r w:rsidRPr="005314E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23024">
        <w:rPr>
          <w:rFonts w:ascii="Arial" w:hAnsi="Arial" w:cs="Arial"/>
          <w:sz w:val="22"/>
          <w:szCs w:val="22"/>
        </w:rPr>
        <w:t>p&lt;0.01</w:t>
      </w:r>
      <w:r>
        <w:rPr>
          <w:rFonts w:ascii="Arial" w:hAnsi="Arial" w:cs="Arial"/>
          <w:sz w:val="22"/>
          <w:szCs w:val="22"/>
        </w:rPr>
        <w:t xml:space="preserve">). In </w:t>
      </w:r>
      <w:r w:rsidRPr="009B2D32">
        <w:rPr>
          <w:rFonts w:ascii="Arial" w:hAnsi="Arial" w:cs="Arial"/>
          <w:sz w:val="22"/>
          <w:szCs w:val="22"/>
        </w:rPr>
        <w:t>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-DFO-CD8 biodistribution, spleen uptake was decreased with blocking, along with increased uptake in blood and heart (p&lt;0.01), indicating the radiotracers remained in the circulation when not uptake by tissues (</w:t>
      </w:r>
      <w:r w:rsidRPr="009B2D32">
        <w:rPr>
          <w:rFonts w:ascii="Arial" w:hAnsi="Arial" w:cs="Arial"/>
          <w:b/>
          <w:bCs/>
          <w:sz w:val="22"/>
          <w:szCs w:val="22"/>
        </w:rPr>
        <w:t>Supplemental Figure 1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). These results indicated </w:t>
      </w:r>
      <w:r w:rsidRPr="009B2D32">
        <w:rPr>
          <w:rFonts w:ascii="Arial" w:hAnsi="Arial" w:cs="Arial"/>
          <w:sz w:val="22"/>
          <w:szCs w:val="22"/>
        </w:rPr>
        <w:t>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</w:t>
      </w:r>
      <w:r w:rsidRPr="009B2D32">
        <w:rPr>
          <w:rFonts w:ascii="Arial" w:hAnsi="Arial" w:cs="Arial"/>
          <w:sz w:val="22"/>
          <w:szCs w:val="22"/>
        </w:rPr>
        <w:t>4 and [</w:t>
      </w:r>
      <w:r w:rsidRPr="009B2D32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>Zr]Zr-DFO-CD</w:t>
      </w:r>
      <w:r w:rsidRPr="009B2D32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were specifically targeting immunological organs and tissues. </w:t>
      </w:r>
    </w:p>
    <w:p w14:paraId="067FF4B6" w14:textId="77777777" w:rsidR="00836095" w:rsidRDefault="00836095" w:rsidP="008360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5DBB139" w14:textId="77777777" w:rsidR="00836095" w:rsidRDefault="00836095" w:rsidP="0083609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82AC003" w14:textId="77777777" w:rsidR="00836095" w:rsidRDefault="00836095" w:rsidP="0083609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3E68252" wp14:editId="4D225B28">
            <wp:extent cx="4417996" cy="3637280"/>
            <wp:effectExtent l="0" t="0" r="1905" b="0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" r="3344" b="41805"/>
                    <a:stretch/>
                  </pic:blipFill>
                  <pic:spPr bwMode="auto">
                    <a:xfrm>
                      <a:off x="0" y="0"/>
                      <a:ext cx="4419090" cy="3638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4E092" w14:textId="77777777" w:rsidR="00836095" w:rsidRDefault="00836095" w:rsidP="00836095">
      <w:pPr>
        <w:jc w:val="both"/>
        <w:rPr>
          <w:rFonts w:ascii="Arial" w:hAnsi="Arial" w:cs="Arial"/>
          <w:sz w:val="22"/>
          <w:szCs w:val="22"/>
        </w:rPr>
      </w:pPr>
    </w:p>
    <w:p w14:paraId="1AF824B2" w14:textId="77777777" w:rsidR="00836095" w:rsidRPr="00476661" w:rsidRDefault="00836095" w:rsidP="00836095">
      <w:pPr>
        <w:jc w:val="both"/>
        <w:rPr>
          <w:rFonts w:ascii="Arial" w:hAnsi="Arial" w:cs="Arial"/>
          <w:sz w:val="22"/>
          <w:szCs w:val="22"/>
        </w:rPr>
      </w:pPr>
      <w:r w:rsidRPr="008A4FB2">
        <w:rPr>
          <w:rFonts w:ascii="Arial" w:hAnsi="Arial" w:cs="Arial"/>
          <w:b/>
          <w:bCs/>
          <w:sz w:val="22"/>
          <w:szCs w:val="22"/>
        </w:rPr>
        <w:t xml:space="preserve">Supplemental </w:t>
      </w:r>
      <w:r>
        <w:rPr>
          <w:rFonts w:ascii="Arial" w:hAnsi="Arial" w:cs="Arial"/>
          <w:b/>
          <w:bCs/>
          <w:sz w:val="22"/>
          <w:szCs w:val="22"/>
        </w:rPr>
        <w:t>Figure</w:t>
      </w:r>
      <w:r w:rsidRPr="008A4FB2">
        <w:rPr>
          <w:rFonts w:ascii="Arial" w:hAnsi="Arial" w:cs="Arial"/>
          <w:b/>
          <w:bCs/>
          <w:sz w:val="22"/>
          <w:szCs w:val="22"/>
        </w:rPr>
        <w:t xml:space="preserve"> 1.</w:t>
      </w:r>
      <w:r>
        <w:rPr>
          <w:rFonts w:ascii="Arial" w:hAnsi="Arial" w:cs="Arial"/>
          <w:sz w:val="22"/>
          <w:szCs w:val="22"/>
        </w:rPr>
        <w:t xml:space="preserve"> </w:t>
      </w:r>
      <w:r w:rsidRPr="008A4FB2">
        <w:rPr>
          <w:rFonts w:ascii="Arial" w:hAnsi="Arial" w:cs="Arial"/>
          <w:b/>
          <w:bCs/>
          <w:sz w:val="22"/>
          <w:szCs w:val="22"/>
        </w:rPr>
        <w:t xml:space="preserve">Blocking and biodistribution </w:t>
      </w:r>
      <w:r>
        <w:rPr>
          <w:rFonts w:ascii="Arial" w:hAnsi="Arial" w:cs="Arial"/>
          <w:b/>
          <w:bCs/>
          <w:sz w:val="22"/>
          <w:szCs w:val="22"/>
        </w:rPr>
        <w:t>experiments</w:t>
      </w:r>
      <w:r w:rsidRPr="008A4FB2">
        <w:rPr>
          <w:rFonts w:ascii="Arial" w:hAnsi="Arial" w:cs="Arial"/>
          <w:b/>
          <w:bCs/>
          <w:sz w:val="22"/>
          <w:szCs w:val="22"/>
        </w:rPr>
        <w:t xml:space="preserve"> confirmed the specificity of [</w:t>
      </w:r>
      <w:r w:rsidRPr="008A4FB2">
        <w:rPr>
          <w:rFonts w:ascii="Arial" w:hAnsi="Arial" w:cs="Arial"/>
          <w:b/>
          <w:bCs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Zr]Zr</w:t>
      </w:r>
      <w:proofErr w:type="gramEnd"/>
      <w:r>
        <w:rPr>
          <w:rFonts w:ascii="Arial" w:hAnsi="Arial" w:cs="Arial"/>
          <w:b/>
          <w:bCs/>
          <w:sz w:val="22"/>
          <w:szCs w:val="22"/>
        </w:rPr>
        <w:t>-DFO-CD</w:t>
      </w:r>
      <w:r w:rsidRPr="008A4FB2">
        <w:rPr>
          <w:rFonts w:ascii="Arial" w:hAnsi="Arial" w:cs="Arial"/>
          <w:b/>
          <w:bCs/>
          <w:sz w:val="22"/>
          <w:szCs w:val="22"/>
        </w:rPr>
        <w:t>4 and [</w:t>
      </w:r>
      <w:r w:rsidRPr="008A4FB2">
        <w:rPr>
          <w:rFonts w:ascii="Arial" w:hAnsi="Arial" w:cs="Arial"/>
          <w:b/>
          <w:bCs/>
          <w:sz w:val="22"/>
          <w:szCs w:val="22"/>
          <w:vertAlign w:val="superscript"/>
        </w:rPr>
        <w:t>89</w:t>
      </w:r>
      <w:r>
        <w:rPr>
          <w:rFonts w:ascii="Arial" w:hAnsi="Arial" w:cs="Arial"/>
          <w:b/>
          <w:bCs/>
          <w:sz w:val="22"/>
          <w:szCs w:val="22"/>
        </w:rPr>
        <w:t>Zr]Zr-DFO-CD</w:t>
      </w:r>
      <w:r w:rsidRPr="008A4FB2">
        <w:rPr>
          <w:rFonts w:ascii="Arial" w:hAnsi="Arial" w:cs="Arial"/>
          <w:b/>
          <w:bCs/>
          <w:sz w:val="22"/>
          <w:szCs w:val="22"/>
        </w:rPr>
        <w:t>8 minibody radiotracer.</w:t>
      </w:r>
      <w:r>
        <w:rPr>
          <w:rFonts w:ascii="Arial" w:hAnsi="Arial" w:cs="Arial"/>
          <w:sz w:val="22"/>
          <w:szCs w:val="22"/>
        </w:rPr>
        <w:t xml:space="preserve"> </w:t>
      </w:r>
      <w:r w:rsidRPr="00476661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Representative image</w:t>
      </w:r>
      <w:r w:rsidRPr="00476661">
        <w:rPr>
          <w:rFonts w:ascii="Arial" w:hAnsi="Arial" w:cs="Arial"/>
          <w:sz w:val="22"/>
          <w:szCs w:val="22"/>
        </w:rPr>
        <w:t>s of [</w:t>
      </w:r>
      <w:r w:rsidRPr="00476661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</w:t>
      </w:r>
      <w:r w:rsidRPr="00476661">
        <w:rPr>
          <w:rFonts w:ascii="Arial" w:hAnsi="Arial" w:cs="Arial"/>
          <w:sz w:val="22"/>
          <w:szCs w:val="22"/>
        </w:rPr>
        <w:t>4 and [</w:t>
      </w:r>
      <w:r w:rsidRPr="00476661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>Zr]Zr-DFO-CD</w:t>
      </w:r>
      <w:r w:rsidRPr="00476661">
        <w:rPr>
          <w:rFonts w:ascii="Arial" w:hAnsi="Arial" w:cs="Arial"/>
          <w:sz w:val="22"/>
          <w:szCs w:val="22"/>
        </w:rPr>
        <w:t xml:space="preserve">8 </w:t>
      </w:r>
      <w:r>
        <w:rPr>
          <w:rFonts w:ascii="Arial" w:hAnsi="Arial" w:cs="Arial"/>
          <w:sz w:val="22"/>
          <w:szCs w:val="22"/>
        </w:rPr>
        <w:t xml:space="preserve">PET imaging. The blocking groups showed a great reduction of radiotracer uptake in lymph nodes and spleens. Red arrows: lymph nodes; yellow arrows: spleens. </w:t>
      </w:r>
      <w:r w:rsidRPr="00476661">
        <w:rPr>
          <w:rFonts w:ascii="Arial" w:hAnsi="Arial" w:cs="Arial"/>
          <w:b/>
          <w:bCs/>
          <w:sz w:val="22"/>
          <w:szCs w:val="22"/>
        </w:rPr>
        <w:t>B-C</w:t>
      </w:r>
      <w:r>
        <w:rPr>
          <w:rFonts w:ascii="Arial" w:hAnsi="Arial" w:cs="Arial"/>
          <w:sz w:val="22"/>
          <w:szCs w:val="22"/>
        </w:rPr>
        <w:t xml:space="preserve">) The mean of standard uptake value (SUV) in the spleen. blocking group showed significantly reduced </w:t>
      </w:r>
      <w:r w:rsidRPr="00476661">
        <w:rPr>
          <w:rFonts w:ascii="Arial" w:hAnsi="Arial" w:cs="Arial"/>
          <w:sz w:val="22"/>
          <w:szCs w:val="22"/>
        </w:rPr>
        <w:t>[</w:t>
      </w:r>
      <w:r w:rsidRPr="00476661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</w:t>
      </w:r>
      <w:r w:rsidRPr="0047666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SUV</w:t>
      </w:r>
      <w:r w:rsidRPr="00476661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</w:rPr>
        <w:t xml:space="preserve"> (</w:t>
      </w:r>
      <w:r w:rsidRPr="00476661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and </w:t>
      </w:r>
      <w:r w:rsidRPr="00476661">
        <w:rPr>
          <w:rFonts w:ascii="Arial" w:hAnsi="Arial" w:cs="Arial"/>
          <w:sz w:val="22"/>
          <w:szCs w:val="22"/>
        </w:rPr>
        <w:t>[</w:t>
      </w:r>
      <w:r w:rsidRPr="00476661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>Zr]Zr-DFO-CD8 SUV</w:t>
      </w:r>
      <w:r w:rsidRPr="00476661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</w:rPr>
        <w:t xml:space="preserve"> (</w:t>
      </w:r>
      <w:r w:rsidRPr="00476661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). </w:t>
      </w:r>
      <w:r w:rsidRPr="00476661">
        <w:rPr>
          <w:rFonts w:ascii="Arial" w:hAnsi="Arial" w:cs="Arial"/>
          <w:b/>
          <w:bCs/>
          <w:sz w:val="22"/>
          <w:szCs w:val="22"/>
        </w:rPr>
        <w:t>D-E</w:t>
      </w:r>
      <w:r>
        <w:rPr>
          <w:rFonts w:ascii="Arial" w:hAnsi="Arial" w:cs="Arial"/>
          <w:sz w:val="22"/>
          <w:szCs w:val="22"/>
        </w:rPr>
        <w:t xml:space="preserve">) Biodistribution of </w:t>
      </w:r>
      <w:r w:rsidRPr="00476661">
        <w:rPr>
          <w:rFonts w:ascii="Arial" w:hAnsi="Arial" w:cs="Arial"/>
          <w:sz w:val="22"/>
          <w:szCs w:val="22"/>
        </w:rPr>
        <w:t>[</w:t>
      </w:r>
      <w:r w:rsidRPr="00476661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</w:t>
      </w:r>
      <w:r w:rsidRPr="0047666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and </w:t>
      </w:r>
      <w:r w:rsidRPr="00476661">
        <w:rPr>
          <w:rFonts w:ascii="Arial" w:hAnsi="Arial" w:cs="Arial"/>
          <w:sz w:val="22"/>
          <w:szCs w:val="22"/>
        </w:rPr>
        <w:t>[</w:t>
      </w:r>
      <w:r w:rsidRPr="00476661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>Zr]Zr-DFO-CD8 (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) in mouse organs and tissues. Blocking groups showed significantly reduced radiotracer uptake. N=4 for each group. ns, non-significant; *, p&lt;0.05; **, p&lt;0.01. </w:t>
      </w:r>
    </w:p>
    <w:p w14:paraId="3CA48A9E" w14:textId="77777777" w:rsidR="00836095" w:rsidRDefault="00836095" w:rsidP="00836095">
      <w:pPr>
        <w:jc w:val="both"/>
        <w:rPr>
          <w:rFonts w:ascii="Arial" w:hAnsi="Arial" w:cs="Arial"/>
          <w:sz w:val="22"/>
          <w:szCs w:val="22"/>
        </w:rPr>
      </w:pPr>
    </w:p>
    <w:p w14:paraId="0F66B3F5" w14:textId="77777777" w:rsidR="00836095" w:rsidRDefault="00836095" w:rsidP="008360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2126856" w14:textId="77777777" w:rsidR="00836095" w:rsidRDefault="00836095" w:rsidP="0083609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A0FDF6E" wp14:editId="0DFB46E5">
            <wp:extent cx="5486400" cy="5486400"/>
            <wp:effectExtent l="0" t="0" r="0" b="0"/>
            <wp:docPr id="14" name="Picture 1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, schematic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99D22" w14:textId="77777777" w:rsidR="00836095" w:rsidRDefault="00836095" w:rsidP="00836095">
      <w:pPr>
        <w:jc w:val="both"/>
        <w:rPr>
          <w:rFonts w:ascii="Arial" w:hAnsi="Arial" w:cs="Arial"/>
          <w:sz w:val="22"/>
          <w:szCs w:val="22"/>
        </w:rPr>
      </w:pPr>
    </w:p>
    <w:p w14:paraId="084DFECA" w14:textId="77777777" w:rsidR="00836095" w:rsidRDefault="00836095" w:rsidP="00836095">
      <w:pPr>
        <w:jc w:val="both"/>
        <w:rPr>
          <w:rFonts w:ascii="Arial" w:hAnsi="Arial" w:cs="Arial"/>
          <w:sz w:val="22"/>
          <w:szCs w:val="22"/>
        </w:rPr>
      </w:pPr>
      <w:r w:rsidRPr="00D86996">
        <w:rPr>
          <w:rFonts w:ascii="Arial" w:hAnsi="Arial" w:cs="Arial"/>
          <w:b/>
          <w:bCs/>
          <w:sz w:val="22"/>
          <w:szCs w:val="22"/>
        </w:rPr>
        <w:t xml:space="preserve">Supplemental </w:t>
      </w:r>
      <w:r>
        <w:rPr>
          <w:rFonts w:ascii="Arial" w:hAnsi="Arial" w:cs="Arial"/>
          <w:b/>
          <w:bCs/>
          <w:sz w:val="22"/>
          <w:szCs w:val="22"/>
        </w:rPr>
        <w:t>Figure</w:t>
      </w:r>
      <w:r w:rsidRPr="00D86996">
        <w:rPr>
          <w:rFonts w:ascii="Arial" w:hAnsi="Arial" w:cs="Arial"/>
          <w:b/>
          <w:bCs/>
          <w:sz w:val="22"/>
          <w:szCs w:val="22"/>
        </w:rPr>
        <w:t xml:space="preserve"> 2. </w:t>
      </w:r>
      <w:r>
        <w:rPr>
          <w:rFonts w:ascii="Arial" w:hAnsi="Arial" w:cs="Arial"/>
          <w:b/>
          <w:bCs/>
          <w:sz w:val="22"/>
          <w:szCs w:val="22"/>
        </w:rPr>
        <w:t xml:space="preserve">The dynamic changes of intratumoral CD8+ cells measured by </w:t>
      </w:r>
      <w:r w:rsidRPr="008A4FB2">
        <w:rPr>
          <w:rFonts w:ascii="Arial" w:hAnsi="Arial" w:cs="Arial"/>
          <w:b/>
          <w:bCs/>
          <w:sz w:val="22"/>
          <w:szCs w:val="22"/>
        </w:rPr>
        <w:t>[</w:t>
      </w:r>
      <w:r w:rsidRPr="008A4FB2">
        <w:rPr>
          <w:rFonts w:ascii="Arial" w:hAnsi="Arial" w:cs="Arial"/>
          <w:b/>
          <w:bCs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Zr]Zr</w:t>
      </w:r>
      <w:proofErr w:type="gramEnd"/>
      <w:r>
        <w:rPr>
          <w:rFonts w:ascii="Arial" w:hAnsi="Arial" w:cs="Arial"/>
          <w:b/>
          <w:bCs/>
          <w:sz w:val="22"/>
          <w:szCs w:val="22"/>
        </w:rPr>
        <w:t>-DFO-CD</w:t>
      </w:r>
      <w:r w:rsidRPr="008A4FB2">
        <w:rPr>
          <w:rFonts w:ascii="Arial" w:hAnsi="Arial" w:cs="Arial"/>
          <w:b/>
          <w:bCs/>
          <w:sz w:val="22"/>
          <w:szCs w:val="22"/>
        </w:rPr>
        <w:t>8</w:t>
      </w:r>
      <w:r w:rsidRPr="004E4F9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during ICB treatment</w:t>
      </w:r>
      <w:r w:rsidRPr="00D86996">
        <w:rPr>
          <w:rFonts w:ascii="Arial" w:hAnsi="Arial" w:cs="Arial"/>
          <w:b/>
          <w:bCs/>
          <w:sz w:val="22"/>
          <w:szCs w:val="22"/>
        </w:rPr>
        <w:t>. A</w:t>
      </w:r>
      <w:r w:rsidRPr="003876E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Mean of standard uptake value (SUV</w:t>
      </w:r>
      <w:r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</w:rPr>
        <w:t xml:space="preserve">) on day 2, 6, and the ratio of day 2/day 0 in MMTV-HER2 model. </w:t>
      </w:r>
      <w:r w:rsidRPr="00E74F10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) Baseline intratumoral [</w:t>
      </w:r>
      <w:r w:rsidRPr="002D00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-DFO-CD8 SUV</w:t>
      </w:r>
      <w:r w:rsidRPr="00CC08E0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of each treatment group in MMTV-HER2 model. No significant differences were observed. </w:t>
      </w:r>
      <w:r w:rsidRPr="00E74F10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3x3x3 regional peak of standard uptake value (SUV</w:t>
      </w:r>
      <w:r>
        <w:rPr>
          <w:rFonts w:ascii="Arial" w:hAnsi="Arial" w:cs="Arial"/>
          <w:sz w:val="22"/>
          <w:szCs w:val="22"/>
          <w:vertAlign w:val="subscript"/>
        </w:rPr>
        <w:t>peak</w:t>
      </w:r>
      <w:r>
        <w:rPr>
          <w:rFonts w:ascii="Arial" w:hAnsi="Arial" w:cs="Arial"/>
          <w:sz w:val="22"/>
          <w:szCs w:val="22"/>
        </w:rPr>
        <w:t>) at day 0, 2, 6 in MMTV-HER2 model. No significant differences were observed between non-responders and partial responders of SUV</w:t>
      </w:r>
      <w:r>
        <w:rPr>
          <w:rFonts w:ascii="Arial" w:hAnsi="Arial" w:cs="Arial"/>
          <w:sz w:val="22"/>
          <w:szCs w:val="22"/>
          <w:vertAlign w:val="subscript"/>
        </w:rPr>
        <w:t>peak</w:t>
      </w:r>
      <w:r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D</w:t>
      </w:r>
      <w:r w:rsidRPr="003876E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Mean of standard uptake value (SUV</w:t>
      </w:r>
      <w:r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</w:rPr>
        <w:t xml:space="preserve">) on days 2, 6, and ratio of day 2/day 0 in the 4T1 model. 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 Baseline intratumoral [</w:t>
      </w:r>
      <w:r w:rsidRPr="002D00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-DFO-CD8 SUV</w:t>
      </w:r>
      <w:r w:rsidRPr="00CC08E0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of each treatment group in the 4T1 model. </w:t>
      </w:r>
      <w:r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) </w:t>
      </w:r>
      <w:r w:rsidRPr="003876E7">
        <w:rPr>
          <w:rFonts w:ascii="Arial" w:hAnsi="Arial" w:cs="Arial"/>
          <w:sz w:val="22"/>
          <w:szCs w:val="22"/>
        </w:rPr>
        <w:t>[</w:t>
      </w:r>
      <w:r w:rsidRPr="003876E7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</w:t>
      </w:r>
      <w:r w:rsidRPr="003876E7">
        <w:rPr>
          <w:rFonts w:ascii="Arial" w:hAnsi="Arial" w:cs="Arial"/>
          <w:sz w:val="22"/>
          <w:szCs w:val="22"/>
        </w:rPr>
        <w:t>8 SUV</w:t>
      </w:r>
      <w:r w:rsidRPr="003876E7">
        <w:rPr>
          <w:rFonts w:ascii="Arial" w:hAnsi="Arial" w:cs="Arial"/>
          <w:sz w:val="22"/>
          <w:szCs w:val="22"/>
          <w:vertAlign w:val="subscript"/>
        </w:rPr>
        <w:t>peak</w:t>
      </w:r>
      <w:r>
        <w:rPr>
          <w:rFonts w:ascii="Arial" w:hAnsi="Arial" w:cs="Arial"/>
          <w:sz w:val="22"/>
          <w:szCs w:val="22"/>
        </w:rPr>
        <w:t xml:space="preserve"> from day 0 to 6 in 4T1 models. No significant changes were observed. N=80. ns, non-significant; *, P&lt;0.05.</w:t>
      </w:r>
    </w:p>
    <w:p w14:paraId="33345244" w14:textId="77777777" w:rsidR="00836095" w:rsidRDefault="00836095" w:rsidP="008360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944CE18" w14:textId="77777777" w:rsidR="00836095" w:rsidRDefault="00836095" w:rsidP="0083609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BDB810D" wp14:editId="2EF2C2F7">
            <wp:extent cx="4114800" cy="7772400"/>
            <wp:effectExtent l="0" t="0" r="0" b="0"/>
            <wp:docPr id="22" name="Picture 2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iagram, schematic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3754A" w14:textId="77777777" w:rsidR="00836095" w:rsidRDefault="00836095" w:rsidP="00836095">
      <w:pPr>
        <w:jc w:val="both"/>
        <w:rPr>
          <w:rFonts w:ascii="Arial" w:hAnsi="Arial" w:cs="Arial"/>
          <w:sz w:val="22"/>
          <w:szCs w:val="22"/>
        </w:rPr>
      </w:pPr>
      <w:r w:rsidRPr="00D86996">
        <w:rPr>
          <w:rFonts w:ascii="Arial" w:hAnsi="Arial" w:cs="Arial"/>
          <w:b/>
          <w:bCs/>
          <w:sz w:val="22"/>
          <w:szCs w:val="22"/>
        </w:rPr>
        <w:t xml:space="preserve">Supplemental </w:t>
      </w:r>
      <w:r>
        <w:rPr>
          <w:rFonts w:ascii="Arial" w:hAnsi="Arial" w:cs="Arial"/>
          <w:b/>
          <w:bCs/>
          <w:sz w:val="22"/>
          <w:szCs w:val="22"/>
        </w:rPr>
        <w:t>Figure</w:t>
      </w:r>
      <w:r w:rsidRPr="00D86996">
        <w:rPr>
          <w:rFonts w:ascii="Arial" w:hAnsi="Arial" w:cs="Arial"/>
          <w:b/>
          <w:bCs/>
          <w:sz w:val="22"/>
          <w:szCs w:val="22"/>
        </w:rPr>
        <w:t xml:space="preserve"> 3. </w:t>
      </w:r>
      <w:r>
        <w:rPr>
          <w:rFonts w:ascii="Arial" w:hAnsi="Arial" w:cs="Arial"/>
          <w:b/>
          <w:bCs/>
          <w:sz w:val="22"/>
          <w:szCs w:val="22"/>
        </w:rPr>
        <w:t xml:space="preserve">The dynamic changes of intratumoral CD4+ cells measured by </w:t>
      </w:r>
      <w:r w:rsidRPr="008A4FB2">
        <w:rPr>
          <w:rFonts w:ascii="Arial" w:hAnsi="Arial" w:cs="Arial"/>
          <w:b/>
          <w:bCs/>
          <w:sz w:val="22"/>
          <w:szCs w:val="22"/>
        </w:rPr>
        <w:t>[</w:t>
      </w:r>
      <w:r w:rsidRPr="008A4FB2">
        <w:rPr>
          <w:rFonts w:ascii="Arial" w:hAnsi="Arial" w:cs="Arial"/>
          <w:b/>
          <w:bCs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Zr]Zr</w:t>
      </w:r>
      <w:proofErr w:type="gramEnd"/>
      <w:r>
        <w:rPr>
          <w:rFonts w:ascii="Arial" w:hAnsi="Arial" w:cs="Arial"/>
          <w:b/>
          <w:bCs/>
          <w:sz w:val="22"/>
          <w:szCs w:val="22"/>
        </w:rPr>
        <w:t>-DFO-CD4</w:t>
      </w:r>
      <w:r w:rsidRPr="00D86996">
        <w:rPr>
          <w:rFonts w:ascii="Arial" w:hAnsi="Arial" w:cs="Arial"/>
          <w:b/>
          <w:bCs/>
          <w:sz w:val="22"/>
          <w:szCs w:val="22"/>
        </w:rPr>
        <w:t>. A</w:t>
      </w:r>
      <w:r w:rsidRPr="003876E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SUV</w:t>
      </w:r>
      <w:r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</w:rPr>
        <w:t xml:space="preserve"> on day 0, 6, and ratio of day2/day0 and day6/day0 in MMTV-</w:t>
      </w:r>
      <w:r>
        <w:rPr>
          <w:rFonts w:ascii="Arial" w:hAnsi="Arial" w:cs="Arial"/>
          <w:sz w:val="22"/>
          <w:szCs w:val="22"/>
        </w:rPr>
        <w:lastRenderedPageBreak/>
        <w:t xml:space="preserve">HER2 model. </w:t>
      </w:r>
      <w:r w:rsidRPr="0006329F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</w:t>
      </w:r>
      <w:r w:rsidRPr="003876E7">
        <w:rPr>
          <w:rFonts w:ascii="Arial" w:hAnsi="Arial" w:cs="Arial"/>
          <w:sz w:val="22"/>
          <w:szCs w:val="22"/>
        </w:rPr>
        <w:t>[</w:t>
      </w:r>
      <w:r w:rsidRPr="003876E7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-DFO-CD4</w:t>
      </w:r>
      <w:r w:rsidRPr="003876E7">
        <w:rPr>
          <w:rFonts w:ascii="Arial" w:hAnsi="Arial" w:cs="Arial"/>
          <w:sz w:val="22"/>
          <w:szCs w:val="22"/>
        </w:rPr>
        <w:t xml:space="preserve"> SUV</w:t>
      </w:r>
      <w:r w:rsidRPr="003876E7">
        <w:rPr>
          <w:rFonts w:ascii="Arial" w:hAnsi="Arial" w:cs="Arial"/>
          <w:sz w:val="22"/>
          <w:szCs w:val="22"/>
          <w:vertAlign w:val="subscript"/>
        </w:rPr>
        <w:t>peak</w:t>
      </w:r>
      <w:r>
        <w:rPr>
          <w:rFonts w:ascii="Arial" w:hAnsi="Arial" w:cs="Arial"/>
          <w:sz w:val="22"/>
          <w:szCs w:val="22"/>
        </w:rPr>
        <w:t xml:space="preserve"> from day 0 to 6 in MMTV-HER2 models. No significant changes were observed. </w:t>
      </w:r>
      <w:r w:rsidRPr="00E74F10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 Day6/day0 intratumoral [</w:t>
      </w:r>
      <w:r w:rsidRPr="002D00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-DFO-CD4 SUV</w:t>
      </w:r>
      <w:r w:rsidRPr="00CC08E0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>of each treatment group in MMTV-HER2 model.</w:t>
      </w:r>
      <w:r w:rsidRPr="003876E7">
        <w:rPr>
          <w:rFonts w:ascii="Arial" w:hAnsi="Arial" w:cs="Arial"/>
          <w:sz w:val="22"/>
          <w:szCs w:val="22"/>
        </w:rPr>
        <w:t xml:space="preserve"> </w:t>
      </w:r>
      <w:r w:rsidRPr="00E74F10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 [</w:t>
      </w:r>
      <w:r w:rsidRPr="002D00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-DFO-CD4 SUV</w:t>
      </w:r>
      <w:r w:rsidRPr="00CC08E0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</w:rPr>
        <w:t xml:space="preserve"> at day 0, 6, and the ratio of day2/day0 and day6/day0 in the 4T1 model. </w:t>
      </w:r>
      <w:r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) </w:t>
      </w:r>
      <w:r w:rsidRPr="003876E7">
        <w:rPr>
          <w:rFonts w:ascii="Arial" w:hAnsi="Arial" w:cs="Arial"/>
          <w:sz w:val="22"/>
          <w:szCs w:val="22"/>
        </w:rPr>
        <w:t>[</w:t>
      </w:r>
      <w:r w:rsidRPr="003876E7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-DFO-CD4</w:t>
      </w:r>
      <w:r w:rsidRPr="003876E7">
        <w:rPr>
          <w:rFonts w:ascii="Arial" w:hAnsi="Arial" w:cs="Arial"/>
          <w:sz w:val="22"/>
          <w:szCs w:val="22"/>
        </w:rPr>
        <w:t xml:space="preserve"> SUV</w:t>
      </w:r>
      <w:r w:rsidRPr="003876E7">
        <w:rPr>
          <w:rFonts w:ascii="Arial" w:hAnsi="Arial" w:cs="Arial"/>
          <w:sz w:val="22"/>
          <w:szCs w:val="22"/>
          <w:vertAlign w:val="subscript"/>
        </w:rPr>
        <w:t>peak</w:t>
      </w:r>
      <w:r>
        <w:rPr>
          <w:rFonts w:ascii="Arial" w:hAnsi="Arial" w:cs="Arial"/>
          <w:sz w:val="22"/>
          <w:szCs w:val="22"/>
        </w:rPr>
        <w:t xml:space="preserve"> from day 0 to 6 in 4T1 models. No significant changes were observed. </w:t>
      </w:r>
      <w:r w:rsidRPr="00E74F10"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) Day 2 intratumoral [</w:t>
      </w:r>
      <w:r w:rsidRPr="002D0032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-DFO-CD4 SUV</w:t>
      </w:r>
      <w:r w:rsidRPr="00CC08E0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of each treatment group in the 4T1 model. No significant differences were observed. </w:t>
      </w:r>
      <w:r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) </w:t>
      </w:r>
      <w:r w:rsidRPr="003876E7">
        <w:rPr>
          <w:rFonts w:ascii="Arial" w:hAnsi="Arial" w:cs="Arial"/>
          <w:sz w:val="22"/>
          <w:szCs w:val="22"/>
        </w:rPr>
        <w:t>[</w:t>
      </w:r>
      <w:r w:rsidRPr="003876E7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-DFO-CD4</w:t>
      </w:r>
      <w:r w:rsidRPr="003876E7">
        <w:rPr>
          <w:rFonts w:ascii="Arial" w:hAnsi="Arial" w:cs="Arial"/>
          <w:sz w:val="22"/>
          <w:szCs w:val="22"/>
        </w:rPr>
        <w:t xml:space="preserve"> SUV</w:t>
      </w:r>
      <w:r w:rsidRPr="003876E7">
        <w:rPr>
          <w:rFonts w:ascii="Arial" w:hAnsi="Arial" w:cs="Arial"/>
          <w:sz w:val="22"/>
          <w:szCs w:val="22"/>
          <w:vertAlign w:val="subscript"/>
        </w:rPr>
        <w:t>peak</w:t>
      </w:r>
      <w:r>
        <w:rPr>
          <w:rFonts w:ascii="Arial" w:hAnsi="Arial" w:cs="Arial"/>
          <w:sz w:val="22"/>
          <w:szCs w:val="22"/>
        </w:rPr>
        <w:t xml:space="preserve"> showed a significant increase on day 2 with α-PD1 treatment in the MMTV-HER2 model. N=80. ns, non-significant; *, p&lt;0.05. </w:t>
      </w:r>
    </w:p>
    <w:p w14:paraId="1CD77A6A" w14:textId="77777777" w:rsidR="00836095" w:rsidRDefault="00836095" w:rsidP="0083609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18008E1" w14:textId="77777777" w:rsidR="00836095" w:rsidRDefault="00836095" w:rsidP="008360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7E16771" w14:textId="77777777" w:rsidR="00836095" w:rsidRDefault="00836095" w:rsidP="0083609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22E3F4B" wp14:editId="333EF79D">
            <wp:extent cx="4203700" cy="2743200"/>
            <wp:effectExtent l="0" t="0" r="0" b="0"/>
            <wp:docPr id="24" name="Picture 24" descr="A picture containing text, diagram, plan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picture containing text, diagram, plan, schematic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A53BD" w14:textId="77777777" w:rsidR="00836095" w:rsidRDefault="00836095" w:rsidP="00836095">
      <w:pPr>
        <w:jc w:val="both"/>
        <w:rPr>
          <w:rFonts w:ascii="Arial" w:hAnsi="Arial" w:cs="Arial"/>
          <w:sz w:val="22"/>
          <w:szCs w:val="22"/>
        </w:rPr>
      </w:pPr>
      <w:r w:rsidRPr="00D86996">
        <w:rPr>
          <w:rFonts w:ascii="Arial" w:hAnsi="Arial" w:cs="Arial"/>
          <w:b/>
          <w:bCs/>
          <w:sz w:val="22"/>
          <w:szCs w:val="22"/>
        </w:rPr>
        <w:t xml:space="preserve">Supplemental </w:t>
      </w:r>
      <w:r>
        <w:rPr>
          <w:rFonts w:ascii="Arial" w:hAnsi="Arial" w:cs="Arial"/>
          <w:b/>
          <w:bCs/>
          <w:sz w:val="22"/>
          <w:szCs w:val="22"/>
        </w:rPr>
        <w:t>Figure</w:t>
      </w:r>
      <w:r w:rsidRPr="00D8699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D86996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 xml:space="preserve">Heterogeneity analysis showed </w:t>
      </w:r>
      <w:r w:rsidRPr="00745DA7">
        <w:rPr>
          <w:rFonts w:ascii="Arial" w:hAnsi="Arial" w:cs="Arial"/>
          <w:b/>
          <w:bCs/>
          <w:sz w:val="22"/>
          <w:szCs w:val="22"/>
        </w:rPr>
        <w:t>Intratumoral heterogeneity of CD4 or CD8 signal</w:t>
      </w:r>
      <w:r w:rsidRPr="00D86996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D86996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) CD8 or CD4 heterogeneity analysis of MMTV-HER2 tumors. On day 2, the responders showed decreased regional hotspot numbers of </w:t>
      </w:r>
      <w:r w:rsidRPr="00F65E8C">
        <w:rPr>
          <w:rFonts w:ascii="Arial" w:hAnsi="Arial" w:cs="Arial"/>
          <w:sz w:val="22"/>
          <w:szCs w:val="22"/>
        </w:rPr>
        <w:t>[</w:t>
      </w:r>
      <w:r w:rsidRPr="00F65E8C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 xml:space="preserve">-DFO-CD8 uptake compared to non-responders. </w:t>
      </w:r>
      <w:r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CD8 or CD4 heterogeneity analysis of 4T1 tumors. From day 0 to day 6, the responders showed decreased regional hotspot numbers of </w:t>
      </w:r>
      <w:r w:rsidRPr="00F65E8C">
        <w:rPr>
          <w:rFonts w:ascii="Arial" w:hAnsi="Arial" w:cs="Arial"/>
          <w:sz w:val="22"/>
          <w:szCs w:val="22"/>
        </w:rPr>
        <w:t>[</w:t>
      </w:r>
      <w:r w:rsidRPr="00F65E8C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-DFO-CD8 uptake compared to non-responders.</w:t>
      </w:r>
    </w:p>
    <w:p w14:paraId="477B2C89" w14:textId="77777777" w:rsidR="00836095" w:rsidRDefault="00836095" w:rsidP="008360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B686A6C" w14:textId="77777777" w:rsidR="00836095" w:rsidRDefault="00836095" w:rsidP="0083609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11AE13EF" wp14:editId="5E3F7FC1">
            <wp:extent cx="4572000" cy="2832100"/>
            <wp:effectExtent l="0" t="0" r="0" b="0"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iagram, schematic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7853A" w14:textId="77777777" w:rsidR="00836095" w:rsidRDefault="00836095" w:rsidP="0083609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86996">
        <w:rPr>
          <w:rFonts w:ascii="Arial" w:hAnsi="Arial" w:cs="Arial"/>
          <w:b/>
          <w:bCs/>
          <w:sz w:val="22"/>
          <w:szCs w:val="22"/>
        </w:rPr>
        <w:t xml:space="preserve">Supplemental </w:t>
      </w:r>
      <w:r>
        <w:rPr>
          <w:rFonts w:ascii="Arial" w:hAnsi="Arial" w:cs="Arial"/>
          <w:b/>
          <w:bCs/>
          <w:sz w:val="22"/>
          <w:szCs w:val="22"/>
        </w:rPr>
        <w:t>Figure</w:t>
      </w:r>
      <w:r w:rsidRPr="00D8699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D86996"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>The splenic CD8+ or CD4+ signal did not correlate with terminal spleen mass in the MMTV-HER2 model</w:t>
      </w:r>
      <w:r w:rsidRPr="00D86996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745DA7">
        <w:rPr>
          <w:rFonts w:ascii="Arial" w:hAnsi="Arial" w:cs="Arial"/>
          <w:b/>
          <w:bCs/>
          <w:sz w:val="22"/>
          <w:szCs w:val="22"/>
        </w:rPr>
        <w:t>A-C</w:t>
      </w:r>
      <w:r>
        <w:rPr>
          <w:rFonts w:ascii="Arial" w:hAnsi="Arial" w:cs="Arial"/>
          <w:sz w:val="22"/>
          <w:szCs w:val="22"/>
        </w:rPr>
        <w:t xml:space="preserve">) Terminal spleen mass in different ICB treatment groups and responses in MMTV-HER2 model. No significant differences were observed. </w:t>
      </w:r>
      <w:r w:rsidRPr="00745DA7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In the MMTV-HER2 model, there was no significant correlation between terminal tumor mass and spleen mass. </w:t>
      </w:r>
      <w:r w:rsidRPr="00745DA7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b/>
          <w:bCs/>
          <w:sz w:val="22"/>
          <w:szCs w:val="22"/>
        </w:rPr>
        <w:t>-H</w:t>
      </w:r>
      <w:r>
        <w:rPr>
          <w:rFonts w:ascii="Arial" w:hAnsi="Arial" w:cs="Arial"/>
          <w:sz w:val="22"/>
          <w:szCs w:val="22"/>
        </w:rPr>
        <w:t xml:space="preserve">) In the MMTV-HER2 model, there was no significant difference between ICB responders and non-responders in splenic </w:t>
      </w:r>
      <w:r w:rsidRPr="00F65E8C">
        <w:rPr>
          <w:rFonts w:ascii="Arial" w:hAnsi="Arial" w:cs="Arial"/>
          <w:sz w:val="22"/>
          <w:szCs w:val="22"/>
        </w:rPr>
        <w:t>[</w:t>
      </w:r>
      <w:r w:rsidRPr="00F65E8C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>-DFO-CD8</w:t>
      </w:r>
      <w:r w:rsidRPr="00F65E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Pr="00745DA7">
        <w:rPr>
          <w:rFonts w:ascii="Arial" w:hAnsi="Arial" w:cs="Arial"/>
          <w:b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) and </w:t>
      </w:r>
      <w:r w:rsidRPr="00F65E8C">
        <w:rPr>
          <w:rFonts w:ascii="Arial" w:hAnsi="Arial" w:cs="Arial"/>
          <w:sz w:val="22"/>
          <w:szCs w:val="22"/>
        </w:rPr>
        <w:t>[</w:t>
      </w:r>
      <w:r w:rsidRPr="00F65E8C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>Zr]Zr-DFO-CD4 (</w:t>
      </w:r>
      <w:r>
        <w:rPr>
          <w:rFonts w:ascii="Arial" w:hAnsi="Arial" w:cs="Arial"/>
          <w:b/>
          <w:bCs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 xml:space="preserve">) </w:t>
      </w:r>
      <w:r w:rsidRPr="00F65E8C">
        <w:rPr>
          <w:rFonts w:ascii="Arial" w:hAnsi="Arial" w:cs="Arial"/>
          <w:sz w:val="22"/>
          <w:szCs w:val="22"/>
        </w:rPr>
        <w:t>SUV</w:t>
      </w:r>
      <w:r w:rsidRPr="00F65E8C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  <w:vertAlign w:val="subscript"/>
        </w:rPr>
        <w:t xml:space="preserve"> </w:t>
      </w:r>
      <w:r w:rsidRPr="00F65E8C">
        <w:rPr>
          <w:rFonts w:ascii="Arial" w:hAnsi="Arial" w:cs="Arial"/>
          <w:sz w:val="22"/>
          <w:szCs w:val="22"/>
        </w:rPr>
        <w:t xml:space="preserve">changes </w:t>
      </w:r>
      <w:r>
        <w:rPr>
          <w:rFonts w:ascii="Arial" w:hAnsi="Arial" w:cs="Arial"/>
          <w:sz w:val="22"/>
          <w:szCs w:val="22"/>
        </w:rPr>
        <w:t xml:space="preserve">from day 0 to day 6. In the MMTV-HER2 model, there was no significant correlation between </w:t>
      </w:r>
      <w:r w:rsidRPr="00F65E8C">
        <w:rPr>
          <w:rFonts w:ascii="Arial" w:hAnsi="Arial" w:cs="Arial"/>
          <w:sz w:val="22"/>
          <w:szCs w:val="22"/>
        </w:rPr>
        <w:t>[</w:t>
      </w:r>
      <w:r w:rsidRPr="00F65E8C">
        <w:rPr>
          <w:rFonts w:ascii="Arial" w:hAnsi="Arial" w:cs="Arial"/>
          <w:sz w:val="22"/>
          <w:szCs w:val="22"/>
          <w:vertAlign w:val="superscript"/>
        </w:rPr>
        <w:t>89</w:t>
      </w:r>
      <w:proofErr w:type="gramStart"/>
      <w:r>
        <w:rPr>
          <w:rFonts w:ascii="Arial" w:hAnsi="Arial" w:cs="Arial"/>
          <w:sz w:val="22"/>
          <w:szCs w:val="22"/>
        </w:rPr>
        <w:t>Zr]Zr</w:t>
      </w:r>
      <w:proofErr w:type="gramEnd"/>
      <w:r>
        <w:rPr>
          <w:rFonts w:ascii="Arial" w:hAnsi="Arial" w:cs="Arial"/>
          <w:sz w:val="22"/>
          <w:szCs w:val="22"/>
        </w:rPr>
        <w:t xml:space="preserve">-DFO-CD8 </w:t>
      </w:r>
      <w:r w:rsidRPr="00F65E8C">
        <w:rPr>
          <w:rFonts w:ascii="Arial" w:hAnsi="Arial" w:cs="Arial"/>
          <w:sz w:val="22"/>
          <w:szCs w:val="22"/>
        </w:rPr>
        <w:t>SUV</w:t>
      </w:r>
      <w:r w:rsidRPr="00F65E8C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>changes and terminal tumor mass (</w:t>
      </w:r>
      <w:r w:rsidRPr="00E74F10">
        <w:rPr>
          <w:rFonts w:ascii="Arial" w:hAnsi="Arial" w:cs="Arial"/>
          <w:b/>
          <w:bCs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) or day 6 </w:t>
      </w:r>
      <w:r w:rsidRPr="00F65E8C">
        <w:rPr>
          <w:rFonts w:ascii="Arial" w:hAnsi="Arial" w:cs="Arial"/>
          <w:sz w:val="22"/>
          <w:szCs w:val="22"/>
        </w:rPr>
        <w:t>[</w:t>
      </w:r>
      <w:r w:rsidRPr="00F65E8C">
        <w:rPr>
          <w:rFonts w:ascii="Arial" w:hAnsi="Arial" w:cs="Arial"/>
          <w:sz w:val="22"/>
          <w:szCs w:val="22"/>
          <w:vertAlign w:val="superscript"/>
        </w:rPr>
        <w:t>89</w:t>
      </w:r>
      <w:r>
        <w:rPr>
          <w:rFonts w:ascii="Arial" w:hAnsi="Arial" w:cs="Arial"/>
          <w:sz w:val="22"/>
          <w:szCs w:val="22"/>
        </w:rPr>
        <w:t xml:space="preserve">Zr]Zr-DFO-CD4 </w:t>
      </w:r>
      <w:r w:rsidRPr="00F65E8C">
        <w:rPr>
          <w:rFonts w:ascii="Arial" w:hAnsi="Arial" w:cs="Arial"/>
          <w:sz w:val="22"/>
          <w:szCs w:val="22"/>
        </w:rPr>
        <w:t>SUV</w:t>
      </w:r>
      <w:r w:rsidRPr="00F65E8C">
        <w:rPr>
          <w:rFonts w:ascii="Arial" w:hAnsi="Arial" w:cs="Arial"/>
          <w:sz w:val="22"/>
          <w:szCs w:val="22"/>
          <w:vertAlign w:val="subscript"/>
        </w:rPr>
        <w:t>mean</w:t>
      </w:r>
      <w:r>
        <w:rPr>
          <w:rFonts w:ascii="Arial" w:hAnsi="Arial" w:cs="Arial"/>
          <w:sz w:val="22"/>
          <w:szCs w:val="22"/>
          <w:vertAlign w:val="subscript"/>
        </w:rPr>
        <w:t xml:space="preserve"> </w:t>
      </w:r>
      <w:r>
        <w:rPr>
          <w:rFonts w:ascii="Arial" w:hAnsi="Arial" w:cs="Arial"/>
          <w:sz w:val="22"/>
          <w:szCs w:val="22"/>
        </w:rPr>
        <w:t>and terminal tumor mass (</w:t>
      </w:r>
      <w:r>
        <w:rPr>
          <w:rFonts w:ascii="Arial" w:hAnsi="Arial" w:cs="Arial"/>
          <w:b/>
          <w:bCs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). </w:t>
      </w:r>
    </w:p>
    <w:p w14:paraId="344EF3AA" w14:textId="77777777" w:rsidR="00836095" w:rsidRPr="00C66393" w:rsidRDefault="00836095" w:rsidP="00836095">
      <w:pPr>
        <w:jc w:val="both"/>
        <w:rPr>
          <w:rFonts w:ascii="Arial" w:hAnsi="Arial" w:cs="Arial"/>
          <w:sz w:val="22"/>
          <w:szCs w:val="22"/>
        </w:rPr>
      </w:pPr>
    </w:p>
    <w:p w14:paraId="002F166A" w14:textId="77777777" w:rsidR="00710C01" w:rsidRDefault="00000000"/>
    <w:sectPr w:rsidR="00710C01" w:rsidSect="00D83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95"/>
    <w:rsid w:val="00042314"/>
    <w:rsid w:val="000732E9"/>
    <w:rsid w:val="000A3375"/>
    <w:rsid w:val="000E2BA5"/>
    <w:rsid w:val="00110481"/>
    <w:rsid w:val="001341F4"/>
    <w:rsid w:val="00297844"/>
    <w:rsid w:val="002B026D"/>
    <w:rsid w:val="002B7858"/>
    <w:rsid w:val="00331577"/>
    <w:rsid w:val="00351DBF"/>
    <w:rsid w:val="004126C5"/>
    <w:rsid w:val="00434900"/>
    <w:rsid w:val="00444A34"/>
    <w:rsid w:val="00470953"/>
    <w:rsid w:val="004C5E3C"/>
    <w:rsid w:val="00513AAD"/>
    <w:rsid w:val="00520A3D"/>
    <w:rsid w:val="00535152"/>
    <w:rsid w:val="00562266"/>
    <w:rsid w:val="0058507A"/>
    <w:rsid w:val="005B0BE3"/>
    <w:rsid w:val="005F2B27"/>
    <w:rsid w:val="0069370E"/>
    <w:rsid w:val="006B4491"/>
    <w:rsid w:val="00720896"/>
    <w:rsid w:val="007E1DC6"/>
    <w:rsid w:val="007F2CBE"/>
    <w:rsid w:val="007F7293"/>
    <w:rsid w:val="00801B54"/>
    <w:rsid w:val="008114D4"/>
    <w:rsid w:val="00836095"/>
    <w:rsid w:val="008B189B"/>
    <w:rsid w:val="008F7392"/>
    <w:rsid w:val="00902583"/>
    <w:rsid w:val="00910CC8"/>
    <w:rsid w:val="009A5CA4"/>
    <w:rsid w:val="00A377E0"/>
    <w:rsid w:val="00A534FE"/>
    <w:rsid w:val="00A66DB1"/>
    <w:rsid w:val="00B4754F"/>
    <w:rsid w:val="00C10EFD"/>
    <w:rsid w:val="00C12DD7"/>
    <w:rsid w:val="00C329AB"/>
    <w:rsid w:val="00CA2212"/>
    <w:rsid w:val="00D00500"/>
    <w:rsid w:val="00D101C9"/>
    <w:rsid w:val="00D63178"/>
    <w:rsid w:val="00D7457D"/>
    <w:rsid w:val="00D80B81"/>
    <w:rsid w:val="00D83A2A"/>
    <w:rsid w:val="00E343D8"/>
    <w:rsid w:val="00EE109D"/>
    <w:rsid w:val="00F61D0A"/>
    <w:rsid w:val="00F7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E2E576"/>
  <w15:chartTrackingRefBased/>
  <w15:docId w15:val="{2369771F-73BA-1A4E-955E-02AF69DB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09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798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Lu, Yun</dc:creator>
  <cp:keywords/>
  <dc:description/>
  <cp:lastModifiedBy>Lu, Yun</cp:lastModifiedBy>
  <cp:revision>1</cp:revision>
  <dcterms:created xsi:type="dcterms:W3CDTF">2023-05-24T20:13:00Z</dcterms:created>
  <dcterms:modified xsi:type="dcterms:W3CDTF">2023-05-24T20:13:00Z</dcterms:modified>
</cp:coreProperties>
</file>