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79791" w14:textId="689EA6B7" w:rsidR="00F35851" w:rsidRPr="00041813" w:rsidRDefault="00B33E79" w:rsidP="00041813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kern w:val="0"/>
        </w:rPr>
      </w:pPr>
      <w:r w:rsidRPr="00041813">
        <w:rPr>
          <w:rFonts w:ascii="Arial" w:hAnsi="Arial" w:cs="Arial"/>
          <w:b/>
          <w:bCs/>
          <w:kern w:val="0"/>
        </w:rPr>
        <w:t xml:space="preserve">Additional Figure </w:t>
      </w:r>
      <w:r w:rsidR="00F35851" w:rsidRPr="00041813">
        <w:rPr>
          <w:rFonts w:ascii="Arial" w:hAnsi="Arial" w:cs="Arial"/>
          <w:b/>
          <w:bCs/>
          <w:kern w:val="0"/>
        </w:rPr>
        <w:t>1: Digital cytometry of + Dox and - Dox tumors</w:t>
      </w:r>
    </w:p>
    <w:p w14:paraId="7CFD0A6C" w14:textId="530045ED" w:rsidR="00F35851" w:rsidRPr="00041813" w:rsidRDefault="00F35851" w:rsidP="00041813">
      <w:pPr>
        <w:autoSpaceDE w:val="0"/>
        <w:autoSpaceDN w:val="0"/>
        <w:adjustRightInd w:val="0"/>
        <w:spacing w:line="480" w:lineRule="auto"/>
        <w:rPr>
          <w:rFonts w:ascii="Arial" w:hAnsi="Arial" w:cs="Arial"/>
          <w:kern w:val="0"/>
        </w:rPr>
      </w:pPr>
      <w:r w:rsidRPr="00041813">
        <w:rPr>
          <w:rFonts w:ascii="Arial" w:hAnsi="Arial" w:cs="Arial"/>
          <w:kern w:val="0"/>
        </w:rPr>
        <w:t>Digital cytometry based on transcriptomic profiler from control (- Dox) and PC suppressed (+ Dox) M-Wnt tumors (n=5/group). (A) M0 Macrophages, (B) M1 Macrophages, (C) naïve CD8 T cells, (D) TH1 cells, and (E) resting NK cells (n=5/group). Statistical significance was determined by Student’s t-test (A-E). All graphs represent mean ± SEM.</w:t>
      </w:r>
    </w:p>
    <w:p w14:paraId="01700D9B" w14:textId="77777777" w:rsidR="00F35851" w:rsidRPr="00041813" w:rsidRDefault="00F35851" w:rsidP="00041813">
      <w:pPr>
        <w:autoSpaceDE w:val="0"/>
        <w:autoSpaceDN w:val="0"/>
        <w:adjustRightInd w:val="0"/>
        <w:spacing w:line="480" w:lineRule="auto"/>
        <w:rPr>
          <w:rFonts w:ascii="Arial" w:hAnsi="Arial" w:cs="Arial"/>
          <w:kern w:val="0"/>
        </w:rPr>
      </w:pPr>
    </w:p>
    <w:p w14:paraId="3059631C" w14:textId="16533064" w:rsidR="00F35851" w:rsidRPr="00041813" w:rsidRDefault="00B33E79" w:rsidP="00041813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kern w:val="0"/>
        </w:rPr>
      </w:pPr>
      <w:r w:rsidRPr="00041813">
        <w:rPr>
          <w:rFonts w:ascii="Arial" w:hAnsi="Arial" w:cs="Arial"/>
          <w:b/>
          <w:bCs/>
          <w:kern w:val="0"/>
        </w:rPr>
        <w:t xml:space="preserve">Additional Figure </w:t>
      </w:r>
      <w:r w:rsidR="00F35851" w:rsidRPr="00041813">
        <w:rPr>
          <w:rFonts w:ascii="Arial" w:hAnsi="Arial" w:cs="Arial"/>
          <w:b/>
          <w:bCs/>
          <w:kern w:val="0"/>
        </w:rPr>
        <w:t xml:space="preserve">2: Suppression of PC in E0771 tumors suppresses immune related gene </w:t>
      </w:r>
      <w:proofErr w:type="gramStart"/>
      <w:r w:rsidR="00F35851" w:rsidRPr="00041813">
        <w:rPr>
          <w:rFonts w:ascii="Arial" w:hAnsi="Arial" w:cs="Arial"/>
          <w:b/>
          <w:bCs/>
          <w:kern w:val="0"/>
        </w:rPr>
        <w:t>expression</w:t>
      </w:r>
      <w:proofErr w:type="gramEnd"/>
    </w:p>
    <w:p w14:paraId="11D26E69" w14:textId="003BD82F" w:rsidR="00F35851" w:rsidRPr="00041813" w:rsidRDefault="00F35851" w:rsidP="00041813">
      <w:pPr>
        <w:autoSpaceDE w:val="0"/>
        <w:autoSpaceDN w:val="0"/>
        <w:adjustRightInd w:val="0"/>
        <w:spacing w:line="480" w:lineRule="auto"/>
        <w:rPr>
          <w:rFonts w:ascii="Arial" w:hAnsi="Arial" w:cs="Arial"/>
          <w:kern w:val="0"/>
        </w:rPr>
      </w:pPr>
      <w:r w:rsidRPr="00041813">
        <w:rPr>
          <w:rFonts w:ascii="Arial" w:hAnsi="Arial" w:cs="Arial"/>
          <w:kern w:val="0"/>
        </w:rPr>
        <w:t xml:space="preserve">Hallmark GSEA of transcriptomic profile of tumors from control and PC-suppressed E0771 tumors, significantly enriched with </w:t>
      </w:r>
      <w:proofErr w:type="spellStart"/>
      <w:r w:rsidRPr="00041813">
        <w:rPr>
          <w:rFonts w:ascii="Arial" w:hAnsi="Arial" w:cs="Arial"/>
          <w:kern w:val="0"/>
        </w:rPr>
        <w:t>FRDq</w:t>
      </w:r>
      <w:proofErr w:type="spellEnd"/>
      <w:r w:rsidRPr="00041813">
        <w:rPr>
          <w:rFonts w:ascii="Arial" w:hAnsi="Arial" w:cs="Arial"/>
          <w:kern w:val="0"/>
        </w:rPr>
        <w:t xml:space="preserve"> &lt;0.05 (n=3/group). </w:t>
      </w:r>
    </w:p>
    <w:p w14:paraId="47C9D4EC" w14:textId="77777777" w:rsidR="00F35851" w:rsidRPr="00041813" w:rsidRDefault="00F35851" w:rsidP="00041813">
      <w:pPr>
        <w:autoSpaceDE w:val="0"/>
        <w:autoSpaceDN w:val="0"/>
        <w:adjustRightInd w:val="0"/>
        <w:spacing w:line="480" w:lineRule="auto"/>
        <w:rPr>
          <w:rFonts w:ascii="Arial" w:hAnsi="Arial" w:cs="Arial"/>
          <w:kern w:val="0"/>
        </w:rPr>
      </w:pPr>
      <w:r w:rsidRPr="00041813">
        <w:rPr>
          <w:rFonts w:ascii="Arial" w:hAnsi="Arial" w:cs="Arial"/>
          <w:kern w:val="0"/>
        </w:rPr>
        <w:t xml:space="preserve"> </w:t>
      </w:r>
    </w:p>
    <w:p w14:paraId="118B96AC" w14:textId="514E3B02" w:rsidR="00F35851" w:rsidRPr="00041813" w:rsidRDefault="00B33E79" w:rsidP="00041813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kern w:val="0"/>
        </w:rPr>
      </w:pPr>
      <w:r w:rsidRPr="00041813">
        <w:rPr>
          <w:rFonts w:ascii="Arial" w:hAnsi="Arial" w:cs="Arial"/>
          <w:b/>
          <w:bCs/>
          <w:kern w:val="0"/>
        </w:rPr>
        <w:t xml:space="preserve">Additional Figure </w:t>
      </w:r>
      <w:r w:rsidR="00F35851" w:rsidRPr="00041813">
        <w:rPr>
          <w:rFonts w:ascii="Arial" w:hAnsi="Arial" w:cs="Arial"/>
          <w:b/>
          <w:bCs/>
          <w:kern w:val="0"/>
        </w:rPr>
        <w:t xml:space="preserve">3: Suppression of PC in M-Wnt tumors promotes Treg </w:t>
      </w:r>
      <w:proofErr w:type="gramStart"/>
      <w:r w:rsidR="00F35851" w:rsidRPr="00041813">
        <w:rPr>
          <w:rFonts w:ascii="Arial" w:hAnsi="Arial" w:cs="Arial"/>
          <w:b/>
          <w:bCs/>
          <w:kern w:val="0"/>
        </w:rPr>
        <w:t>infiltration</w:t>
      </w:r>
      <w:proofErr w:type="gramEnd"/>
    </w:p>
    <w:p w14:paraId="6BFFD1F8" w14:textId="736E8E65" w:rsidR="00F35851" w:rsidRPr="00041813" w:rsidRDefault="00F35851" w:rsidP="00041813">
      <w:pPr>
        <w:autoSpaceDE w:val="0"/>
        <w:autoSpaceDN w:val="0"/>
        <w:adjustRightInd w:val="0"/>
        <w:spacing w:line="480" w:lineRule="auto"/>
        <w:rPr>
          <w:rFonts w:ascii="Arial" w:hAnsi="Arial" w:cs="Arial"/>
          <w:kern w:val="0"/>
        </w:rPr>
      </w:pPr>
      <w:r w:rsidRPr="00041813">
        <w:rPr>
          <w:rFonts w:ascii="Arial" w:hAnsi="Arial" w:cs="Arial"/>
          <w:kern w:val="0"/>
        </w:rPr>
        <w:t>(A-C) Flow cytometric analysis of CD45+ cells from M-Wnt tumors harboring control (Scram) or PC-targeted (</w:t>
      </w:r>
      <w:proofErr w:type="spellStart"/>
      <w:r w:rsidRPr="00041813">
        <w:rPr>
          <w:rFonts w:ascii="Arial" w:hAnsi="Arial" w:cs="Arial"/>
          <w:kern w:val="0"/>
        </w:rPr>
        <w:t>ShPC</w:t>
      </w:r>
      <w:proofErr w:type="spellEnd"/>
      <w:r w:rsidRPr="00041813">
        <w:rPr>
          <w:rFonts w:ascii="Arial" w:hAnsi="Arial" w:cs="Arial"/>
          <w:kern w:val="0"/>
        </w:rPr>
        <w:t xml:space="preserve">-C) constitutive </w:t>
      </w:r>
      <w:proofErr w:type="spellStart"/>
      <w:r w:rsidRPr="00041813">
        <w:rPr>
          <w:rFonts w:ascii="Arial" w:hAnsi="Arial" w:cs="Arial"/>
          <w:kern w:val="0"/>
        </w:rPr>
        <w:t>shRNAs</w:t>
      </w:r>
      <w:proofErr w:type="spellEnd"/>
      <w:r w:rsidRPr="00041813">
        <w:rPr>
          <w:rFonts w:ascii="Arial" w:hAnsi="Arial" w:cs="Arial"/>
          <w:kern w:val="0"/>
        </w:rPr>
        <w:t xml:space="preserve"> (n=4-5/group). Statistical significance was determined by Student’s t-test.</w:t>
      </w:r>
    </w:p>
    <w:p w14:paraId="42E56B00" w14:textId="77777777" w:rsidR="00C65BFD" w:rsidRDefault="00C65BFD" w:rsidP="00C65BFD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kern w:val="0"/>
        </w:rPr>
      </w:pPr>
    </w:p>
    <w:p w14:paraId="161A96B4" w14:textId="5AD756F0" w:rsidR="00C65BFD" w:rsidRDefault="00C65BFD" w:rsidP="00C65BFD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kern w:val="0"/>
        </w:rPr>
      </w:pPr>
      <w:r w:rsidRPr="00041813">
        <w:rPr>
          <w:rFonts w:ascii="Arial" w:hAnsi="Arial" w:cs="Arial"/>
          <w:b/>
          <w:bCs/>
          <w:kern w:val="0"/>
        </w:rPr>
        <w:t xml:space="preserve">Additional Figure 4: </w:t>
      </w:r>
      <w:r>
        <w:rPr>
          <w:rFonts w:ascii="Arial" w:hAnsi="Arial" w:cs="Arial"/>
          <w:b/>
          <w:bCs/>
          <w:kern w:val="0"/>
        </w:rPr>
        <w:t xml:space="preserve">Hypoxia signature is associated with low PC </w:t>
      </w:r>
      <w:proofErr w:type="gramStart"/>
      <w:r>
        <w:rPr>
          <w:rFonts w:ascii="Arial" w:hAnsi="Arial" w:cs="Arial"/>
          <w:b/>
          <w:bCs/>
          <w:kern w:val="0"/>
        </w:rPr>
        <w:t>expression</w:t>
      </w:r>
      <w:proofErr w:type="gramEnd"/>
    </w:p>
    <w:p w14:paraId="31F31621" w14:textId="33B66408" w:rsidR="00C65BFD" w:rsidRPr="00C65BFD" w:rsidRDefault="00C65BFD" w:rsidP="00C65BFD">
      <w:pPr>
        <w:autoSpaceDE w:val="0"/>
        <w:autoSpaceDN w:val="0"/>
        <w:adjustRightInd w:val="0"/>
        <w:spacing w:line="480" w:lineRule="auto"/>
        <w:rPr>
          <w:rFonts w:ascii="Arial" w:hAnsi="Arial" w:cs="Arial"/>
          <w:color w:val="000000" w:themeColor="text1"/>
        </w:rPr>
      </w:pPr>
      <w:r w:rsidRPr="00394E0F">
        <w:rPr>
          <w:rFonts w:ascii="Arial" w:hAnsi="Arial" w:cs="Arial"/>
          <w:color w:val="000000" w:themeColor="text1"/>
        </w:rPr>
        <w:t>PC expression in and upper and lower quartiles of HIF-1</w:t>
      </w:r>
      <w:r w:rsidRPr="00394E0F">
        <w:rPr>
          <w:rFonts w:ascii="Arial" w:eastAsia="Symbol" w:hAnsi="Arial" w:cs="Arial"/>
          <w:color w:val="000000" w:themeColor="text1"/>
        </w:rPr>
        <w:t>α</w:t>
      </w:r>
      <w:r w:rsidRPr="00394E0F">
        <w:rPr>
          <w:rFonts w:ascii="Arial" w:hAnsi="Arial" w:cs="Arial"/>
          <w:color w:val="000000" w:themeColor="text1"/>
        </w:rPr>
        <w:t xml:space="preserve"> signaling </w:t>
      </w:r>
      <w:proofErr w:type="spellStart"/>
      <w:r w:rsidRPr="00394E0F">
        <w:rPr>
          <w:rFonts w:ascii="Arial" w:hAnsi="Arial" w:cs="Arial"/>
          <w:color w:val="000000" w:themeColor="text1"/>
        </w:rPr>
        <w:t>ssGSEA</w:t>
      </w:r>
      <w:proofErr w:type="spellEnd"/>
      <w:r w:rsidRPr="00394E0F">
        <w:rPr>
          <w:rFonts w:ascii="Arial" w:hAnsi="Arial" w:cs="Arial"/>
          <w:color w:val="000000" w:themeColor="text1"/>
        </w:rPr>
        <w:t xml:space="preserve"> score in the </w:t>
      </w:r>
      <w:r>
        <w:rPr>
          <w:rFonts w:ascii="Arial" w:hAnsi="Arial" w:cs="Arial"/>
          <w:color w:val="000000" w:themeColor="text1"/>
        </w:rPr>
        <w:t xml:space="preserve">TCGA breast cancer </w:t>
      </w:r>
      <w:r w:rsidRPr="00394E0F">
        <w:rPr>
          <w:rFonts w:ascii="Arial" w:hAnsi="Arial" w:cs="Arial"/>
          <w:color w:val="000000" w:themeColor="text1"/>
        </w:rPr>
        <w:t>database.</w:t>
      </w:r>
    </w:p>
    <w:p w14:paraId="2C9321AF" w14:textId="77777777" w:rsidR="00F35851" w:rsidRPr="00041813" w:rsidRDefault="00F35851" w:rsidP="00041813">
      <w:pPr>
        <w:autoSpaceDE w:val="0"/>
        <w:autoSpaceDN w:val="0"/>
        <w:adjustRightInd w:val="0"/>
        <w:spacing w:line="480" w:lineRule="auto"/>
        <w:rPr>
          <w:rFonts w:ascii="Arial" w:hAnsi="Arial" w:cs="Arial"/>
          <w:kern w:val="0"/>
        </w:rPr>
      </w:pPr>
    </w:p>
    <w:p w14:paraId="18A65355" w14:textId="11BDC6D3" w:rsidR="00F35851" w:rsidRPr="00041813" w:rsidRDefault="00B33E79" w:rsidP="00041813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kern w:val="0"/>
        </w:rPr>
      </w:pPr>
      <w:r w:rsidRPr="00041813">
        <w:rPr>
          <w:rFonts w:ascii="Arial" w:hAnsi="Arial" w:cs="Arial"/>
          <w:b/>
          <w:bCs/>
          <w:kern w:val="0"/>
        </w:rPr>
        <w:lastRenderedPageBreak/>
        <w:t xml:space="preserve">Additional Figure </w:t>
      </w:r>
      <w:r w:rsidR="00C65BFD">
        <w:rPr>
          <w:rFonts w:ascii="Arial" w:hAnsi="Arial" w:cs="Arial"/>
          <w:b/>
          <w:bCs/>
          <w:kern w:val="0"/>
        </w:rPr>
        <w:t>5</w:t>
      </w:r>
      <w:r w:rsidR="00F35851" w:rsidRPr="00041813">
        <w:rPr>
          <w:rFonts w:ascii="Arial" w:hAnsi="Arial" w:cs="Arial"/>
          <w:b/>
          <w:bCs/>
          <w:kern w:val="0"/>
        </w:rPr>
        <w:t>: Suppression of PC in predicts response to immunotherapy and induces PDL1 expression.</w:t>
      </w:r>
    </w:p>
    <w:p w14:paraId="30276092" w14:textId="6F719DA0" w:rsidR="00F35851" w:rsidRPr="00041813" w:rsidRDefault="00F35851" w:rsidP="00041813">
      <w:pPr>
        <w:autoSpaceDE w:val="0"/>
        <w:autoSpaceDN w:val="0"/>
        <w:adjustRightInd w:val="0"/>
        <w:spacing w:line="480" w:lineRule="auto"/>
        <w:rPr>
          <w:rFonts w:ascii="Arial" w:hAnsi="Arial" w:cs="Arial"/>
          <w:kern w:val="0"/>
        </w:rPr>
      </w:pPr>
      <w:r w:rsidRPr="00041813">
        <w:rPr>
          <w:rFonts w:ascii="Arial" w:hAnsi="Arial" w:cs="Arial"/>
          <w:kern w:val="0"/>
        </w:rPr>
        <w:t xml:space="preserve">Overall survival analysis of patients treated with (A) anti-PDL1 (n=459), (B) anti-PD1(n=402), or (C) anti-CTLA4 (n=112) immunotherapies stratified by PC expression using </w:t>
      </w:r>
      <w:proofErr w:type="spellStart"/>
      <w:r w:rsidRPr="00041813">
        <w:rPr>
          <w:rFonts w:ascii="Arial" w:hAnsi="Arial" w:cs="Arial"/>
          <w:kern w:val="0"/>
        </w:rPr>
        <w:t>KMPlotter</w:t>
      </w:r>
      <w:proofErr w:type="spellEnd"/>
      <w:r w:rsidRPr="00041813">
        <w:rPr>
          <w:rFonts w:ascii="Arial" w:hAnsi="Arial" w:cs="Arial"/>
          <w:kern w:val="0"/>
        </w:rPr>
        <w:t xml:space="preserve"> automatic expression threshold. (D) </w:t>
      </w:r>
      <w:proofErr w:type="spellStart"/>
      <w:r w:rsidRPr="00041813">
        <w:rPr>
          <w:rFonts w:ascii="Arial" w:hAnsi="Arial" w:cs="Arial"/>
          <w:kern w:val="0"/>
        </w:rPr>
        <w:t>pAKT</w:t>
      </w:r>
      <w:proofErr w:type="spellEnd"/>
      <w:r w:rsidRPr="00041813">
        <w:rPr>
          <w:rFonts w:ascii="Arial" w:hAnsi="Arial" w:cs="Arial"/>
          <w:kern w:val="0"/>
        </w:rPr>
        <w:t xml:space="preserve"> S473 expression in PC suppressed (shPC-C) or control (Scram) M-Wnt cells (n=3/group). (E) PC and (F) PDL1expression in PC suppressed (shPC-C) or control (Scram) M-Wnt cells treated with or without 20nM LY294002 (n=4/group). Statistical significance was determined by </w:t>
      </w:r>
      <w:proofErr w:type="spellStart"/>
      <w:r w:rsidRPr="00041813">
        <w:rPr>
          <w:rFonts w:ascii="Arial" w:hAnsi="Arial" w:cs="Arial"/>
          <w:kern w:val="0"/>
        </w:rPr>
        <w:t>Logrank</w:t>
      </w:r>
      <w:proofErr w:type="spellEnd"/>
      <w:r w:rsidRPr="00041813">
        <w:rPr>
          <w:rFonts w:ascii="Arial" w:hAnsi="Arial" w:cs="Arial"/>
          <w:kern w:val="0"/>
        </w:rPr>
        <w:t xml:space="preserve"> test (A-C), Student’s t-test (D), and two-way ANOVA (E-F).</w:t>
      </w:r>
    </w:p>
    <w:p w14:paraId="799075F3" w14:textId="77777777" w:rsidR="00F35851" w:rsidRPr="00041813" w:rsidRDefault="00F35851" w:rsidP="00041813">
      <w:pPr>
        <w:autoSpaceDE w:val="0"/>
        <w:autoSpaceDN w:val="0"/>
        <w:adjustRightInd w:val="0"/>
        <w:spacing w:line="480" w:lineRule="auto"/>
        <w:rPr>
          <w:rFonts w:ascii="Arial" w:hAnsi="Arial" w:cs="Arial"/>
          <w:kern w:val="0"/>
        </w:rPr>
      </w:pPr>
    </w:p>
    <w:p w14:paraId="1C2D3E34" w14:textId="528E77C3" w:rsidR="00F35851" w:rsidRPr="00041813" w:rsidRDefault="00B33E79" w:rsidP="00041813">
      <w:pPr>
        <w:autoSpaceDE w:val="0"/>
        <w:autoSpaceDN w:val="0"/>
        <w:adjustRightInd w:val="0"/>
        <w:spacing w:line="480" w:lineRule="auto"/>
        <w:rPr>
          <w:rFonts w:ascii="Arial" w:hAnsi="Arial" w:cs="Arial"/>
          <w:kern w:val="0"/>
        </w:rPr>
      </w:pPr>
      <w:r w:rsidRPr="00041813">
        <w:rPr>
          <w:rFonts w:ascii="Arial" w:hAnsi="Arial" w:cs="Arial"/>
          <w:b/>
          <w:bCs/>
          <w:kern w:val="0"/>
        </w:rPr>
        <w:t xml:space="preserve">Additional Figure </w:t>
      </w:r>
      <w:r w:rsidR="00C65BFD">
        <w:rPr>
          <w:rFonts w:ascii="Arial" w:hAnsi="Arial" w:cs="Arial"/>
          <w:b/>
          <w:bCs/>
          <w:kern w:val="0"/>
        </w:rPr>
        <w:t>6</w:t>
      </w:r>
      <w:r w:rsidR="00F35851" w:rsidRPr="00041813">
        <w:rPr>
          <w:rFonts w:ascii="Arial" w:hAnsi="Arial" w:cs="Arial"/>
          <w:b/>
          <w:bCs/>
          <w:kern w:val="0"/>
        </w:rPr>
        <w:t xml:space="preserve">: Suppression of PC increases reliance on lactate production independent of PDH </w:t>
      </w:r>
      <w:proofErr w:type="gramStart"/>
      <w:r w:rsidR="00F35851" w:rsidRPr="00041813">
        <w:rPr>
          <w:rFonts w:ascii="Arial" w:hAnsi="Arial" w:cs="Arial"/>
          <w:b/>
          <w:bCs/>
          <w:kern w:val="0"/>
        </w:rPr>
        <w:t>phosphorylation</w:t>
      </w:r>
      <w:proofErr w:type="gramEnd"/>
    </w:p>
    <w:p w14:paraId="13D45D94" w14:textId="52734DD2" w:rsidR="00F35851" w:rsidRPr="00041813" w:rsidRDefault="00F35851" w:rsidP="00041813">
      <w:pPr>
        <w:autoSpaceDE w:val="0"/>
        <w:autoSpaceDN w:val="0"/>
        <w:adjustRightInd w:val="0"/>
        <w:spacing w:line="480" w:lineRule="auto"/>
        <w:rPr>
          <w:rFonts w:ascii="Arial" w:hAnsi="Arial" w:cs="Arial"/>
          <w:kern w:val="0"/>
        </w:rPr>
      </w:pPr>
      <w:r w:rsidRPr="00041813">
        <w:rPr>
          <w:rFonts w:ascii="Arial" w:hAnsi="Arial" w:cs="Arial"/>
          <w:kern w:val="0"/>
        </w:rPr>
        <w:t>(A) Expression of PC in control (scram) and PC-suppressed (ShPC-B) M-Wnt cells was quantified by qPCR (n=3/group). (B) Cell viability analysis of control and ShPC-B cells upon treatment of 25</w:t>
      </w:r>
      <w:r w:rsidRPr="00041813">
        <w:rPr>
          <w:rFonts w:ascii="Cambria Math" w:hAnsi="Cambria Math" w:cs="Cambria Math"/>
          <w:kern w:val="0"/>
        </w:rPr>
        <w:t>𝜇</w:t>
      </w:r>
      <w:r w:rsidRPr="00041813">
        <w:rPr>
          <w:rFonts w:ascii="Arial" w:hAnsi="Arial" w:cs="Arial"/>
          <w:kern w:val="0"/>
        </w:rPr>
        <w:t xml:space="preserve">M FX-11(n=4/group). (C) Intracellular lactate concentration in control and ShPC-B cells as quantified by using luminescent assay(n=3/group). (D-E) Immunoblot analysis of Scram and shPC25 E0771 cells cultured for 24 h in </w:t>
      </w:r>
      <w:proofErr w:type="spellStart"/>
      <w:r w:rsidRPr="00041813">
        <w:rPr>
          <w:rFonts w:ascii="Arial" w:hAnsi="Arial" w:cs="Arial"/>
          <w:kern w:val="0"/>
        </w:rPr>
        <w:t>normoxia</w:t>
      </w:r>
      <w:proofErr w:type="spellEnd"/>
      <w:r w:rsidRPr="00041813">
        <w:rPr>
          <w:rFonts w:ascii="Arial" w:hAnsi="Arial" w:cs="Arial"/>
          <w:kern w:val="0"/>
        </w:rPr>
        <w:t xml:space="preserve"> (21%O</w:t>
      </w:r>
      <w:r w:rsidRPr="00041813">
        <w:rPr>
          <w:rFonts w:ascii="Arial" w:hAnsi="Arial" w:cs="Arial"/>
          <w:kern w:val="0"/>
          <w:vertAlign w:val="subscript"/>
        </w:rPr>
        <w:t>2</w:t>
      </w:r>
      <w:r w:rsidRPr="00041813">
        <w:rPr>
          <w:rFonts w:ascii="Arial" w:hAnsi="Arial" w:cs="Arial"/>
          <w:kern w:val="0"/>
        </w:rPr>
        <w:t>) or hypoxia (1%O</w:t>
      </w:r>
      <w:r w:rsidRPr="00041813">
        <w:rPr>
          <w:rFonts w:ascii="Arial" w:hAnsi="Arial" w:cs="Arial"/>
          <w:kern w:val="0"/>
          <w:vertAlign w:val="subscript"/>
        </w:rPr>
        <w:t>2</w:t>
      </w:r>
      <w:r w:rsidRPr="00041813">
        <w:rPr>
          <w:rFonts w:ascii="Arial" w:hAnsi="Arial" w:cs="Arial"/>
          <w:kern w:val="0"/>
        </w:rPr>
        <w:t>) and probed with indicated antibodies. Statistical significance determined by Student’s t-test (A-B) and one-way ANOVA (</w:t>
      </w:r>
      <w:proofErr w:type="gramStart"/>
      <w:r w:rsidRPr="00041813">
        <w:rPr>
          <w:rFonts w:ascii="Arial" w:hAnsi="Arial" w:cs="Arial"/>
          <w:kern w:val="0"/>
        </w:rPr>
        <w:t>C,E</w:t>
      </w:r>
      <w:proofErr w:type="gramEnd"/>
      <w:r w:rsidRPr="00041813">
        <w:rPr>
          <w:rFonts w:ascii="Arial" w:hAnsi="Arial" w:cs="Arial"/>
          <w:kern w:val="0"/>
        </w:rPr>
        <w:t>).</w:t>
      </w:r>
    </w:p>
    <w:p w14:paraId="4590CC04" w14:textId="77777777" w:rsidR="00F35851" w:rsidRPr="00041813" w:rsidRDefault="00F35851" w:rsidP="00041813">
      <w:pPr>
        <w:autoSpaceDE w:val="0"/>
        <w:autoSpaceDN w:val="0"/>
        <w:adjustRightInd w:val="0"/>
        <w:spacing w:line="480" w:lineRule="auto"/>
        <w:rPr>
          <w:rFonts w:ascii="Arial" w:hAnsi="Arial" w:cs="Arial"/>
          <w:kern w:val="0"/>
        </w:rPr>
      </w:pPr>
    </w:p>
    <w:p w14:paraId="654DF300" w14:textId="016D16E7" w:rsidR="00F35851" w:rsidRPr="00041813" w:rsidRDefault="00B33E79" w:rsidP="00041813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kern w:val="0"/>
        </w:rPr>
      </w:pPr>
      <w:r w:rsidRPr="00041813">
        <w:rPr>
          <w:rFonts w:ascii="Arial" w:hAnsi="Arial" w:cs="Arial"/>
          <w:b/>
          <w:bCs/>
          <w:kern w:val="0"/>
        </w:rPr>
        <w:t xml:space="preserve">Additional Figure </w:t>
      </w:r>
      <w:r w:rsidR="00C65BFD">
        <w:rPr>
          <w:rFonts w:ascii="Arial" w:hAnsi="Arial" w:cs="Arial"/>
          <w:b/>
          <w:bCs/>
          <w:kern w:val="0"/>
        </w:rPr>
        <w:t>7</w:t>
      </w:r>
      <w:r w:rsidR="00F35851" w:rsidRPr="00041813">
        <w:rPr>
          <w:rFonts w:ascii="Arial" w:hAnsi="Arial" w:cs="Arial"/>
          <w:b/>
          <w:bCs/>
          <w:kern w:val="0"/>
        </w:rPr>
        <w:t xml:space="preserve">: PC suppression does not promote electron transport chain intrinsic </w:t>
      </w:r>
      <w:proofErr w:type="gramStart"/>
      <w:r w:rsidR="00F35851" w:rsidRPr="00041813">
        <w:rPr>
          <w:rFonts w:ascii="Arial" w:hAnsi="Arial" w:cs="Arial"/>
          <w:b/>
          <w:bCs/>
          <w:kern w:val="0"/>
        </w:rPr>
        <w:t>defects</w:t>
      </w:r>
      <w:proofErr w:type="gramEnd"/>
    </w:p>
    <w:p w14:paraId="0BB1F5E5" w14:textId="28368897" w:rsidR="00F35851" w:rsidRPr="00041813" w:rsidRDefault="00F35851" w:rsidP="00041813">
      <w:pPr>
        <w:autoSpaceDE w:val="0"/>
        <w:autoSpaceDN w:val="0"/>
        <w:adjustRightInd w:val="0"/>
        <w:spacing w:line="480" w:lineRule="auto"/>
        <w:rPr>
          <w:rFonts w:ascii="Arial" w:hAnsi="Arial" w:cs="Arial"/>
          <w:kern w:val="0"/>
        </w:rPr>
      </w:pPr>
      <w:r w:rsidRPr="00041813">
        <w:rPr>
          <w:rFonts w:ascii="Arial" w:hAnsi="Arial" w:cs="Arial"/>
          <w:kern w:val="0"/>
        </w:rPr>
        <w:lastRenderedPageBreak/>
        <w:t>High resolution respirometry of permeabilized M-Wnt cells. (A) Specific oxygen flux of control (scram) and PC-suppressed (ShPC-B and ShPC-C) M-Wnt cells (</w:t>
      </w:r>
      <w:r w:rsidRPr="00041813">
        <w:rPr>
          <w:rFonts w:ascii="Cambria Math" w:hAnsi="Cambria Math" w:cs="Cambria Math"/>
          <w:kern w:val="0"/>
        </w:rPr>
        <w:t>𝜌</w:t>
      </w:r>
      <w:r w:rsidRPr="00041813">
        <w:rPr>
          <w:rFonts w:ascii="Arial" w:hAnsi="Arial" w:cs="Arial"/>
          <w:kern w:val="0"/>
        </w:rPr>
        <w:t xml:space="preserve">mol∙s-1∙million cells) (n=8/group). (B) Flux control ratio (FCR) normalized to the internal reference state PMGSE, achieved following addition of N- and S-coupled substrates and titration of FCCP until complete uncoupling of the mitochondrial membrane potential was achieved. Statistical significance determined by one-way ANOVA. </w:t>
      </w:r>
    </w:p>
    <w:p w14:paraId="21A03B9C" w14:textId="77777777" w:rsidR="00F35851" w:rsidRPr="00041813" w:rsidRDefault="00F35851" w:rsidP="00041813">
      <w:pPr>
        <w:autoSpaceDE w:val="0"/>
        <w:autoSpaceDN w:val="0"/>
        <w:adjustRightInd w:val="0"/>
        <w:spacing w:line="480" w:lineRule="auto"/>
        <w:rPr>
          <w:rFonts w:ascii="Arial" w:hAnsi="Arial" w:cs="Arial"/>
          <w:kern w:val="0"/>
        </w:rPr>
      </w:pPr>
    </w:p>
    <w:p w14:paraId="52561851" w14:textId="144A9AF4" w:rsidR="00F35851" w:rsidRPr="00041813" w:rsidRDefault="00B33E79" w:rsidP="00041813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kern w:val="0"/>
        </w:rPr>
      </w:pPr>
      <w:r w:rsidRPr="00041813">
        <w:rPr>
          <w:rFonts w:ascii="Arial" w:hAnsi="Arial" w:cs="Arial"/>
          <w:b/>
          <w:bCs/>
          <w:kern w:val="0"/>
        </w:rPr>
        <w:t xml:space="preserve">Additional Figure </w:t>
      </w:r>
      <w:r w:rsidR="00C65BFD">
        <w:rPr>
          <w:rFonts w:ascii="Arial" w:hAnsi="Arial" w:cs="Arial"/>
          <w:b/>
          <w:bCs/>
          <w:kern w:val="0"/>
        </w:rPr>
        <w:t>8</w:t>
      </w:r>
      <w:r w:rsidR="00F35851" w:rsidRPr="00041813">
        <w:rPr>
          <w:rFonts w:ascii="Arial" w:hAnsi="Arial" w:cs="Arial"/>
          <w:b/>
          <w:bCs/>
          <w:kern w:val="0"/>
        </w:rPr>
        <w:t xml:space="preserve">: Overexpression of PC in 4T1 cells suppresses lactate production and promotes tumor </w:t>
      </w:r>
      <w:proofErr w:type="gramStart"/>
      <w:r w:rsidR="00F35851" w:rsidRPr="00041813">
        <w:rPr>
          <w:rFonts w:ascii="Arial" w:hAnsi="Arial" w:cs="Arial"/>
          <w:b/>
          <w:bCs/>
          <w:kern w:val="0"/>
        </w:rPr>
        <w:t>growth</w:t>
      </w:r>
      <w:proofErr w:type="gramEnd"/>
    </w:p>
    <w:p w14:paraId="2A9DC865" w14:textId="07EF27AE" w:rsidR="00F35851" w:rsidRPr="00041813" w:rsidRDefault="00F35851" w:rsidP="00041813">
      <w:pPr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 w:rsidRPr="00041813">
        <w:rPr>
          <w:rFonts w:ascii="Arial" w:hAnsi="Arial" w:cs="Arial"/>
          <w:kern w:val="0"/>
        </w:rPr>
        <w:t xml:space="preserve">(A) PC overexpression in 4T1 cells. (B) Extracellular lactate levels in PC overexpressed (PC </w:t>
      </w:r>
      <w:proofErr w:type="spellStart"/>
      <w:r w:rsidRPr="00041813">
        <w:rPr>
          <w:rFonts w:ascii="Arial" w:hAnsi="Arial" w:cs="Arial"/>
          <w:kern w:val="0"/>
        </w:rPr>
        <w:t>o.e</w:t>
      </w:r>
      <w:proofErr w:type="spellEnd"/>
      <w:r w:rsidRPr="00041813">
        <w:rPr>
          <w:rFonts w:ascii="Arial" w:hAnsi="Arial" w:cs="Arial"/>
          <w:kern w:val="0"/>
        </w:rPr>
        <w:t xml:space="preserve">.) or vector control (Vector) 4T1 cells (n=10/group). (C-D) Basal OCR and ECAR in PC overexpressed (PC </w:t>
      </w:r>
      <w:proofErr w:type="spellStart"/>
      <w:r w:rsidRPr="00041813">
        <w:rPr>
          <w:rFonts w:ascii="Arial" w:hAnsi="Arial" w:cs="Arial"/>
          <w:kern w:val="0"/>
        </w:rPr>
        <w:t>o.e</w:t>
      </w:r>
      <w:proofErr w:type="spellEnd"/>
      <w:r w:rsidRPr="00041813">
        <w:rPr>
          <w:rFonts w:ascii="Arial" w:hAnsi="Arial" w:cs="Arial"/>
          <w:kern w:val="0"/>
        </w:rPr>
        <w:t xml:space="preserve">.) or vector control (Vector) 4T1 cells (n=9/group). PC overexpressed (PC </w:t>
      </w:r>
      <w:proofErr w:type="spellStart"/>
      <w:r w:rsidRPr="00041813">
        <w:rPr>
          <w:rFonts w:ascii="Arial" w:hAnsi="Arial" w:cs="Arial"/>
          <w:kern w:val="0"/>
        </w:rPr>
        <w:t>o.e</w:t>
      </w:r>
      <w:proofErr w:type="spellEnd"/>
      <w:r w:rsidRPr="00041813">
        <w:rPr>
          <w:rFonts w:ascii="Arial" w:hAnsi="Arial" w:cs="Arial"/>
          <w:kern w:val="0"/>
        </w:rPr>
        <w:t>.) or vector control (Vector) 4T1 cells were orthotopically translated into BALB/c mice and (E) tumor growth over time, (F) ex vivo tumor mass, and</w:t>
      </w:r>
      <w:r w:rsidR="00485AB3" w:rsidRPr="00041813">
        <w:rPr>
          <w:rFonts w:ascii="Arial" w:hAnsi="Arial" w:cs="Arial"/>
          <w:kern w:val="0"/>
        </w:rPr>
        <w:t xml:space="preserve"> (G)</w:t>
      </w:r>
      <w:r w:rsidRPr="00041813">
        <w:rPr>
          <w:rFonts w:ascii="Arial" w:hAnsi="Arial" w:cs="Arial"/>
          <w:kern w:val="0"/>
        </w:rPr>
        <w:t xml:space="preserve"> pulmonary metastasis determined (n=5/group). (H-M) Quantification of Immunohistochemistry staining of Ki67, CD4, and CD8 in Vector and PC </w:t>
      </w:r>
      <w:proofErr w:type="spellStart"/>
      <w:r w:rsidRPr="00041813">
        <w:rPr>
          <w:rFonts w:ascii="Arial" w:hAnsi="Arial" w:cs="Arial"/>
          <w:kern w:val="0"/>
        </w:rPr>
        <w:t>o.e</w:t>
      </w:r>
      <w:proofErr w:type="spellEnd"/>
      <w:r w:rsidRPr="00041813">
        <w:rPr>
          <w:rFonts w:ascii="Arial" w:hAnsi="Arial" w:cs="Arial"/>
          <w:kern w:val="0"/>
        </w:rPr>
        <w:t>. primary tumors (H-J) and pulmonary metastasis (K-M)</w:t>
      </w:r>
      <w:r w:rsidR="00C65BFD">
        <w:rPr>
          <w:rFonts w:ascii="Arial" w:hAnsi="Arial" w:cs="Arial"/>
          <w:kern w:val="0"/>
        </w:rPr>
        <w:t xml:space="preserve"> </w:t>
      </w:r>
      <w:r w:rsidRPr="00041813">
        <w:rPr>
          <w:rFonts w:ascii="Arial" w:hAnsi="Arial" w:cs="Arial"/>
          <w:kern w:val="0"/>
        </w:rPr>
        <w:t xml:space="preserve">(n=4-5/group). Statistical significance determined by Students </w:t>
      </w:r>
      <w:proofErr w:type="spellStart"/>
      <w:r w:rsidRPr="00041813">
        <w:rPr>
          <w:rFonts w:ascii="Arial" w:hAnsi="Arial" w:cs="Arial"/>
          <w:kern w:val="0"/>
        </w:rPr>
        <w:t>t</w:t>
      </w:r>
      <w:proofErr w:type="spellEnd"/>
      <w:r w:rsidRPr="00041813">
        <w:rPr>
          <w:rFonts w:ascii="Arial" w:hAnsi="Arial" w:cs="Arial"/>
          <w:kern w:val="0"/>
        </w:rPr>
        <w:t xml:space="preserve"> test (B-D, G-M) or two-way ANOVA (E). </w:t>
      </w:r>
    </w:p>
    <w:p w14:paraId="05E5F8D1" w14:textId="44D24F25" w:rsidR="00F35851" w:rsidRPr="00041813" w:rsidRDefault="00F35851" w:rsidP="00041813">
      <w:pPr>
        <w:spacing w:line="480" w:lineRule="auto"/>
        <w:rPr>
          <w:rFonts w:ascii="Arial" w:hAnsi="Arial" w:cs="Arial"/>
        </w:rPr>
      </w:pPr>
      <w:r w:rsidRPr="00041813">
        <w:rPr>
          <w:rFonts w:ascii="Arial" w:hAnsi="Arial" w:cs="Arial"/>
        </w:rPr>
        <w:t xml:space="preserve"> </w:t>
      </w:r>
    </w:p>
    <w:p w14:paraId="62871B74" w14:textId="77777777" w:rsidR="00F35851" w:rsidRPr="00041813" w:rsidRDefault="00F35851" w:rsidP="00041813">
      <w:pPr>
        <w:spacing w:line="480" w:lineRule="auto"/>
        <w:rPr>
          <w:rFonts w:ascii="Arial" w:hAnsi="Arial" w:cs="Arial"/>
        </w:rPr>
      </w:pPr>
    </w:p>
    <w:p w14:paraId="74350D73" w14:textId="77777777" w:rsidR="00F35851" w:rsidRPr="00041813" w:rsidRDefault="00F35851" w:rsidP="00041813">
      <w:pPr>
        <w:spacing w:line="480" w:lineRule="auto"/>
        <w:rPr>
          <w:rFonts w:ascii="Arial" w:hAnsi="Arial" w:cs="Arial"/>
        </w:rPr>
      </w:pPr>
    </w:p>
    <w:p w14:paraId="3251EC97" w14:textId="77777777" w:rsidR="00F35851" w:rsidRPr="00041813" w:rsidRDefault="00F35851" w:rsidP="00041813">
      <w:pPr>
        <w:spacing w:line="480" w:lineRule="auto"/>
        <w:rPr>
          <w:rFonts w:ascii="Arial" w:hAnsi="Arial" w:cs="Arial"/>
        </w:rPr>
      </w:pPr>
    </w:p>
    <w:p w14:paraId="4984C110" w14:textId="77777777" w:rsidR="00F35851" w:rsidRPr="00041813" w:rsidRDefault="00F35851" w:rsidP="00041813">
      <w:pPr>
        <w:spacing w:line="480" w:lineRule="auto"/>
        <w:rPr>
          <w:rFonts w:ascii="Arial" w:hAnsi="Arial" w:cs="Arial"/>
        </w:rPr>
      </w:pPr>
    </w:p>
    <w:sectPr w:rsidR="00F35851" w:rsidRPr="000418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851"/>
    <w:rsid w:val="00041813"/>
    <w:rsid w:val="000F50E3"/>
    <w:rsid w:val="00136676"/>
    <w:rsid w:val="003131A5"/>
    <w:rsid w:val="003272A9"/>
    <w:rsid w:val="0035008C"/>
    <w:rsid w:val="00355D5A"/>
    <w:rsid w:val="00485AB3"/>
    <w:rsid w:val="00501F67"/>
    <w:rsid w:val="00557A29"/>
    <w:rsid w:val="00566B72"/>
    <w:rsid w:val="005A1AC6"/>
    <w:rsid w:val="005B4931"/>
    <w:rsid w:val="00635A83"/>
    <w:rsid w:val="00787C3B"/>
    <w:rsid w:val="008609EB"/>
    <w:rsid w:val="00965CC5"/>
    <w:rsid w:val="009C37D4"/>
    <w:rsid w:val="009E44AA"/>
    <w:rsid w:val="00A91521"/>
    <w:rsid w:val="00AE2070"/>
    <w:rsid w:val="00AE6A25"/>
    <w:rsid w:val="00B07530"/>
    <w:rsid w:val="00B1298D"/>
    <w:rsid w:val="00B33E79"/>
    <w:rsid w:val="00B82E7E"/>
    <w:rsid w:val="00BD7DF5"/>
    <w:rsid w:val="00C65BFD"/>
    <w:rsid w:val="00D81E7A"/>
    <w:rsid w:val="00E3709B"/>
    <w:rsid w:val="00E47D1B"/>
    <w:rsid w:val="00EA7475"/>
    <w:rsid w:val="00EE564A"/>
    <w:rsid w:val="00EE5D21"/>
    <w:rsid w:val="00F35851"/>
    <w:rsid w:val="00FD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1BF134"/>
  <w15:chartTrackingRefBased/>
  <w15:docId w15:val="{64EC89DC-0CFB-7541-B234-14384DBA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5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574</Words>
  <Characters>3348</Characters>
  <Application>Microsoft Office Word</Application>
  <DocSecurity>0</DocSecurity>
  <Lines>45</Lines>
  <Paragraphs>2</Paragraphs>
  <ScaleCrop>false</ScaleCrop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Coleman, Michael Francis</dc:creator>
  <cp:keywords/>
  <dc:description/>
  <cp:lastModifiedBy>Coleman, Michael Francis</cp:lastModifiedBy>
  <cp:revision>6</cp:revision>
  <dcterms:created xsi:type="dcterms:W3CDTF">2023-11-01T15:40:00Z</dcterms:created>
  <dcterms:modified xsi:type="dcterms:W3CDTF">2024-04-02T15:50:00Z</dcterms:modified>
</cp:coreProperties>
</file>