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12E3" w:rsidRDefault="00000000">
      <w:pPr>
        <w:pStyle w:val="5"/>
      </w:pPr>
      <w:bookmarkStart w:id="0" w:name="_Toc170485028"/>
      <w:bookmarkStart w:id="1" w:name="_Toc170485229"/>
      <w:bookmarkStart w:id="2" w:name="_Toc170501835"/>
      <w:bookmarkStart w:id="3" w:name="_Toc172319920"/>
      <w:r>
        <w:rPr>
          <w:rFonts w:hint="eastAsia"/>
        </w:rPr>
        <w:t>Contents</w:t>
      </w:r>
      <w:bookmarkEnd w:id="0"/>
      <w:bookmarkEnd w:id="1"/>
      <w:bookmarkEnd w:id="2"/>
      <w:bookmarkEnd w:id="3"/>
    </w:p>
    <w:p w:rsidR="00D926A2" w:rsidRDefault="00000000">
      <w:pPr>
        <w:pStyle w:val="TOC1"/>
        <w:tabs>
          <w:tab w:val="right" w:leader="dot" w:pos="8296"/>
        </w:tabs>
        <w:rPr>
          <w:rFonts w:asciiTheme="minorHAnsi" w:eastAsiaTheme="minorEastAsia" w:hAnsiTheme="minorHAnsi"/>
          <w:b w:val="0"/>
          <w:bCs w:val="0"/>
          <w:caps w:val="0"/>
          <w:noProof/>
          <w:sz w:val="21"/>
          <w:szCs w:val="24"/>
          <w14:ligatures w14:val="standardContextual"/>
        </w:rPr>
      </w:pPr>
      <w:r>
        <w:rPr>
          <w:rFonts w:cs="Times New Roman (正文 CS 字体)"/>
          <w:bCs w:val="0"/>
          <w:caps w:val="0"/>
          <w:sz w:val="20"/>
        </w:rPr>
        <w:fldChar w:fldCharType="begin"/>
      </w:r>
      <w:r>
        <w:rPr>
          <w:rFonts w:cs="Times New Roman (正文 CS 字体)"/>
          <w:bCs w:val="0"/>
          <w:caps w:val="0"/>
          <w:sz w:val="20"/>
        </w:rPr>
        <w:instrText xml:space="preserve"> TOC \h \z \t "</w:instrText>
      </w:r>
      <w:r>
        <w:rPr>
          <w:rFonts w:cs="Times New Roman (正文 CS 字体)"/>
          <w:bCs w:val="0"/>
          <w:caps w:val="0"/>
          <w:sz w:val="20"/>
        </w:rPr>
        <w:instrText>标题</w:instrText>
      </w:r>
      <w:r>
        <w:rPr>
          <w:rFonts w:cs="Times New Roman (正文 CS 字体)"/>
          <w:bCs w:val="0"/>
          <w:caps w:val="0"/>
          <w:sz w:val="20"/>
        </w:rPr>
        <w:instrText xml:space="preserve"> 1,2,</w:instrText>
      </w:r>
      <w:r>
        <w:rPr>
          <w:rFonts w:cs="Times New Roman (正文 CS 字体)"/>
          <w:bCs w:val="0"/>
          <w:caps w:val="0"/>
          <w:sz w:val="20"/>
        </w:rPr>
        <w:instrText>标题</w:instrText>
      </w:r>
      <w:r>
        <w:rPr>
          <w:rFonts w:cs="Times New Roman (正文 CS 字体)"/>
          <w:bCs w:val="0"/>
          <w:caps w:val="0"/>
          <w:sz w:val="20"/>
        </w:rPr>
        <w:instrText xml:space="preserve"> 5,1,</w:instrText>
      </w:r>
      <w:r>
        <w:rPr>
          <w:rFonts w:cs="Times New Roman (正文 CS 字体)"/>
          <w:bCs w:val="0"/>
          <w:caps w:val="0"/>
          <w:sz w:val="20"/>
        </w:rPr>
        <w:instrText>标题</w:instrText>
      </w:r>
      <w:r>
        <w:rPr>
          <w:rFonts w:cs="Times New Roman (正文 CS 字体)"/>
          <w:bCs w:val="0"/>
          <w:caps w:val="0"/>
          <w:sz w:val="20"/>
        </w:rPr>
        <w:instrText xml:space="preserve">,3" </w:instrText>
      </w:r>
      <w:r>
        <w:rPr>
          <w:rFonts w:cs="Times New Roman (正文 CS 字体)"/>
          <w:bCs w:val="0"/>
          <w:caps w:val="0"/>
          <w:sz w:val="20"/>
        </w:rPr>
        <w:fldChar w:fldCharType="separate"/>
      </w:r>
      <w:hyperlink w:anchor="_Toc172319920" w:history="1">
        <w:r w:rsidR="00D926A2" w:rsidRPr="00B00BF9">
          <w:rPr>
            <w:rStyle w:val="aa"/>
            <w:noProof/>
          </w:rPr>
          <w:t>Contents</w:t>
        </w:r>
        <w:r w:rsidR="00D926A2">
          <w:rPr>
            <w:noProof/>
            <w:webHidden/>
          </w:rPr>
          <w:tab/>
        </w:r>
        <w:r w:rsidR="00D926A2">
          <w:rPr>
            <w:noProof/>
            <w:webHidden/>
          </w:rPr>
          <w:fldChar w:fldCharType="begin"/>
        </w:r>
        <w:r w:rsidR="00D926A2">
          <w:rPr>
            <w:noProof/>
            <w:webHidden/>
          </w:rPr>
          <w:instrText xml:space="preserve"> PAGEREF _Toc172319920 \h </w:instrText>
        </w:r>
        <w:r w:rsidR="00D926A2">
          <w:rPr>
            <w:noProof/>
            <w:webHidden/>
          </w:rPr>
        </w:r>
        <w:r w:rsidR="00D926A2">
          <w:rPr>
            <w:noProof/>
            <w:webHidden/>
          </w:rPr>
          <w:fldChar w:fldCharType="separate"/>
        </w:r>
        <w:r w:rsidR="00D926A2">
          <w:rPr>
            <w:noProof/>
            <w:webHidden/>
          </w:rPr>
          <w:t>1</w:t>
        </w:r>
        <w:r w:rsidR="00D926A2">
          <w:rPr>
            <w:noProof/>
            <w:webHidden/>
          </w:rPr>
          <w:fldChar w:fldCharType="end"/>
        </w:r>
      </w:hyperlink>
    </w:p>
    <w:p w:rsidR="00D926A2" w:rsidRDefault="00000000">
      <w:pPr>
        <w:pStyle w:val="TOC2"/>
        <w:tabs>
          <w:tab w:val="right" w:leader="dot" w:pos="8296"/>
        </w:tabs>
        <w:rPr>
          <w:rFonts w:asciiTheme="minorHAnsi" w:eastAsiaTheme="minorEastAsia" w:hAnsiTheme="minorHAnsi" w:cstheme="minorBidi"/>
          <w:b w:val="0"/>
          <w:noProof/>
          <w:sz w:val="21"/>
          <w:szCs w:val="24"/>
          <w14:ligatures w14:val="standardContextual"/>
        </w:rPr>
      </w:pPr>
      <w:hyperlink w:anchor="_Toc172319921" w:history="1">
        <w:r w:rsidR="00D926A2" w:rsidRPr="00B00BF9">
          <w:rPr>
            <w:rStyle w:val="aa"/>
            <w:noProof/>
          </w:rPr>
          <w:t>Supplemental Method</w:t>
        </w:r>
        <w:r w:rsidR="00D926A2">
          <w:rPr>
            <w:noProof/>
            <w:webHidden/>
          </w:rPr>
          <w:tab/>
        </w:r>
        <w:r w:rsidR="00D926A2">
          <w:rPr>
            <w:noProof/>
            <w:webHidden/>
          </w:rPr>
          <w:fldChar w:fldCharType="begin"/>
        </w:r>
        <w:r w:rsidR="00D926A2">
          <w:rPr>
            <w:noProof/>
            <w:webHidden/>
          </w:rPr>
          <w:instrText xml:space="preserve"> PAGEREF _Toc172319921 \h </w:instrText>
        </w:r>
        <w:r w:rsidR="00D926A2">
          <w:rPr>
            <w:noProof/>
            <w:webHidden/>
          </w:rPr>
        </w:r>
        <w:r w:rsidR="00D926A2">
          <w:rPr>
            <w:noProof/>
            <w:webHidden/>
          </w:rPr>
          <w:fldChar w:fldCharType="separate"/>
        </w:r>
        <w:r w:rsidR="00D926A2">
          <w:rPr>
            <w:noProof/>
            <w:webHidden/>
          </w:rPr>
          <w:t>2</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22" w:history="1">
        <w:r w:rsidR="00D926A2" w:rsidRPr="00B00BF9">
          <w:rPr>
            <w:rStyle w:val="aa"/>
            <w:noProof/>
          </w:rPr>
          <w:t>Clinicopathologic data review</w:t>
        </w:r>
        <w:r w:rsidR="00D926A2">
          <w:rPr>
            <w:noProof/>
            <w:webHidden/>
          </w:rPr>
          <w:tab/>
        </w:r>
        <w:r w:rsidR="00D926A2">
          <w:rPr>
            <w:noProof/>
            <w:webHidden/>
          </w:rPr>
          <w:fldChar w:fldCharType="begin"/>
        </w:r>
        <w:r w:rsidR="00D926A2">
          <w:rPr>
            <w:noProof/>
            <w:webHidden/>
          </w:rPr>
          <w:instrText xml:space="preserve"> PAGEREF _Toc172319922 \h </w:instrText>
        </w:r>
        <w:r w:rsidR="00D926A2">
          <w:rPr>
            <w:noProof/>
            <w:webHidden/>
          </w:rPr>
        </w:r>
        <w:r w:rsidR="00D926A2">
          <w:rPr>
            <w:noProof/>
            <w:webHidden/>
          </w:rPr>
          <w:fldChar w:fldCharType="separate"/>
        </w:r>
        <w:r w:rsidR="00D926A2">
          <w:rPr>
            <w:noProof/>
            <w:webHidden/>
          </w:rPr>
          <w:t>2</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23" w:history="1">
        <w:r w:rsidR="00D926A2" w:rsidRPr="00B00BF9">
          <w:rPr>
            <w:rStyle w:val="aa"/>
            <w:noProof/>
          </w:rPr>
          <w:t>MRI protocol and parameters</w:t>
        </w:r>
        <w:r w:rsidR="00D926A2">
          <w:rPr>
            <w:noProof/>
            <w:webHidden/>
          </w:rPr>
          <w:tab/>
        </w:r>
        <w:r w:rsidR="00D926A2">
          <w:rPr>
            <w:noProof/>
            <w:webHidden/>
          </w:rPr>
          <w:fldChar w:fldCharType="begin"/>
        </w:r>
        <w:r w:rsidR="00D926A2">
          <w:rPr>
            <w:noProof/>
            <w:webHidden/>
          </w:rPr>
          <w:instrText xml:space="preserve"> PAGEREF _Toc172319923 \h </w:instrText>
        </w:r>
        <w:r w:rsidR="00D926A2">
          <w:rPr>
            <w:noProof/>
            <w:webHidden/>
          </w:rPr>
        </w:r>
        <w:r w:rsidR="00D926A2">
          <w:rPr>
            <w:noProof/>
            <w:webHidden/>
          </w:rPr>
          <w:fldChar w:fldCharType="separate"/>
        </w:r>
        <w:r w:rsidR="00D926A2">
          <w:rPr>
            <w:noProof/>
            <w:webHidden/>
          </w:rPr>
          <w:t>2</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24" w:history="1">
        <w:r w:rsidR="00D926A2" w:rsidRPr="00B00BF9">
          <w:rPr>
            <w:rStyle w:val="aa"/>
            <w:noProof/>
          </w:rPr>
          <w:t>Habitat generation process</w:t>
        </w:r>
        <w:r w:rsidR="00D926A2">
          <w:rPr>
            <w:noProof/>
            <w:webHidden/>
          </w:rPr>
          <w:tab/>
        </w:r>
        <w:r w:rsidR="00D926A2">
          <w:rPr>
            <w:noProof/>
            <w:webHidden/>
          </w:rPr>
          <w:fldChar w:fldCharType="begin"/>
        </w:r>
        <w:r w:rsidR="00D926A2">
          <w:rPr>
            <w:noProof/>
            <w:webHidden/>
          </w:rPr>
          <w:instrText xml:space="preserve"> PAGEREF _Toc172319924 \h </w:instrText>
        </w:r>
        <w:r w:rsidR="00D926A2">
          <w:rPr>
            <w:noProof/>
            <w:webHidden/>
          </w:rPr>
        </w:r>
        <w:r w:rsidR="00D926A2">
          <w:rPr>
            <w:noProof/>
            <w:webHidden/>
          </w:rPr>
          <w:fldChar w:fldCharType="separate"/>
        </w:r>
        <w:r w:rsidR="00D926A2">
          <w:rPr>
            <w:noProof/>
            <w:webHidden/>
          </w:rPr>
          <w:t>3</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25" w:history="1">
        <w:r w:rsidR="00D926A2" w:rsidRPr="00B00BF9">
          <w:rPr>
            <w:rStyle w:val="aa"/>
            <w:noProof/>
          </w:rPr>
          <w:t>Whole-tumor and habitat Radiomics feature</w:t>
        </w:r>
        <w:r w:rsidR="00D926A2">
          <w:rPr>
            <w:noProof/>
            <w:webHidden/>
          </w:rPr>
          <w:tab/>
        </w:r>
        <w:r w:rsidR="00D926A2">
          <w:rPr>
            <w:noProof/>
            <w:webHidden/>
          </w:rPr>
          <w:fldChar w:fldCharType="begin"/>
        </w:r>
        <w:r w:rsidR="00D926A2">
          <w:rPr>
            <w:noProof/>
            <w:webHidden/>
          </w:rPr>
          <w:instrText xml:space="preserve"> PAGEREF _Toc172319925 \h </w:instrText>
        </w:r>
        <w:r w:rsidR="00D926A2">
          <w:rPr>
            <w:noProof/>
            <w:webHidden/>
          </w:rPr>
        </w:r>
        <w:r w:rsidR="00D926A2">
          <w:rPr>
            <w:noProof/>
            <w:webHidden/>
          </w:rPr>
          <w:fldChar w:fldCharType="separate"/>
        </w:r>
        <w:r w:rsidR="00D926A2">
          <w:rPr>
            <w:noProof/>
            <w:webHidden/>
          </w:rPr>
          <w:t>3</w:t>
        </w:r>
        <w:r w:rsidR="00D926A2">
          <w:rPr>
            <w:noProof/>
            <w:webHidden/>
          </w:rPr>
          <w:fldChar w:fldCharType="end"/>
        </w:r>
      </w:hyperlink>
    </w:p>
    <w:p w:rsidR="00D926A2" w:rsidRDefault="00000000">
      <w:pPr>
        <w:pStyle w:val="TOC2"/>
        <w:tabs>
          <w:tab w:val="right" w:leader="dot" w:pos="8296"/>
        </w:tabs>
        <w:rPr>
          <w:rFonts w:asciiTheme="minorHAnsi" w:eastAsiaTheme="minorEastAsia" w:hAnsiTheme="minorHAnsi" w:cstheme="minorBidi"/>
          <w:b w:val="0"/>
          <w:noProof/>
          <w:sz w:val="21"/>
          <w:szCs w:val="24"/>
          <w14:ligatures w14:val="standardContextual"/>
        </w:rPr>
      </w:pPr>
      <w:hyperlink w:anchor="_Toc172319926" w:history="1">
        <w:r w:rsidR="00D926A2" w:rsidRPr="00B00BF9">
          <w:rPr>
            <w:rStyle w:val="aa"/>
            <w:noProof/>
          </w:rPr>
          <w:t>Supplemental Tables</w:t>
        </w:r>
        <w:r w:rsidR="00D926A2">
          <w:rPr>
            <w:noProof/>
            <w:webHidden/>
          </w:rPr>
          <w:tab/>
        </w:r>
        <w:r w:rsidR="00D926A2">
          <w:rPr>
            <w:noProof/>
            <w:webHidden/>
          </w:rPr>
          <w:fldChar w:fldCharType="begin"/>
        </w:r>
        <w:r w:rsidR="00D926A2">
          <w:rPr>
            <w:noProof/>
            <w:webHidden/>
          </w:rPr>
          <w:instrText xml:space="preserve"> PAGEREF _Toc172319926 \h </w:instrText>
        </w:r>
        <w:r w:rsidR="00D926A2">
          <w:rPr>
            <w:noProof/>
            <w:webHidden/>
          </w:rPr>
        </w:r>
        <w:r w:rsidR="00D926A2">
          <w:rPr>
            <w:noProof/>
            <w:webHidden/>
          </w:rPr>
          <w:fldChar w:fldCharType="separate"/>
        </w:r>
        <w:r w:rsidR="00D926A2">
          <w:rPr>
            <w:noProof/>
            <w:webHidden/>
          </w:rPr>
          <w:t>5</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27" w:history="1">
        <w:r w:rsidR="00D926A2" w:rsidRPr="00B00BF9">
          <w:rPr>
            <w:rStyle w:val="aa"/>
            <w:noProof/>
          </w:rPr>
          <w:t>Table S1. Nineteen radiomics features extracted from each super-pixel.</w:t>
        </w:r>
        <w:r w:rsidR="00D926A2">
          <w:rPr>
            <w:noProof/>
            <w:webHidden/>
          </w:rPr>
          <w:tab/>
        </w:r>
        <w:r w:rsidR="00D926A2">
          <w:rPr>
            <w:noProof/>
            <w:webHidden/>
          </w:rPr>
          <w:fldChar w:fldCharType="begin"/>
        </w:r>
        <w:r w:rsidR="00D926A2">
          <w:rPr>
            <w:noProof/>
            <w:webHidden/>
          </w:rPr>
          <w:instrText xml:space="preserve"> PAGEREF _Toc172319927 \h </w:instrText>
        </w:r>
        <w:r w:rsidR="00D926A2">
          <w:rPr>
            <w:noProof/>
            <w:webHidden/>
          </w:rPr>
        </w:r>
        <w:r w:rsidR="00D926A2">
          <w:rPr>
            <w:noProof/>
            <w:webHidden/>
          </w:rPr>
          <w:fldChar w:fldCharType="separate"/>
        </w:r>
        <w:r w:rsidR="00D926A2">
          <w:rPr>
            <w:noProof/>
            <w:webHidden/>
          </w:rPr>
          <w:t>5</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28" w:history="1">
        <w:r w:rsidR="00D926A2" w:rsidRPr="00B00BF9">
          <w:rPr>
            <w:rStyle w:val="aa"/>
            <w:noProof/>
          </w:rPr>
          <w:t>Table S2. Habitat radiomics features and their coefficients in task 1.</w:t>
        </w:r>
        <w:r w:rsidR="00D926A2">
          <w:rPr>
            <w:noProof/>
            <w:webHidden/>
          </w:rPr>
          <w:tab/>
        </w:r>
        <w:r w:rsidR="00D926A2">
          <w:rPr>
            <w:noProof/>
            <w:webHidden/>
          </w:rPr>
          <w:fldChar w:fldCharType="begin"/>
        </w:r>
        <w:r w:rsidR="00D926A2">
          <w:rPr>
            <w:noProof/>
            <w:webHidden/>
          </w:rPr>
          <w:instrText xml:space="preserve"> PAGEREF _Toc172319928 \h </w:instrText>
        </w:r>
        <w:r w:rsidR="00D926A2">
          <w:rPr>
            <w:noProof/>
            <w:webHidden/>
          </w:rPr>
        </w:r>
        <w:r w:rsidR="00D926A2">
          <w:rPr>
            <w:noProof/>
            <w:webHidden/>
          </w:rPr>
          <w:fldChar w:fldCharType="separate"/>
        </w:r>
        <w:r w:rsidR="00D926A2">
          <w:rPr>
            <w:noProof/>
            <w:webHidden/>
          </w:rPr>
          <w:t>5</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29" w:history="1">
        <w:r w:rsidR="00D926A2" w:rsidRPr="00B00BF9">
          <w:rPr>
            <w:rStyle w:val="aa"/>
            <w:noProof/>
          </w:rPr>
          <w:t>Table S3. Habitat radiomics features and their coefficients in task 2.</w:t>
        </w:r>
        <w:r w:rsidR="00D926A2">
          <w:rPr>
            <w:noProof/>
            <w:webHidden/>
          </w:rPr>
          <w:tab/>
        </w:r>
        <w:r w:rsidR="00D926A2">
          <w:rPr>
            <w:noProof/>
            <w:webHidden/>
          </w:rPr>
          <w:fldChar w:fldCharType="begin"/>
        </w:r>
        <w:r w:rsidR="00D926A2">
          <w:rPr>
            <w:noProof/>
            <w:webHidden/>
          </w:rPr>
          <w:instrText xml:space="preserve"> PAGEREF _Toc172319929 \h </w:instrText>
        </w:r>
        <w:r w:rsidR="00D926A2">
          <w:rPr>
            <w:noProof/>
            <w:webHidden/>
          </w:rPr>
        </w:r>
        <w:r w:rsidR="00D926A2">
          <w:rPr>
            <w:noProof/>
            <w:webHidden/>
          </w:rPr>
          <w:fldChar w:fldCharType="separate"/>
        </w:r>
        <w:r w:rsidR="00D926A2">
          <w:rPr>
            <w:noProof/>
            <w:webHidden/>
          </w:rPr>
          <w:t>6</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30" w:history="1">
        <w:r w:rsidR="00D926A2" w:rsidRPr="00B00BF9">
          <w:rPr>
            <w:rStyle w:val="aa"/>
            <w:noProof/>
          </w:rPr>
          <w:t>Table S4. Diagnostic performance of the signatures using various classifiers in task 1.</w:t>
        </w:r>
        <w:r w:rsidR="00D926A2">
          <w:rPr>
            <w:noProof/>
            <w:webHidden/>
          </w:rPr>
          <w:tab/>
        </w:r>
        <w:r w:rsidR="00D926A2">
          <w:rPr>
            <w:noProof/>
            <w:webHidden/>
          </w:rPr>
          <w:fldChar w:fldCharType="begin"/>
        </w:r>
        <w:r w:rsidR="00D926A2">
          <w:rPr>
            <w:noProof/>
            <w:webHidden/>
          </w:rPr>
          <w:instrText xml:space="preserve"> PAGEREF _Toc172319930 \h </w:instrText>
        </w:r>
        <w:r w:rsidR="00D926A2">
          <w:rPr>
            <w:noProof/>
            <w:webHidden/>
          </w:rPr>
        </w:r>
        <w:r w:rsidR="00D926A2">
          <w:rPr>
            <w:noProof/>
            <w:webHidden/>
          </w:rPr>
          <w:fldChar w:fldCharType="separate"/>
        </w:r>
        <w:r w:rsidR="00D926A2">
          <w:rPr>
            <w:noProof/>
            <w:webHidden/>
          </w:rPr>
          <w:t>7</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31" w:history="1">
        <w:r w:rsidR="00D926A2" w:rsidRPr="00B00BF9">
          <w:rPr>
            <w:rStyle w:val="aa"/>
            <w:noProof/>
          </w:rPr>
          <w:t>Table S5.  Diagnostic performance of the ITH signature using various classifiers in task 2.</w:t>
        </w:r>
        <w:r w:rsidR="00D926A2">
          <w:rPr>
            <w:noProof/>
            <w:webHidden/>
          </w:rPr>
          <w:tab/>
        </w:r>
        <w:r w:rsidR="00D926A2">
          <w:rPr>
            <w:noProof/>
            <w:webHidden/>
          </w:rPr>
          <w:fldChar w:fldCharType="begin"/>
        </w:r>
        <w:r w:rsidR="00D926A2">
          <w:rPr>
            <w:noProof/>
            <w:webHidden/>
          </w:rPr>
          <w:instrText xml:space="preserve"> PAGEREF _Toc172319931 \h </w:instrText>
        </w:r>
        <w:r w:rsidR="00D926A2">
          <w:rPr>
            <w:noProof/>
            <w:webHidden/>
          </w:rPr>
        </w:r>
        <w:r w:rsidR="00D926A2">
          <w:rPr>
            <w:noProof/>
            <w:webHidden/>
          </w:rPr>
          <w:fldChar w:fldCharType="separate"/>
        </w:r>
        <w:r w:rsidR="00D926A2">
          <w:rPr>
            <w:noProof/>
            <w:webHidden/>
          </w:rPr>
          <w:t>8</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32" w:history="1">
        <w:r w:rsidR="00D926A2" w:rsidRPr="00B00BF9">
          <w:rPr>
            <w:rStyle w:val="aa"/>
            <w:noProof/>
          </w:rPr>
          <w:t>Table S6.  Diagnostic performance of the signatures across three cohorts for differentiating HER2-positive and -negative status.</w:t>
        </w:r>
        <w:r w:rsidR="00D926A2">
          <w:rPr>
            <w:noProof/>
            <w:webHidden/>
          </w:rPr>
          <w:tab/>
        </w:r>
        <w:r w:rsidR="00D926A2">
          <w:rPr>
            <w:noProof/>
            <w:webHidden/>
          </w:rPr>
          <w:fldChar w:fldCharType="begin"/>
        </w:r>
        <w:r w:rsidR="00D926A2">
          <w:rPr>
            <w:noProof/>
            <w:webHidden/>
          </w:rPr>
          <w:instrText xml:space="preserve"> PAGEREF _Toc172319932 \h </w:instrText>
        </w:r>
        <w:r w:rsidR="00D926A2">
          <w:rPr>
            <w:noProof/>
            <w:webHidden/>
          </w:rPr>
        </w:r>
        <w:r w:rsidR="00D926A2">
          <w:rPr>
            <w:noProof/>
            <w:webHidden/>
          </w:rPr>
          <w:fldChar w:fldCharType="separate"/>
        </w:r>
        <w:r w:rsidR="00D926A2">
          <w:rPr>
            <w:noProof/>
            <w:webHidden/>
          </w:rPr>
          <w:t>9</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33" w:history="1">
        <w:r w:rsidR="00D926A2" w:rsidRPr="00B00BF9">
          <w:rPr>
            <w:rStyle w:val="aa"/>
            <w:noProof/>
          </w:rPr>
          <w:t>Table S7.  Diagnostic performance of the ITH signature across three cohorts for differentiating HER2-low and -zero status.</w:t>
        </w:r>
        <w:r w:rsidR="00D926A2">
          <w:rPr>
            <w:noProof/>
            <w:webHidden/>
          </w:rPr>
          <w:tab/>
        </w:r>
        <w:r w:rsidR="00D926A2">
          <w:rPr>
            <w:noProof/>
            <w:webHidden/>
          </w:rPr>
          <w:fldChar w:fldCharType="begin"/>
        </w:r>
        <w:r w:rsidR="00D926A2">
          <w:rPr>
            <w:noProof/>
            <w:webHidden/>
          </w:rPr>
          <w:instrText xml:space="preserve"> PAGEREF _Toc172319933 \h </w:instrText>
        </w:r>
        <w:r w:rsidR="00D926A2">
          <w:rPr>
            <w:noProof/>
            <w:webHidden/>
          </w:rPr>
        </w:r>
        <w:r w:rsidR="00D926A2">
          <w:rPr>
            <w:noProof/>
            <w:webHidden/>
          </w:rPr>
          <w:fldChar w:fldCharType="separate"/>
        </w:r>
        <w:r w:rsidR="00D926A2">
          <w:rPr>
            <w:noProof/>
            <w:webHidden/>
          </w:rPr>
          <w:t>10</w:t>
        </w:r>
        <w:r w:rsidR="00D926A2">
          <w:rPr>
            <w:noProof/>
            <w:webHidden/>
          </w:rPr>
          <w:fldChar w:fldCharType="end"/>
        </w:r>
      </w:hyperlink>
    </w:p>
    <w:p w:rsidR="00D926A2" w:rsidRDefault="00000000">
      <w:pPr>
        <w:pStyle w:val="TOC2"/>
        <w:tabs>
          <w:tab w:val="right" w:leader="dot" w:pos="8296"/>
        </w:tabs>
        <w:rPr>
          <w:rFonts w:asciiTheme="minorHAnsi" w:eastAsiaTheme="minorEastAsia" w:hAnsiTheme="minorHAnsi" w:cstheme="minorBidi"/>
          <w:b w:val="0"/>
          <w:noProof/>
          <w:sz w:val="21"/>
          <w:szCs w:val="24"/>
          <w14:ligatures w14:val="standardContextual"/>
        </w:rPr>
      </w:pPr>
      <w:hyperlink w:anchor="_Toc172319934" w:history="1">
        <w:r w:rsidR="00D926A2" w:rsidRPr="00B00BF9">
          <w:rPr>
            <w:rStyle w:val="aa"/>
            <w:noProof/>
          </w:rPr>
          <w:t>Supplement Figures</w:t>
        </w:r>
        <w:r w:rsidR="00D926A2">
          <w:rPr>
            <w:noProof/>
            <w:webHidden/>
          </w:rPr>
          <w:tab/>
        </w:r>
        <w:r w:rsidR="00D926A2">
          <w:rPr>
            <w:noProof/>
            <w:webHidden/>
          </w:rPr>
          <w:fldChar w:fldCharType="begin"/>
        </w:r>
        <w:r w:rsidR="00D926A2">
          <w:rPr>
            <w:noProof/>
            <w:webHidden/>
          </w:rPr>
          <w:instrText xml:space="preserve"> PAGEREF _Toc172319934 \h </w:instrText>
        </w:r>
        <w:r w:rsidR="00D926A2">
          <w:rPr>
            <w:noProof/>
            <w:webHidden/>
          </w:rPr>
        </w:r>
        <w:r w:rsidR="00D926A2">
          <w:rPr>
            <w:noProof/>
            <w:webHidden/>
          </w:rPr>
          <w:fldChar w:fldCharType="separate"/>
        </w:r>
        <w:r w:rsidR="00D926A2">
          <w:rPr>
            <w:noProof/>
            <w:webHidden/>
          </w:rPr>
          <w:t>11</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35" w:history="1">
        <w:r w:rsidR="00D926A2" w:rsidRPr="00B00BF9">
          <w:rPr>
            <w:rStyle w:val="aa"/>
            <w:noProof/>
          </w:rPr>
          <w:t>Figure S1. Calinski-Harabasz score of K-means clustering.</w:t>
        </w:r>
        <w:r w:rsidR="00D926A2">
          <w:rPr>
            <w:noProof/>
            <w:webHidden/>
          </w:rPr>
          <w:tab/>
        </w:r>
        <w:r w:rsidR="00D926A2">
          <w:rPr>
            <w:noProof/>
            <w:webHidden/>
          </w:rPr>
          <w:fldChar w:fldCharType="begin"/>
        </w:r>
        <w:r w:rsidR="00D926A2">
          <w:rPr>
            <w:noProof/>
            <w:webHidden/>
          </w:rPr>
          <w:instrText xml:space="preserve"> PAGEREF _Toc172319935 \h </w:instrText>
        </w:r>
        <w:r w:rsidR="00D926A2">
          <w:rPr>
            <w:noProof/>
            <w:webHidden/>
          </w:rPr>
        </w:r>
        <w:r w:rsidR="00D926A2">
          <w:rPr>
            <w:noProof/>
            <w:webHidden/>
          </w:rPr>
          <w:fldChar w:fldCharType="separate"/>
        </w:r>
        <w:r w:rsidR="00D926A2">
          <w:rPr>
            <w:noProof/>
            <w:webHidden/>
          </w:rPr>
          <w:t>11</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36" w:history="1">
        <w:r w:rsidR="00D926A2" w:rsidRPr="00B00BF9">
          <w:rPr>
            <w:rStyle w:val="aa"/>
            <w:noProof/>
          </w:rPr>
          <w:t>Figure S2.  Feature statistics for habitats radiomics features.</w:t>
        </w:r>
        <w:r w:rsidR="00D926A2">
          <w:rPr>
            <w:noProof/>
            <w:webHidden/>
          </w:rPr>
          <w:tab/>
        </w:r>
        <w:r w:rsidR="00D926A2">
          <w:rPr>
            <w:noProof/>
            <w:webHidden/>
          </w:rPr>
          <w:fldChar w:fldCharType="begin"/>
        </w:r>
        <w:r w:rsidR="00D926A2">
          <w:rPr>
            <w:noProof/>
            <w:webHidden/>
          </w:rPr>
          <w:instrText xml:space="preserve"> PAGEREF _Toc172319936 \h </w:instrText>
        </w:r>
        <w:r w:rsidR="00D926A2">
          <w:rPr>
            <w:noProof/>
            <w:webHidden/>
          </w:rPr>
        </w:r>
        <w:r w:rsidR="00D926A2">
          <w:rPr>
            <w:noProof/>
            <w:webHidden/>
          </w:rPr>
          <w:fldChar w:fldCharType="separate"/>
        </w:r>
        <w:r w:rsidR="00D926A2">
          <w:rPr>
            <w:noProof/>
            <w:webHidden/>
          </w:rPr>
          <w:t>12</w:t>
        </w:r>
        <w:r w:rsidR="00D926A2">
          <w:rPr>
            <w:noProof/>
            <w:webHidden/>
          </w:rPr>
          <w:fldChar w:fldCharType="end"/>
        </w:r>
      </w:hyperlink>
    </w:p>
    <w:p w:rsidR="00D926A2" w:rsidRDefault="00000000">
      <w:pPr>
        <w:pStyle w:val="TOC3"/>
        <w:tabs>
          <w:tab w:val="right" w:leader="dot" w:pos="8296"/>
        </w:tabs>
        <w:rPr>
          <w:rFonts w:asciiTheme="minorHAnsi" w:eastAsiaTheme="minorEastAsia" w:hAnsiTheme="minorHAnsi"/>
          <w:iCs w:val="0"/>
          <w:noProof/>
          <w:sz w:val="21"/>
          <w:szCs w:val="24"/>
          <w14:ligatures w14:val="standardContextual"/>
        </w:rPr>
      </w:pPr>
      <w:hyperlink w:anchor="_Toc172319937" w:history="1">
        <w:r w:rsidR="00D926A2" w:rsidRPr="00B00BF9">
          <w:rPr>
            <w:rStyle w:val="aa"/>
            <w:noProof/>
          </w:rPr>
          <w:t>Figure S3.  Feature selection through LASSO regression.</w:t>
        </w:r>
        <w:r w:rsidR="00D926A2">
          <w:rPr>
            <w:noProof/>
            <w:webHidden/>
          </w:rPr>
          <w:tab/>
        </w:r>
        <w:r w:rsidR="00D926A2">
          <w:rPr>
            <w:noProof/>
            <w:webHidden/>
          </w:rPr>
          <w:fldChar w:fldCharType="begin"/>
        </w:r>
        <w:r w:rsidR="00D926A2">
          <w:rPr>
            <w:noProof/>
            <w:webHidden/>
          </w:rPr>
          <w:instrText xml:space="preserve"> PAGEREF _Toc172319937 \h </w:instrText>
        </w:r>
        <w:r w:rsidR="00D926A2">
          <w:rPr>
            <w:noProof/>
            <w:webHidden/>
          </w:rPr>
        </w:r>
        <w:r w:rsidR="00D926A2">
          <w:rPr>
            <w:noProof/>
            <w:webHidden/>
          </w:rPr>
          <w:fldChar w:fldCharType="separate"/>
        </w:r>
        <w:r w:rsidR="00D926A2">
          <w:rPr>
            <w:noProof/>
            <w:webHidden/>
          </w:rPr>
          <w:t>13</w:t>
        </w:r>
        <w:r w:rsidR="00D926A2">
          <w:rPr>
            <w:noProof/>
            <w:webHidden/>
          </w:rPr>
          <w:fldChar w:fldCharType="end"/>
        </w:r>
      </w:hyperlink>
    </w:p>
    <w:p w:rsidR="003912E3" w:rsidRDefault="00000000">
      <w:pPr>
        <w:pStyle w:val="1"/>
        <w:spacing w:before="312" w:after="312"/>
        <w:sectPr w:rsidR="003912E3">
          <w:footerReference w:type="even" r:id="rId8"/>
          <w:footerReference w:type="default" r:id="rId9"/>
          <w:pgSz w:w="11906" w:h="16838"/>
          <w:pgMar w:top="1440" w:right="1800" w:bottom="1440" w:left="1800" w:header="851" w:footer="992" w:gutter="0"/>
          <w:cols w:space="425"/>
          <w:docGrid w:type="lines" w:linePitch="312"/>
        </w:sectPr>
      </w:pPr>
      <w:r>
        <w:rPr>
          <w:rFonts w:eastAsiaTheme="minorHAnsi" w:cs="Times New Roman (正文 CS 字体)"/>
          <w:bCs w:val="0"/>
          <w:caps/>
          <w:kern w:val="2"/>
          <w:sz w:val="20"/>
          <w:szCs w:val="20"/>
        </w:rPr>
        <w:fldChar w:fldCharType="end"/>
      </w:r>
    </w:p>
    <w:p w:rsidR="003912E3" w:rsidRPr="002E4923" w:rsidRDefault="00000000">
      <w:pPr>
        <w:pStyle w:val="1"/>
        <w:spacing w:beforeLines="0" w:before="0" w:afterLines="0" w:after="0"/>
        <w:rPr>
          <w:rFonts w:cs="Times New Roman"/>
          <w:sz w:val="20"/>
          <w:szCs w:val="20"/>
        </w:rPr>
      </w:pPr>
      <w:bookmarkStart w:id="4" w:name="_Toc170483514"/>
      <w:bookmarkStart w:id="5" w:name="_Toc172319921"/>
      <w:r w:rsidRPr="002E4923">
        <w:rPr>
          <w:rFonts w:cs="Times New Roman"/>
          <w:sz w:val="20"/>
          <w:szCs w:val="20"/>
        </w:rPr>
        <w:lastRenderedPageBreak/>
        <w:t>Supplement</w:t>
      </w:r>
      <w:r w:rsidR="00362B1F" w:rsidRPr="002E4923">
        <w:rPr>
          <w:rFonts w:cs="Times New Roman"/>
          <w:sz w:val="20"/>
          <w:szCs w:val="20"/>
        </w:rPr>
        <w:t>al</w:t>
      </w:r>
      <w:r w:rsidRPr="002E4923">
        <w:rPr>
          <w:rFonts w:cs="Times New Roman"/>
          <w:sz w:val="20"/>
          <w:szCs w:val="20"/>
        </w:rPr>
        <w:t xml:space="preserve"> Method</w:t>
      </w:r>
      <w:bookmarkEnd w:id="4"/>
      <w:bookmarkEnd w:id="5"/>
    </w:p>
    <w:p w:rsidR="003912E3" w:rsidRPr="002E4923" w:rsidRDefault="00000000">
      <w:pPr>
        <w:pStyle w:val="a5"/>
        <w:rPr>
          <w:rFonts w:cs="Times New Roman"/>
          <w:szCs w:val="20"/>
        </w:rPr>
      </w:pPr>
      <w:bookmarkStart w:id="6" w:name="_Toc172319922"/>
      <w:r w:rsidRPr="002E4923">
        <w:rPr>
          <w:rFonts w:cs="Times New Roman"/>
          <w:szCs w:val="20"/>
        </w:rPr>
        <w:t>Clinicopathologic data review</w:t>
      </w:r>
      <w:bookmarkEnd w:id="6"/>
    </w:p>
    <w:p w:rsidR="003912E3" w:rsidRPr="002E4923" w:rsidRDefault="00000000">
      <w:pPr>
        <w:rPr>
          <w:rFonts w:ascii="Times New Roman" w:hAnsi="Times New Roman" w:cs="Times New Roman"/>
          <w:color w:val="000000" w:themeColor="text1"/>
          <w:sz w:val="20"/>
          <w:szCs w:val="20"/>
        </w:rPr>
      </w:pPr>
      <w:r w:rsidRPr="002E4923">
        <w:rPr>
          <w:rFonts w:ascii="Times New Roman" w:hAnsi="Times New Roman" w:cs="Times New Roman"/>
          <w:sz w:val="20"/>
          <w:szCs w:val="20"/>
        </w:rPr>
        <w:t xml:space="preserve">Except for HER2 status, </w:t>
      </w:r>
      <w:r w:rsidRPr="002E4923">
        <w:rPr>
          <w:rFonts w:ascii="Times New Roman" w:hAnsi="Times New Roman" w:cs="Times New Roman"/>
          <w:color w:val="000000" w:themeColor="text1"/>
          <w:sz w:val="20"/>
          <w:szCs w:val="20"/>
        </w:rPr>
        <w:t>the histopathologic information included histologic type</w:t>
      </w:r>
      <w:r w:rsidR="00E55F64" w:rsidRPr="00853090">
        <w:rPr>
          <w:rFonts w:ascii="Times New Roman" w:hAnsi="Times New Roman" w:cs="Times New Roman"/>
          <w:color w:val="000000" w:themeColor="text1"/>
          <w:sz w:val="20"/>
          <w:szCs w:val="20"/>
        </w:rPr>
        <w:t xml:space="preserve"> </w:t>
      </w:r>
      <w:r w:rsidRPr="002E4923">
        <w:rPr>
          <w:rFonts w:ascii="Times New Roman" w:hAnsi="Times New Roman" w:cs="Times New Roman"/>
          <w:color w:val="000000" w:themeColor="text1"/>
          <w:sz w:val="20"/>
          <w:szCs w:val="20"/>
        </w:rPr>
        <w:t>(</w:t>
      </w:r>
      <w:r w:rsidR="00E55F64" w:rsidRPr="002E4923">
        <w:rPr>
          <w:rFonts w:ascii="Times New Roman" w:hAnsi="Times New Roman" w:cs="Times New Roman"/>
          <w:color w:val="000000" w:themeColor="text1"/>
          <w:sz w:val="20"/>
          <w:szCs w:val="20"/>
        </w:rPr>
        <w:t>non-special</w:t>
      </w:r>
      <w:r w:rsidRPr="002E4923">
        <w:rPr>
          <w:rFonts w:ascii="Times New Roman" w:hAnsi="Times New Roman" w:cs="Times New Roman"/>
          <w:color w:val="000000" w:themeColor="text1"/>
          <w:sz w:val="20"/>
          <w:szCs w:val="20"/>
        </w:rPr>
        <w:t xml:space="preserve"> type invasive carcinoma of breast, invasive lobular carcinoma or others), Ki-67 index, hormone receptor (estrogen receptor [ER] and progesterone receptor [PR]) status and tumor grade (Ⅰ</w:t>
      </w:r>
      <w:r w:rsidR="00E55F64" w:rsidRPr="002E4923">
        <w:rPr>
          <w:rFonts w:ascii="Times New Roman" w:hAnsi="Times New Roman" w:cs="Times New Roman"/>
          <w:color w:val="000000" w:themeColor="text1"/>
          <w:sz w:val="20"/>
          <w:szCs w:val="20"/>
        </w:rPr>
        <w:t xml:space="preserve"> </w:t>
      </w:r>
      <w:r w:rsidRPr="002E4923">
        <w:rPr>
          <w:rFonts w:ascii="Times New Roman" w:hAnsi="Times New Roman" w:cs="Times New Roman"/>
          <w:color w:val="000000" w:themeColor="text1"/>
          <w:sz w:val="20"/>
          <w:szCs w:val="20"/>
        </w:rPr>
        <w:t>or II, Ⅲ). ER or PR negativity was defined as less than 1% of tumor cells showing positive nuclear staining, while ER or PR positivity was defined as 1% or more of tumor cells exhibiting positive nuclear staining</w:t>
      </w:r>
      <w:r w:rsidR="00504ABA">
        <w:rPr>
          <w:rFonts w:ascii="Times New Roman" w:hAnsi="Times New Roman" w:cs="Times New Roman"/>
          <w:color w:val="000000" w:themeColor="text1"/>
          <w:sz w:val="20"/>
          <w:szCs w:val="20"/>
        </w:rPr>
        <w:fldChar w:fldCharType="begin"/>
      </w:r>
      <w:r w:rsidR="00504ABA">
        <w:rPr>
          <w:rFonts w:ascii="Times New Roman" w:hAnsi="Times New Roman" w:cs="Times New Roman"/>
          <w:color w:val="000000" w:themeColor="text1"/>
          <w:sz w:val="20"/>
          <w:szCs w:val="20"/>
        </w:rPr>
        <w:instrText xml:space="preserve"> ADDIN ZOTERO_ITEM CSL_CITATION {"citationID":"ojCY0zVY","properties":{"formattedCitation":"\\super 1\\nosupersub{}","plainCitation":"1","noteIndex":0},"citationItems":[{"id":2302,"uris":["http://zotero.org/users/9143931/items/4E7FUHI8"],"itemData":{"id":2302,"type":"article-journal","abstract":"PURPOSE: To update key recommendations of the American Society of Clinical Oncology/College of American Pathologists estrogen (ER) and progesterone receptor (PgR) testing in breast cancer guideline.\nMETHODS: A multidisciplinary international Expert Panel was convened to update the clinical practice guideline recommendations informed by a systematic review of the medical literature.\nRECOMMENDATIONS: The Expert Panel continues to recommend ER testing of invasive breast cancers by validated immunohistochemistry as the standard for predicting which patients may benefit from endocrine therapy, and no other assays are recommended for this purpose. Breast cancer samples with 1% to 100% of tumor nuclei positive should be interpreted as ER positive. However, the Expert Panel acknowledges that there are limited data on endocrine therapy benefit for cancers with 1% to 10% of cells staining ER positive. Samples with these results should be reported using a new reporting category, ER Low Positive, with a recommended comment. A sample is considered ER negative if &lt; 1% or 0% of tumor cell nuclei are immunoreactive. Additional strategies recommended to promote optimal performance, interpretation, and reporting of cases with an initial low to no ER staining result include establishing a laboratory-specific standard operating procedure describing additional steps used by the laboratory to confirm/adjudicate results. The status of controls should be reported for cases with 0% to 10% staining. Similar principles apply to PgR testing, which is used primarily for prognostic purposes in the setting of an ER-positive cancer. Testing of ductal carcinoma in situ (DCIS) for ER is recommended to determine potential benefit of endocrine therapies to reduce risk of future breast cancer, while testing DCIS for PgR is considered optional. Additional information can be found at www.asco.org/breast-cancer-guidelines.","container-title":"Journal of Clinical Oncology: Official Journal of the American Society of Clinical Oncology","DOI":"10.1200/JCO.19.02309","ISSN":"1527-7755","issue":"12","journalAbbreviation":"J Clin Oncol","language":"eng","note":"PMID: 31928404","page":"1346-1366","source":"PubMed","title":"Estrogen and Progesterone Receptor Testing in Breast Cancer: ASCO/CAP Guideline Update","title-short":"Estrogen and Progesterone Receptor Testing in Breast Cancer","volume":"38","author":[{"family":"Allison","given":"Kimberly H."},{"family":"Hammond","given":"M. Elizabeth H."},{"family":"Dowsett","given":"Mitchell"},{"family":"McKernin","given":"Shannon E."},{"family":"Carey","given":"Lisa A."},{"family":"Fitzgibbons","given":"Patrick L."},{"family":"Hayes","given":"Daniel F."},{"family":"Lakhani","given":"Sunil R."},{"family":"Chavez-MacGregor","given":"Mariana"},{"family":"Perlmutter","given":"Jane"},{"family":"Perou","given":"Charles M."},{"family":"Regan","given":"Meredith M."},{"family":"Rimm","given":"David L."},{"family":"Symmans","given":"W. Fraser"},{"family":"Torlakovic","given":"Emina E."},{"family":"Varella","given":"Leticia"},{"family":"Viale","given":"Giuseppe"},{"family":"Weisberg","given":"Tracey F."},{"family":"McShane","given":"Lisa M."},{"family":"Wolff","given":"Antonio C."}],"issued":{"date-parts":[["2020",4,20]]},"citation-key":"allisonEstrogenProgesteroneReceptor2020"}}],"schema":"https://github.com/citation-style-language/schema/raw/master/csl-citation.json"} </w:instrText>
      </w:r>
      <w:r w:rsidR="00504ABA">
        <w:rPr>
          <w:rFonts w:ascii="Times New Roman" w:hAnsi="Times New Roman" w:cs="Times New Roman"/>
          <w:color w:val="000000" w:themeColor="text1"/>
          <w:sz w:val="20"/>
          <w:szCs w:val="20"/>
        </w:rPr>
        <w:fldChar w:fldCharType="separate"/>
      </w:r>
      <w:r w:rsidR="00504ABA" w:rsidRPr="00504ABA">
        <w:rPr>
          <w:rFonts w:ascii="Times New Roman" w:hAnsi="Times New Roman" w:cs="Times New Roman"/>
          <w:color w:val="000000"/>
          <w:kern w:val="0"/>
          <w:sz w:val="20"/>
          <w:vertAlign w:val="superscript"/>
        </w:rPr>
        <w:t>1</w:t>
      </w:r>
      <w:r w:rsidR="00504ABA">
        <w:rPr>
          <w:rFonts w:ascii="Times New Roman" w:hAnsi="Times New Roman" w:cs="Times New Roman"/>
          <w:color w:val="000000" w:themeColor="text1"/>
          <w:sz w:val="20"/>
          <w:szCs w:val="20"/>
        </w:rPr>
        <w:fldChar w:fldCharType="end"/>
      </w:r>
      <w:r w:rsidRPr="002E4923">
        <w:rPr>
          <w:rFonts w:ascii="Times New Roman" w:hAnsi="Times New Roman" w:cs="Times New Roman"/>
          <w:color w:val="000000" w:themeColor="text1"/>
          <w:sz w:val="20"/>
          <w:szCs w:val="20"/>
        </w:rPr>
        <w:t>. The threshold for Ki-67 was set at less than 20% for low Ki-67 level and 20% or more for high Ki-67 level</w:t>
      </w:r>
      <w:r w:rsidR="00504ABA">
        <w:rPr>
          <w:rFonts w:ascii="Times New Roman" w:hAnsi="Times New Roman" w:cs="Times New Roman"/>
          <w:color w:val="000000" w:themeColor="text1"/>
          <w:sz w:val="20"/>
          <w:szCs w:val="20"/>
        </w:rPr>
        <w:fldChar w:fldCharType="begin"/>
      </w:r>
      <w:r w:rsidR="00504ABA">
        <w:rPr>
          <w:rFonts w:ascii="Times New Roman" w:hAnsi="Times New Roman" w:cs="Times New Roman"/>
          <w:color w:val="000000" w:themeColor="text1"/>
          <w:sz w:val="20"/>
          <w:szCs w:val="20"/>
        </w:rPr>
        <w:instrText xml:space="preserve"> ADDIN ZOTERO_ITEM CSL_CITATION {"citationID":"9bAAycZO","properties":{"formattedCitation":"\\super 2\\nosupersub{}","plainCitation":"2","noteIndex":0},"citationItems":[{"id":2267,"uris":["http://zotero.org/users/9143931/items/FNQKJ9QP"],"itemData":{"id":2267,"type":"article-journal","abstract":"The 13th St Gallen International Breast Cancer Conference (2013) Expert Panel reviewed and endorsed substantial new evidence on aspects of the local and regional therapies for early breast cancer, supporting less extensive surgery to the axilla and shorter durations of radiation therapy. It reﬁned its earlier approach to the classiﬁcation and management of luminal disease in the absence of ampliﬁcation or overexpression of the Human Epidermal growth factor Receptor 2 (HER2) oncogene, while retaining essentially unchanged recommendations for the systemic adjuvant therapy of HER2positive and ‘triple-negative’ disease. The Panel again accepted that conventional clinico-pathological factors provided a surrogate subtype classiﬁcation, while noting that in those areas of the world where multi-gene molecular assays are readily available many clinicians prefer to base chemotherapy decisions for patients with luminal disease on these genomic results rather than the surrogate subtype deﬁnitions. Several multi-gene molecular assays were recognized as providing accurate and reproducible prognostic information, and in some cases prediction of response to chemotherapy. Cost and availability preclude their application in many environments at the present time. Broad treatment recommendations are presented. Such recommendations do not imply that each Panel member agrees: indeed, among more than 100 questions, only one (trastuzumab duration) commanded 100% agreement. The various recommendations in fact carried differing degrees of support, as reﬂected in the nuanced wording of the text below and in the votes recorded in supplementary Appendix S1, available at Annals of Oncology online. Detailed decisions on treatment will as always involve clinical consideration of disease extent, host factors, patient preferences and social and economic constraints.","container-title":"Annals of Oncology","DOI":"10.1093/annonc/mdt303","ISSN":"09237534","issue":"9","journalAbbreviation":"Annals of Oncology","language":"en","license":"https://www.elsevier.com/tdm/userlicense/1.0/","page":"2206-2223","source":"DOI.org (Crossref)","title":"Personalizing the treatment of women with early breast cancer: highlights of the St Gallen International Expert Consensus on the Primary Therapy of Early Breast Cancer 2013","title-short":"Personalizing the treatment of women with early breast cancer","URL":"https://linkinghub.elsevier.com/retrieve/pii/S0923753419369649","volume":"24","author":[{"family":"Goldhirsch","given":"A."},{"family":"Winer","given":"E.P."},{"family":"Coates","given":"A.S."},{"family":"Gelber","given":"R.D."},{"family":"Piccart-Gebhart","given":"M."},{"family":"Thürlimann","given":"B."},{"family":"Senn","given":"H.-J."},{"family":"Albain","given":"Kathy S."},{"family":"André","given":"Fabrice"},{"family":"Bergh","given":"Jonas"},{"family":"Bonnefoi","given":"Hervé"},{"family":"Bretel-Morales","given":"Denisse"},{"family":"Burstein","given":"Harold"},{"family":"Cardoso","given":"Fatima"},{"family":"Castiglione-Gertsch","given":"Monica"},{"family":"Coates","given":"Alan S."},{"family":"Colleoni","given":"Marco"},{"family":"Costa","given":"Alberto"},{"family":"Curigliano","given":"Giuseppe"},{"family":"Davidson","given":"Nancy E."},{"family":"Di Leo","given":"Angelo"},{"family":"Ejlertsen","given":"Bent"},{"family":"Forbes","given":"John F."},{"family":"Gelber","given":"Richard D."},{"family":"Gnant","given":"Michael"},{"family":"Goldhirsch","given":"Aron"},{"family":"Goodwin","given":"Pamela"},{"family":"Goss","given":"Paul E."},{"family":"Harris","given":"Jay R."},{"family":"Hayes","given":"Daniel F."},{"family":"Hudis","given":"Clifford A."},{"family":"Ingle","given":"James N."},{"family":"Jassem","given":"Jacek"},{"family":"Jiang","given":"Zefei"},{"family":"Karlsson","given":"Per"},{"family":"Loibl","given":"Sibylle"},{"family":"Morrow","given":"Monica"},{"family":"Namer","given":"Moise"},{"family":"Kent Osborne","given":"C."},{"family":"Partridge","given":"Ann H."},{"family":"Penault-Llorca","given":"Frédérique"},{"family":"Perou","given":"Charles M."},{"family":"Piccart-Gebhart","given":"Martine J."},{"family":"Pritchard","given":"Kathleen I."},{"family":"Rutgers","given":"Emiel J.T."},{"family":"Sedlmayer","given":"Felix"},{"family":"Semiglazov","given":"Vladimir"},{"family":"Shao","given":"Zhi-Ming"},{"family":"Smith","given":"Ian"},{"family":"Thürlimann","given":"Beat"},{"family":"Toi","given":"Masakazu"},{"family":"Tutt","given":"Andrew"},{"family":"Untch","given":"Michael"},{"family":"Viale","given":"Giuseppe"},{"family":"Watanabe","given":"Toru"},{"family":"Wilcken","given":"Nicholas"},{"family":"Winer","given":"Eric P."},{"family":"Wood","given":"William C."}],"accessed":{"date-parts":[["2024",10,18]]},"issued":{"date-parts":[["2013",9]]},"citation-key":"goldhirschPersonalizingTreatmentWomen2013"}}],"schema":"https://github.com/citation-style-language/schema/raw/master/csl-citation.json"} </w:instrText>
      </w:r>
      <w:r w:rsidR="00504ABA">
        <w:rPr>
          <w:rFonts w:ascii="Times New Roman" w:hAnsi="Times New Roman" w:cs="Times New Roman"/>
          <w:color w:val="000000" w:themeColor="text1"/>
          <w:sz w:val="20"/>
          <w:szCs w:val="20"/>
        </w:rPr>
        <w:fldChar w:fldCharType="separate"/>
      </w:r>
      <w:r w:rsidR="00504ABA" w:rsidRPr="00504ABA">
        <w:rPr>
          <w:rFonts w:ascii="Times New Roman" w:hAnsi="Times New Roman" w:cs="Times New Roman"/>
          <w:color w:val="000000"/>
          <w:kern w:val="0"/>
          <w:sz w:val="20"/>
          <w:vertAlign w:val="superscript"/>
        </w:rPr>
        <w:t>2</w:t>
      </w:r>
      <w:r w:rsidR="00504ABA">
        <w:rPr>
          <w:rFonts w:ascii="Times New Roman" w:hAnsi="Times New Roman" w:cs="Times New Roman"/>
          <w:color w:val="000000" w:themeColor="text1"/>
          <w:sz w:val="20"/>
          <w:szCs w:val="20"/>
        </w:rPr>
        <w:fldChar w:fldCharType="end"/>
      </w:r>
      <w:r w:rsidRPr="002E4923">
        <w:rPr>
          <w:rFonts w:ascii="Times New Roman" w:hAnsi="Times New Roman" w:cs="Times New Roman"/>
          <w:color w:val="000000" w:themeColor="text1"/>
          <w:sz w:val="20"/>
          <w:szCs w:val="20"/>
        </w:rPr>
        <w:t>.</w:t>
      </w:r>
    </w:p>
    <w:p w:rsidR="003912E3" w:rsidRDefault="003912E3">
      <w:pPr>
        <w:spacing w:line="360" w:lineRule="auto"/>
        <w:contextualSpacing/>
        <w:jc w:val="left"/>
        <w:rPr>
          <w:rFonts w:ascii="Times New Roman" w:hAnsi="Times New Roman" w:cs="Times New Roman"/>
          <w:b/>
          <w:bCs/>
          <w:sz w:val="20"/>
          <w:szCs w:val="20"/>
        </w:rPr>
      </w:pPr>
    </w:p>
    <w:p w:rsidR="00504ABA" w:rsidRPr="00504ABA" w:rsidRDefault="00504ABA">
      <w:pPr>
        <w:spacing w:line="360" w:lineRule="auto"/>
        <w:contextualSpacing/>
        <w:jc w:val="left"/>
        <w:rPr>
          <w:rFonts w:ascii="Times New Roman" w:hAnsi="Times New Roman" w:cs="Times New Roman"/>
          <w:b/>
          <w:bCs/>
          <w:sz w:val="18"/>
          <w:szCs w:val="18"/>
        </w:rPr>
      </w:pPr>
      <w:r w:rsidRPr="00504ABA">
        <w:rPr>
          <w:rFonts w:ascii="Times New Roman" w:hAnsi="Times New Roman" w:cs="Times New Roman" w:hint="eastAsia"/>
          <w:b/>
          <w:bCs/>
          <w:sz w:val="18"/>
          <w:szCs w:val="18"/>
        </w:rPr>
        <w:t>R</w:t>
      </w:r>
      <w:r w:rsidRPr="00504ABA">
        <w:rPr>
          <w:rFonts w:ascii="Times New Roman" w:hAnsi="Times New Roman" w:cs="Times New Roman"/>
          <w:b/>
          <w:bCs/>
          <w:sz w:val="18"/>
          <w:szCs w:val="18"/>
        </w:rPr>
        <w:t>EFERENCE</w:t>
      </w:r>
    </w:p>
    <w:p w:rsidR="00504ABA" w:rsidRPr="00504ABA" w:rsidRDefault="00504ABA" w:rsidP="00504ABA">
      <w:pPr>
        <w:pStyle w:val="ad"/>
        <w:spacing w:line="240" w:lineRule="auto"/>
        <w:rPr>
          <w:rFonts w:ascii="Times New Roman" w:hAnsi="Times New Roman" w:cs="Times New Roman"/>
          <w:sz w:val="20"/>
        </w:rPr>
      </w:pPr>
      <w:r>
        <w:rPr>
          <w:b/>
          <w:bCs/>
          <w:sz w:val="20"/>
          <w:szCs w:val="20"/>
        </w:rPr>
        <w:fldChar w:fldCharType="begin"/>
      </w:r>
      <w:r>
        <w:rPr>
          <w:b/>
          <w:bCs/>
          <w:sz w:val="20"/>
          <w:szCs w:val="20"/>
        </w:rPr>
        <w:instrText xml:space="preserve"> ADDIN ZOTERO_BIBL {"uncited":[],"omitted":[],"custom":[]} CSL_BIBLIOGRAPHY </w:instrText>
      </w:r>
      <w:r>
        <w:rPr>
          <w:b/>
          <w:bCs/>
          <w:sz w:val="20"/>
          <w:szCs w:val="20"/>
        </w:rPr>
        <w:fldChar w:fldCharType="separate"/>
      </w:r>
      <w:r w:rsidRPr="00504ABA">
        <w:rPr>
          <w:rFonts w:ascii="Times New Roman" w:hAnsi="Times New Roman" w:cs="Times New Roman"/>
          <w:sz w:val="20"/>
        </w:rPr>
        <w:t>1.</w:t>
      </w:r>
      <w:r w:rsidRPr="00504ABA">
        <w:rPr>
          <w:rFonts w:ascii="Times New Roman" w:hAnsi="Times New Roman" w:cs="Times New Roman"/>
          <w:sz w:val="20"/>
        </w:rPr>
        <w:tab/>
        <w:t xml:space="preserve">Allison, K. H. </w:t>
      </w:r>
      <w:r w:rsidRPr="00504ABA">
        <w:rPr>
          <w:rFonts w:ascii="Times New Roman" w:hAnsi="Times New Roman" w:cs="Times New Roman"/>
          <w:i/>
          <w:iCs/>
          <w:sz w:val="20"/>
        </w:rPr>
        <w:t>et al.</w:t>
      </w:r>
      <w:r w:rsidRPr="00504ABA">
        <w:rPr>
          <w:rFonts w:ascii="Times New Roman" w:hAnsi="Times New Roman" w:cs="Times New Roman"/>
          <w:sz w:val="20"/>
        </w:rPr>
        <w:t xml:space="preserve"> Estrogen and Progesterone Receptor Testing in Breast Cancer: ASCO/CAP Guideline Update. </w:t>
      </w:r>
      <w:r w:rsidRPr="00504ABA">
        <w:rPr>
          <w:rFonts w:ascii="Times New Roman" w:hAnsi="Times New Roman" w:cs="Times New Roman"/>
          <w:i/>
          <w:iCs/>
          <w:sz w:val="20"/>
        </w:rPr>
        <w:t>J Clin Oncol</w:t>
      </w:r>
      <w:r w:rsidRPr="00504ABA">
        <w:rPr>
          <w:rFonts w:ascii="Times New Roman" w:hAnsi="Times New Roman" w:cs="Times New Roman"/>
          <w:sz w:val="20"/>
        </w:rPr>
        <w:t xml:space="preserve"> </w:t>
      </w:r>
      <w:r w:rsidRPr="00504ABA">
        <w:rPr>
          <w:rFonts w:ascii="Times New Roman" w:hAnsi="Times New Roman" w:cs="Times New Roman"/>
          <w:b/>
          <w:bCs/>
          <w:sz w:val="20"/>
        </w:rPr>
        <w:t>38</w:t>
      </w:r>
      <w:r w:rsidRPr="00504ABA">
        <w:rPr>
          <w:rFonts w:ascii="Times New Roman" w:hAnsi="Times New Roman" w:cs="Times New Roman"/>
          <w:sz w:val="20"/>
        </w:rPr>
        <w:t>, 1346–1366 (2020).</w:t>
      </w:r>
    </w:p>
    <w:p w:rsidR="00504ABA" w:rsidRPr="00504ABA" w:rsidRDefault="00504ABA" w:rsidP="00504ABA">
      <w:pPr>
        <w:pStyle w:val="ad"/>
        <w:spacing w:line="240" w:lineRule="auto"/>
        <w:rPr>
          <w:rFonts w:ascii="Times New Roman" w:hAnsi="Times New Roman" w:cs="Times New Roman"/>
          <w:sz w:val="20"/>
        </w:rPr>
      </w:pPr>
      <w:r w:rsidRPr="00504ABA">
        <w:rPr>
          <w:rFonts w:ascii="Times New Roman" w:hAnsi="Times New Roman" w:cs="Times New Roman"/>
          <w:sz w:val="20"/>
        </w:rPr>
        <w:t>2.</w:t>
      </w:r>
      <w:r w:rsidRPr="00504ABA">
        <w:rPr>
          <w:rFonts w:ascii="Times New Roman" w:hAnsi="Times New Roman" w:cs="Times New Roman"/>
          <w:sz w:val="20"/>
        </w:rPr>
        <w:tab/>
        <w:t xml:space="preserve">Goldhirsch, A. </w:t>
      </w:r>
      <w:r w:rsidRPr="00504ABA">
        <w:rPr>
          <w:rFonts w:ascii="Times New Roman" w:hAnsi="Times New Roman" w:cs="Times New Roman"/>
          <w:i/>
          <w:iCs/>
          <w:sz w:val="20"/>
        </w:rPr>
        <w:t>et al.</w:t>
      </w:r>
      <w:r w:rsidRPr="00504ABA">
        <w:rPr>
          <w:rFonts w:ascii="Times New Roman" w:hAnsi="Times New Roman" w:cs="Times New Roman"/>
          <w:sz w:val="20"/>
        </w:rPr>
        <w:t xml:space="preserve"> Personalizing the treatment of women with early breast cancer: highlights of the St Gallen International Expert Consensus on the Primary Therapy of Early Breast Cancer 2013. </w:t>
      </w:r>
      <w:r w:rsidRPr="00504ABA">
        <w:rPr>
          <w:rFonts w:ascii="Times New Roman" w:hAnsi="Times New Roman" w:cs="Times New Roman"/>
          <w:i/>
          <w:iCs/>
          <w:sz w:val="20"/>
        </w:rPr>
        <w:t>Annals of Oncology</w:t>
      </w:r>
      <w:r w:rsidRPr="00504ABA">
        <w:rPr>
          <w:rFonts w:ascii="Times New Roman" w:hAnsi="Times New Roman" w:cs="Times New Roman"/>
          <w:sz w:val="20"/>
        </w:rPr>
        <w:t xml:space="preserve"> </w:t>
      </w:r>
      <w:r w:rsidRPr="00504ABA">
        <w:rPr>
          <w:rFonts w:ascii="Times New Roman" w:hAnsi="Times New Roman" w:cs="Times New Roman"/>
          <w:b/>
          <w:bCs/>
          <w:sz w:val="20"/>
        </w:rPr>
        <w:t>24</w:t>
      </w:r>
      <w:r w:rsidRPr="00504ABA">
        <w:rPr>
          <w:rFonts w:ascii="Times New Roman" w:hAnsi="Times New Roman" w:cs="Times New Roman"/>
          <w:sz w:val="20"/>
        </w:rPr>
        <w:t>, 2206–2223 (2013).</w:t>
      </w:r>
    </w:p>
    <w:p w:rsidR="00504ABA" w:rsidRPr="002E4923" w:rsidRDefault="00504ABA" w:rsidP="00504ABA">
      <w:pPr>
        <w:contextualSpacing/>
        <w:jc w:val="left"/>
        <w:rPr>
          <w:rFonts w:ascii="Times New Roman" w:hAnsi="Times New Roman" w:cs="Times New Roman"/>
          <w:b/>
          <w:bCs/>
          <w:sz w:val="20"/>
          <w:szCs w:val="20"/>
        </w:rPr>
      </w:pPr>
      <w:r>
        <w:rPr>
          <w:rFonts w:ascii="Times New Roman" w:hAnsi="Times New Roman" w:cs="Times New Roman"/>
          <w:b/>
          <w:bCs/>
          <w:sz w:val="20"/>
          <w:szCs w:val="20"/>
        </w:rPr>
        <w:fldChar w:fldCharType="end"/>
      </w:r>
    </w:p>
    <w:p w:rsidR="003912E3" w:rsidRPr="002E4923" w:rsidRDefault="00000000">
      <w:pPr>
        <w:pStyle w:val="a5"/>
        <w:rPr>
          <w:rFonts w:cs="Times New Roman"/>
          <w:szCs w:val="20"/>
        </w:rPr>
      </w:pPr>
      <w:bookmarkStart w:id="7" w:name="_Toc172319923"/>
      <w:r w:rsidRPr="002E4923">
        <w:rPr>
          <w:rFonts w:cs="Times New Roman"/>
          <w:szCs w:val="20"/>
        </w:rPr>
        <w:t>MRI protocol and parameters</w:t>
      </w:r>
      <w:bookmarkEnd w:id="7"/>
    </w:p>
    <w:p w:rsidR="003912E3" w:rsidRPr="002E4923" w:rsidRDefault="00000000">
      <w:pPr>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 xml:space="preserve">All breast MRI examinations were performed in the prone position on 3.0-T systems (center 1: Discovery MR 750W, General Electric Healthcare, Chicago, USA; center 2: UIH </w:t>
      </w:r>
      <w:proofErr w:type="spellStart"/>
      <w:r w:rsidRPr="002E4923">
        <w:rPr>
          <w:rFonts w:ascii="Times New Roman" w:hAnsi="Times New Roman" w:cs="Times New Roman"/>
          <w:color w:val="000000" w:themeColor="text1"/>
          <w:sz w:val="20"/>
          <w:szCs w:val="20"/>
        </w:rPr>
        <w:t>uMR</w:t>
      </w:r>
      <w:proofErr w:type="spellEnd"/>
      <w:r w:rsidRPr="002E4923">
        <w:rPr>
          <w:rFonts w:ascii="Times New Roman" w:hAnsi="Times New Roman" w:cs="Times New Roman"/>
          <w:color w:val="000000" w:themeColor="text1"/>
          <w:sz w:val="20"/>
          <w:szCs w:val="20"/>
        </w:rPr>
        <w:t xml:space="preserve"> 780, United Imaging Healthcare Technology Co., Ltd, Shanghai, China), both equipped with a breast-specific 8-channel phased array coils. The patient was placed in the prone position with both breasts allowed to hang naturally. </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 xml:space="preserve">In the training and validation cohort from center 1, the breast MRI sequence and scanning order is as follows: (1) an axial T2-weighted (T2W) fat-suppressed with a fast spin echo (FSE) sequence and the parameters are as follows: repetition time (TR), 3848 </w:t>
      </w:r>
      <w:proofErr w:type="spellStart"/>
      <w:r w:rsidRPr="002E4923">
        <w:rPr>
          <w:rFonts w:ascii="Times New Roman" w:hAnsi="Times New Roman" w:cs="Times New Roman"/>
          <w:color w:val="000000" w:themeColor="text1"/>
          <w:sz w:val="20"/>
          <w:szCs w:val="20"/>
        </w:rPr>
        <w:t>ms</w:t>
      </w:r>
      <w:proofErr w:type="spellEnd"/>
      <w:r w:rsidRPr="002E4923">
        <w:rPr>
          <w:rFonts w:ascii="Times New Roman" w:hAnsi="Times New Roman" w:cs="Times New Roman"/>
          <w:color w:val="000000" w:themeColor="text1"/>
          <w:sz w:val="20"/>
          <w:szCs w:val="20"/>
        </w:rPr>
        <w:t xml:space="preserve">; echo time (TE), 83 </w:t>
      </w:r>
      <w:proofErr w:type="spellStart"/>
      <w:r w:rsidRPr="002E4923">
        <w:rPr>
          <w:rFonts w:ascii="Times New Roman" w:hAnsi="Times New Roman" w:cs="Times New Roman"/>
          <w:color w:val="000000" w:themeColor="text1"/>
          <w:sz w:val="20"/>
          <w:szCs w:val="20"/>
        </w:rPr>
        <w:t>ms</w:t>
      </w:r>
      <w:proofErr w:type="spellEnd"/>
      <w:r w:rsidRPr="002E4923">
        <w:rPr>
          <w:rFonts w:ascii="Times New Roman" w:hAnsi="Times New Roman" w:cs="Times New Roman"/>
          <w:color w:val="000000" w:themeColor="text1"/>
          <w:sz w:val="20"/>
          <w:szCs w:val="20"/>
        </w:rPr>
        <w:t xml:space="preserve">; slice thickness, 6.0 mm; slice gap, 1.5 mm; field of view (FOV), 350 mm ×350 mm; and matrix, 320 ×256; (2) a diffusion-weighted (DW) imaging with an echo planar imaging (EPI) sequence and the parameters are as follows: TR, 3120 </w:t>
      </w:r>
      <w:proofErr w:type="spellStart"/>
      <w:r w:rsidRPr="002E4923">
        <w:rPr>
          <w:rFonts w:ascii="Times New Roman" w:hAnsi="Times New Roman" w:cs="Times New Roman"/>
          <w:color w:val="000000" w:themeColor="text1"/>
          <w:sz w:val="20"/>
          <w:szCs w:val="20"/>
        </w:rPr>
        <w:t>ms</w:t>
      </w:r>
      <w:proofErr w:type="spellEnd"/>
      <w:r w:rsidRPr="002E4923">
        <w:rPr>
          <w:rFonts w:ascii="Times New Roman" w:hAnsi="Times New Roman" w:cs="Times New Roman"/>
          <w:color w:val="000000" w:themeColor="text1"/>
          <w:sz w:val="20"/>
          <w:szCs w:val="20"/>
        </w:rPr>
        <w:t xml:space="preserve">; TE, 76 </w:t>
      </w:r>
      <w:proofErr w:type="spellStart"/>
      <w:r w:rsidRPr="002E4923">
        <w:rPr>
          <w:rFonts w:ascii="Times New Roman" w:hAnsi="Times New Roman" w:cs="Times New Roman"/>
          <w:color w:val="000000" w:themeColor="text1"/>
          <w:sz w:val="20"/>
          <w:szCs w:val="20"/>
        </w:rPr>
        <w:t>ms</w:t>
      </w:r>
      <w:proofErr w:type="spellEnd"/>
      <w:r w:rsidRPr="002E4923">
        <w:rPr>
          <w:rFonts w:ascii="Times New Roman" w:hAnsi="Times New Roman" w:cs="Times New Roman"/>
          <w:color w:val="000000" w:themeColor="text1"/>
          <w:sz w:val="20"/>
          <w:szCs w:val="20"/>
        </w:rPr>
        <w:t>; slice thickness, 4.0 mm; slice gap, 1.0 mm; FOV, 350 mm × 350 mm; matrix, 128 × 128; and diffusion-sensitive coefficient (b-value) selected at 800 s/mm</w:t>
      </w:r>
      <w:r w:rsidRPr="002E4923">
        <w:rPr>
          <w:rFonts w:ascii="Times New Roman" w:hAnsi="Times New Roman" w:cs="Times New Roman"/>
          <w:color w:val="000000" w:themeColor="text1"/>
          <w:sz w:val="20"/>
          <w:szCs w:val="20"/>
          <w:vertAlign w:val="superscript"/>
        </w:rPr>
        <w:t>2</w:t>
      </w:r>
      <w:r w:rsidRPr="002E4923">
        <w:rPr>
          <w:rFonts w:ascii="Times New Roman" w:hAnsi="Times New Roman" w:cs="Times New Roman"/>
          <w:color w:val="000000" w:themeColor="text1"/>
          <w:sz w:val="20"/>
          <w:szCs w:val="20"/>
        </w:rPr>
        <w:t>; and (3) a dynamic contrast-enhanced</w:t>
      </w:r>
      <w:r w:rsidRPr="002E4923">
        <w:rPr>
          <w:rFonts w:ascii="Times New Roman" w:hAnsi="Times New Roman" w:cs="Times New Roman"/>
          <w:b/>
          <w:bCs/>
          <w:color w:val="000000" w:themeColor="text1"/>
          <w:sz w:val="20"/>
          <w:szCs w:val="20"/>
        </w:rPr>
        <w:t xml:space="preserve"> </w:t>
      </w:r>
      <w:r w:rsidRPr="002E4923">
        <w:rPr>
          <w:rFonts w:ascii="Times New Roman" w:hAnsi="Times New Roman" w:cs="Times New Roman"/>
          <w:color w:val="000000" w:themeColor="text1"/>
          <w:sz w:val="20"/>
          <w:szCs w:val="20"/>
        </w:rPr>
        <w:t xml:space="preserve">with a gradient echo (GRE) sequence. This sequence consisted of an axial T1-weighted fat-suppressed sequence with the following parameters: TR, 4.5 </w:t>
      </w:r>
      <w:proofErr w:type="spellStart"/>
      <w:r w:rsidRPr="002E4923">
        <w:rPr>
          <w:rFonts w:ascii="Times New Roman" w:hAnsi="Times New Roman" w:cs="Times New Roman"/>
          <w:color w:val="000000" w:themeColor="text1"/>
          <w:sz w:val="20"/>
          <w:szCs w:val="20"/>
        </w:rPr>
        <w:t>ms</w:t>
      </w:r>
      <w:proofErr w:type="spellEnd"/>
      <w:r w:rsidRPr="002E4923">
        <w:rPr>
          <w:rFonts w:ascii="Times New Roman" w:hAnsi="Times New Roman" w:cs="Times New Roman"/>
          <w:color w:val="000000" w:themeColor="text1"/>
          <w:sz w:val="20"/>
          <w:szCs w:val="20"/>
        </w:rPr>
        <w:t xml:space="preserve">; TE, 2.1 </w:t>
      </w:r>
      <w:proofErr w:type="spellStart"/>
      <w:r w:rsidRPr="002E4923">
        <w:rPr>
          <w:rFonts w:ascii="Times New Roman" w:hAnsi="Times New Roman" w:cs="Times New Roman"/>
          <w:color w:val="000000" w:themeColor="text1"/>
          <w:sz w:val="20"/>
          <w:szCs w:val="20"/>
        </w:rPr>
        <w:t>ms</w:t>
      </w:r>
      <w:proofErr w:type="spellEnd"/>
      <w:r w:rsidRPr="002E4923">
        <w:rPr>
          <w:rFonts w:ascii="Times New Roman" w:hAnsi="Times New Roman" w:cs="Times New Roman"/>
          <w:color w:val="000000" w:themeColor="text1"/>
          <w:sz w:val="20"/>
          <w:szCs w:val="20"/>
        </w:rPr>
        <w:t xml:space="preserve">; slice thickness, 1.5 mm; no gap; FOV, 350 mm × 350 mm; and matrix, 384 × 320. After the axial scan, 15 ml of contrast agent (gadopentetate </w:t>
      </w:r>
      <w:proofErr w:type="spellStart"/>
      <w:r w:rsidRPr="002E4923">
        <w:rPr>
          <w:rFonts w:ascii="Times New Roman" w:hAnsi="Times New Roman" w:cs="Times New Roman"/>
          <w:color w:val="000000" w:themeColor="text1"/>
          <w:sz w:val="20"/>
          <w:szCs w:val="20"/>
        </w:rPr>
        <w:t>dimeglumine</w:t>
      </w:r>
      <w:proofErr w:type="spellEnd"/>
      <w:r w:rsidRPr="002E4923">
        <w:rPr>
          <w:rFonts w:ascii="Times New Roman" w:hAnsi="Times New Roman" w:cs="Times New Roman"/>
          <w:color w:val="000000" w:themeColor="text1"/>
          <w:sz w:val="20"/>
          <w:szCs w:val="20"/>
        </w:rPr>
        <w:t>, Gd-DTPA, flow rate of 3 ml/s, 0.1 mmol/kg) was injected, followed by 20 ml of saline. Twenty-three seconds after the injection, a continuous scan was performed 6 times, with each scan lasting about 60s, for a total scan time of 6 min 23 s.</w:t>
      </w:r>
    </w:p>
    <w:p w:rsidR="003912E3" w:rsidRPr="002E4923" w:rsidRDefault="00000000">
      <w:pPr>
        <w:ind w:firstLineChars="300" w:firstLine="6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 xml:space="preserve">In the test cohort from center 2, the breast MRI sequence included: (1) an axial T2W fat-suppressed with a fast spin echo (FSE) sequence and the parameters are as follows: TR, 4100 </w:t>
      </w:r>
      <w:proofErr w:type="spellStart"/>
      <w:r w:rsidRPr="002E4923">
        <w:rPr>
          <w:rFonts w:ascii="Times New Roman" w:hAnsi="Times New Roman" w:cs="Times New Roman"/>
          <w:color w:val="000000" w:themeColor="text1"/>
          <w:sz w:val="20"/>
          <w:szCs w:val="20"/>
        </w:rPr>
        <w:t>ms</w:t>
      </w:r>
      <w:proofErr w:type="spellEnd"/>
      <w:r w:rsidRPr="002E4923">
        <w:rPr>
          <w:rFonts w:ascii="Times New Roman" w:hAnsi="Times New Roman" w:cs="Times New Roman"/>
          <w:color w:val="000000" w:themeColor="text1"/>
          <w:sz w:val="20"/>
          <w:szCs w:val="20"/>
        </w:rPr>
        <w:t>; TE, 76ms; slice thickness, 4.0 mm; slice gap, 1.0 mm; FOV, 339 mm × 339 mm; and matrix, 600× 600; (2) a DW imaging with an EPI sequence and the parameters are as follows: TR, 3000ms; TE, 70ms; slice thickness, 4.0 mm; slice gap, 1.0 mm; FOV, 199 mm × 279 mm; matrix, 93 × 216; and diffusion-sensitive coefficient (b-value) selected at 800 s/mm</w:t>
      </w:r>
      <w:r w:rsidRPr="002E4923">
        <w:rPr>
          <w:rFonts w:ascii="Times New Roman" w:hAnsi="Times New Roman" w:cs="Times New Roman"/>
          <w:color w:val="000000" w:themeColor="text1"/>
          <w:sz w:val="20"/>
          <w:szCs w:val="20"/>
          <w:vertAlign w:val="superscript"/>
        </w:rPr>
        <w:t>2</w:t>
      </w:r>
      <w:r w:rsidRPr="002E4923">
        <w:rPr>
          <w:rFonts w:ascii="Times New Roman" w:hAnsi="Times New Roman" w:cs="Times New Roman"/>
          <w:color w:val="000000" w:themeColor="text1"/>
          <w:sz w:val="20"/>
          <w:szCs w:val="20"/>
        </w:rPr>
        <w:t xml:space="preserve">; and (3)a dynamic contrast-enhanced with a GRE sequence. </w:t>
      </w:r>
      <w:r w:rsidRPr="002E4923">
        <w:rPr>
          <w:rFonts w:ascii="Times New Roman" w:hAnsi="Times New Roman" w:cs="Times New Roman"/>
          <w:color w:val="000000" w:themeColor="text1"/>
          <w:sz w:val="20"/>
          <w:szCs w:val="20"/>
        </w:rPr>
        <w:lastRenderedPageBreak/>
        <w:t xml:space="preserve">This sequence consisted of an axial T1-weighted fat-suppressed sequence with the following parameters: TR, 4.9 </w:t>
      </w:r>
      <w:proofErr w:type="spellStart"/>
      <w:r w:rsidRPr="002E4923">
        <w:rPr>
          <w:rFonts w:ascii="Times New Roman" w:hAnsi="Times New Roman" w:cs="Times New Roman"/>
          <w:color w:val="000000" w:themeColor="text1"/>
          <w:sz w:val="20"/>
          <w:szCs w:val="20"/>
        </w:rPr>
        <w:t>ms</w:t>
      </w:r>
      <w:proofErr w:type="spellEnd"/>
      <w:r w:rsidRPr="002E4923">
        <w:rPr>
          <w:rFonts w:ascii="Times New Roman" w:hAnsi="Times New Roman" w:cs="Times New Roman"/>
          <w:color w:val="000000" w:themeColor="text1"/>
          <w:sz w:val="20"/>
          <w:szCs w:val="20"/>
        </w:rPr>
        <w:t xml:space="preserve">; TE, 2.0ms; slice thickness, 1.0 mm; no gap; FOV, 339 mm × 339 mm; and matrix, 672 × 672. After the axial scan, 20 ml of contrast agent (gadopentetate </w:t>
      </w:r>
      <w:proofErr w:type="spellStart"/>
      <w:r w:rsidRPr="002E4923">
        <w:rPr>
          <w:rFonts w:ascii="Times New Roman" w:hAnsi="Times New Roman" w:cs="Times New Roman"/>
          <w:color w:val="000000" w:themeColor="text1"/>
          <w:sz w:val="20"/>
          <w:szCs w:val="20"/>
        </w:rPr>
        <w:t>dimeglumine</w:t>
      </w:r>
      <w:proofErr w:type="spellEnd"/>
      <w:r w:rsidRPr="002E4923">
        <w:rPr>
          <w:rFonts w:ascii="Times New Roman" w:hAnsi="Times New Roman" w:cs="Times New Roman"/>
          <w:color w:val="000000" w:themeColor="text1"/>
          <w:sz w:val="20"/>
          <w:szCs w:val="20"/>
        </w:rPr>
        <w:t>, Gd-DTPA, flow rate of 3 ml/s, 0.1 mmol/kg) was injected, followed by 20 ml of saline. Twenty seconds after the injection, a continuous scan was performed 6 times, with each scan lasting about 60s. The entire image acquisition process of DCE-MR sequences lasted for 6 min 20 s.</w:t>
      </w:r>
    </w:p>
    <w:p w:rsidR="003912E3" w:rsidRPr="002E4923" w:rsidRDefault="003912E3">
      <w:pPr>
        <w:rPr>
          <w:rFonts w:ascii="Times New Roman" w:hAnsi="Times New Roman" w:cs="Times New Roman"/>
          <w:color w:val="000000" w:themeColor="text1"/>
          <w:sz w:val="20"/>
          <w:szCs w:val="20"/>
        </w:rPr>
      </w:pPr>
    </w:p>
    <w:p w:rsidR="003912E3" w:rsidRPr="002E4923" w:rsidRDefault="003912E3">
      <w:pPr>
        <w:rPr>
          <w:rFonts w:ascii="Times New Roman" w:hAnsi="Times New Roman" w:cs="Times New Roman"/>
          <w:color w:val="000000" w:themeColor="text1"/>
          <w:sz w:val="20"/>
          <w:szCs w:val="20"/>
        </w:rPr>
      </w:pPr>
    </w:p>
    <w:p w:rsidR="003912E3" w:rsidRPr="002E4923" w:rsidRDefault="00000000">
      <w:pPr>
        <w:pStyle w:val="a5"/>
        <w:rPr>
          <w:rFonts w:cs="Times New Roman"/>
          <w:szCs w:val="20"/>
        </w:rPr>
      </w:pPr>
      <w:bookmarkStart w:id="8" w:name="_Toc172319924"/>
      <w:r w:rsidRPr="002E4923">
        <w:rPr>
          <w:rFonts w:cs="Times New Roman"/>
          <w:szCs w:val="20"/>
        </w:rPr>
        <w:t>Habitat generation process</w:t>
      </w:r>
      <w:bookmarkEnd w:id="8"/>
    </w:p>
    <w:p w:rsidR="003912E3" w:rsidRPr="002E4923" w:rsidRDefault="00000000">
      <w:pPr>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 xml:space="preserve">Our methodology for delineating </w:t>
      </w:r>
      <w:proofErr w:type="spellStart"/>
      <w:r w:rsidRPr="002E4923">
        <w:rPr>
          <w:rFonts w:ascii="Times New Roman" w:hAnsi="Times New Roman" w:cs="Times New Roman"/>
          <w:color w:val="000000" w:themeColor="text1"/>
          <w:sz w:val="20"/>
          <w:szCs w:val="20"/>
        </w:rPr>
        <w:t>intratumoral</w:t>
      </w:r>
      <w:proofErr w:type="spellEnd"/>
      <w:r w:rsidRPr="002E4923">
        <w:rPr>
          <w:rFonts w:ascii="Times New Roman" w:hAnsi="Times New Roman" w:cs="Times New Roman"/>
          <w:color w:val="000000" w:themeColor="text1"/>
          <w:sz w:val="20"/>
          <w:szCs w:val="20"/>
        </w:rPr>
        <w:t xml:space="preserve"> subregions was multi-faceted and involved several intricate steps:</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(1) Super-pixel Segmentation: the SLIC algorithm was used within the scikit-learn framework. We initially segmented each tumor into 100 subregions. The segmentation was fine-tuned with a compactness parameter set at 10.0, balancing color similarity and spatial proximity.</w:t>
      </w:r>
    </w:p>
    <w:p w:rsidR="003912E3" w:rsidRPr="002E4923" w:rsidRDefault="00000000">
      <w:pPr>
        <w:ind w:firstLineChars="300" w:firstLine="6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The SLIC algorithm is a method for super-pixel segmentation. It works by clustering pixels in the image based on their color similarity and proximity in the image space. The key formula for SLIC is the distance measure, which combines color and spatial proximity:</w:t>
      </w:r>
    </w:p>
    <w:p w:rsidR="003912E3" w:rsidRPr="002E4923" w:rsidRDefault="00000000">
      <w:pPr>
        <w:ind w:firstLineChars="200" w:firstLine="400"/>
        <w:rPr>
          <w:rFonts w:ascii="Times New Roman" w:hAnsi="Times New Roman" w:cs="Times New Roman"/>
          <w:color w:val="000000" w:themeColor="text1"/>
          <w:sz w:val="20"/>
          <w:szCs w:val="20"/>
        </w:rPr>
      </w:pPr>
      <m:oMathPara>
        <m:oMath>
          <m:r>
            <w:rPr>
              <w:rFonts w:ascii="Cambria Math" w:hAnsi="Cambria Math" w:cs="Times New Roman"/>
              <w:sz w:val="20"/>
              <w:szCs w:val="20"/>
            </w:rPr>
            <m:t>D</m:t>
          </m:r>
          <m:r>
            <m:rPr>
              <m:sty m:val="p"/>
            </m:rPr>
            <w:rPr>
              <w:rFonts w:ascii="Cambria Math" w:hAnsi="Cambria Math" w:cs="Times New Roman"/>
              <w:sz w:val="20"/>
              <w:szCs w:val="20"/>
            </w:rPr>
            <m:t>=</m:t>
          </m:r>
          <m:rad>
            <m:radPr>
              <m:degHide m:val="1"/>
              <m:ctrlPr>
                <w:rPr>
                  <w:rFonts w:ascii="Cambria Math" w:hAnsi="Cambria Math" w:cs="Times New Roman"/>
                  <w:sz w:val="20"/>
                  <w:szCs w:val="20"/>
                </w:rPr>
              </m:ctrlPr>
            </m:radPr>
            <m:deg/>
            <m:e>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lab</m:t>
                  </m:r>
                </m:sub>
                <m:sup>
                  <m:r>
                    <w:rPr>
                      <w:rFonts w:ascii="Cambria Math" w:hAnsi="Cambria Math" w:cs="Times New Roman"/>
                      <w:sz w:val="20"/>
                      <w:szCs w:val="20"/>
                    </w:rPr>
                    <m:t>2</m:t>
                  </m:r>
                </m:sup>
              </m:sSubSup>
              <m:r>
                <m:rPr>
                  <m:sty m:val="p"/>
                </m:rPr>
                <w:rPr>
                  <w:rFonts w:ascii="Cambria Math" w:hAnsi="Cambria Math" w:cs="Times New Roman"/>
                  <w:sz w:val="20"/>
                  <w:szCs w:val="20"/>
                </w:rPr>
                <m:t>+</m:t>
              </m:r>
              <m:sSup>
                <m:sSupPr>
                  <m:ctrlPr>
                    <w:rPr>
                      <w:rFonts w:ascii="Cambria Math" w:hAnsi="Cambria Math" w:cs="Times New Roman"/>
                      <w:sz w:val="20"/>
                      <w:szCs w:val="20"/>
                    </w:rPr>
                  </m:ctrlPr>
                </m:sSupPr>
                <m:e>
                  <m:d>
                    <m:dPr>
                      <m:ctrlPr>
                        <w:rPr>
                          <w:rFonts w:ascii="Cambria Math" w:hAnsi="Cambria Math" w:cs="Times New Roman"/>
                          <w:sz w:val="20"/>
                          <w:szCs w:val="20"/>
                        </w:rPr>
                      </m:ctrlPr>
                    </m:dPr>
                    <m:e>
                      <m:f>
                        <m:fPr>
                          <m:ctrlPr>
                            <w:rPr>
                              <w:rFonts w:ascii="Cambria Math" w:hAnsi="Cambria Math" w:cs="Times New Roman"/>
                              <w:sz w:val="20"/>
                              <w:szCs w:val="20"/>
                            </w:rPr>
                          </m:ctrlPr>
                        </m:fPr>
                        <m:num>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s</m:t>
                              </m:r>
                            </m:sub>
                          </m:sSub>
                        </m:num>
                        <m:den>
                          <m:r>
                            <w:rPr>
                              <w:rFonts w:ascii="Cambria Math" w:hAnsi="Cambria Math" w:cs="Times New Roman"/>
                              <w:sz w:val="20"/>
                              <w:szCs w:val="20"/>
                            </w:rPr>
                            <m:t>S</m:t>
                          </m:r>
                        </m:den>
                      </m:f>
                    </m:e>
                  </m:d>
                </m:e>
                <m:sup>
                  <m:r>
                    <w:rPr>
                      <w:rFonts w:ascii="Cambria Math" w:hAnsi="Cambria Math" w:cs="Times New Roman"/>
                      <w:sz w:val="20"/>
                      <w:szCs w:val="20"/>
                    </w:rPr>
                    <m:t>2</m:t>
                  </m:r>
                </m:sup>
              </m:sSup>
            </m:e>
          </m:rad>
        </m:oMath>
      </m:oMathPara>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 is the combined distance measure.</w:t>
      </w:r>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d</w:t>
      </w:r>
      <w:r w:rsidRPr="002E4923">
        <w:rPr>
          <w:rFonts w:ascii="Times New Roman" w:hAnsi="Times New Roman" w:cs="Times New Roman"/>
          <w:color w:val="000000" w:themeColor="text1"/>
          <w:sz w:val="20"/>
          <w:szCs w:val="20"/>
          <w:vertAlign w:val="subscript"/>
        </w:rPr>
        <w:t>lab</w:t>
      </w:r>
      <w:proofErr w:type="spellEnd"/>
      <w:r w:rsidRPr="002E4923">
        <w:rPr>
          <w:rFonts w:ascii="Times New Roman" w:hAnsi="Times New Roman" w:cs="Times New Roman"/>
          <w:color w:val="000000" w:themeColor="text1"/>
          <w:sz w:val="20"/>
          <w:szCs w:val="20"/>
        </w:rPr>
        <w:t xml:space="preserve"> is the Euclidean distance in color space (Lab color space).</w:t>
      </w:r>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t>
      </w:r>
      <w:r w:rsidRPr="002E4923">
        <w:rPr>
          <w:rFonts w:ascii="Times New Roman" w:hAnsi="Times New Roman" w:cs="Times New Roman"/>
          <w:color w:val="000000" w:themeColor="text1"/>
          <w:sz w:val="20"/>
          <w:szCs w:val="20"/>
          <w:vertAlign w:val="subscript"/>
        </w:rPr>
        <w:t>s</w:t>
      </w:r>
      <w:r w:rsidRPr="002E4923">
        <w:rPr>
          <w:rFonts w:ascii="Times New Roman" w:hAnsi="Times New Roman" w:cs="Times New Roman"/>
          <w:color w:val="000000" w:themeColor="text1"/>
          <w:sz w:val="20"/>
          <w:szCs w:val="20"/>
        </w:rPr>
        <w:t xml:space="preserve"> </w:t>
      </w:r>
      <w:proofErr w:type="gramStart"/>
      <w:r w:rsidRPr="002E4923">
        <w:rPr>
          <w:rFonts w:ascii="Times New Roman" w:hAnsi="Times New Roman" w:cs="Times New Roman"/>
          <w:color w:val="000000" w:themeColor="text1"/>
          <w:sz w:val="20"/>
          <w:szCs w:val="20"/>
        </w:rPr>
        <w:t>is</w:t>
      </w:r>
      <w:proofErr w:type="gramEnd"/>
      <w:r w:rsidRPr="002E4923">
        <w:rPr>
          <w:rFonts w:ascii="Times New Roman" w:hAnsi="Times New Roman" w:cs="Times New Roman"/>
          <w:color w:val="000000" w:themeColor="text1"/>
          <w:sz w:val="20"/>
          <w:szCs w:val="20"/>
        </w:rPr>
        <w:t xml:space="preserve"> the Euclidean distance in the image plane.</w:t>
      </w:r>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S is the grid interval or the size of the super-pixel.</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(2) Comprehensive Radiomic Feature Extraction: For each of these subregions, a detailed extraction of 19 radiomic features was performed (Supplemental Table 1). This included an array of first-order statistical attributes and textural features, offering a multidimensional characterization of each super-pixel.</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 xml:space="preserve">(3) Clustering Analysis: The K-means algorithm was employed to analyze the multidimensional feature space. We experimented with varying numbers of cluster centers (ranging from 3 to 10) to identify the optimal. The clustering performance was rigorously evaluated using the </w:t>
      </w:r>
      <w:proofErr w:type="spellStart"/>
      <w:r w:rsidRPr="002E4923">
        <w:rPr>
          <w:rFonts w:ascii="Times New Roman" w:hAnsi="Times New Roman" w:cs="Times New Roman"/>
          <w:color w:val="000000" w:themeColor="text1"/>
          <w:sz w:val="20"/>
          <w:szCs w:val="20"/>
        </w:rPr>
        <w:t>Calinski-Harabasz</w:t>
      </w:r>
      <w:proofErr w:type="spellEnd"/>
      <w:r w:rsidRPr="002E4923">
        <w:rPr>
          <w:rFonts w:ascii="Times New Roman" w:hAnsi="Times New Roman" w:cs="Times New Roman"/>
          <w:color w:val="000000" w:themeColor="text1"/>
          <w:sz w:val="20"/>
          <w:szCs w:val="20"/>
        </w:rPr>
        <w:t xml:space="preserve"> score, allowing us to select the most statistically significant clustering arrangement.</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ab/>
        <w:t>The K-means algorithm is a method for clustering data into K distinct clusters. The algorithm iteratively updates the centroids of each cluster to minimize the within-cluster sum of squares. The key formula for K-means is the objective function to be minimized:</w:t>
      </w:r>
    </w:p>
    <w:p w:rsidR="003912E3" w:rsidRPr="002E4923" w:rsidRDefault="00000000">
      <w:pPr>
        <w:ind w:firstLineChars="200" w:firstLine="400"/>
        <w:rPr>
          <w:rFonts w:ascii="Times New Roman" w:hAnsi="Times New Roman" w:cs="Times New Roman"/>
          <w:color w:val="000000" w:themeColor="text1"/>
          <w:sz w:val="20"/>
          <w:szCs w:val="20"/>
        </w:rPr>
      </w:pPr>
      <m:oMathPara>
        <m:oMath>
          <m:r>
            <w:rPr>
              <w:rFonts w:ascii="Cambria Math" w:hAnsi="Cambria Math" w:cs="Times New Roman"/>
              <w:sz w:val="20"/>
              <w:szCs w:val="20"/>
            </w:rPr>
            <m:t>J</m:t>
          </m:r>
          <m:r>
            <m:rPr>
              <m:sty m:val="p"/>
            </m:rPr>
            <w:rPr>
              <w:rFonts w:ascii="Cambria Math" w:hAnsi="Cambria Math" w:cs="Times New Roman"/>
              <w:sz w:val="20"/>
              <w:szCs w:val="20"/>
            </w:rPr>
            <m:t>=</m:t>
          </m:r>
          <m:nary>
            <m:naryPr>
              <m:chr m:val="∑"/>
              <m:limLoc m:val="undOvr"/>
              <m:ctrlPr>
                <w:rPr>
                  <w:rFonts w:ascii="Cambria Math" w:hAnsi="Cambria Math" w:cs="Times New Roman"/>
                  <w:sz w:val="20"/>
                  <w:szCs w:val="20"/>
                </w:rPr>
              </m:ctrlPr>
            </m:naryPr>
            <m:sub>
              <m:r>
                <w:rPr>
                  <w:rFonts w:ascii="Cambria Math" w:hAnsi="Cambria Math" w:cs="Times New Roman"/>
                  <w:sz w:val="20"/>
                  <w:szCs w:val="20"/>
                </w:rPr>
                <m:t>i</m:t>
              </m:r>
              <m:r>
                <m:rPr>
                  <m:sty m:val="p"/>
                </m:rPr>
                <w:rPr>
                  <w:rFonts w:ascii="Cambria Math" w:hAnsi="Cambria Math" w:cs="Times New Roman"/>
                  <w:sz w:val="20"/>
                  <w:szCs w:val="20"/>
                </w:rPr>
                <m:t>=</m:t>
              </m:r>
              <m:r>
                <w:rPr>
                  <w:rFonts w:ascii="Cambria Math" w:hAnsi="Cambria Math" w:cs="Times New Roman"/>
                  <w:sz w:val="20"/>
                  <w:szCs w:val="20"/>
                </w:rPr>
                <m:t>1</m:t>
              </m:r>
            </m:sub>
            <m:sup>
              <m:r>
                <w:rPr>
                  <w:rFonts w:ascii="Cambria Math" w:hAnsi="Cambria Math" w:cs="Times New Roman"/>
                  <w:sz w:val="20"/>
                  <w:szCs w:val="20"/>
                </w:rPr>
                <m:t>N</m:t>
              </m:r>
            </m:sup>
            <m:e>
              <m:nary>
                <m:naryPr>
                  <m:chr m:val="∑"/>
                  <m:limLoc m:val="undOvr"/>
                  <m:ctrlPr>
                    <w:rPr>
                      <w:rFonts w:ascii="Cambria Math" w:hAnsi="Cambria Math" w:cs="Times New Roman"/>
                      <w:sz w:val="20"/>
                      <w:szCs w:val="20"/>
                    </w:rPr>
                  </m:ctrlPr>
                </m:naryPr>
                <m:sub>
                  <m:r>
                    <w:rPr>
                      <w:rFonts w:ascii="Cambria Math" w:hAnsi="Cambria Math" w:cs="Times New Roman"/>
                      <w:sz w:val="20"/>
                      <w:szCs w:val="20"/>
                    </w:rPr>
                    <m:t>k</m:t>
                  </m:r>
                  <m:r>
                    <m:rPr>
                      <m:sty m:val="p"/>
                    </m:rPr>
                    <w:rPr>
                      <w:rFonts w:ascii="Cambria Math" w:hAnsi="Cambria Math" w:cs="Times New Roman"/>
                      <w:sz w:val="20"/>
                      <w:szCs w:val="20"/>
                    </w:rPr>
                    <m:t>=</m:t>
                  </m:r>
                  <m:r>
                    <w:rPr>
                      <w:rFonts w:ascii="Cambria Math" w:hAnsi="Cambria Math" w:cs="Times New Roman"/>
                      <w:sz w:val="20"/>
                      <w:szCs w:val="20"/>
                    </w:rPr>
                    <m:t>1</m:t>
                  </m:r>
                </m:sub>
                <m:sup>
                  <m:r>
                    <w:rPr>
                      <w:rFonts w:ascii="Cambria Math" w:hAnsi="Cambria Math" w:cs="Times New Roman"/>
                      <w:sz w:val="20"/>
                      <w:szCs w:val="20"/>
                    </w:rPr>
                    <m:t>K</m:t>
                  </m:r>
                </m:sup>
                <m:e>
                  <m:sSub>
                    <m:sSubPr>
                      <m:ctrlPr>
                        <w:rPr>
                          <w:rFonts w:ascii="Cambria Math" w:hAnsi="Cambria Math" w:cs="Times New Roman"/>
                          <w:sz w:val="20"/>
                          <w:szCs w:val="20"/>
                        </w:rPr>
                      </m:ctrlPr>
                    </m:sSubPr>
                    <m:e>
                      <m:r>
                        <w:rPr>
                          <w:rFonts w:ascii="Cambria Math" w:hAnsi="Cambria Math" w:cs="Times New Roman"/>
                          <w:sz w:val="20"/>
                          <w:szCs w:val="20"/>
                        </w:rPr>
                        <m:t>w</m:t>
                      </m:r>
                    </m:e>
                    <m:sub>
                      <m:r>
                        <w:rPr>
                          <w:rFonts w:ascii="Cambria Math" w:hAnsi="Cambria Math" w:cs="Times New Roman"/>
                          <w:sz w:val="20"/>
                          <w:szCs w:val="20"/>
                        </w:rPr>
                        <m:t>ik</m:t>
                      </m:r>
                    </m:sub>
                  </m:sSub>
                </m:e>
              </m:nary>
            </m:e>
          </m:nary>
          <m:r>
            <m:rPr>
              <m:sty m:val="p"/>
            </m:rP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k</m:t>
              </m:r>
            </m:sub>
          </m:sSub>
          <m:sSup>
            <m:sSupPr>
              <m:ctrlPr>
                <w:rPr>
                  <w:rFonts w:ascii="Cambria Math" w:hAnsi="Cambria Math" w:cs="Times New Roman"/>
                  <w:sz w:val="20"/>
                  <w:szCs w:val="20"/>
                </w:rPr>
              </m:ctrlPr>
            </m:sSupPr>
            <m:e>
              <m:r>
                <m:rPr>
                  <m:sty m:val="p"/>
                </m:rPr>
                <w:rPr>
                  <w:rFonts w:ascii="Cambria Math" w:hAnsi="Cambria Math" w:cs="Times New Roman"/>
                  <w:sz w:val="20"/>
                  <w:szCs w:val="20"/>
                </w:rPr>
                <m:t>∥</m:t>
              </m:r>
            </m:e>
            <m:sup>
              <m:r>
                <w:rPr>
                  <w:rFonts w:ascii="Cambria Math" w:hAnsi="Cambria Math" w:cs="Times New Roman"/>
                  <w:sz w:val="20"/>
                  <w:szCs w:val="20"/>
                </w:rPr>
                <m:t>2</m:t>
              </m:r>
            </m:sup>
          </m:sSup>
        </m:oMath>
      </m:oMathPara>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J is the objective function.</w:t>
      </w:r>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N is the number of data points.</w:t>
      </w:r>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K is the number of clusters.</w:t>
      </w:r>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w</w:t>
      </w:r>
      <w:r w:rsidRPr="002E4923">
        <w:rPr>
          <w:rFonts w:ascii="Times New Roman" w:hAnsi="Times New Roman" w:cs="Times New Roman"/>
          <w:color w:val="000000" w:themeColor="text1"/>
          <w:sz w:val="20"/>
          <w:szCs w:val="20"/>
          <w:vertAlign w:val="subscript"/>
        </w:rPr>
        <w:t>ik</w:t>
      </w:r>
      <w:proofErr w:type="spellEnd"/>
      <w:r w:rsidRPr="002E4923">
        <w:rPr>
          <w:rFonts w:ascii="Times New Roman" w:hAnsi="Times New Roman" w:cs="Times New Roman"/>
          <w:color w:val="000000" w:themeColor="text1"/>
          <w:sz w:val="20"/>
          <w:szCs w:val="20"/>
        </w:rPr>
        <w:t xml:space="preserve"> is a binary indicator (1 if data point </w:t>
      </w:r>
      <w:proofErr w:type="spellStart"/>
      <w:r w:rsidRPr="002E4923">
        <w:rPr>
          <w:rFonts w:ascii="Times New Roman" w:hAnsi="Times New Roman" w:cs="Times New Roman"/>
          <w:color w:val="000000" w:themeColor="text1"/>
          <w:sz w:val="20"/>
          <w:szCs w:val="20"/>
        </w:rPr>
        <w:t>i</w:t>
      </w:r>
      <w:proofErr w:type="spellEnd"/>
      <w:r w:rsidRPr="002E4923">
        <w:rPr>
          <w:rFonts w:ascii="Times New Roman" w:hAnsi="Times New Roman" w:cs="Times New Roman"/>
          <w:color w:val="000000" w:themeColor="text1"/>
          <w:sz w:val="20"/>
          <w:szCs w:val="20"/>
        </w:rPr>
        <w:t xml:space="preserve"> is in cluster k, 0 otherwise).</w:t>
      </w:r>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x</w:t>
      </w:r>
      <w:r w:rsidRPr="002E4923">
        <w:rPr>
          <w:rFonts w:ascii="Times New Roman" w:hAnsi="Times New Roman" w:cs="Times New Roman"/>
          <w:color w:val="000000" w:themeColor="text1"/>
          <w:sz w:val="20"/>
          <w:szCs w:val="20"/>
          <w:vertAlign w:val="subscript"/>
        </w:rPr>
        <w:t xml:space="preserve">i </w:t>
      </w:r>
      <w:r w:rsidRPr="002E4923">
        <w:rPr>
          <w:rFonts w:ascii="Times New Roman" w:hAnsi="Times New Roman" w:cs="Times New Roman"/>
          <w:color w:val="000000" w:themeColor="text1"/>
          <w:sz w:val="20"/>
          <w:szCs w:val="20"/>
        </w:rPr>
        <w:t>is the Habitat data point.</w:t>
      </w:r>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μ</w:t>
      </w:r>
      <w:r w:rsidRPr="002E4923">
        <w:rPr>
          <w:rFonts w:ascii="Times New Roman" w:hAnsi="Times New Roman" w:cs="Times New Roman"/>
          <w:color w:val="000000" w:themeColor="text1"/>
          <w:sz w:val="20"/>
          <w:szCs w:val="20"/>
          <w:vertAlign w:val="subscript"/>
        </w:rPr>
        <w:t>k</w:t>
      </w:r>
      <w:proofErr w:type="spellEnd"/>
      <w:r w:rsidRPr="002E4923">
        <w:rPr>
          <w:rFonts w:ascii="Times New Roman" w:hAnsi="Times New Roman" w:cs="Times New Roman"/>
          <w:color w:val="000000" w:themeColor="text1"/>
          <w:sz w:val="20"/>
          <w:szCs w:val="20"/>
        </w:rPr>
        <w:t xml:space="preserve"> is the centroid of cluster k.</w:t>
      </w:r>
    </w:p>
    <w:p w:rsidR="003912E3" w:rsidRPr="002E4923" w:rsidRDefault="00000000">
      <w:pPr>
        <w:pStyle w:val="ab"/>
        <w:numPr>
          <w:ilvl w:val="0"/>
          <w:numId w:val="1"/>
        </w:numPr>
        <w:ind w:firstLineChars="0"/>
        <w:rPr>
          <w:rFonts w:ascii="Times New Roman" w:hAnsi="Times New Roman" w:cs="Times New Roman"/>
          <w:color w:val="000000" w:themeColor="text1"/>
          <w:sz w:val="20"/>
          <w:szCs w:val="20"/>
        </w:rPr>
      </w:pPr>
      <w:r w:rsidRPr="002E4923">
        <w:rPr>
          <w:rFonts w:ascii="Cambria Math" w:hAnsi="Cambria Math" w:cs="Cambria Math"/>
          <w:color w:val="000000" w:themeColor="text1"/>
          <w:sz w:val="20"/>
          <w:szCs w:val="20"/>
        </w:rPr>
        <w:lastRenderedPageBreak/>
        <w:t>∥</w:t>
      </w:r>
      <w:r w:rsidRPr="002E4923">
        <w:rPr>
          <w:rFonts w:ascii="Times New Roman" w:hAnsi="Times New Roman" w:cs="Times New Roman"/>
          <w:color w:val="000000" w:themeColor="text1"/>
          <w:sz w:val="20"/>
          <w:szCs w:val="20"/>
        </w:rPr>
        <w:t>x</w:t>
      </w:r>
      <w:r w:rsidRPr="002E4923">
        <w:rPr>
          <w:rFonts w:ascii="Times New Roman" w:hAnsi="Times New Roman" w:cs="Times New Roman"/>
          <w:color w:val="000000" w:themeColor="text1"/>
          <w:sz w:val="20"/>
          <w:szCs w:val="20"/>
          <w:vertAlign w:val="subscript"/>
        </w:rPr>
        <w:t>i</w:t>
      </w:r>
      <w:r w:rsidRPr="002E4923">
        <w:rPr>
          <w:rFonts w:ascii="Times New Roman" w:hAnsi="Times New Roman" w:cs="Times New Roman"/>
          <w:color w:val="000000" w:themeColor="text1"/>
          <w:sz w:val="20"/>
          <w:szCs w:val="20"/>
        </w:rPr>
        <w:t>-</w:t>
      </w:r>
      <w:proofErr w:type="spellStart"/>
      <w:r w:rsidRPr="002E4923">
        <w:rPr>
          <w:rFonts w:ascii="Times New Roman" w:hAnsi="Times New Roman" w:cs="Times New Roman"/>
          <w:color w:val="000000" w:themeColor="text1"/>
          <w:sz w:val="20"/>
          <w:szCs w:val="20"/>
        </w:rPr>
        <w:t>μ</w:t>
      </w:r>
      <w:r w:rsidRPr="002E4923">
        <w:rPr>
          <w:rFonts w:ascii="Times New Roman" w:hAnsi="Times New Roman" w:cs="Times New Roman"/>
          <w:color w:val="000000" w:themeColor="text1"/>
          <w:sz w:val="20"/>
          <w:szCs w:val="20"/>
          <w:vertAlign w:val="subscript"/>
        </w:rPr>
        <w:t>k</w:t>
      </w:r>
      <w:proofErr w:type="spellEnd"/>
      <w:r w:rsidRPr="002E4923">
        <w:rPr>
          <w:rFonts w:ascii="Times New Roman" w:hAnsi="Times New Roman" w:cs="Times New Roman"/>
          <w:color w:val="000000" w:themeColor="text1"/>
          <w:sz w:val="20"/>
          <w:szCs w:val="20"/>
        </w:rPr>
        <w:t xml:space="preserve"> </w:t>
      </w:r>
      <w:r w:rsidRPr="002E4923">
        <w:rPr>
          <w:rFonts w:ascii="Cambria Math" w:hAnsi="Cambria Math" w:cs="Cambria Math"/>
          <w:color w:val="000000" w:themeColor="text1"/>
          <w:sz w:val="20"/>
          <w:szCs w:val="20"/>
        </w:rPr>
        <w:t>∥</w:t>
      </w:r>
      <w:r w:rsidRPr="002E4923">
        <w:rPr>
          <w:rFonts w:ascii="Times New Roman" w:hAnsi="Times New Roman" w:cs="Times New Roman"/>
          <w:color w:val="000000" w:themeColor="text1"/>
          <w:sz w:val="20"/>
          <w:szCs w:val="20"/>
          <w:vertAlign w:val="superscript"/>
        </w:rPr>
        <w:t xml:space="preserve">2 </w:t>
      </w:r>
      <w:r w:rsidRPr="002E4923">
        <w:rPr>
          <w:rFonts w:ascii="Times New Roman" w:hAnsi="Times New Roman" w:cs="Times New Roman"/>
          <w:color w:val="000000" w:themeColor="text1"/>
          <w:sz w:val="20"/>
          <w:szCs w:val="20"/>
        </w:rPr>
        <w:t xml:space="preserve">is the squared Euclidean distance between data point </w:t>
      </w:r>
      <w:proofErr w:type="spellStart"/>
      <w:r w:rsidRPr="002E4923">
        <w:rPr>
          <w:rFonts w:ascii="Times New Roman" w:hAnsi="Times New Roman" w:cs="Times New Roman"/>
          <w:color w:val="000000" w:themeColor="text1"/>
          <w:sz w:val="20"/>
          <w:szCs w:val="20"/>
        </w:rPr>
        <w:t>i</w:t>
      </w:r>
      <w:proofErr w:type="spellEnd"/>
      <w:r w:rsidRPr="002E4923">
        <w:rPr>
          <w:rFonts w:ascii="Times New Roman" w:hAnsi="Times New Roman" w:cs="Times New Roman"/>
          <w:color w:val="000000" w:themeColor="text1"/>
          <w:sz w:val="20"/>
          <w:szCs w:val="20"/>
        </w:rPr>
        <w:t xml:space="preserve"> and centroid k.</w:t>
      </w:r>
    </w:p>
    <w:p w:rsidR="003912E3" w:rsidRPr="002E4923" w:rsidRDefault="003912E3">
      <w:pPr>
        <w:ind w:firstLineChars="200" w:firstLine="400"/>
        <w:rPr>
          <w:rFonts w:ascii="Times New Roman" w:hAnsi="Times New Roman" w:cs="Times New Roman"/>
          <w:b/>
          <w:bCs/>
          <w:color w:val="000000" w:themeColor="text1"/>
          <w:sz w:val="20"/>
          <w:szCs w:val="20"/>
        </w:rPr>
      </w:pPr>
    </w:p>
    <w:p w:rsidR="003912E3" w:rsidRPr="002E4923" w:rsidRDefault="003912E3">
      <w:pPr>
        <w:ind w:firstLineChars="200" w:firstLine="400"/>
        <w:rPr>
          <w:rFonts w:ascii="Times New Roman" w:hAnsi="Times New Roman" w:cs="Times New Roman"/>
          <w:b/>
          <w:bCs/>
          <w:color w:val="000000" w:themeColor="text1"/>
          <w:sz w:val="20"/>
          <w:szCs w:val="20"/>
        </w:rPr>
      </w:pPr>
    </w:p>
    <w:p w:rsidR="003912E3" w:rsidRPr="002E4923" w:rsidRDefault="00000000">
      <w:pPr>
        <w:pStyle w:val="a5"/>
        <w:rPr>
          <w:rFonts w:cs="Times New Roman"/>
          <w:szCs w:val="20"/>
        </w:rPr>
      </w:pPr>
      <w:bookmarkStart w:id="9" w:name="_Toc172319925"/>
      <w:r w:rsidRPr="002E4923">
        <w:rPr>
          <w:rFonts w:cs="Times New Roman"/>
          <w:szCs w:val="20"/>
        </w:rPr>
        <w:t>Whole-tumor and habitat Radiomics feature</w:t>
      </w:r>
      <w:bookmarkEnd w:id="9"/>
      <w:r w:rsidRPr="002E4923">
        <w:rPr>
          <w:rFonts w:cs="Times New Roman"/>
          <w:szCs w:val="20"/>
        </w:rPr>
        <w:t xml:space="preserve"> </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(1) Shape features (n = 14): 3D features reflecting the shape and size of the region;</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(2) Histogram features (n = 360): first-order features reflecting the distribution of gray levels in pixels and their surrounding spatial neighborhoods;</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(3) Texture features (n = 1460): Techniques including Gray Level Co-occurrence Matrix (GLCM), Gray Level Dependence Matrix (GLDM), Gray Level Run Length Matrix (GLRLM), Gray Level Size Zone Matrix (GLSZM) and Neighboring Gray Tone Difference Matrix (NGTDM) were used to extract texture features like contrast, homogeneity, entropy, and energy.</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Totally, 1834 radiomics features were extracted from whole-tumor region and each specific habitat. Texture features extracted from filtered images; Shape features were extracted based on the volume of interest from the original images; texture features and high-order features were extracted from both the original and filtered images. A total of 11,004 habitats radiomics features (1834*3*2) and 3668 whole-tumor radiomics features (1834*2) were extracted for further selection.</w:t>
      </w:r>
    </w:p>
    <w:p w:rsidR="003912E3" w:rsidRPr="002E4923" w:rsidRDefault="003912E3">
      <w:pPr>
        <w:rPr>
          <w:rFonts w:ascii="Times New Roman" w:hAnsi="Times New Roman" w:cs="Times New Roman"/>
          <w:color w:val="000000" w:themeColor="text1"/>
          <w:sz w:val="20"/>
          <w:szCs w:val="20"/>
        </w:rPr>
      </w:pPr>
    </w:p>
    <w:p w:rsidR="003912E3" w:rsidRPr="002E4923" w:rsidRDefault="003912E3">
      <w:pPr>
        <w:widowControl/>
        <w:ind w:firstLineChars="200" w:firstLine="400"/>
        <w:contextualSpacing/>
        <w:rPr>
          <w:rFonts w:ascii="Times New Roman" w:hAnsi="Times New Roman" w:cs="Times New Roman"/>
          <w:color w:val="000000" w:themeColor="text1"/>
          <w:sz w:val="20"/>
          <w:szCs w:val="20"/>
        </w:rPr>
      </w:pPr>
    </w:p>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br w:type="page"/>
      </w:r>
    </w:p>
    <w:p w:rsidR="003912E3" w:rsidRPr="002E4923" w:rsidRDefault="00000000">
      <w:pPr>
        <w:pStyle w:val="1"/>
        <w:spacing w:beforeLines="0" w:before="0" w:afterLines="0" w:after="0"/>
        <w:rPr>
          <w:rFonts w:cs="Times New Roman"/>
          <w:sz w:val="20"/>
          <w:szCs w:val="20"/>
        </w:rPr>
      </w:pPr>
      <w:bookmarkStart w:id="10" w:name="_Toc170483515"/>
      <w:bookmarkStart w:id="11" w:name="_Toc172319926"/>
      <w:r w:rsidRPr="002E4923">
        <w:rPr>
          <w:rFonts w:cs="Times New Roman"/>
          <w:sz w:val="20"/>
          <w:szCs w:val="20"/>
        </w:rPr>
        <w:lastRenderedPageBreak/>
        <w:t>Supplement</w:t>
      </w:r>
      <w:r w:rsidR="00362B1F" w:rsidRPr="002E4923">
        <w:rPr>
          <w:rFonts w:cs="Times New Roman"/>
          <w:sz w:val="20"/>
          <w:szCs w:val="20"/>
        </w:rPr>
        <w:t>al</w:t>
      </w:r>
      <w:r w:rsidRPr="002E4923">
        <w:rPr>
          <w:rFonts w:cs="Times New Roman"/>
          <w:sz w:val="20"/>
          <w:szCs w:val="20"/>
        </w:rPr>
        <w:t xml:space="preserve"> Tables</w:t>
      </w:r>
      <w:bookmarkEnd w:id="10"/>
      <w:bookmarkEnd w:id="11"/>
      <w:r w:rsidRPr="002E4923">
        <w:rPr>
          <w:rFonts w:cs="Times New Roman"/>
          <w:sz w:val="20"/>
          <w:szCs w:val="20"/>
        </w:rPr>
        <w:t xml:space="preserve"> </w:t>
      </w:r>
    </w:p>
    <w:p w:rsidR="003912E3" w:rsidRPr="002E4923" w:rsidRDefault="00000000">
      <w:pPr>
        <w:pStyle w:val="a5"/>
        <w:rPr>
          <w:rFonts w:cs="Times New Roman"/>
          <w:b w:val="0"/>
          <w:bCs w:val="0"/>
          <w:szCs w:val="20"/>
        </w:rPr>
      </w:pPr>
      <w:bookmarkStart w:id="12" w:name="_Toc172319927"/>
      <w:r w:rsidRPr="002E4923">
        <w:rPr>
          <w:rFonts w:cs="Times New Roman"/>
          <w:b w:val="0"/>
          <w:bCs w:val="0"/>
          <w:szCs w:val="20"/>
        </w:rPr>
        <w:t xml:space="preserve">Table </w:t>
      </w:r>
      <w:r w:rsidR="00362B1F" w:rsidRPr="002E4923">
        <w:rPr>
          <w:rFonts w:cs="Times New Roman"/>
          <w:b w:val="0"/>
          <w:bCs w:val="0"/>
          <w:szCs w:val="20"/>
        </w:rPr>
        <w:t>S</w:t>
      </w:r>
      <w:r w:rsidRPr="002E4923">
        <w:rPr>
          <w:rFonts w:cs="Times New Roman"/>
          <w:b w:val="0"/>
          <w:bCs w:val="0"/>
          <w:szCs w:val="20"/>
        </w:rPr>
        <w:t>1. Nineteen radiomics features extracted from each super-pixel.</w:t>
      </w:r>
      <w:bookmarkEnd w:id="12"/>
    </w:p>
    <w:tbl>
      <w:tblPr>
        <w:tblStyle w:val="a7"/>
        <w:tblW w:w="0" w:type="auto"/>
        <w:tblLook w:val="04A0" w:firstRow="1" w:lastRow="0" w:firstColumn="1" w:lastColumn="0" w:noHBand="0" w:noVBand="1"/>
      </w:tblPr>
      <w:tblGrid>
        <w:gridCol w:w="3204"/>
        <w:gridCol w:w="5092"/>
      </w:tblGrid>
      <w:tr w:rsidR="003912E3" w:rsidRPr="002E4923">
        <w:tc>
          <w:tcPr>
            <w:tcW w:w="3204" w:type="dxa"/>
          </w:tcPr>
          <w:p w:rsidR="003912E3" w:rsidRPr="002E4923" w:rsidRDefault="00000000">
            <w:pPr>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Feature subtype</w:t>
            </w:r>
          </w:p>
        </w:tc>
        <w:tc>
          <w:tcPr>
            <w:tcW w:w="5092" w:type="dxa"/>
          </w:tcPr>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Specific feature name</w:t>
            </w:r>
          </w:p>
        </w:tc>
      </w:tr>
      <w:tr w:rsidR="003912E3" w:rsidRPr="002E4923">
        <w:tc>
          <w:tcPr>
            <w:tcW w:w="3204" w:type="dxa"/>
          </w:tcPr>
          <w:p w:rsidR="003912E3" w:rsidRPr="002E4923" w:rsidRDefault="00000000">
            <w:pPr>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Histogram/first-order feature</w:t>
            </w:r>
          </w:p>
        </w:tc>
        <w:tc>
          <w:tcPr>
            <w:tcW w:w="5092" w:type="dxa"/>
          </w:tcPr>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original_firstorder_Entropy</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original_firstorder_MeanAbsoluteDeviation</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original_firstorder_Median</w:t>
            </w:r>
            <w:proofErr w:type="spellEnd"/>
          </w:p>
          <w:p w:rsidR="003912E3" w:rsidRPr="002E4923" w:rsidRDefault="003912E3" w:rsidP="00774020">
            <w:pPr>
              <w:ind w:firstLineChars="200" w:firstLine="400"/>
              <w:rPr>
                <w:rFonts w:ascii="Times New Roman" w:hAnsi="Times New Roman" w:cs="Times New Roman"/>
                <w:color w:val="000000" w:themeColor="text1"/>
                <w:sz w:val="20"/>
                <w:szCs w:val="20"/>
              </w:rPr>
            </w:pPr>
          </w:p>
        </w:tc>
      </w:tr>
      <w:tr w:rsidR="003912E3" w:rsidRPr="002E4923">
        <w:tc>
          <w:tcPr>
            <w:tcW w:w="3204" w:type="dxa"/>
          </w:tcPr>
          <w:p w:rsidR="003912E3" w:rsidRPr="002E4923" w:rsidRDefault="00000000">
            <w:pPr>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Texture/high-order feature</w:t>
            </w:r>
          </w:p>
        </w:tc>
        <w:tc>
          <w:tcPr>
            <w:tcW w:w="5092" w:type="dxa"/>
          </w:tcPr>
          <w:p w:rsidR="00774020" w:rsidRPr="002E4923" w:rsidRDefault="00774020" w:rsidP="0077402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original_glcm_DifferenceAverage</w:t>
            </w:r>
            <w:proofErr w:type="spellEnd"/>
          </w:p>
          <w:p w:rsidR="00774020" w:rsidRPr="002E4923" w:rsidRDefault="00774020" w:rsidP="0077402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original_glcm_DifferenceEntropy</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original_glcm_DifferenceVariance</w:t>
            </w:r>
            <w:proofErr w:type="spellEnd"/>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original_glcm_Imc1</w:t>
            </w:r>
          </w:p>
          <w:p w:rsidR="003912E3" w:rsidRPr="002E4923" w:rsidRDefault="00000000">
            <w:pPr>
              <w:ind w:firstLineChars="200" w:firstLine="400"/>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original_glcm_Imc2</w:t>
            </w:r>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original_glcm_InverseVariance</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original_glcm_JointEnergy</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original_glcm_JointEntropy</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original_glcm_SumEntropy</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original_glrlm_LongRunEmphasis</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original_glrlm_RunEntropy</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original_glrlm_RunVariance</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original_glszm_SizeZoneNonUniformityNormalized</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original_glszm_SmallAreaHighGrayLevelEmphasis</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original_ngtdm_Contrast</w:t>
            </w:r>
            <w:proofErr w:type="spellEnd"/>
          </w:p>
          <w:p w:rsidR="003912E3" w:rsidRPr="002E4923" w:rsidRDefault="00000000">
            <w:pPr>
              <w:ind w:firstLineChars="200" w:firstLine="400"/>
              <w:rPr>
                <w:rFonts w:ascii="Times New Roman" w:hAnsi="Times New Roman" w:cs="Times New Roman"/>
                <w:color w:val="000000" w:themeColor="text1"/>
                <w:sz w:val="20"/>
                <w:szCs w:val="20"/>
              </w:rPr>
            </w:pPr>
            <w:proofErr w:type="spellStart"/>
            <w:r w:rsidRPr="002E4923">
              <w:rPr>
                <w:rFonts w:ascii="Times New Roman" w:hAnsi="Times New Roman" w:cs="Times New Roman"/>
                <w:color w:val="000000" w:themeColor="text1"/>
                <w:sz w:val="20"/>
                <w:szCs w:val="20"/>
              </w:rPr>
              <w:t>original_ngtdm_Strength</w:t>
            </w:r>
            <w:proofErr w:type="spellEnd"/>
          </w:p>
        </w:tc>
      </w:tr>
    </w:tbl>
    <w:p w:rsidR="003912E3" w:rsidRPr="002E4923" w:rsidRDefault="003912E3">
      <w:pPr>
        <w:spacing w:line="480" w:lineRule="auto"/>
        <w:rPr>
          <w:rFonts w:ascii="Times New Roman" w:hAnsi="Times New Roman" w:cs="Times New Roman"/>
          <w:b/>
          <w:bCs/>
          <w:color w:val="000000" w:themeColor="text1"/>
          <w:sz w:val="20"/>
          <w:szCs w:val="20"/>
        </w:rPr>
      </w:pPr>
    </w:p>
    <w:p w:rsidR="003912E3" w:rsidRPr="002E4923" w:rsidRDefault="00000000">
      <w:pPr>
        <w:pStyle w:val="a5"/>
        <w:rPr>
          <w:rFonts w:cs="Times New Roman"/>
          <w:b w:val="0"/>
          <w:bCs w:val="0"/>
          <w:szCs w:val="20"/>
        </w:rPr>
      </w:pPr>
      <w:bookmarkStart w:id="13" w:name="_Toc172319928"/>
      <w:r w:rsidRPr="002E4923">
        <w:rPr>
          <w:rFonts w:cs="Times New Roman"/>
          <w:b w:val="0"/>
          <w:bCs w:val="0"/>
          <w:szCs w:val="20"/>
        </w:rPr>
        <w:t xml:space="preserve">Table </w:t>
      </w:r>
      <w:r w:rsidR="00362B1F" w:rsidRPr="002E4923">
        <w:rPr>
          <w:rFonts w:cs="Times New Roman"/>
          <w:b w:val="0"/>
          <w:bCs w:val="0"/>
          <w:szCs w:val="20"/>
        </w:rPr>
        <w:t>S</w:t>
      </w:r>
      <w:r w:rsidRPr="002E4923">
        <w:rPr>
          <w:rFonts w:cs="Times New Roman"/>
          <w:b w:val="0"/>
          <w:bCs w:val="0"/>
          <w:szCs w:val="20"/>
        </w:rPr>
        <w:t>2. Habitat radiomics features and their coefficients in task 1.</w:t>
      </w:r>
      <w:bookmarkEnd w:id="13"/>
    </w:p>
    <w:tbl>
      <w:tblPr>
        <w:tblStyle w:val="a7"/>
        <w:tblW w:w="8500" w:type="dxa"/>
        <w:tblLook w:val="04A0" w:firstRow="1" w:lastRow="0" w:firstColumn="1" w:lastColumn="0" w:noHBand="0" w:noVBand="1"/>
      </w:tblPr>
      <w:tblGrid>
        <w:gridCol w:w="6691"/>
        <w:gridCol w:w="1809"/>
      </w:tblGrid>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Features</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Coefficients</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DWI_lbp_3D_m2_glszm_GrayLevelNonUniformity_h3</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+0.038144</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C_wavelet_HLL_firstorder_RootMeanSquared_h1</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+0.029630</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C_logarithm_firstorder_RobustMeanAbsoluteDeviation_h3</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+0.012454</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DWI_wavelet_LLH_gldm_LargeDependenceHighGrayLevelEmphasis_h2</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+0.011729</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C_wavelet_HHL_glcm_ClusterProminence_h1</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+0.011641</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DWI_wavelet_HHL_glrlm_LongRunLowGrayLevelEmphasis_h3</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+0.011498</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C_lbp_3D_k_firstorder_RootMeanSquared_h1</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+0.011070</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DWI_lbp_3D_m2_firstorder_Maximum_h1</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+0.010495</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C_wavelet_HHL_firstorder_RootMeanSquared_h2</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+0.008844</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DWI_wavelet_HHL_glcm_ClusterProminence_h3</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+0.005194</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C_log_sigma_3_0_mm_3D_ngtdm_Strength_h1</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+0.001010</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DWI_wavelet_LHL_glcm_JointEnergy_h2</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-0.003458</w:t>
            </w:r>
          </w:p>
        </w:tc>
      </w:tr>
      <w:tr w:rsidR="003912E3" w:rsidRPr="002E4923">
        <w:tc>
          <w:tcPr>
            <w:tcW w:w="669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C_wavelet_LHL_glcm_InverseVariance_h1</w:t>
            </w:r>
          </w:p>
        </w:tc>
        <w:tc>
          <w:tcPr>
            <w:tcW w:w="1809"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-0.044877</w:t>
            </w:r>
          </w:p>
        </w:tc>
      </w:tr>
    </w:tbl>
    <w:p w:rsidR="003912E3" w:rsidRPr="002E4923" w:rsidRDefault="003912E3">
      <w:pPr>
        <w:spacing w:line="480" w:lineRule="auto"/>
        <w:rPr>
          <w:rFonts w:ascii="Times New Roman" w:hAnsi="Times New Roman" w:cs="Times New Roman"/>
          <w:b/>
          <w:bCs/>
          <w:color w:val="000000" w:themeColor="text1"/>
          <w:sz w:val="20"/>
          <w:szCs w:val="20"/>
        </w:rPr>
      </w:pPr>
    </w:p>
    <w:p w:rsidR="003912E3" w:rsidRPr="002E4923" w:rsidRDefault="00000000">
      <w:pPr>
        <w:pStyle w:val="a5"/>
        <w:rPr>
          <w:rStyle w:val="a6"/>
          <w:rFonts w:eastAsiaTheme="minorEastAsia" w:cs="Times New Roman"/>
          <w:b/>
          <w:bCs/>
          <w:szCs w:val="20"/>
        </w:rPr>
      </w:pPr>
      <w:bookmarkStart w:id="14" w:name="_Toc172319929"/>
      <w:r w:rsidRPr="002E4923">
        <w:rPr>
          <w:rFonts w:cs="Times New Roman"/>
          <w:b w:val="0"/>
          <w:bCs w:val="0"/>
          <w:szCs w:val="20"/>
        </w:rPr>
        <w:lastRenderedPageBreak/>
        <w:t xml:space="preserve">Table </w:t>
      </w:r>
      <w:r w:rsidR="00362B1F" w:rsidRPr="002E4923">
        <w:rPr>
          <w:rFonts w:cs="Times New Roman"/>
          <w:b w:val="0"/>
          <w:bCs w:val="0"/>
          <w:szCs w:val="20"/>
        </w:rPr>
        <w:t>S</w:t>
      </w:r>
      <w:r w:rsidRPr="002E4923">
        <w:rPr>
          <w:rFonts w:cs="Times New Roman"/>
          <w:b w:val="0"/>
          <w:bCs w:val="0"/>
          <w:szCs w:val="20"/>
        </w:rPr>
        <w:t>3. Habitat radiomics features and their coefficients in task 2.</w:t>
      </w:r>
      <w:bookmarkEnd w:id="14"/>
    </w:p>
    <w:tbl>
      <w:tblPr>
        <w:tblStyle w:val="a7"/>
        <w:tblW w:w="8426" w:type="dxa"/>
        <w:tblLook w:val="04A0" w:firstRow="1" w:lastRow="0" w:firstColumn="1" w:lastColumn="0" w:noHBand="0" w:noVBand="1"/>
      </w:tblPr>
      <w:tblGrid>
        <w:gridCol w:w="6511"/>
        <w:gridCol w:w="1915"/>
      </w:tblGrid>
      <w:tr w:rsidR="003912E3" w:rsidRPr="002E4923">
        <w:trPr>
          <w:trHeight w:val="358"/>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Features</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Coefficients</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DWI_wavelet_LLH_glcm_ClusterShade_h2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+0.029909</w:t>
            </w:r>
          </w:p>
        </w:tc>
      </w:tr>
      <w:tr w:rsidR="003912E3" w:rsidRPr="002E4923">
        <w:trPr>
          <w:trHeight w:val="358"/>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DWI_wavelet_LLH_glrlm_LongRunLowGrayLevelEmphasis_h2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+0.022689</w:t>
            </w:r>
          </w:p>
        </w:tc>
      </w:tr>
      <w:tr w:rsidR="003912E3" w:rsidRPr="002E4923">
        <w:trPr>
          <w:trHeight w:val="358"/>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DWI_wavelet_HHH_glcm_ClusterShade_h3</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+0.020122</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C_exponential_ngtdm_Coarseness_h2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+0.018847</w:t>
            </w:r>
          </w:p>
        </w:tc>
      </w:tr>
      <w:tr w:rsidR="003912E3" w:rsidRPr="002E4923">
        <w:trPr>
          <w:trHeight w:val="358"/>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C_lbp_3D_k_ngtdm_Strength_h2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+0.014587</w:t>
            </w:r>
          </w:p>
        </w:tc>
      </w:tr>
      <w:tr w:rsidR="003912E3" w:rsidRPr="002E4923">
        <w:trPr>
          <w:trHeight w:val="358"/>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C_wavelet_LHL_firstorder_Mean_h2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+0.014041</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DWI_lbp_3D_k_firstorder_Median_h1</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+0.013205</w:t>
            </w:r>
          </w:p>
        </w:tc>
      </w:tr>
      <w:tr w:rsidR="003912E3" w:rsidRPr="002E4923">
        <w:trPr>
          <w:trHeight w:val="358"/>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DWI_wavelet_HHH_firstorder_Median_h2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+0.013123</w:t>
            </w:r>
          </w:p>
        </w:tc>
      </w:tr>
      <w:tr w:rsidR="003912E3" w:rsidRPr="002E4923">
        <w:trPr>
          <w:trHeight w:val="358"/>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C_wavelet_LLH_ngtdm_Coarseness_h2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+0.010114</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C_wavelet_LLL_firstorder_RootMeanSquared_h3</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+0.006783</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C_wavelet_HLH_glszm_SmallAreaHighGrayLevelEmphasis_h1</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+0.004796</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DWI_original_firstorder_Kurtosis_h2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-0.003165</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C_wavelet_LHL_glcm_InverseVariance_h1</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-0.008952</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C_wavelet_HHL_glszm_LargeAreaLowGrayLevelEmphasis_h1</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-0.015039</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C_wavelet_LHH_glcm_InverseVariance_h1</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-0.015251</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C_square_firstorder_Entropy_h2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-0.023434</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DWI_lbp_3D_m1_glcm_ClusterShade_h2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-0.034684</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C_wavelet_LLL_ngtdm_Strength_h2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-0.037723</w:t>
            </w:r>
          </w:p>
        </w:tc>
      </w:tr>
      <w:tr w:rsidR="003912E3" w:rsidRPr="002E4923">
        <w:trPr>
          <w:trHeight w:val="340"/>
        </w:trPr>
        <w:tc>
          <w:tcPr>
            <w:tcW w:w="6511"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DWI_wavelet_LHH_glrlm_LongRunHighGrayLevelEmphasis_h2</w:t>
            </w:r>
          </w:p>
        </w:tc>
        <w:tc>
          <w:tcPr>
            <w:tcW w:w="1915" w:type="dxa"/>
          </w:tcPr>
          <w:p w:rsidR="003912E3" w:rsidRPr="002E4923" w:rsidRDefault="00000000">
            <w:pPr>
              <w:widowControl/>
              <w:ind w:firstLineChars="200" w:firstLine="400"/>
              <w:contextualSpacing/>
              <w:rPr>
                <w:rFonts w:ascii="Times New Roman" w:hAnsi="Times New Roman" w:cs="Times New Roman"/>
                <w:color w:val="000000" w:themeColor="text1"/>
                <w:sz w:val="20"/>
                <w:szCs w:val="20"/>
              </w:rPr>
            </w:pPr>
            <w:r w:rsidRPr="002E4923">
              <w:rPr>
                <w:rFonts w:ascii="Times New Roman" w:hAnsi="Times New Roman" w:cs="Times New Roman"/>
                <w:color w:val="000000" w:themeColor="text1"/>
                <w:sz w:val="20"/>
                <w:szCs w:val="20"/>
              </w:rPr>
              <w:t>-0.053920</w:t>
            </w:r>
          </w:p>
        </w:tc>
      </w:tr>
    </w:tbl>
    <w:p w:rsidR="003912E3" w:rsidRPr="002E4923" w:rsidRDefault="003912E3">
      <w:pPr>
        <w:rPr>
          <w:rStyle w:val="a6"/>
          <w:rFonts w:eastAsiaTheme="minorEastAsia" w:cs="Times New Roman"/>
          <w:b w:val="0"/>
          <w:bCs w:val="0"/>
          <w:color w:val="000000" w:themeColor="text1"/>
          <w:sz w:val="20"/>
          <w:szCs w:val="20"/>
        </w:rPr>
        <w:sectPr w:rsidR="003912E3" w:rsidRPr="002E4923">
          <w:pgSz w:w="11906" w:h="16838"/>
          <w:pgMar w:top="1440" w:right="1800" w:bottom="1440" w:left="1800" w:header="851" w:footer="992" w:gutter="0"/>
          <w:cols w:space="425"/>
          <w:docGrid w:type="lines" w:linePitch="312"/>
        </w:sectPr>
      </w:pPr>
      <w:bookmarkStart w:id="15" w:name="_Toc138967447"/>
    </w:p>
    <w:p w:rsidR="003912E3" w:rsidRPr="002E4923" w:rsidRDefault="00000000">
      <w:pPr>
        <w:pStyle w:val="a5"/>
        <w:rPr>
          <w:rFonts w:cs="Times New Roman"/>
          <w:b w:val="0"/>
          <w:bCs w:val="0"/>
          <w:szCs w:val="20"/>
        </w:rPr>
      </w:pPr>
      <w:bookmarkStart w:id="16" w:name="_Toc172319930"/>
      <w:bookmarkEnd w:id="15"/>
      <w:r w:rsidRPr="002E4923">
        <w:rPr>
          <w:rFonts w:cs="Times New Roman"/>
          <w:b w:val="0"/>
          <w:bCs w:val="0"/>
          <w:szCs w:val="20"/>
        </w:rPr>
        <w:lastRenderedPageBreak/>
        <w:t xml:space="preserve">Table </w:t>
      </w:r>
      <w:r w:rsidR="00362B1F" w:rsidRPr="002E4923">
        <w:rPr>
          <w:rFonts w:cs="Times New Roman"/>
          <w:b w:val="0"/>
          <w:bCs w:val="0"/>
          <w:szCs w:val="20"/>
        </w:rPr>
        <w:t>S</w:t>
      </w:r>
      <w:r w:rsidRPr="002E4923">
        <w:rPr>
          <w:rFonts w:cs="Times New Roman"/>
          <w:b w:val="0"/>
          <w:bCs w:val="0"/>
          <w:szCs w:val="20"/>
        </w:rPr>
        <w:t>4. Diagnostic performance of the signatures using various classifiers in task 1.</w:t>
      </w:r>
      <w:bookmarkEnd w:id="16"/>
    </w:p>
    <w:p w:rsidR="003912E3" w:rsidRPr="002E4923" w:rsidRDefault="003912E3">
      <w:pPr>
        <w:rPr>
          <w:rFonts w:ascii="Times New Roman" w:hAnsi="Times New Roman" w:cs="Times New Roman"/>
          <w:sz w:val="20"/>
          <w:szCs w:val="20"/>
        </w:rPr>
      </w:pPr>
    </w:p>
    <w:tbl>
      <w:tblPr>
        <w:tblW w:w="12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9"/>
        <w:gridCol w:w="1112"/>
        <w:gridCol w:w="2218"/>
        <w:gridCol w:w="1080"/>
        <w:gridCol w:w="2160"/>
        <w:gridCol w:w="990"/>
        <w:gridCol w:w="1752"/>
        <w:gridCol w:w="1559"/>
      </w:tblGrid>
      <w:tr w:rsidR="003912E3" w:rsidRPr="002E4923">
        <w:trPr>
          <w:trHeight w:val="278"/>
        </w:trPr>
        <w:tc>
          <w:tcPr>
            <w:tcW w:w="1439" w:type="dxa"/>
            <w:vMerge w:val="restart"/>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Signature</w:t>
            </w:r>
          </w:p>
        </w:tc>
        <w:tc>
          <w:tcPr>
            <w:tcW w:w="1112" w:type="dxa"/>
            <w:vMerge w:val="restart"/>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Classifier</w:t>
            </w:r>
          </w:p>
        </w:tc>
        <w:tc>
          <w:tcPr>
            <w:tcW w:w="3298" w:type="dxa"/>
            <w:gridSpan w:val="2"/>
            <w:vAlign w:val="bottom"/>
          </w:tcPr>
          <w:p w:rsidR="003912E3" w:rsidRPr="002E4923" w:rsidRDefault="00000000">
            <w:pPr>
              <w:jc w:val="center"/>
              <w:rPr>
                <w:rFonts w:ascii="Times New Roman" w:hAnsi="Times New Roman" w:cs="Times New Roman"/>
                <w:sz w:val="20"/>
                <w:szCs w:val="20"/>
              </w:rPr>
            </w:pPr>
            <w:r w:rsidRPr="002E4923">
              <w:rPr>
                <w:rFonts w:ascii="Times New Roman" w:hAnsi="Times New Roman" w:cs="Times New Roman"/>
                <w:sz w:val="20"/>
                <w:szCs w:val="20"/>
              </w:rPr>
              <w:t>Training cohort</w:t>
            </w:r>
          </w:p>
        </w:tc>
        <w:tc>
          <w:tcPr>
            <w:tcW w:w="3150" w:type="dxa"/>
            <w:gridSpan w:val="2"/>
            <w:vAlign w:val="bottom"/>
          </w:tcPr>
          <w:p w:rsidR="003912E3" w:rsidRPr="002E4923" w:rsidRDefault="00000000">
            <w:pPr>
              <w:jc w:val="center"/>
              <w:rPr>
                <w:rFonts w:ascii="Times New Roman" w:hAnsi="Times New Roman" w:cs="Times New Roman"/>
                <w:sz w:val="20"/>
                <w:szCs w:val="20"/>
              </w:rPr>
            </w:pPr>
            <w:r w:rsidRPr="002E4923">
              <w:rPr>
                <w:rFonts w:ascii="Times New Roman" w:hAnsi="Times New Roman" w:cs="Times New Roman"/>
                <w:sz w:val="20"/>
                <w:szCs w:val="20"/>
              </w:rPr>
              <w:t>Validation cohort</w:t>
            </w:r>
          </w:p>
        </w:tc>
        <w:tc>
          <w:tcPr>
            <w:tcW w:w="3311" w:type="dxa"/>
            <w:gridSpan w:val="2"/>
          </w:tcPr>
          <w:p w:rsidR="003912E3" w:rsidRPr="002E4923" w:rsidRDefault="00000000">
            <w:pPr>
              <w:jc w:val="center"/>
              <w:rPr>
                <w:rFonts w:ascii="Times New Roman" w:hAnsi="Times New Roman" w:cs="Times New Roman"/>
                <w:sz w:val="20"/>
                <w:szCs w:val="20"/>
              </w:rPr>
            </w:pPr>
            <w:r w:rsidRPr="002E4923">
              <w:rPr>
                <w:rFonts w:ascii="Times New Roman" w:hAnsi="Times New Roman" w:cs="Times New Roman"/>
                <w:sz w:val="20"/>
                <w:szCs w:val="20"/>
              </w:rPr>
              <w:t>Test cohort</w:t>
            </w:r>
          </w:p>
        </w:tc>
      </w:tr>
      <w:tr w:rsidR="003912E3" w:rsidRPr="002E4923">
        <w:trPr>
          <w:trHeight w:val="261"/>
        </w:trPr>
        <w:tc>
          <w:tcPr>
            <w:tcW w:w="1439" w:type="dxa"/>
            <w:vMerge/>
            <w:vAlign w:val="bottom"/>
          </w:tcPr>
          <w:p w:rsidR="003912E3" w:rsidRPr="002E4923" w:rsidRDefault="003912E3">
            <w:pPr>
              <w:rPr>
                <w:rFonts w:ascii="Times New Roman" w:hAnsi="Times New Roman" w:cs="Times New Roman"/>
                <w:sz w:val="20"/>
                <w:szCs w:val="20"/>
              </w:rPr>
            </w:pPr>
          </w:p>
        </w:tc>
        <w:tc>
          <w:tcPr>
            <w:tcW w:w="1112" w:type="dxa"/>
            <w:vMerge/>
            <w:vAlign w:val="bottom"/>
          </w:tcPr>
          <w:p w:rsidR="003912E3" w:rsidRPr="002E4923" w:rsidRDefault="003912E3">
            <w:pPr>
              <w:rPr>
                <w:rFonts w:ascii="Times New Roman" w:hAnsi="Times New Roman" w:cs="Times New Roman"/>
                <w:sz w:val="20"/>
                <w:szCs w:val="20"/>
              </w:rPr>
            </w:pPr>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AUC (95% CI) </w:t>
            </w:r>
          </w:p>
        </w:tc>
        <w:tc>
          <w:tcPr>
            <w:tcW w:w="108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F1 score</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AUC (95% CI)</w:t>
            </w:r>
          </w:p>
        </w:tc>
        <w:tc>
          <w:tcPr>
            <w:tcW w:w="99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F1 score</w:t>
            </w:r>
          </w:p>
        </w:tc>
        <w:tc>
          <w:tcPr>
            <w:tcW w:w="1752" w:type="dxa"/>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 AUC (95% CI)</w:t>
            </w:r>
          </w:p>
        </w:tc>
        <w:tc>
          <w:tcPr>
            <w:tcW w:w="1559" w:type="dxa"/>
            <w:vAlign w:val="bottom"/>
          </w:tcPr>
          <w:p w:rsidR="003912E3" w:rsidRPr="002E4923" w:rsidRDefault="00000000">
            <w:pPr>
              <w:ind w:firstLineChars="100" w:firstLine="200"/>
              <w:rPr>
                <w:rFonts w:ascii="Times New Roman" w:hAnsi="Times New Roman" w:cs="Times New Roman"/>
                <w:sz w:val="20"/>
                <w:szCs w:val="20"/>
              </w:rPr>
            </w:pPr>
            <w:r w:rsidRPr="002E4923">
              <w:rPr>
                <w:rFonts w:ascii="Times New Roman" w:hAnsi="Times New Roman" w:cs="Times New Roman"/>
                <w:sz w:val="20"/>
                <w:szCs w:val="20"/>
              </w:rPr>
              <w:t>F1 score</w:t>
            </w:r>
          </w:p>
        </w:tc>
      </w:tr>
      <w:tr w:rsidR="003912E3" w:rsidRPr="002E4923">
        <w:trPr>
          <w:trHeight w:val="278"/>
        </w:trPr>
        <w:tc>
          <w:tcPr>
            <w:tcW w:w="1439" w:type="dxa"/>
            <w:vMerge w:val="restart"/>
            <w:shd w:val="clear" w:color="auto" w:fill="auto"/>
            <w:tcMar>
              <w:top w:w="15" w:type="dxa"/>
              <w:left w:w="15" w:type="dxa"/>
              <w:bottom w:w="0" w:type="dxa"/>
              <w:right w:w="15" w:type="dxa"/>
            </w:tcMar>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ITH</w:t>
            </w: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LR</w:t>
            </w:r>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0.76 (0.69-0.82)</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0.45</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0.82 (0.74-0.89)</w:t>
            </w:r>
          </w:p>
        </w:tc>
        <w:tc>
          <w:tcPr>
            <w:tcW w:w="99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0.50</w:t>
            </w:r>
          </w:p>
        </w:tc>
        <w:tc>
          <w:tcPr>
            <w:tcW w:w="1752" w:type="dxa"/>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0.74 (0.65-0.84)    </w:t>
            </w:r>
          </w:p>
        </w:tc>
        <w:tc>
          <w:tcPr>
            <w:tcW w:w="1559" w:type="dxa"/>
          </w:tcPr>
          <w:p w:rsidR="003912E3" w:rsidRPr="002E4923" w:rsidRDefault="00000000">
            <w:pPr>
              <w:ind w:firstLineChars="100" w:firstLine="200"/>
              <w:rPr>
                <w:rFonts w:ascii="Times New Roman" w:hAnsi="Times New Roman" w:cs="Times New Roman"/>
                <w:sz w:val="20"/>
                <w:szCs w:val="20"/>
              </w:rPr>
            </w:pPr>
            <w:r w:rsidRPr="002E4923">
              <w:rPr>
                <w:rFonts w:ascii="Times New Roman" w:hAnsi="Times New Roman" w:cs="Times New Roman"/>
                <w:sz w:val="20"/>
                <w:szCs w:val="20"/>
              </w:rPr>
              <w:t>0.47</w:t>
            </w:r>
          </w:p>
        </w:tc>
      </w:tr>
      <w:tr w:rsidR="003912E3" w:rsidRPr="002E4923">
        <w:trPr>
          <w:trHeight w:val="261"/>
        </w:trPr>
        <w:tc>
          <w:tcPr>
            <w:tcW w:w="1439" w:type="dxa"/>
            <w:vMerge/>
          </w:tcPr>
          <w:p w:rsidR="003912E3" w:rsidRPr="002E4923" w:rsidRDefault="003912E3">
            <w:pPr>
              <w:rPr>
                <w:rFonts w:ascii="Times New Roman" w:hAnsi="Times New Roman" w:cs="Times New Roman"/>
                <w:sz w:val="20"/>
                <w:szCs w:val="20"/>
              </w:rPr>
            </w:pP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RF</w:t>
            </w:r>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0.82 (0.76-0.88)</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0.54</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0.72 (0.62-0.82)</w:t>
            </w:r>
          </w:p>
        </w:tc>
        <w:tc>
          <w:tcPr>
            <w:tcW w:w="99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0.46</w:t>
            </w:r>
          </w:p>
        </w:tc>
        <w:tc>
          <w:tcPr>
            <w:tcW w:w="1752" w:type="dxa"/>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0.77 (0.67-0.88)    </w:t>
            </w:r>
          </w:p>
        </w:tc>
        <w:tc>
          <w:tcPr>
            <w:tcW w:w="1559" w:type="dxa"/>
          </w:tcPr>
          <w:p w:rsidR="003912E3" w:rsidRPr="002E4923" w:rsidRDefault="00000000">
            <w:pPr>
              <w:ind w:firstLineChars="100" w:firstLine="200"/>
              <w:rPr>
                <w:rFonts w:ascii="Times New Roman" w:hAnsi="Times New Roman" w:cs="Times New Roman"/>
                <w:sz w:val="20"/>
                <w:szCs w:val="20"/>
              </w:rPr>
            </w:pPr>
            <w:r w:rsidRPr="002E4923">
              <w:rPr>
                <w:rFonts w:ascii="Times New Roman" w:hAnsi="Times New Roman" w:cs="Times New Roman"/>
                <w:sz w:val="20"/>
                <w:szCs w:val="20"/>
              </w:rPr>
              <w:t>0.45</w:t>
            </w:r>
          </w:p>
        </w:tc>
      </w:tr>
      <w:tr w:rsidR="003912E3" w:rsidRPr="002E4923">
        <w:trPr>
          <w:trHeight w:val="278"/>
        </w:trPr>
        <w:tc>
          <w:tcPr>
            <w:tcW w:w="1439" w:type="dxa"/>
            <w:vMerge/>
          </w:tcPr>
          <w:p w:rsidR="003912E3" w:rsidRPr="002E4923" w:rsidRDefault="003912E3">
            <w:pPr>
              <w:rPr>
                <w:rFonts w:ascii="Times New Roman" w:hAnsi="Times New Roman" w:cs="Times New Roman"/>
                <w:sz w:val="20"/>
                <w:szCs w:val="20"/>
              </w:rPr>
            </w:pP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proofErr w:type="spellStart"/>
            <w:r w:rsidRPr="002E4923">
              <w:rPr>
                <w:rFonts w:ascii="Times New Roman" w:hAnsi="Times New Roman" w:cs="Times New Roman"/>
                <w:sz w:val="20"/>
                <w:szCs w:val="20"/>
              </w:rPr>
              <w:t>Extratrees</w:t>
            </w:r>
            <w:proofErr w:type="spellEnd"/>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0.81 (0.75-0.86)</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0.52</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0.81 (0.74-0.88)</w:t>
            </w:r>
          </w:p>
        </w:tc>
        <w:tc>
          <w:tcPr>
            <w:tcW w:w="99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0.52</w:t>
            </w:r>
          </w:p>
        </w:tc>
        <w:tc>
          <w:tcPr>
            <w:tcW w:w="1752" w:type="dxa"/>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0.81 (0.74-0.89)    </w:t>
            </w:r>
          </w:p>
        </w:tc>
        <w:tc>
          <w:tcPr>
            <w:tcW w:w="1559" w:type="dxa"/>
          </w:tcPr>
          <w:p w:rsidR="003912E3" w:rsidRPr="002E4923" w:rsidRDefault="00000000">
            <w:pPr>
              <w:ind w:firstLineChars="100" w:firstLine="200"/>
              <w:rPr>
                <w:rFonts w:ascii="Times New Roman" w:hAnsi="Times New Roman" w:cs="Times New Roman"/>
                <w:sz w:val="20"/>
                <w:szCs w:val="20"/>
              </w:rPr>
            </w:pPr>
            <w:r w:rsidRPr="002E4923">
              <w:rPr>
                <w:rFonts w:ascii="Times New Roman" w:hAnsi="Times New Roman" w:cs="Times New Roman"/>
                <w:sz w:val="20"/>
                <w:szCs w:val="20"/>
              </w:rPr>
              <w:t>0.52</w:t>
            </w:r>
          </w:p>
        </w:tc>
      </w:tr>
      <w:tr w:rsidR="003912E3" w:rsidRPr="002E4923">
        <w:trPr>
          <w:trHeight w:val="278"/>
        </w:trPr>
        <w:tc>
          <w:tcPr>
            <w:tcW w:w="1439" w:type="dxa"/>
            <w:vMerge/>
          </w:tcPr>
          <w:p w:rsidR="003912E3" w:rsidRPr="002E4923" w:rsidRDefault="003912E3">
            <w:pPr>
              <w:rPr>
                <w:rFonts w:ascii="Times New Roman" w:hAnsi="Times New Roman" w:cs="Times New Roman"/>
                <w:sz w:val="20"/>
                <w:szCs w:val="20"/>
              </w:rPr>
            </w:pP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proofErr w:type="spellStart"/>
            <w:r w:rsidRPr="002E4923">
              <w:rPr>
                <w:rFonts w:ascii="Times New Roman" w:hAnsi="Times New Roman" w:cs="Times New Roman"/>
                <w:sz w:val="20"/>
                <w:szCs w:val="20"/>
              </w:rPr>
              <w:t>XGBoost</w:t>
            </w:r>
            <w:proofErr w:type="spellEnd"/>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0.86 (0.82-0.91)</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0.56</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0.73 (0.64-0.82)</w:t>
            </w:r>
          </w:p>
        </w:tc>
        <w:tc>
          <w:tcPr>
            <w:tcW w:w="99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0.45</w:t>
            </w:r>
          </w:p>
        </w:tc>
        <w:tc>
          <w:tcPr>
            <w:tcW w:w="1752" w:type="dxa"/>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0.71 (0.60-0.82)    </w:t>
            </w:r>
          </w:p>
        </w:tc>
        <w:tc>
          <w:tcPr>
            <w:tcW w:w="1559" w:type="dxa"/>
          </w:tcPr>
          <w:p w:rsidR="003912E3" w:rsidRPr="002E4923" w:rsidRDefault="00000000">
            <w:pPr>
              <w:ind w:firstLineChars="100" w:firstLine="200"/>
              <w:rPr>
                <w:rFonts w:ascii="Times New Roman" w:hAnsi="Times New Roman" w:cs="Times New Roman"/>
                <w:sz w:val="20"/>
                <w:szCs w:val="20"/>
              </w:rPr>
            </w:pPr>
            <w:r w:rsidRPr="002E4923">
              <w:rPr>
                <w:rFonts w:ascii="Times New Roman" w:hAnsi="Times New Roman" w:cs="Times New Roman"/>
                <w:sz w:val="20"/>
                <w:szCs w:val="20"/>
              </w:rPr>
              <w:t>0.40</w:t>
            </w:r>
          </w:p>
        </w:tc>
      </w:tr>
      <w:tr w:rsidR="003912E3" w:rsidRPr="002E4923">
        <w:trPr>
          <w:trHeight w:val="261"/>
        </w:trPr>
        <w:tc>
          <w:tcPr>
            <w:tcW w:w="1439" w:type="dxa"/>
            <w:vMerge/>
            <w:shd w:val="clear" w:color="auto" w:fill="auto"/>
            <w:tcMar>
              <w:top w:w="15" w:type="dxa"/>
              <w:left w:w="15" w:type="dxa"/>
              <w:bottom w:w="0" w:type="dxa"/>
              <w:right w:w="15" w:type="dxa"/>
            </w:tcMar>
          </w:tcPr>
          <w:p w:rsidR="003912E3" w:rsidRPr="002E4923" w:rsidRDefault="003912E3">
            <w:pPr>
              <w:rPr>
                <w:rFonts w:ascii="Times New Roman" w:hAnsi="Times New Roman" w:cs="Times New Roman"/>
                <w:sz w:val="20"/>
                <w:szCs w:val="20"/>
              </w:rPr>
            </w:pP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proofErr w:type="spellStart"/>
            <w:r w:rsidRPr="002E4923">
              <w:rPr>
                <w:rFonts w:ascii="Times New Roman" w:hAnsi="Times New Roman" w:cs="Times New Roman"/>
                <w:sz w:val="20"/>
                <w:szCs w:val="20"/>
              </w:rPr>
              <w:t>LightGBM</w:t>
            </w:r>
            <w:proofErr w:type="spellEnd"/>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0.87 (0.83-0.91)</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0.58</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0.74 (0.64-0.91)</w:t>
            </w:r>
          </w:p>
        </w:tc>
        <w:tc>
          <w:tcPr>
            <w:tcW w:w="99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0.46</w:t>
            </w:r>
          </w:p>
        </w:tc>
        <w:tc>
          <w:tcPr>
            <w:tcW w:w="1752" w:type="dxa"/>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0.73 (0.62-0.84)    </w:t>
            </w:r>
          </w:p>
        </w:tc>
        <w:tc>
          <w:tcPr>
            <w:tcW w:w="1559" w:type="dxa"/>
          </w:tcPr>
          <w:p w:rsidR="003912E3" w:rsidRPr="002E4923" w:rsidRDefault="00000000">
            <w:pPr>
              <w:ind w:firstLineChars="100" w:firstLine="200"/>
              <w:rPr>
                <w:rFonts w:ascii="Times New Roman" w:hAnsi="Times New Roman" w:cs="Times New Roman"/>
                <w:sz w:val="20"/>
                <w:szCs w:val="20"/>
              </w:rPr>
            </w:pPr>
            <w:r w:rsidRPr="002E4923">
              <w:rPr>
                <w:rFonts w:ascii="Times New Roman" w:hAnsi="Times New Roman" w:cs="Times New Roman"/>
                <w:sz w:val="20"/>
                <w:szCs w:val="20"/>
              </w:rPr>
              <w:t>0.41</w:t>
            </w:r>
          </w:p>
        </w:tc>
      </w:tr>
      <w:tr w:rsidR="003912E3" w:rsidRPr="002E4923">
        <w:trPr>
          <w:trHeight w:val="261"/>
        </w:trPr>
        <w:tc>
          <w:tcPr>
            <w:tcW w:w="1439" w:type="dxa"/>
            <w:vMerge w:val="restart"/>
            <w:shd w:val="clear" w:color="auto" w:fill="auto"/>
            <w:tcMar>
              <w:top w:w="15" w:type="dxa"/>
              <w:left w:w="15" w:type="dxa"/>
              <w:bottom w:w="0" w:type="dxa"/>
              <w:right w:w="15" w:type="dxa"/>
            </w:tcMar>
          </w:tcPr>
          <w:p w:rsidR="003912E3" w:rsidRPr="002E4923" w:rsidRDefault="00000000">
            <w:pPr>
              <w:rPr>
                <w:rFonts w:ascii="Times New Roman" w:hAnsi="Times New Roman" w:cs="Times New Roman"/>
                <w:sz w:val="20"/>
                <w:szCs w:val="20"/>
              </w:rPr>
            </w:pPr>
            <w:bookmarkStart w:id="17" w:name="_Hlk164807781"/>
            <w:r w:rsidRPr="002E4923">
              <w:rPr>
                <w:rFonts w:ascii="Times New Roman" w:hAnsi="Times New Roman" w:cs="Times New Roman"/>
                <w:sz w:val="20"/>
                <w:szCs w:val="20"/>
              </w:rPr>
              <w:t>Radiomics</w:t>
            </w: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LR</w:t>
            </w:r>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0.79 (0.73-0.85)</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0.49</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0.68 (0.56-0.79)</w:t>
            </w:r>
          </w:p>
        </w:tc>
        <w:tc>
          <w:tcPr>
            <w:tcW w:w="99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0.38</w:t>
            </w:r>
          </w:p>
        </w:tc>
        <w:tc>
          <w:tcPr>
            <w:tcW w:w="1752" w:type="dxa"/>
          </w:tcPr>
          <w:p w:rsidR="003912E3" w:rsidRPr="002E4923" w:rsidRDefault="00000000">
            <w:pPr>
              <w:jc w:val="left"/>
              <w:rPr>
                <w:rFonts w:ascii="Times New Roman" w:hAnsi="Times New Roman" w:cs="Times New Roman"/>
                <w:sz w:val="20"/>
                <w:szCs w:val="20"/>
              </w:rPr>
            </w:pPr>
            <w:r w:rsidRPr="002E4923">
              <w:rPr>
                <w:rFonts w:ascii="Times New Roman" w:hAnsi="Times New Roman" w:cs="Times New Roman"/>
                <w:sz w:val="20"/>
                <w:szCs w:val="20"/>
              </w:rPr>
              <w:t xml:space="preserve">0.72 (0.63-0.82)  </w:t>
            </w:r>
          </w:p>
        </w:tc>
        <w:tc>
          <w:tcPr>
            <w:tcW w:w="1559" w:type="dxa"/>
          </w:tcPr>
          <w:p w:rsidR="003912E3" w:rsidRPr="002E4923" w:rsidRDefault="00000000">
            <w:pPr>
              <w:ind w:firstLineChars="100" w:firstLine="200"/>
              <w:jc w:val="left"/>
              <w:rPr>
                <w:rFonts w:ascii="Times New Roman" w:hAnsi="Times New Roman" w:cs="Times New Roman"/>
                <w:sz w:val="20"/>
                <w:szCs w:val="20"/>
              </w:rPr>
            </w:pPr>
            <w:r w:rsidRPr="002E4923">
              <w:rPr>
                <w:rFonts w:ascii="Times New Roman" w:hAnsi="Times New Roman" w:cs="Times New Roman"/>
                <w:sz w:val="20"/>
                <w:szCs w:val="20"/>
              </w:rPr>
              <w:t>0.44</w:t>
            </w:r>
          </w:p>
        </w:tc>
      </w:tr>
      <w:tr w:rsidR="003912E3" w:rsidRPr="002E4923">
        <w:trPr>
          <w:trHeight w:val="278"/>
        </w:trPr>
        <w:tc>
          <w:tcPr>
            <w:tcW w:w="1439" w:type="dxa"/>
            <w:vMerge/>
            <w:vAlign w:val="bottom"/>
          </w:tcPr>
          <w:p w:rsidR="003912E3" w:rsidRPr="002E4923" w:rsidRDefault="003912E3">
            <w:pPr>
              <w:rPr>
                <w:rFonts w:ascii="Times New Roman" w:hAnsi="Times New Roman" w:cs="Times New Roman"/>
                <w:sz w:val="20"/>
                <w:szCs w:val="20"/>
              </w:rPr>
            </w:pP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RF</w:t>
            </w:r>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0.77 (0.70-0.83)</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0.47</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0.70 (0.60-0.80)</w:t>
            </w:r>
          </w:p>
        </w:tc>
        <w:tc>
          <w:tcPr>
            <w:tcW w:w="99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0.40</w:t>
            </w:r>
          </w:p>
        </w:tc>
        <w:tc>
          <w:tcPr>
            <w:tcW w:w="1752" w:type="dxa"/>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0.70 (0.58-0.82)    </w:t>
            </w:r>
          </w:p>
        </w:tc>
        <w:tc>
          <w:tcPr>
            <w:tcW w:w="1559" w:type="dxa"/>
          </w:tcPr>
          <w:p w:rsidR="003912E3" w:rsidRPr="002E4923" w:rsidRDefault="00000000">
            <w:pPr>
              <w:jc w:val="left"/>
              <w:rPr>
                <w:rFonts w:ascii="Times New Roman" w:hAnsi="Times New Roman" w:cs="Times New Roman"/>
                <w:sz w:val="20"/>
                <w:szCs w:val="20"/>
              </w:rPr>
            </w:pPr>
            <w:r w:rsidRPr="002E4923">
              <w:rPr>
                <w:rFonts w:ascii="Times New Roman" w:hAnsi="Times New Roman" w:cs="Times New Roman"/>
                <w:sz w:val="20"/>
                <w:szCs w:val="20"/>
              </w:rPr>
              <w:t xml:space="preserve">  0.39</w:t>
            </w:r>
          </w:p>
        </w:tc>
      </w:tr>
      <w:tr w:rsidR="003912E3" w:rsidRPr="002E4923">
        <w:trPr>
          <w:trHeight w:val="261"/>
        </w:trPr>
        <w:tc>
          <w:tcPr>
            <w:tcW w:w="1439" w:type="dxa"/>
            <w:vMerge/>
            <w:vAlign w:val="bottom"/>
          </w:tcPr>
          <w:p w:rsidR="003912E3" w:rsidRPr="002E4923" w:rsidRDefault="003912E3">
            <w:pPr>
              <w:rPr>
                <w:rFonts w:ascii="Times New Roman" w:hAnsi="Times New Roman" w:cs="Times New Roman"/>
                <w:sz w:val="20"/>
                <w:szCs w:val="20"/>
              </w:rPr>
            </w:pP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proofErr w:type="spellStart"/>
            <w:r w:rsidRPr="002E4923">
              <w:rPr>
                <w:rFonts w:ascii="Times New Roman" w:hAnsi="Times New Roman" w:cs="Times New Roman"/>
                <w:sz w:val="20"/>
                <w:szCs w:val="20"/>
              </w:rPr>
              <w:t>Extratrees</w:t>
            </w:r>
            <w:proofErr w:type="spellEnd"/>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0.79 (0.73-0.85)</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0.49</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0.71 (0.60-0.81)</w:t>
            </w:r>
          </w:p>
        </w:tc>
        <w:tc>
          <w:tcPr>
            <w:tcW w:w="99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 0.41</w:t>
            </w:r>
          </w:p>
        </w:tc>
        <w:tc>
          <w:tcPr>
            <w:tcW w:w="1752" w:type="dxa"/>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0.70 (0.59-0.82)    </w:t>
            </w:r>
          </w:p>
        </w:tc>
        <w:tc>
          <w:tcPr>
            <w:tcW w:w="1559" w:type="dxa"/>
          </w:tcPr>
          <w:p w:rsidR="003912E3" w:rsidRPr="002E4923" w:rsidRDefault="00000000">
            <w:pPr>
              <w:jc w:val="left"/>
              <w:rPr>
                <w:rFonts w:ascii="Times New Roman" w:hAnsi="Times New Roman" w:cs="Times New Roman"/>
                <w:sz w:val="20"/>
                <w:szCs w:val="20"/>
              </w:rPr>
            </w:pPr>
            <w:r w:rsidRPr="002E4923">
              <w:rPr>
                <w:rFonts w:ascii="Times New Roman" w:hAnsi="Times New Roman" w:cs="Times New Roman"/>
                <w:sz w:val="20"/>
                <w:szCs w:val="20"/>
              </w:rPr>
              <w:t xml:space="preserve">  0.44</w:t>
            </w:r>
          </w:p>
        </w:tc>
      </w:tr>
      <w:tr w:rsidR="003912E3" w:rsidRPr="002E4923">
        <w:trPr>
          <w:trHeight w:val="261"/>
        </w:trPr>
        <w:tc>
          <w:tcPr>
            <w:tcW w:w="1439" w:type="dxa"/>
            <w:vMerge/>
            <w:vAlign w:val="bottom"/>
          </w:tcPr>
          <w:p w:rsidR="003912E3" w:rsidRPr="002E4923" w:rsidRDefault="003912E3">
            <w:pPr>
              <w:rPr>
                <w:rFonts w:ascii="Times New Roman" w:hAnsi="Times New Roman" w:cs="Times New Roman"/>
                <w:sz w:val="20"/>
                <w:szCs w:val="20"/>
              </w:rPr>
            </w:pP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bookmarkStart w:id="18" w:name="OLE_LINK9"/>
            <w:proofErr w:type="spellStart"/>
            <w:r w:rsidRPr="002E4923">
              <w:rPr>
                <w:rFonts w:ascii="Times New Roman" w:hAnsi="Times New Roman" w:cs="Times New Roman"/>
                <w:sz w:val="20"/>
                <w:szCs w:val="20"/>
              </w:rPr>
              <w:t>XGBoost</w:t>
            </w:r>
            <w:bookmarkEnd w:id="18"/>
            <w:proofErr w:type="spellEnd"/>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0.78 (0.72-0.83</w:t>
            </w:r>
            <w:r w:rsidRPr="002E4923">
              <w:rPr>
                <w:rFonts w:ascii="Times New Roman" w:hAnsi="Times New Roman" w:cs="Times New Roman"/>
                <w:sz w:val="20"/>
                <w:szCs w:val="20"/>
              </w:rPr>
              <w:t>）</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0.50</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0.68 (0.59-0.77)</w:t>
            </w:r>
          </w:p>
        </w:tc>
        <w:tc>
          <w:tcPr>
            <w:tcW w:w="99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 xml:space="preserve"> 0.39</w:t>
            </w:r>
          </w:p>
        </w:tc>
        <w:tc>
          <w:tcPr>
            <w:tcW w:w="1752" w:type="dxa"/>
          </w:tcPr>
          <w:p w:rsidR="003912E3" w:rsidRPr="002E4923" w:rsidRDefault="00000000">
            <w:pPr>
              <w:jc w:val="left"/>
              <w:rPr>
                <w:rFonts w:ascii="Times New Roman" w:hAnsi="Times New Roman" w:cs="Times New Roman"/>
                <w:sz w:val="20"/>
                <w:szCs w:val="20"/>
              </w:rPr>
            </w:pPr>
            <w:r w:rsidRPr="002E4923">
              <w:rPr>
                <w:rFonts w:ascii="Times New Roman" w:hAnsi="Times New Roman" w:cs="Times New Roman"/>
                <w:sz w:val="20"/>
                <w:szCs w:val="20"/>
              </w:rPr>
              <w:t xml:space="preserve">0.68 (0.56-0.79) </w:t>
            </w:r>
          </w:p>
        </w:tc>
        <w:tc>
          <w:tcPr>
            <w:tcW w:w="1559" w:type="dxa"/>
          </w:tcPr>
          <w:p w:rsidR="003912E3" w:rsidRPr="002E4923" w:rsidRDefault="00000000">
            <w:pPr>
              <w:jc w:val="left"/>
              <w:rPr>
                <w:rFonts w:ascii="Times New Roman" w:hAnsi="Times New Roman" w:cs="Times New Roman"/>
                <w:sz w:val="20"/>
                <w:szCs w:val="20"/>
              </w:rPr>
            </w:pPr>
            <w:r w:rsidRPr="002E4923">
              <w:rPr>
                <w:rFonts w:ascii="Times New Roman" w:hAnsi="Times New Roman" w:cs="Times New Roman"/>
                <w:sz w:val="20"/>
                <w:szCs w:val="20"/>
              </w:rPr>
              <w:t xml:space="preserve">  0.15</w:t>
            </w:r>
          </w:p>
        </w:tc>
      </w:tr>
      <w:bookmarkEnd w:id="17"/>
      <w:tr w:rsidR="003912E3" w:rsidRPr="002E4923">
        <w:trPr>
          <w:trHeight w:val="261"/>
        </w:trPr>
        <w:tc>
          <w:tcPr>
            <w:tcW w:w="1439" w:type="dxa"/>
            <w:vMerge/>
            <w:vAlign w:val="bottom"/>
          </w:tcPr>
          <w:p w:rsidR="003912E3" w:rsidRPr="002E4923" w:rsidRDefault="003912E3">
            <w:pPr>
              <w:rPr>
                <w:rFonts w:ascii="Times New Roman" w:hAnsi="Times New Roman" w:cs="Times New Roman"/>
                <w:sz w:val="20"/>
                <w:szCs w:val="20"/>
              </w:rPr>
            </w:pPr>
          </w:p>
        </w:tc>
        <w:tc>
          <w:tcPr>
            <w:tcW w:w="1112"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proofErr w:type="spellStart"/>
            <w:r w:rsidRPr="002E4923">
              <w:rPr>
                <w:rFonts w:ascii="Times New Roman" w:hAnsi="Times New Roman" w:cs="Times New Roman"/>
                <w:sz w:val="20"/>
                <w:szCs w:val="20"/>
              </w:rPr>
              <w:t>LightGBM</w:t>
            </w:r>
            <w:proofErr w:type="spellEnd"/>
          </w:p>
        </w:tc>
        <w:tc>
          <w:tcPr>
            <w:tcW w:w="2218"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0.82 (0.72-0.83)</w:t>
            </w:r>
          </w:p>
        </w:tc>
        <w:tc>
          <w:tcPr>
            <w:tcW w:w="108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0.48</w:t>
            </w:r>
          </w:p>
        </w:tc>
        <w:tc>
          <w:tcPr>
            <w:tcW w:w="2160" w:type="dxa"/>
            <w:shd w:val="clear" w:color="auto" w:fill="auto"/>
            <w:tcMar>
              <w:top w:w="15" w:type="dxa"/>
              <w:left w:w="15" w:type="dxa"/>
              <w:bottom w:w="0" w:type="dxa"/>
              <w:right w:w="15" w:type="dxa"/>
            </w:tcMar>
            <w:vAlign w:val="bottom"/>
          </w:tcPr>
          <w:p w:rsidR="003912E3" w:rsidRPr="002E4923" w:rsidRDefault="00000000">
            <w:pPr>
              <w:rPr>
                <w:rFonts w:ascii="Times New Roman" w:hAnsi="Times New Roman" w:cs="Times New Roman"/>
                <w:sz w:val="20"/>
                <w:szCs w:val="20"/>
              </w:rPr>
            </w:pPr>
            <w:r w:rsidRPr="002E4923">
              <w:rPr>
                <w:rFonts w:ascii="Times New Roman" w:hAnsi="Times New Roman" w:cs="Times New Roman"/>
                <w:sz w:val="20"/>
                <w:szCs w:val="20"/>
              </w:rPr>
              <w:t>0.69 (0.59-0.78)</w:t>
            </w:r>
          </w:p>
        </w:tc>
        <w:tc>
          <w:tcPr>
            <w:tcW w:w="990" w:type="dxa"/>
            <w:shd w:val="clear" w:color="auto" w:fill="auto"/>
            <w:tcMar>
              <w:top w:w="15" w:type="dxa"/>
              <w:left w:w="15" w:type="dxa"/>
              <w:bottom w:w="0" w:type="dxa"/>
              <w:right w:w="15" w:type="dxa"/>
            </w:tcMar>
            <w:vAlign w:val="bottom"/>
          </w:tcPr>
          <w:p w:rsidR="003912E3" w:rsidRPr="002E4923" w:rsidRDefault="00000000">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0.40</w:t>
            </w:r>
          </w:p>
        </w:tc>
        <w:tc>
          <w:tcPr>
            <w:tcW w:w="1752" w:type="dxa"/>
          </w:tcPr>
          <w:p w:rsidR="003912E3" w:rsidRPr="002E4923" w:rsidRDefault="00000000">
            <w:pPr>
              <w:jc w:val="left"/>
              <w:rPr>
                <w:rFonts w:ascii="Times New Roman" w:hAnsi="Times New Roman" w:cs="Times New Roman"/>
                <w:sz w:val="20"/>
                <w:szCs w:val="20"/>
              </w:rPr>
            </w:pPr>
            <w:r w:rsidRPr="002E4923">
              <w:rPr>
                <w:rFonts w:ascii="Times New Roman" w:hAnsi="Times New Roman" w:cs="Times New Roman"/>
                <w:sz w:val="20"/>
                <w:szCs w:val="20"/>
              </w:rPr>
              <w:t>0.67 (0.55-0.80)</w:t>
            </w:r>
          </w:p>
        </w:tc>
        <w:tc>
          <w:tcPr>
            <w:tcW w:w="1559" w:type="dxa"/>
          </w:tcPr>
          <w:p w:rsidR="003912E3" w:rsidRPr="002E4923" w:rsidRDefault="00000000">
            <w:pPr>
              <w:ind w:firstLineChars="100" w:firstLine="200"/>
              <w:jc w:val="left"/>
              <w:rPr>
                <w:rFonts w:ascii="Times New Roman" w:hAnsi="Times New Roman" w:cs="Times New Roman"/>
                <w:sz w:val="20"/>
                <w:szCs w:val="20"/>
              </w:rPr>
            </w:pPr>
            <w:r w:rsidRPr="002E4923">
              <w:rPr>
                <w:rFonts w:ascii="Times New Roman" w:hAnsi="Times New Roman" w:cs="Times New Roman"/>
                <w:sz w:val="20"/>
                <w:szCs w:val="20"/>
              </w:rPr>
              <w:t>0.41</w:t>
            </w:r>
          </w:p>
        </w:tc>
      </w:tr>
    </w:tbl>
    <w:p w:rsidR="003912E3" w:rsidRPr="002E4923" w:rsidRDefault="00000000">
      <w:pPr>
        <w:spacing w:line="360" w:lineRule="auto"/>
        <w:rPr>
          <w:rFonts w:ascii="Times New Roman" w:hAnsi="Times New Roman" w:cs="Times New Roman"/>
          <w:sz w:val="20"/>
          <w:szCs w:val="20"/>
        </w:rPr>
      </w:pPr>
      <w:r w:rsidRPr="002E4923">
        <w:rPr>
          <w:rFonts w:ascii="Times New Roman" w:hAnsi="Times New Roman" w:cs="Times New Roman"/>
          <w:i/>
          <w:iCs/>
          <w:sz w:val="20"/>
          <w:szCs w:val="20"/>
        </w:rPr>
        <w:t>LR</w:t>
      </w:r>
      <w:r w:rsidR="002E4923">
        <w:rPr>
          <w:rFonts w:ascii="Times New Roman" w:hAnsi="Times New Roman" w:cs="Times New Roman"/>
          <w:i/>
          <w:iCs/>
          <w:sz w:val="20"/>
          <w:szCs w:val="20"/>
        </w:rPr>
        <w:t>,</w:t>
      </w:r>
      <w:r w:rsidRPr="002E4923">
        <w:rPr>
          <w:rFonts w:ascii="Times New Roman" w:hAnsi="Times New Roman" w:cs="Times New Roman"/>
          <w:i/>
          <w:iCs/>
          <w:sz w:val="20"/>
          <w:szCs w:val="20"/>
        </w:rPr>
        <w:t xml:space="preserve"> </w:t>
      </w:r>
      <w:r w:rsidRPr="002E4923">
        <w:rPr>
          <w:rFonts w:ascii="Times New Roman" w:hAnsi="Times New Roman" w:cs="Times New Roman"/>
          <w:sz w:val="20"/>
          <w:szCs w:val="20"/>
        </w:rPr>
        <w:t>Logistic regression,</w:t>
      </w:r>
      <w:r w:rsidRPr="002E4923">
        <w:rPr>
          <w:rFonts w:ascii="Times New Roman" w:hAnsi="Times New Roman" w:cs="Times New Roman"/>
          <w:i/>
          <w:iCs/>
          <w:sz w:val="20"/>
          <w:szCs w:val="20"/>
        </w:rPr>
        <w:t xml:space="preserve"> RF</w:t>
      </w:r>
      <w:r w:rsidR="002E4923">
        <w:rPr>
          <w:rFonts w:ascii="Times New Roman" w:hAnsi="Times New Roman" w:cs="Times New Roman"/>
          <w:i/>
          <w:iCs/>
          <w:sz w:val="20"/>
          <w:szCs w:val="20"/>
        </w:rPr>
        <w:t>,</w:t>
      </w:r>
      <w:r w:rsidRPr="002E4923">
        <w:rPr>
          <w:rFonts w:ascii="Times New Roman" w:hAnsi="Times New Roman" w:cs="Times New Roman"/>
          <w:sz w:val="20"/>
          <w:szCs w:val="20"/>
        </w:rPr>
        <w:t xml:space="preserve"> Random Forest, </w:t>
      </w:r>
      <w:r w:rsidRPr="002E4923">
        <w:rPr>
          <w:rFonts w:ascii="Times New Roman" w:hAnsi="Times New Roman" w:cs="Times New Roman"/>
          <w:i/>
          <w:iCs/>
          <w:sz w:val="20"/>
          <w:szCs w:val="20"/>
        </w:rPr>
        <w:t>AUC</w:t>
      </w:r>
      <w:r w:rsidR="002E4923">
        <w:rPr>
          <w:rFonts w:ascii="Times New Roman" w:hAnsi="Times New Roman" w:cs="Times New Roman"/>
          <w:i/>
          <w:iCs/>
          <w:sz w:val="20"/>
          <w:szCs w:val="20"/>
        </w:rPr>
        <w:t>,</w:t>
      </w:r>
      <w:r w:rsidRPr="002E4923">
        <w:rPr>
          <w:rFonts w:ascii="Times New Roman" w:hAnsi="Times New Roman" w:cs="Times New Roman"/>
          <w:sz w:val="20"/>
          <w:szCs w:val="20"/>
        </w:rPr>
        <w:t xml:space="preserve"> area under the curve (AUC) of the receiver operator characteristic, </w:t>
      </w:r>
      <w:r w:rsidRPr="002E4923">
        <w:rPr>
          <w:rFonts w:ascii="Times New Roman" w:hAnsi="Times New Roman" w:cs="Times New Roman"/>
          <w:i/>
          <w:iCs/>
          <w:sz w:val="20"/>
          <w:szCs w:val="20"/>
        </w:rPr>
        <w:t>CI</w:t>
      </w:r>
      <w:r w:rsidR="002E4923">
        <w:rPr>
          <w:rFonts w:ascii="Times New Roman" w:hAnsi="Times New Roman" w:cs="Times New Roman"/>
          <w:i/>
          <w:iCs/>
          <w:sz w:val="20"/>
          <w:szCs w:val="20"/>
        </w:rPr>
        <w:t>,</w:t>
      </w:r>
      <w:r w:rsidRPr="002E4923">
        <w:rPr>
          <w:rFonts w:ascii="Times New Roman" w:hAnsi="Times New Roman" w:cs="Times New Roman"/>
          <w:sz w:val="20"/>
          <w:szCs w:val="20"/>
        </w:rPr>
        <w:t xml:space="preserve"> confidence interval</w:t>
      </w:r>
    </w:p>
    <w:p w:rsidR="003912E3" w:rsidRPr="002E4923" w:rsidRDefault="003912E3">
      <w:pPr>
        <w:rPr>
          <w:rFonts w:ascii="Times New Roman" w:hAnsi="Times New Roman" w:cs="Times New Roman"/>
          <w:sz w:val="20"/>
          <w:szCs w:val="20"/>
        </w:rPr>
        <w:sectPr w:rsidR="003912E3" w:rsidRPr="002E4923">
          <w:pgSz w:w="16838" w:h="11906" w:orient="landscape"/>
          <w:pgMar w:top="1800" w:right="1440" w:bottom="1800" w:left="1440" w:header="851" w:footer="992" w:gutter="0"/>
          <w:cols w:space="425"/>
          <w:docGrid w:type="lines" w:linePitch="312"/>
        </w:sectPr>
      </w:pPr>
    </w:p>
    <w:p w:rsidR="003912E3" w:rsidRPr="002E4923" w:rsidRDefault="00000000">
      <w:pPr>
        <w:pStyle w:val="a5"/>
        <w:rPr>
          <w:rFonts w:cs="Times New Roman"/>
          <w:b w:val="0"/>
          <w:bCs w:val="0"/>
          <w:szCs w:val="20"/>
        </w:rPr>
      </w:pPr>
      <w:bookmarkStart w:id="19" w:name="_Toc172319931"/>
      <w:r w:rsidRPr="002E4923">
        <w:rPr>
          <w:rFonts w:cs="Times New Roman"/>
          <w:b w:val="0"/>
          <w:bCs w:val="0"/>
          <w:szCs w:val="20"/>
        </w:rPr>
        <w:lastRenderedPageBreak/>
        <w:t>Table</w:t>
      </w:r>
      <w:r w:rsidR="00362B1F" w:rsidRPr="002E4923">
        <w:rPr>
          <w:rFonts w:cs="Times New Roman"/>
          <w:b w:val="0"/>
          <w:bCs w:val="0"/>
          <w:szCs w:val="20"/>
        </w:rPr>
        <w:t xml:space="preserve"> S</w:t>
      </w:r>
      <w:r w:rsidRPr="002E4923">
        <w:rPr>
          <w:rFonts w:eastAsiaTheme="minorEastAsia" w:cs="Times New Roman"/>
          <w:b w:val="0"/>
          <w:bCs w:val="0"/>
          <w:color w:val="000000" w:themeColor="text1"/>
          <w:szCs w:val="20"/>
        </w:rPr>
        <w:t>5.</w:t>
      </w:r>
      <w:r w:rsidRPr="002E4923">
        <w:rPr>
          <w:rFonts w:cs="Times New Roman"/>
          <w:b w:val="0"/>
          <w:bCs w:val="0"/>
          <w:color w:val="000000" w:themeColor="text1"/>
          <w:szCs w:val="20"/>
        </w:rPr>
        <w:t xml:space="preserve"> </w:t>
      </w:r>
      <w:r w:rsidRPr="002E4923">
        <w:rPr>
          <w:rFonts w:eastAsiaTheme="minorEastAsia" w:cs="Times New Roman"/>
          <w:b w:val="0"/>
          <w:bCs w:val="0"/>
          <w:color w:val="000000" w:themeColor="text1"/>
          <w:szCs w:val="20"/>
        </w:rPr>
        <w:t xml:space="preserve"> </w:t>
      </w:r>
      <w:r w:rsidRPr="002E4923">
        <w:rPr>
          <w:rFonts w:cs="Times New Roman"/>
          <w:b w:val="0"/>
          <w:bCs w:val="0"/>
          <w:szCs w:val="20"/>
        </w:rPr>
        <w:t>Diagnostic performance of the ITH signature using various classifiers in task 2.</w:t>
      </w:r>
      <w:bookmarkEnd w:id="19"/>
    </w:p>
    <w:p w:rsidR="003912E3" w:rsidRPr="002E4923" w:rsidRDefault="003912E3">
      <w:pPr>
        <w:rPr>
          <w:rFonts w:ascii="Times New Roman" w:hAnsi="Times New Roman" w:cs="Times New Roman"/>
          <w:sz w:val="20"/>
          <w:szCs w:val="20"/>
        </w:rPr>
      </w:pPr>
    </w:p>
    <w:tbl>
      <w:tblPr>
        <w:tblW w:w="12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9"/>
        <w:gridCol w:w="1170"/>
        <w:gridCol w:w="2160"/>
        <w:gridCol w:w="1080"/>
        <w:gridCol w:w="2160"/>
        <w:gridCol w:w="990"/>
        <w:gridCol w:w="1911"/>
        <w:gridCol w:w="1240"/>
      </w:tblGrid>
      <w:tr w:rsidR="003912E3" w:rsidRPr="002E4923" w:rsidTr="002E4923">
        <w:trPr>
          <w:trHeight w:val="278"/>
        </w:trPr>
        <w:tc>
          <w:tcPr>
            <w:tcW w:w="1439" w:type="dxa"/>
            <w:vMerge w:val="restart"/>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Signature</w:t>
            </w:r>
          </w:p>
        </w:tc>
        <w:tc>
          <w:tcPr>
            <w:tcW w:w="1170" w:type="dxa"/>
            <w:vMerge w:val="restart"/>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Classifier</w:t>
            </w:r>
          </w:p>
        </w:tc>
        <w:tc>
          <w:tcPr>
            <w:tcW w:w="3240" w:type="dxa"/>
            <w:gridSpan w:val="2"/>
            <w:vAlign w:val="center"/>
          </w:tcPr>
          <w:p w:rsidR="003912E3" w:rsidRPr="002E4923" w:rsidRDefault="00000000" w:rsidP="002E4923">
            <w:pPr>
              <w:rPr>
                <w:rFonts w:ascii="Times New Roman" w:hAnsi="Times New Roman" w:cs="Times New Roman"/>
                <w:sz w:val="20"/>
                <w:szCs w:val="20"/>
              </w:rPr>
            </w:pPr>
            <w:r w:rsidRPr="002E4923">
              <w:rPr>
                <w:rFonts w:ascii="Times New Roman" w:hAnsi="Times New Roman" w:cs="Times New Roman"/>
                <w:sz w:val="20"/>
                <w:szCs w:val="20"/>
              </w:rPr>
              <w:t>Training cohort</w:t>
            </w:r>
          </w:p>
        </w:tc>
        <w:tc>
          <w:tcPr>
            <w:tcW w:w="3150" w:type="dxa"/>
            <w:gridSpan w:val="2"/>
            <w:vAlign w:val="center"/>
          </w:tcPr>
          <w:p w:rsidR="003912E3" w:rsidRPr="002E4923" w:rsidRDefault="00000000" w:rsidP="002E4923">
            <w:pPr>
              <w:rPr>
                <w:rFonts w:ascii="Times New Roman" w:hAnsi="Times New Roman" w:cs="Times New Roman"/>
                <w:sz w:val="20"/>
                <w:szCs w:val="20"/>
              </w:rPr>
            </w:pPr>
            <w:r w:rsidRPr="002E4923">
              <w:rPr>
                <w:rFonts w:ascii="Times New Roman" w:hAnsi="Times New Roman" w:cs="Times New Roman"/>
                <w:sz w:val="20"/>
                <w:szCs w:val="20"/>
              </w:rPr>
              <w:t>Validation cohort</w:t>
            </w:r>
          </w:p>
        </w:tc>
        <w:tc>
          <w:tcPr>
            <w:tcW w:w="3151" w:type="dxa"/>
            <w:gridSpan w:val="2"/>
            <w:vAlign w:val="center"/>
          </w:tcPr>
          <w:p w:rsidR="003912E3" w:rsidRPr="002E4923" w:rsidRDefault="00000000" w:rsidP="002E4923">
            <w:pPr>
              <w:rPr>
                <w:rFonts w:ascii="Times New Roman" w:hAnsi="Times New Roman" w:cs="Times New Roman"/>
                <w:sz w:val="20"/>
                <w:szCs w:val="20"/>
              </w:rPr>
            </w:pPr>
            <w:r w:rsidRPr="002E4923">
              <w:rPr>
                <w:rFonts w:ascii="Times New Roman" w:hAnsi="Times New Roman" w:cs="Times New Roman"/>
                <w:sz w:val="20"/>
                <w:szCs w:val="20"/>
              </w:rPr>
              <w:t>Test cohort</w:t>
            </w:r>
          </w:p>
        </w:tc>
      </w:tr>
      <w:tr w:rsidR="003912E3" w:rsidRPr="002E4923" w:rsidTr="002E4923">
        <w:trPr>
          <w:trHeight w:val="261"/>
        </w:trPr>
        <w:tc>
          <w:tcPr>
            <w:tcW w:w="1439" w:type="dxa"/>
            <w:vMerge/>
            <w:vAlign w:val="center"/>
          </w:tcPr>
          <w:p w:rsidR="003912E3" w:rsidRPr="002E4923" w:rsidRDefault="003912E3" w:rsidP="00E55F64">
            <w:pPr>
              <w:rPr>
                <w:rFonts w:ascii="Times New Roman" w:hAnsi="Times New Roman" w:cs="Times New Roman"/>
                <w:sz w:val="20"/>
                <w:szCs w:val="20"/>
              </w:rPr>
            </w:pPr>
          </w:p>
        </w:tc>
        <w:tc>
          <w:tcPr>
            <w:tcW w:w="1170" w:type="dxa"/>
            <w:vMerge/>
            <w:vAlign w:val="center"/>
          </w:tcPr>
          <w:p w:rsidR="003912E3" w:rsidRPr="002E4923" w:rsidRDefault="003912E3" w:rsidP="00E55F64">
            <w:pPr>
              <w:rPr>
                <w:rFonts w:ascii="Times New Roman" w:hAnsi="Times New Roman" w:cs="Times New Roman"/>
                <w:sz w:val="20"/>
                <w:szCs w:val="20"/>
              </w:rPr>
            </w:pPr>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 xml:space="preserve">AUC (95% CI) </w:t>
            </w:r>
          </w:p>
        </w:tc>
        <w:tc>
          <w:tcPr>
            <w:tcW w:w="108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F1 score</w:t>
            </w:r>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AUC (95% CI)</w:t>
            </w:r>
          </w:p>
        </w:tc>
        <w:tc>
          <w:tcPr>
            <w:tcW w:w="99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F1 score</w:t>
            </w:r>
          </w:p>
        </w:tc>
        <w:tc>
          <w:tcPr>
            <w:tcW w:w="1911"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 xml:space="preserve"> AUC (95% CI)</w:t>
            </w:r>
          </w:p>
        </w:tc>
        <w:tc>
          <w:tcPr>
            <w:tcW w:w="1240" w:type="dxa"/>
            <w:vAlign w:val="center"/>
          </w:tcPr>
          <w:p w:rsidR="003912E3" w:rsidRPr="002E4923" w:rsidRDefault="00000000" w:rsidP="00E55F64">
            <w:pPr>
              <w:ind w:firstLineChars="100" w:firstLine="200"/>
              <w:rPr>
                <w:rFonts w:ascii="Times New Roman" w:hAnsi="Times New Roman" w:cs="Times New Roman"/>
                <w:sz w:val="20"/>
                <w:szCs w:val="20"/>
              </w:rPr>
            </w:pPr>
            <w:r w:rsidRPr="002E4923">
              <w:rPr>
                <w:rFonts w:ascii="Times New Roman" w:hAnsi="Times New Roman" w:cs="Times New Roman"/>
                <w:sz w:val="20"/>
                <w:szCs w:val="20"/>
              </w:rPr>
              <w:t>F1 score</w:t>
            </w:r>
          </w:p>
        </w:tc>
      </w:tr>
      <w:tr w:rsidR="003912E3" w:rsidRPr="002E4923" w:rsidTr="002E4923">
        <w:trPr>
          <w:trHeight w:val="342"/>
        </w:trPr>
        <w:tc>
          <w:tcPr>
            <w:tcW w:w="1439" w:type="dxa"/>
            <w:vMerge w:val="restart"/>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ITH</w:t>
            </w:r>
          </w:p>
        </w:tc>
        <w:tc>
          <w:tcPr>
            <w:tcW w:w="117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LR</w:t>
            </w:r>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0.78 (0.72-0.83)</w:t>
            </w:r>
          </w:p>
        </w:tc>
        <w:tc>
          <w:tcPr>
            <w:tcW w:w="1080" w:type="dxa"/>
            <w:shd w:val="clear" w:color="auto" w:fill="auto"/>
            <w:tcMar>
              <w:top w:w="15" w:type="dxa"/>
              <w:left w:w="15" w:type="dxa"/>
              <w:bottom w:w="0" w:type="dxa"/>
              <w:right w:w="15" w:type="dxa"/>
            </w:tcMar>
            <w:vAlign w:val="center"/>
          </w:tcPr>
          <w:p w:rsidR="003912E3" w:rsidRPr="002E4923" w:rsidRDefault="00000000" w:rsidP="00E55F64">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0.74</w:t>
            </w:r>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0.78 (0.67-0.88)</w:t>
            </w:r>
          </w:p>
        </w:tc>
        <w:tc>
          <w:tcPr>
            <w:tcW w:w="990" w:type="dxa"/>
            <w:shd w:val="clear" w:color="auto" w:fill="auto"/>
            <w:tcMar>
              <w:top w:w="15" w:type="dxa"/>
              <w:left w:w="15" w:type="dxa"/>
              <w:bottom w:w="0" w:type="dxa"/>
              <w:right w:w="15" w:type="dxa"/>
            </w:tcMar>
            <w:vAlign w:val="center"/>
          </w:tcPr>
          <w:p w:rsidR="003912E3" w:rsidRPr="002E4923" w:rsidRDefault="00000000" w:rsidP="00E55F64">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0.87</w:t>
            </w:r>
          </w:p>
        </w:tc>
        <w:tc>
          <w:tcPr>
            <w:tcW w:w="1911"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0.61 (0.50-0.73)</w:t>
            </w:r>
          </w:p>
        </w:tc>
        <w:tc>
          <w:tcPr>
            <w:tcW w:w="1240" w:type="dxa"/>
            <w:vAlign w:val="center"/>
          </w:tcPr>
          <w:p w:rsidR="003912E3" w:rsidRPr="002E4923" w:rsidRDefault="00000000" w:rsidP="002E4923">
            <w:pPr>
              <w:rPr>
                <w:rFonts w:ascii="Times New Roman" w:hAnsi="Times New Roman" w:cs="Times New Roman"/>
                <w:sz w:val="20"/>
                <w:szCs w:val="20"/>
              </w:rPr>
            </w:pPr>
            <w:r w:rsidRPr="002E4923">
              <w:rPr>
                <w:rFonts w:ascii="Times New Roman" w:hAnsi="Times New Roman" w:cs="Times New Roman"/>
                <w:sz w:val="20"/>
                <w:szCs w:val="20"/>
              </w:rPr>
              <w:t>0.65</w:t>
            </w:r>
          </w:p>
        </w:tc>
      </w:tr>
      <w:tr w:rsidR="003912E3" w:rsidRPr="002E4923" w:rsidTr="002E4923">
        <w:trPr>
          <w:trHeight w:val="261"/>
        </w:trPr>
        <w:tc>
          <w:tcPr>
            <w:tcW w:w="1439" w:type="dxa"/>
            <w:vMerge/>
            <w:vAlign w:val="center"/>
          </w:tcPr>
          <w:p w:rsidR="003912E3" w:rsidRPr="002E4923" w:rsidRDefault="003912E3" w:rsidP="00E55F64">
            <w:pPr>
              <w:rPr>
                <w:rFonts w:ascii="Times New Roman" w:hAnsi="Times New Roman" w:cs="Times New Roman"/>
                <w:sz w:val="20"/>
                <w:szCs w:val="20"/>
              </w:rPr>
            </w:pPr>
          </w:p>
        </w:tc>
        <w:tc>
          <w:tcPr>
            <w:tcW w:w="117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RF</w:t>
            </w:r>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0.94 (0.91-0.96)</w:t>
            </w:r>
          </w:p>
        </w:tc>
        <w:tc>
          <w:tcPr>
            <w:tcW w:w="1080" w:type="dxa"/>
            <w:shd w:val="clear" w:color="auto" w:fill="auto"/>
            <w:tcMar>
              <w:top w:w="15" w:type="dxa"/>
              <w:left w:w="15" w:type="dxa"/>
              <w:bottom w:w="0" w:type="dxa"/>
              <w:right w:w="15" w:type="dxa"/>
            </w:tcMar>
            <w:vAlign w:val="center"/>
          </w:tcPr>
          <w:p w:rsidR="003912E3" w:rsidRPr="002E4923" w:rsidRDefault="00000000" w:rsidP="00E55F64">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0.88</w:t>
            </w:r>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0.93 (0.88-0.98)</w:t>
            </w:r>
          </w:p>
        </w:tc>
        <w:tc>
          <w:tcPr>
            <w:tcW w:w="990" w:type="dxa"/>
            <w:shd w:val="clear" w:color="auto" w:fill="auto"/>
            <w:tcMar>
              <w:top w:w="15" w:type="dxa"/>
              <w:left w:w="15" w:type="dxa"/>
              <w:bottom w:w="0" w:type="dxa"/>
              <w:right w:w="15" w:type="dxa"/>
            </w:tcMar>
            <w:vAlign w:val="center"/>
          </w:tcPr>
          <w:p w:rsidR="003912E3" w:rsidRPr="002E4923" w:rsidRDefault="00000000" w:rsidP="00E55F64">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0.89</w:t>
            </w:r>
          </w:p>
        </w:tc>
        <w:tc>
          <w:tcPr>
            <w:tcW w:w="1911"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0.84 (0.77-0.92)</w:t>
            </w:r>
          </w:p>
        </w:tc>
        <w:tc>
          <w:tcPr>
            <w:tcW w:w="1240" w:type="dxa"/>
            <w:vAlign w:val="center"/>
          </w:tcPr>
          <w:p w:rsidR="003912E3" w:rsidRPr="002E4923" w:rsidRDefault="00000000" w:rsidP="002E4923">
            <w:pPr>
              <w:rPr>
                <w:rFonts w:ascii="Times New Roman" w:hAnsi="Times New Roman" w:cs="Times New Roman"/>
                <w:sz w:val="20"/>
                <w:szCs w:val="20"/>
              </w:rPr>
            </w:pPr>
            <w:r w:rsidRPr="002E4923">
              <w:rPr>
                <w:rFonts w:ascii="Times New Roman" w:hAnsi="Times New Roman" w:cs="Times New Roman"/>
                <w:sz w:val="20"/>
                <w:szCs w:val="20"/>
              </w:rPr>
              <w:t>0.75</w:t>
            </w:r>
          </w:p>
        </w:tc>
      </w:tr>
      <w:tr w:rsidR="003912E3" w:rsidRPr="002E4923" w:rsidTr="002E4923">
        <w:trPr>
          <w:trHeight w:val="261"/>
        </w:trPr>
        <w:tc>
          <w:tcPr>
            <w:tcW w:w="1439" w:type="dxa"/>
            <w:vMerge/>
            <w:vAlign w:val="center"/>
          </w:tcPr>
          <w:p w:rsidR="003912E3" w:rsidRPr="002E4923" w:rsidRDefault="003912E3" w:rsidP="00E55F64">
            <w:pPr>
              <w:rPr>
                <w:rFonts w:ascii="Times New Roman" w:hAnsi="Times New Roman" w:cs="Times New Roman"/>
                <w:sz w:val="20"/>
                <w:szCs w:val="20"/>
              </w:rPr>
            </w:pPr>
          </w:p>
        </w:tc>
        <w:tc>
          <w:tcPr>
            <w:tcW w:w="117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proofErr w:type="spellStart"/>
            <w:r w:rsidRPr="002E4923">
              <w:rPr>
                <w:rFonts w:ascii="Times New Roman" w:hAnsi="Times New Roman" w:cs="Times New Roman"/>
                <w:sz w:val="20"/>
                <w:szCs w:val="20"/>
              </w:rPr>
              <w:t>Extratrees</w:t>
            </w:r>
            <w:proofErr w:type="spellEnd"/>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0.95 (0.93-0.98)</w:t>
            </w:r>
          </w:p>
        </w:tc>
        <w:tc>
          <w:tcPr>
            <w:tcW w:w="1080" w:type="dxa"/>
            <w:shd w:val="clear" w:color="auto" w:fill="auto"/>
            <w:tcMar>
              <w:top w:w="15" w:type="dxa"/>
              <w:left w:w="15" w:type="dxa"/>
              <w:bottom w:w="0" w:type="dxa"/>
              <w:right w:w="15" w:type="dxa"/>
            </w:tcMar>
            <w:vAlign w:val="center"/>
          </w:tcPr>
          <w:p w:rsidR="003912E3" w:rsidRPr="002E4923" w:rsidRDefault="00000000" w:rsidP="00E55F64">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0.90</w:t>
            </w:r>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0.86 (0.78-0.94)</w:t>
            </w:r>
          </w:p>
        </w:tc>
        <w:tc>
          <w:tcPr>
            <w:tcW w:w="990" w:type="dxa"/>
            <w:shd w:val="clear" w:color="auto" w:fill="auto"/>
            <w:tcMar>
              <w:top w:w="15" w:type="dxa"/>
              <w:left w:w="15" w:type="dxa"/>
              <w:bottom w:w="0" w:type="dxa"/>
              <w:right w:w="15" w:type="dxa"/>
            </w:tcMar>
            <w:vAlign w:val="center"/>
          </w:tcPr>
          <w:p w:rsidR="003912E3" w:rsidRPr="002E4923" w:rsidRDefault="00000000" w:rsidP="00E55F64">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0.84</w:t>
            </w:r>
          </w:p>
        </w:tc>
        <w:tc>
          <w:tcPr>
            <w:tcW w:w="1911"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 xml:space="preserve">0.77 (0.67-0.87)  </w:t>
            </w:r>
          </w:p>
        </w:tc>
        <w:tc>
          <w:tcPr>
            <w:tcW w:w="1240" w:type="dxa"/>
            <w:vAlign w:val="center"/>
          </w:tcPr>
          <w:p w:rsidR="003912E3" w:rsidRPr="002E4923" w:rsidRDefault="00000000" w:rsidP="002E4923">
            <w:pPr>
              <w:rPr>
                <w:rFonts w:ascii="Times New Roman" w:hAnsi="Times New Roman" w:cs="Times New Roman"/>
                <w:sz w:val="20"/>
                <w:szCs w:val="20"/>
              </w:rPr>
            </w:pPr>
            <w:r w:rsidRPr="002E4923">
              <w:rPr>
                <w:rFonts w:ascii="Times New Roman" w:hAnsi="Times New Roman" w:cs="Times New Roman"/>
                <w:sz w:val="20"/>
                <w:szCs w:val="20"/>
              </w:rPr>
              <w:t>0.64</w:t>
            </w:r>
          </w:p>
        </w:tc>
      </w:tr>
      <w:tr w:rsidR="003912E3" w:rsidRPr="002E4923" w:rsidTr="002E4923">
        <w:trPr>
          <w:trHeight w:val="261"/>
        </w:trPr>
        <w:tc>
          <w:tcPr>
            <w:tcW w:w="1439" w:type="dxa"/>
            <w:vMerge/>
            <w:vAlign w:val="center"/>
          </w:tcPr>
          <w:p w:rsidR="003912E3" w:rsidRPr="002E4923" w:rsidRDefault="003912E3" w:rsidP="00E55F64">
            <w:pPr>
              <w:rPr>
                <w:rFonts w:ascii="Times New Roman" w:hAnsi="Times New Roman" w:cs="Times New Roman"/>
                <w:sz w:val="20"/>
                <w:szCs w:val="20"/>
              </w:rPr>
            </w:pPr>
          </w:p>
        </w:tc>
        <w:tc>
          <w:tcPr>
            <w:tcW w:w="117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proofErr w:type="spellStart"/>
            <w:r w:rsidRPr="002E4923">
              <w:rPr>
                <w:rFonts w:ascii="Times New Roman" w:hAnsi="Times New Roman" w:cs="Times New Roman"/>
                <w:sz w:val="20"/>
                <w:szCs w:val="20"/>
              </w:rPr>
              <w:t>XGBoost</w:t>
            </w:r>
            <w:proofErr w:type="spellEnd"/>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0.87 (0.83-0.91)</w:t>
            </w:r>
          </w:p>
        </w:tc>
        <w:tc>
          <w:tcPr>
            <w:tcW w:w="1080" w:type="dxa"/>
            <w:shd w:val="clear" w:color="auto" w:fill="auto"/>
            <w:tcMar>
              <w:top w:w="15" w:type="dxa"/>
              <w:left w:w="15" w:type="dxa"/>
              <w:bottom w:w="0" w:type="dxa"/>
              <w:right w:w="15" w:type="dxa"/>
            </w:tcMar>
            <w:vAlign w:val="center"/>
          </w:tcPr>
          <w:p w:rsidR="003912E3" w:rsidRPr="002E4923" w:rsidRDefault="00000000" w:rsidP="00E55F64">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0.84</w:t>
            </w:r>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0.80 (0.71-0.89)</w:t>
            </w:r>
          </w:p>
        </w:tc>
        <w:tc>
          <w:tcPr>
            <w:tcW w:w="99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 xml:space="preserve"> 0.75</w:t>
            </w:r>
          </w:p>
        </w:tc>
        <w:tc>
          <w:tcPr>
            <w:tcW w:w="1911"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0.66 (0.55-0.77)</w:t>
            </w:r>
          </w:p>
        </w:tc>
        <w:tc>
          <w:tcPr>
            <w:tcW w:w="1240" w:type="dxa"/>
            <w:vAlign w:val="center"/>
          </w:tcPr>
          <w:p w:rsidR="003912E3" w:rsidRPr="002E4923" w:rsidRDefault="00000000" w:rsidP="002E4923">
            <w:pPr>
              <w:rPr>
                <w:rFonts w:ascii="Times New Roman" w:hAnsi="Times New Roman" w:cs="Times New Roman"/>
                <w:sz w:val="20"/>
                <w:szCs w:val="20"/>
              </w:rPr>
            </w:pPr>
            <w:r w:rsidRPr="002E4923">
              <w:rPr>
                <w:rFonts w:ascii="Times New Roman" w:hAnsi="Times New Roman" w:cs="Times New Roman"/>
                <w:sz w:val="20"/>
                <w:szCs w:val="20"/>
              </w:rPr>
              <w:t>0.63</w:t>
            </w:r>
          </w:p>
        </w:tc>
      </w:tr>
      <w:tr w:rsidR="003912E3" w:rsidRPr="002E4923" w:rsidTr="002E4923">
        <w:trPr>
          <w:trHeight w:val="261"/>
        </w:trPr>
        <w:tc>
          <w:tcPr>
            <w:tcW w:w="1439" w:type="dxa"/>
            <w:vMerge/>
            <w:vAlign w:val="center"/>
          </w:tcPr>
          <w:p w:rsidR="003912E3" w:rsidRPr="002E4923" w:rsidRDefault="003912E3" w:rsidP="00E55F64">
            <w:pPr>
              <w:rPr>
                <w:rFonts w:ascii="Times New Roman" w:hAnsi="Times New Roman" w:cs="Times New Roman"/>
                <w:sz w:val="20"/>
                <w:szCs w:val="20"/>
              </w:rPr>
            </w:pPr>
          </w:p>
        </w:tc>
        <w:tc>
          <w:tcPr>
            <w:tcW w:w="117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proofErr w:type="spellStart"/>
            <w:r w:rsidRPr="002E4923">
              <w:rPr>
                <w:rFonts w:ascii="Times New Roman" w:hAnsi="Times New Roman" w:cs="Times New Roman"/>
                <w:sz w:val="20"/>
                <w:szCs w:val="20"/>
              </w:rPr>
              <w:t>LightGBM</w:t>
            </w:r>
            <w:proofErr w:type="spellEnd"/>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0.84 (0.80-0.89)</w:t>
            </w:r>
          </w:p>
        </w:tc>
        <w:tc>
          <w:tcPr>
            <w:tcW w:w="1080" w:type="dxa"/>
            <w:shd w:val="clear" w:color="auto" w:fill="auto"/>
            <w:tcMar>
              <w:top w:w="15" w:type="dxa"/>
              <w:left w:w="15" w:type="dxa"/>
              <w:bottom w:w="0" w:type="dxa"/>
              <w:right w:w="15" w:type="dxa"/>
            </w:tcMar>
            <w:vAlign w:val="center"/>
          </w:tcPr>
          <w:p w:rsidR="003912E3" w:rsidRPr="002E4923" w:rsidRDefault="00000000" w:rsidP="00E55F64">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0.79</w:t>
            </w:r>
          </w:p>
        </w:tc>
        <w:tc>
          <w:tcPr>
            <w:tcW w:w="216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0.79 (0.69-0.88)</w:t>
            </w:r>
          </w:p>
        </w:tc>
        <w:tc>
          <w:tcPr>
            <w:tcW w:w="990" w:type="dxa"/>
            <w:shd w:val="clear" w:color="auto" w:fill="auto"/>
            <w:tcMar>
              <w:top w:w="15" w:type="dxa"/>
              <w:left w:w="15" w:type="dxa"/>
              <w:bottom w:w="0" w:type="dxa"/>
              <w:right w:w="15" w:type="dxa"/>
            </w:tcMar>
            <w:vAlign w:val="center"/>
          </w:tcPr>
          <w:p w:rsidR="003912E3" w:rsidRPr="002E4923" w:rsidRDefault="00000000" w:rsidP="00E55F64">
            <w:pPr>
              <w:ind w:firstLineChars="50" w:firstLine="100"/>
              <w:rPr>
                <w:rFonts w:ascii="Times New Roman" w:hAnsi="Times New Roman" w:cs="Times New Roman"/>
                <w:sz w:val="20"/>
                <w:szCs w:val="20"/>
              </w:rPr>
            </w:pPr>
            <w:r w:rsidRPr="002E4923">
              <w:rPr>
                <w:rFonts w:ascii="Times New Roman" w:hAnsi="Times New Roman" w:cs="Times New Roman"/>
                <w:sz w:val="20"/>
                <w:szCs w:val="20"/>
              </w:rPr>
              <w:t>0.75</w:t>
            </w:r>
          </w:p>
        </w:tc>
        <w:tc>
          <w:tcPr>
            <w:tcW w:w="1911"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0.67 (0.56-0.78)</w:t>
            </w:r>
          </w:p>
        </w:tc>
        <w:tc>
          <w:tcPr>
            <w:tcW w:w="1240" w:type="dxa"/>
            <w:vAlign w:val="center"/>
          </w:tcPr>
          <w:p w:rsidR="003912E3" w:rsidRPr="002E4923" w:rsidRDefault="00000000" w:rsidP="002E4923">
            <w:pPr>
              <w:rPr>
                <w:rFonts w:ascii="Times New Roman" w:hAnsi="Times New Roman" w:cs="Times New Roman"/>
                <w:sz w:val="20"/>
                <w:szCs w:val="20"/>
              </w:rPr>
            </w:pPr>
            <w:r w:rsidRPr="002E4923">
              <w:rPr>
                <w:rFonts w:ascii="Times New Roman" w:hAnsi="Times New Roman" w:cs="Times New Roman"/>
                <w:sz w:val="20"/>
                <w:szCs w:val="20"/>
              </w:rPr>
              <w:t>0.51</w:t>
            </w:r>
          </w:p>
        </w:tc>
      </w:tr>
    </w:tbl>
    <w:p w:rsidR="003912E3" w:rsidRPr="002E4923" w:rsidRDefault="002E4923">
      <w:pPr>
        <w:spacing w:line="360" w:lineRule="auto"/>
        <w:rPr>
          <w:rFonts w:ascii="Times New Roman" w:hAnsi="Times New Roman" w:cs="Times New Roman"/>
          <w:sz w:val="20"/>
          <w:szCs w:val="20"/>
        </w:rPr>
      </w:pPr>
      <w:r>
        <w:rPr>
          <w:rFonts w:ascii="Times New Roman" w:hAnsi="Times New Roman" w:cs="Times New Roman"/>
          <w:i/>
          <w:iCs/>
          <w:sz w:val="20"/>
          <w:szCs w:val="20"/>
        </w:rPr>
        <w:t xml:space="preserve">ITH, </w:t>
      </w:r>
      <w:proofErr w:type="spellStart"/>
      <w:r w:rsidRPr="00EC3E20">
        <w:rPr>
          <w:rFonts w:ascii="Times New Roman" w:hAnsi="Times New Roman" w:cs="Times New Roman"/>
          <w:sz w:val="22"/>
          <w:szCs w:val="22"/>
        </w:rPr>
        <w:t>intratumoral</w:t>
      </w:r>
      <w:proofErr w:type="spellEnd"/>
      <w:r w:rsidRPr="00EC3E20">
        <w:rPr>
          <w:rFonts w:ascii="Times New Roman" w:hAnsi="Times New Roman" w:cs="Times New Roman"/>
          <w:sz w:val="22"/>
          <w:szCs w:val="22"/>
        </w:rPr>
        <w:t xml:space="preserve"> heterogeneity</w:t>
      </w:r>
      <w:r>
        <w:rPr>
          <w:rFonts w:ascii="Times New Roman" w:hAnsi="Times New Roman" w:cs="Times New Roman"/>
          <w:sz w:val="22"/>
          <w:szCs w:val="22"/>
        </w:rPr>
        <w:t>,</w:t>
      </w:r>
      <w:r w:rsidRPr="002E4923">
        <w:rPr>
          <w:rFonts w:ascii="Times New Roman" w:hAnsi="Times New Roman" w:cs="Times New Roman"/>
          <w:i/>
          <w:iCs/>
          <w:sz w:val="20"/>
          <w:szCs w:val="20"/>
        </w:rPr>
        <w:t xml:space="preserve"> LR</w:t>
      </w:r>
      <w:r>
        <w:rPr>
          <w:rFonts w:ascii="Times New Roman" w:hAnsi="Times New Roman" w:cs="Times New Roman"/>
          <w:i/>
          <w:iCs/>
          <w:sz w:val="20"/>
          <w:szCs w:val="20"/>
        </w:rPr>
        <w:t>,</w:t>
      </w:r>
      <w:r w:rsidRPr="002E4923">
        <w:rPr>
          <w:rFonts w:ascii="Times New Roman" w:hAnsi="Times New Roman" w:cs="Times New Roman"/>
          <w:i/>
          <w:iCs/>
          <w:sz w:val="20"/>
          <w:szCs w:val="20"/>
        </w:rPr>
        <w:t xml:space="preserve"> </w:t>
      </w:r>
      <w:r w:rsidRPr="002E4923">
        <w:rPr>
          <w:rFonts w:ascii="Times New Roman" w:hAnsi="Times New Roman" w:cs="Times New Roman"/>
          <w:sz w:val="20"/>
          <w:szCs w:val="20"/>
        </w:rPr>
        <w:t>Logistic regression,</w:t>
      </w:r>
      <w:r w:rsidRPr="002E4923">
        <w:rPr>
          <w:rFonts w:ascii="Times New Roman" w:hAnsi="Times New Roman" w:cs="Times New Roman"/>
          <w:i/>
          <w:iCs/>
          <w:sz w:val="20"/>
          <w:szCs w:val="20"/>
        </w:rPr>
        <w:t xml:space="preserve"> RF</w:t>
      </w:r>
      <w:r>
        <w:rPr>
          <w:rFonts w:ascii="Times New Roman" w:hAnsi="Times New Roman" w:cs="Times New Roman"/>
          <w:i/>
          <w:iCs/>
          <w:sz w:val="20"/>
          <w:szCs w:val="20"/>
        </w:rPr>
        <w:t>,</w:t>
      </w:r>
      <w:r w:rsidRPr="002E4923">
        <w:rPr>
          <w:rFonts w:ascii="Times New Roman" w:hAnsi="Times New Roman" w:cs="Times New Roman"/>
          <w:sz w:val="20"/>
          <w:szCs w:val="20"/>
        </w:rPr>
        <w:t xml:space="preserve"> Random Forest, </w:t>
      </w:r>
      <w:r w:rsidRPr="002E4923">
        <w:rPr>
          <w:rFonts w:ascii="Times New Roman" w:hAnsi="Times New Roman" w:cs="Times New Roman"/>
          <w:i/>
          <w:iCs/>
          <w:sz w:val="20"/>
          <w:szCs w:val="20"/>
        </w:rPr>
        <w:t>AUC</w:t>
      </w:r>
      <w:r w:rsidRPr="002E4923">
        <w:rPr>
          <w:rFonts w:ascii="Times New Roman" w:hAnsi="Times New Roman" w:cs="Times New Roman"/>
          <w:sz w:val="20"/>
          <w:szCs w:val="20"/>
        </w:rPr>
        <w:t xml:space="preserve"> area under the curve (AUC) of the receiver operator characteristic, </w:t>
      </w:r>
      <w:r w:rsidRPr="002E4923">
        <w:rPr>
          <w:rFonts w:ascii="Times New Roman" w:hAnsi="Times New Roman" w:cs="Times New Roman"/>
          <w:i/>
          <w:iCs/>
          <w:sz w:val="20"/>
          <w:szCs w:val="20"/>
        </w:rPr>
        <w:t>CI</w:t>
      </w:r>
      <w:r w:rsidRPr="002E4923">
        <w:rPr>
          <w:rFonts w:ascii="Times New Roman" w:hAnsi="Times New Roman" w:cs="Times New Roman"/>
          <w:sz w:val="20"/>
          <w:szCs w:val="20"/>
        </w:rPr>
        <w:t xml:space="preserve"> confidence interval</w:t>
      </w:r>
    </w:p>
    <w:p w:rsidR="003912E3" w:rsidRPr="002E4923" w:rsidRDefault="003912E3">
      <w:pPr>
        <w:spacing w:line="360" w:lineRule="auto"/>
        <w:rPr>
          <w:rFonts w:ascii="Times New Roman" w:hAnsi="Times New Roman" w:cs="Times New Roman"/>
          <w:sz w:val="20"/>
          <w:szCs w:val="20"/>
        </w:rPr>
        <w:sectPr w:rsidR="003912E3" w:rsidRPr="002E4923">
          <w:pgSz w:w="16838" w:h="11906" w:orient="landscape"/>
          <w:pgMar w:top="1800" w:right="1440" w:bottom="1800" w:left="1440" w:header="851" w:footer="992" w:gutter="0"/>
          <w:cols w:space="425"/>
          <w:docGrid w:type="lines" w:linePitch="312"/>
        </w:sectPr>
      </w:pPr>
    </w:p>
    <w:p w:rsidR="003912E3" w:rsidRPr="002E4923" w:rsidRDefault="00000000">
      <w:pPr>
        <w:pStyle w:val="a5"/>
        <w:rPr>
          <w:rFonts w:cs="Times New Roman"/>
          <w:b w:val="0"/>
          <w:bCs w:val="0"/>
          <w:szCs w:val="20"/>
        </w:rPr>
      </w:pPr>
      <w:bookmarkStart w:id="20" w:name="_Toc172319932"/>
      <w:r w:rsidRPr="002E4923">
        <w:rPr>
          <w:rFonts w:cs="Times New Roman"/>
          <w:b w:val="0"/>
          <w:bCs w:val="0"/>
          <w:szCs w:val="20"/>
        </w:rPr>
        <w:lastRenderedPageBreak/>
        <w:t xml:space="preserve">Table </w:t>
      </w:r>
      <w:r w:rsidR="00101ED7" w:rsidRPr="002E4923">
        <w:rPr>
          <w:rFonts w:cs="Times New Roman"/>
          <w:b w:val="0"/>
          <w:bCs w:val="0"/>
          <w:szCs w:val="20"/>
        </w:rPr>
        <w:t>S</w:t>
      </w:r>
      <w:r w:rsidRPr="002E4923">
        <w:rPr>
          <w:rFonts w:cs="Times New Roman"/>
          <w:b w:val="0"/>
          <w:bCs w:val="0"/>
          <w:szCs w:val="20"/>
        </w:rPr>
        <w:t xml:space="preserve">6.  Diagnostic performance of </w:t>
      </w:r>
      <w:r w:rsidR="00686CDC" w:rsidRPr="002E4923">
        <w:rPr>
          <w:rFonts w:cs="Times New Roman"/>
          <w:b w:val="0"/>
          <w:bCs w:val="0"/>
          <w:szCs w:val="20"/>
        </w:rPr>
        <w:t xml:space="preserve">the </w:t>
      </w:r>
      <w:r w:rsidRPr="002E4923">
        <w:rPr>
          <w:rFonts w:cs="Times New Roman"/>
          <w:b w:val="0"/>
          <w:bCs w:val="0"/>
          <w:szCs w:val="20"/>
        </w:rPr>
        <w:t>signatures across three cohorts for differentiating HER2-positive and -negative status.</w:t>
      </w:r>
      <w:bookmarkEnd w:id="20"/>
    </w:p>
    <w:p w:rsidR="002E4923" w:rsidRPr="002E4923" w:rsidRDefault="002E4923" w:rsidP="002E4923"/>
    <w:tbl>
      <w:tblPr>
        <w:tblW w:w="11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1134"/>
        <w:gridCol w:w="1985"/>
        <w:gridCol w:w="1275"/>
        <w:gridCol w:w="1276"/>
        <w:gridCol w:w="1134"/>
        <w:gridCol w:w="851"/>
        <w:gridCol w:w="1275"/>
        <w:gridCol w:w="1275"/>
      </w:tblGrid>
      <w:tr w:rsidR="003912E3" w:rsidRPr="002E4923" w:rsidTr="002E4923">
        <w:trPr>
          <w:trHeight w:val="447"/>
        </w:trPr>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Cohort</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Signature</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AUC (95% CI)</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Sensitivity</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Specificity</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Accuracy</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F1 score</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 xml:space="preserve"> </w:t>
            </w:r>
            <w:r w:rsidRPr="002E4923">
              <w:rPr>
                <w:rFonts w:ascii="Times New Roman" w:hAnsi="Times New Roman" w:cs="Times New Roman"/>
                <w:i/>
                <w:iCs/>
                <w:sz w:val="20"/>
                <w:szCs w:val="20"/>
              </w:rPr>
              <w:t>P</w:t>
            </w:r>
            <w:r w:rsidRPr="002E4923">
              <w:rPr>
                <w:rFonts w:ascii="Times New Roman" w:hAnsi="Times New Roman" w:cs="Times New Roman"/>
                <w:i/>
                <w:iCs/>
                <w:sz w:val="20"/>
                <w:szCs w:val="20"/>
                <w:vertAlign w:val="subscript"/>
              </w:rPr>
              <w:t>1</w:t>
            </w:r>
            <w:r w:rsidRPr="002E4923">
              <w:rPr>
                <w:rFonts w:ascii="Times New Roman" w:hAnsi="Times New Roman" w:cs="Times New Roman"/>
                <w:sz w:val="20"/>
                <w:szCs w:val="20"/>
              </w:rPr>
              <w:t xml:space="preserve"> value</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i/>
                <w:iCs/>
                <w:sz w:val="20"/>
                <w:szCs w:val="20"/>
              </w:rPr>
              <w:t>P</w:t>
            </w:r>
            <w:r w:rsidRPr="002E4923">
              <w:rPr>
                <w:rFonts w:ascii="Times New Roman" w:hAnsi="Times New Roman" w:cs="Times New Roman"/>
                <w:i/>
                <w:iCs/>
                <w:sz w:val="20"/>
                <w:szCs w:val="20"/>
                <w:vertAlign w:val="subscript"/>
              </w:rPr>
              <w:t>2</w:t>
            </w:r>
            <w:r w:rsidRPr="002E4923">
              <w:rPr>
                <w:rFonts w:ascii="Times New Roman" w:hAnsi="Times New Roman" w:cs="Times New Roman"/>
                <w:sz w:val="20"/>
                <w:szCs w:val="20"/>
              </w:rPr>
              <w:t xml:space="preserve"> value</w:t>
            </w:r>
          </w:p>
        </w:tc>
      </w:tr>
      <w:tr w:rsidR="003912E3" w:rsidRPr="002E4923" w:rsidTr="002E4923">
        <w:trPr>
          <w:trHeight w:val="447"/>
        </w:trPr>
        <w:tc>
          <w:tcPr>
            <w:tcW w:w="1276"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Training</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Clinical</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0.70 (0.63-0.76)</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0.80</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0.51</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0.56</w:t>
            </w:r>
          </w:p>
        </w:tc>
        <w:tc>
          <w:tcPr>
            <w:tcW w:w="851" w:type="dxa"/>
            <w:shd w:val="clear" w:color="auto" w:fill="auto"/>
            <w:tcMar>
              <w:top w:w="15" w:type="dxa"/>
              <w:left w:w="15" w:type="dxa"/>
              <w:bottom w:w="0" w:type="dxa"/>
              <w:right w:w="15" w:type="dxa"/>
            </w:tcMar>
            <w:vAlign w:val="center"/>
          </w:tcPr>
          <w:p w:rsidR="003912E3" w:rsidRPr="002E4923" w:rsidRDefault="00000000" w:rsidP="002E4923">
            <w:pPr>
              <w:rPr>
                <w:rFonts w:ascii="Times New Roman" w:hAnsi="Times New Roman" w:cs="Times New Roman"/>
                <w:sz w:val="20"/>
                <w:szCs w:val="20"/>
              </w:rPr>
            </w:pPr>
            <w:r w:rsidRPr="002E4923">
              <w:rPr>
                <w:rFonts w:ascii="Times New Roman" w:hAnsi="Times New Roman" w:cs="Times New Roman"/>
                <w:sz w:val="20"/>
                <w:szCs w:val="20"/>
              </w:rPr>
              <w:t>0.41</w:t>
            </w:r>
          </w:p>
        </w:tc>
        <w:tc>
          <w:tcPr>
            <w:tcW w:w="1275" w:type="dxa"/>
            <w:vAlign w:val="center"/>
          </w:tcPr>
          <w:p w:rsidR="003912E3" w:rsidRPr="002E4923" w:rsidRDefault="00467C12" w:rsidP="002E4923">
            <w:pPr>
              <w:rPr>
                <w:rFonts w:ascii="Times New Roman" w:hAnsi="Times New Roman" w:cs="Times New Roman"/>
                <w:sz w:val="20"/>
                <w:szCs w:val="20"/>
              </w:rPr>
            </w:pPr>
            <w:r w:rsidRPr="002E4923">
              <w:rPr>
                <w:rFonts w:ascii="Times New Roman" w:hAnsi="Times New Roman" w:cs="Times New Roman"/>
                <w:sz w:val="20"/>
                <w:szCs w:val="20"/>
              </w:rPr>
              <w:t>＜</w:t>
            </w:r>
            <w:r w:rsidRPr="002E4923">
              <w:rPr>
                <w:rFonts w:ascii="Times New Roman" w:hAnsi="Times New Roman" w:cs="Times New Roman"/>
                <w:sz w:val="20"/>
                <w:szCs w:val="20"/>
              </w:rPr>
              <w:t>0.01</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w:t>
            </w:r>
            <w:r w:rsidRPr="002E4923">
              <w:rPr>
                <w:rFonts w:ascii="Times New Roman" w:hAnsi="Times New Roman" w:cs="Times New Roman"/>
                <w:sz w:val="20"/>
                <w:szCs w:val="20"/>
              </w:rPr>
              <w:t>0.001</w:t>
            </w:r>
          </w:p>
        </w:tc>
      </w:tr>
      <w:tr w:rsidR="003912E3" w:rsidRPr="002E4923" w:rsidTr="002E4923">
        <w:trPr>
          <w:trHeight w:val="447"/>
        </w:trPr>
        <w:tc>
          <w:tcPr>
            <w:tcW w:w="1276" w:type="dxa"/>
            <w:vAlign w:val="center"/>
          </w:tcPr>
          <w:p w:rsidR="003912E3" w:rsidRPr="002E4923" w:rsidRDefault="003912E3" w:rsidP="00E55F64">
            <w:pPr>
              <w:rPr>
                <w:rFonts w:ascii="Times New Roman" w:hAnsi="Times New Roman" w:cs="Times New Roman"/>
                <w:sz w:val="20"/>
                <w:szCs w:val="20"/>
              </w:rPr>
            </w:pP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Radiomics</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0.79 (0.73-0.85)</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0.74</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0.70</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0.71</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0.49</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0.5</w:t>
            </w:r>
            <w:r w:rsidR="00467C12" w:rsidRPr="002E4923">
              <w:rPr>
                <w:rFonts w:ascii="Times New Roman" w:hAnsi="Times New Roman" w:cs="Times New Roman"/>
                <w:sz w:val="20"/>
                <w:szCs w:val="20"/>
              </w:rPr>
              <w:t>7</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0.24</w:t>
            </w:r>
          </w:p>
        </w:tc>
      </w:tr>
      <w:tr w:rsidR="003912E3" w:rsidRPr="002E4923" w:rsidTr="002E4923">
        <w:trPr>
          <w:trHeight w:val="447"/>
        </w:trPr>
        <w:tc>
          <w:tcPr>
            <w:tcW w:w="1276" w:type="dxa"/>
            <w:vAlign w:val="center"/>
          </w:tcPr>
          <w:p w:rsidR="003912E3" w:rsidRPr="002E4923" w:rsidRDefault="003912E3" w:rsidP="00E55F64">
            <w:pPr>
              <w:rPr>
                <w:rFonts w:ascii="Times New Roman" w:hAnsi="Times New Roman" w:cs="Times New Roman"/>
                <w:sz w:val="20"/>
                <w:szCs w:val="20"/>
              </w:rPr>
            </w:pP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ITH</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0.81 (0.75-0.86)</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0.66</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0.81</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0.78</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0.53</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Reference</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0.2</w:t>
            </w:r>
            <w:r w:rsidR="00467C12" w:rsidRPr="002E4923">
              <w:rPr>
                <w:rFonts w:ascii="Times New Roman" w:hAnsi="Times New Roman" w:cs="Times New Roman"/>
                <w:sz w:val="20"/>
                <w:szCs w:val="20"/>
              </w:rPr>
              <w:t>2</w:t>
            </w:r>
          </w:p>
        </w:tc>
      </w:tr>
      <w:tr w:rsidR="003912E3" w:rsidRPr="002E4923" w:rsidTr="002E4923">
        <w:trPr>
          <w:trHeight w:val="447"/>
        </w:trPr>
        <w:tc>
          <w:tcPr>
            <w:tcW w:w="1276" w:type="dxa"/>
            <w:vAlign w:val="center"/>
          </w:tcPr>
          <w:p w:rsidR="003912E3" w:rsidRPr="002E4923" w:rsidRDefault="003912E3" w:rsidP="00E55F64">
            <w:pPr>
              <w:rPr>
                <w:rFonts w:ascii="Times New Roman" w:hAnsi="Times New Roman" w:cs="Times New Roman"/>
                <w:sz w:val="20"/>
                <w:szCs w:val="20"/>
              </w:rPr>
            </w:pP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Combined</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0.83 (0.77-0.88)</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0.74</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0.75</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0.74</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0.52</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0.2</w:t>
            </w:r>
            <w:r w:rsidR="00467C12" w:rsidRPr="002E4923">
              <w:rPr>
                <w:rFonts w:ascii="Times New Roman" w:hAnsi="Times New Roman" w:cs="Times New Roman"/>
                <w:sz w:val="20"/>
                <w:szCs w:val="20"/>
              </w:rPr>
              <w:t>2</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Reference</w:t>
            </w:r>
          </w:p>
        </w:tc>
      </w:tr>
      <w:tr w:rsidR="003912E3" w:rsidRPr="002E4923" w:rsidTr="002E4923">
        <w:trPr>
          <w:trHeight w:val="447"/>
        </w:trPr>
        <w:tc>
          <w:tcPr>
            <w:tcW w:w="1276"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Validation</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Clinical</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0.78 (0.69-0.87)</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0.85</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0.63</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0.67</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0.48</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0.52</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0.1</w:t>
            </w:r>
            <w:r w:rsidR="00467C12" w:rsidRPr="002E4923">
              <w:rPr>
                <w:rFonts w:ascii="Times New Roman" w:hAnsi="Times New Roman" w:cs="Times New Roman"/>
                <w:sz w:val="20"/>
                <w:szCs w:val="20"/>
              </w:rPr>
              <w:t>4</w:t>
            </w:r>
          </w:p>
        </w:tc>
      </w:tr>
      <w:tr w:rsidR="003912E3" w:rsidRPr="002E4923" w:rsidTr="002E4923">
        <w:trPr>
          <w:trHeight w:val="447"/>
        </w:trPr>
        <w:tc>
          <w:tcPr>
            <w:tcW w:w="1276" w:type="dxa"/>
            <w:vAlign w:val="center"/>
          </w:tcPr>
          <w:p w:rsidR="003912E3" w:rsidRPr="002E4923" w:rsidRDefault="003912E3" w:rsidP="00E55F64">
            <w:pPr>
              <w:rPr>
                <w:rFonts w:ascii="Times New Roman" w:hAnsi="Times New Roman" w:cs="Times New Roman"/>
                <w:sz w:val="20"/>
                <w:szCs w:val="20"/>
              </w:rPr>
            </w:pP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Radiomics</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0.71 (0.60-0.81)</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0.59</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0.68</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0.66</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0.39</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0.0</w:t>
            </w:r>
            <w:r w:rsidR="00467C12" w:rsidRPr="002E4923">
              <w:rPr>
                <w:rFonts w:ascii="Times New Roman" w:hAnsi="Times New Roman" w:cs="Times New Roman"/>
                <w:sz w:val="20"/>
                <w:szCs w:val="20"/>
              </w:rPr>
              <w:t>4</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0.0</w:t>
            </w:r>
            <w:r w:rsidR="00467C12" w:rsidRPr="002E4923">
              <w:rPr>
                <w:rFonts w:ascii="Times New Roman" w:hAnsi="Times New Roman" w:cs="Times New Roman"/>
                <w:sz w:val="20"/>
                <w:szCs w:val="20"/>
              </w:rPr>
              <w:t>3</w:t>
            </w:r>
          </w:p>
        </w:tc>
      </w:tr>
      <w:tr w:rsidR="003912E3" w:rsidRPr="002E4923" w:rsidTr="002E4923">
        <w:trPr>
          <w:trHeight w:val="447"/>
        </w:trPr>
        <w:tc>
          <w:tcPr>
            <w:tcW w:w="1276" w:type="dxa"/>
            <w:vAlign w:val="center"/>
          </w:tcPr>
          <w:p w:rsidR="003912E3" w:rsidRPr="002E4923" w:rsidRDefault="003912E3" w:rsidP="00E55F64">
            <w:pPr>
              <w:rPr>
                <w:rFonts w:ascii="Times New Roman" w:hAnsi="Times New Roman" w:cs="Times New Roman"/>
                <w:sz w:val="20"/>
                <w:szCs w:val="20"/>
              </w:rPr>
            </w:pP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ITH</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0.81 (0.74-0.88)</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0.82</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0.72</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0.74</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0.53</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Reference</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0.4</w:t>
            </w:r>
            <w:r w:rsidR="00467C12" w:rsidRPr="002E4923">
              <w:rPr>
                <w:rFonts w:ascii="Times New Roman" w:hAnsi="Times New Roman" w:cs="Times New Roman"/>
                <w:sz w:val="20"/>
                <w:szCs w:val="20"/>
              </w:rPr>
              <w:t>3</w:t>
            </w:r>
          </w:p>
        </w:tc>
      </w:tr>
      <w:tr w:rsidR="003912E3" w:rsidRPr="002E4923" w:rsidTr="002E4923">
        <w:trPr>
          <w:trHeight w:val="447"/>
        </w:trPr>
        <w:tc>
          <w:tcPr>
            <w:tcW w:w="1276" w:type="dxa"/>
            <w:vAlign w:val="center"/>
          </w:tcPr>
          <w:p w:rsidR="003912E3" w:rsidRPr="002E4923" w:rsidRDefault="003912E3" w:rsidP="00E55F64">
            <w:pPr>
              <w:rPr>
                <w:rFonts w:ascii="Times New Roman" w:hAnsi="Times New Roman" w:cs="Times New Roman"/>
                <w:sz w:val="20"/>
                <w:szCs w:val="20"/>
              </w:rPr>
            </w:pP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Combined</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0.84 (0.76-0.91)</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0.74</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0.85</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0.83</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0.62</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0.4</w:t>
            </w:r>
            <w:r w:rsidR="00467C12" w:rsidRPr="002E4923">
              <w:rPr>
                <w:rFonts w:ascii="Times New Roman" w:hAnsi="Times New Roman" w:cs="Times New Roman"/>
                <w:sz w:val="20"/>
                <w:szCs w:val="20"/>
              </w:rPr>
              <w:t>3</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Reference</w:t>
            </w:r>
          </w:p>
        </w:tc>
      </w:tr>
      <w:tr w:rsidR="003912E3" w:rsidRPr="002E4923" w:rsidTr="002E4923">
        <w:trPr>
          <w:trHeight w:val="447"/>
        </w:trPr>
        <w:tc>
          <w:tcPr>
            <w:tcW w:w="1276"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Test</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Clinical</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0.69 (0.59-0.79)</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0.43</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0.87</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0.79</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0.42</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0.04</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0.02</w:t>
            </w:r>
          </w:p>
        </w:tc>
      </w:tr>
      <w:tr w:rsidR="003912E3" w:rsidRPr="002E4923" w:rsidTr="002E4923">
        <w:trPr>
          <w:trHeight w:val="447"/>
        </w:trPr>
        <w:tc>
          <w:tcPr>
            <w:tcW w:w="1276" w:type="dxa"/>
            <w:vAlign w:val="center"/>
          </w:tcPr>
          <w:p w:rsidR="003912E3" w:rsidRPr="002E4923" w:rsidRDefault="003912E3" w:rsidP="00E55F64">
            <w:pPr>
              <w:rPr>
                <w:rFonts w:ascii="Times New Roman" w:hAnsi="Times New Roman" w:cs="Times New Roman"/>
                <w:sz w:val="20"/>
                <w:szCs w:val="20"/>
              </w:rPr>
            </w:pP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Radiomics</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w:t>
            </w:r>
            <w:r w:rsidR="00700835" w:rsidRPr="002E4923">
              <w:rPr>
                <w:rFonts w:ascii="Times New Roman" w:hAnsi="Times New Roman" w:cs="Times New Roman"/>
                <w:sz w:val="20"/>
                <w:szCs w:val="20"/>
              </w:rPr>
              <w:t>0</w:t>
            </w:r>
            <w:r w:rsidRPr="002E4923">
              <w:rPr>
                <w:rFonts w:ascii="Times New Roman" w:hAnsi="Times New Roman" w:cs="Times New Roman"/>
                <w:sz w:val="20"/>
                <w:szCs w:val="20"/>
              </w:rPr>
              <w:t xml:space="preserve"> (0.</w:t>
            </w:r>
            <w:r w:rsidR="00A51156" w:rsidRPr="002E4923">
              <w:rPr>
                <w:rFonts w:ascii="Times New Roman" w:hAnsi="Times New Roman" w:cs="Times New Roman"/>
                <w:sz w:val="20"/>
                <w:szCs w:val="20"/>
              </w:rPr>
              <w:t>59</w:t>
            </w:r>
            <w:r w:rsidRPr="002E4923">
              <w:rPr>
                <w:rFonts w:ascii="Times New Roman" w:hAnsi="Times New Roman" w:cs="Times New Roman"/>
                <w:sz w:val="20"/>
                <w:szCs w:val="20"/>
              </w:rPr>
              <w:t>-0.8</w:t>
            </w:r>
            <w:r w:rsidR="00A51156" w:rsidRPr="002E4923">
              <w:rPr>
                <w:rFonts w:ascii="Times New Roman" w:hAnsi="Times New Roman" w:cs="Times New Roman"/>
                <w:sz w:val="20"/>
                <w:szCs w:val="20"/>
              </w:rPr>
              <w:t>2</w:t>
            </w:r>
            <w:r w:rsidRPr="002E4923">
              <w:rPr>
                <w:rFonts w:ascii="Times New Roman" w:hAnsi="Times New Roman" w:cs="Times New Roman"/>
                <w:sz w:val="20"/>
                <w:szCs w:val="20"/>
              </w:rPr>
              <w:t>)</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71</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67</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68</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44</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0.08</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0.0</w:t>
            </w:r>
            <w:r w:rsidR="00467C12" w:rsidRPr="002E4923">
              <w:rPr>
                <w:rFonts w:ascii="Times New Roman" w:hAnsi="Times New Roman" w:cs="Times New Roman"/>
                <w:sz w:val="20"/>
                <w:szCs w:val="20"/>
              </w:rPr>
              <w:t>6</w:t>
            </w:r>
          </w:p>
        </w:tc>
      </w:tr>
      <w:tr w:rsidR="003912E3" w:rsidRPr="002E4923" w:rsidTr="002E4923">
        <w:trPr>
          <w:trHeight w:val="447"/>
        </w:trPr>
        <w:tc>
          <w:tcPr>
            <w:tcW w:w="1276" w:type="dxa"/>
            <w:vAlign w:val="center"/>
          </w:tcPr>
          <w:p w:rsidR="003912E3" w:rsidRPr="002E4923" w:rsidRDefault="003912E3" w:rsidP="00E55F64">
            <w:pPr>
              <w:rPr>
                <w:rFonts w:ascii="Times New Roman" w:hAnsi="Times New Roman" w:cs="Times New Roman"/>
                <w:sz w:val="20"/>
                <w:szCs w:val="20"/>
              </w:rPr>
            </w:pP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ITH</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0.81 (0.7</w:t>
            </w:r>
            <w:r w:rsidR="00A51156" w:rsidRPr="002E4923">
              <w:rPr>
                <w:rFonts w:ascii="Times New Roman" w:hAnsi="Times New Roman" w:cs="Times New Roman"/>
                <w:sz w:val="20"/>
                <w:szCs w:val="20"/>
              </w:rPr>
              <w:t>4</w:t>
            </w:r>
            <w:r w:rsidRPr="002E4923">
              <w:rPr>
                <w:rFonts w:ascii="Times New Roman" w:hAnsi="Times New Roman" w:cs="Times New Roman"/>
                <w:sz w:val="20"/>
                <w:szCs w:val="20"/>
              </w:rPr>
              <w:t>-0.</w:t>
            </w:r>
            <w:r w:rsidR="00A51156" w:rsidRPr="002E4923">
              <w:rPr>
                <w:rFonts w:ascii="Times New Roman" w:hAnsi="Times New Roman" w:cs="Times New Roman"/>
                <w:sz w:val="20"/>
                <w:szCs w:val="20"/>
              </w:rPr>
              <w:t>89</w:t>
            </w:r>
            <w:r w:rsidRPr="002E4923">
              <w:rPr>
                <w:rFonts w:ascii="Times New Roman" w:hAnsi="Times New Roman" w:cs="Times New Roman"/>
                <w:sz w:val="20"/>
                <w:szCs w:val="20"/>
              </w:rPr>
              <w:t>)</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w:t>
            </w:r>
            <w:r w:rsidR="005F5F37" w:rsidRPr="002E4923">
              <w:rPr>
                <w:rFonts w:ascii="Times New Roman" w:hAnsi="Times New Roman" w:cs="Times New Roman"/>
                <w:sz w:val="20"/>
                <w:szCs w:val="20"/>
              </w:rPr>
              <w:t>5</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64</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69</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53</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Reference</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0.15</w:t>
            </w:r>
          </w:p>
        </w:tc>
      </w:tr>
      <w:tr w:rsidR="003912E3" w:rsidRPr="002E4923" w:rsidTr="002E4923">
        <w:trPr>
          <w:trHeight w:val="447"/>
        </w:trPr>
        <w:tc>
          <w:tcPr>
            <w:tcW w:w="1276" w:type="dxa"/>
            <w:vAlign w:val="center"/>
          </w:tcPr>
          <w:p w:rsidR="003912E3" w:rsidRPr="002E4923" w:rsidRDefault="003912E3" w:rsidP="00E55F64">
            <w:pPr>
              <w:rPr>
                <w:rFonts w:ascii="Times New Roman" w:hAnsi="Times New Roman" w:cs="Times New Roman"/>
                <w:sz w:val="20"/>
                <w:szCs w:val="20"/>
              </w:rPr>
            </w:pP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Combined</w:t>
            </w:r>
          </w:p>
        </w:tc>
        <w:tc>
          <w:tcPr>
            <w:tcW w:w="198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0.83 (0.75-0.90)</w:t>
            </w:r>
          </w:p>
        </w:tc>
        <w:tc>
          <w:tcPr>
            <w:tcW w:w="1275"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0.99</w:t>
            </w:r>
          </w:p>
        </w:tc>
        <w:tc>
          <w:tcPr>
            <w:tcW w:w="127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64</w:t>
            </w:r>
          </w:p>
        </w:tc>
        <w:tc>
          <w:tcPr>
            <w:tcW w:w="1134"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70</w:t>
            </w:r>
          </w:p>
        </w:tc>
        <w:tc>
          <w:tcPr>
            <w:tcW w:w="851"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w:t>
            </w:r>
            <w:r w:rsidR="005F5F37" w:rsidRPr="002E4923">
              <w:rPr>
                <w:rFonts w:ascii="Times New Roman" w:hAnsi="Times New Roman" w:cs="Times New Roman"/>
                <w:sz w:val="20"/>
                <w:szCs w:val="20"/>
              </w:rPr>
              <w:t>55</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0.15</w:t>
            </w:r>
          </w:p>
        </w:tc>
        <w:tc>
          <w:tcPr>
            <w:tcW w:w="1275"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Reference</w:t>
            </w:r>
          </w:p>
        </w:tc>
      </w:tr>
    </w:tbl>
    <w:p w:rsidR="003912E3" w:rsidRPr="002E4923" w:rsidRDefault="00000000">
      <w:pPr>
        <w:rPr>
          <w:rFonts w:ascii="Times New Roman" w:hAnsi="Times New Roman" w:cs="Times New Roman"/>
          <w:sz w:val="20"/>
          <w:szCs w:val="20"/>
        </w:rPr>
        <w:sectPr w:rsidR="003912E3" w:rsidRPr="002E4923">
          <w:pgSz w:w="16838" w:h="11906" w:orient="landscape"/>
          <w:pgMar w:top="1800" w:right="1440" w:bottom="1800" w:left="1440" w:header="851" w:footer="992" w:gutter="0"/>
          <w:cols w:space="425"/>
          <w:docGrid w:type="lines" w:linePitch="312"/>
        </w:sectPr>
      </w:pPr>
      <w:r w:rsidRPr="002E4923">
        <w:rPr>
          <w:rFonts w:ascii="Times New Roman" w:hAnsi="Times New Roman" w:cs="Times New Roman"/>
          <w:i/>
          <w:iCs/>
          <w:sz w:val="20"/>
          <w:szCs w:val="20"/>
        </w:rPr>
        <w:t>P</w:t>
      </w:r>
      <w:r w:rsidRPr="002E4923">
        <w:rPr>
          <w:rFonts w:ascii="Times New Roman" w:hAnsi="Times New Roman" w:cs="Times New Roman"/>
          <w:sz w:val="20"/>
          <w:szCs w:val="20"/>
          <w:vertAlign w:val="subscript"/>
        </w:rPr>
        <w:t>1</w:t>
      </w:r>
      <w:r w:rsidRPr="002E4923">
        <w:rPr>
          <w:rFonts w:ascii="Times New Roman" w:hAnsi="Times New Roman" w:cs="Times New Roman"/>
          <w:sz w:val="20"/>
          <w:szCs w:val="20"/>
        </w:rPr>
        <w:t xml:space="preserve"> value denoted the results of Delong’s test among ITH signature and other models; </w:t>
      </w:r>
      <w:r w:rsidRPr="002E4923">
        <w:rPr>
          <w:rFonts w:ascii="Times New Roman" w:hAnsi="Times New Roman" w:cs="Times New Roman"/>
          <w:i/>
          <w:iCs/>
          <w:sz w:val="20"/>
          <w:szCs w:val="20"/>
        </w:rPr>
        <w:t>P</w:t>
      </w:r>
      <w:r w:rsidRPr="002E4923">
        <w:rPr>
          <w:rFonts w:ascii="Times New Roman" w:hAnsi="Times New Roman" w:cs="Times New Roman"/>
          <w:sz w:val="20"/>
          <w:szCs w:val="20"/>
          <w:vertAlign w:val="subscript"/>
        </w:rPr>
        <w:t>2</w:t>
      </w:r>
      <w:r w:rsidRPr="002E4923">
        <w:rPr>
          <w:rFonts w:ascii="Times New Roman" w:hAnsi="Times New Roman" w:cs="Times New Roman"/>
          <w:sz w:val="20"/>
          <w:szCs w:val="20"/>
        </w:rPr>
        <w:t xml:space="preserve"> value revealed the results of Delong’s test among the combined model and other models; </w:t>
      </w:r>
      <w:r w:rsidR="002E4923" w:rsidRPr="002E4923">
        <w:rPr>
          <w:rFonts w:ascii="Times New Roman" w:hAnsi="Times New Roman" w:cs="Times New Roman"/>
          <w:i/>
          <w:iCs/>
          <w:sz w:val="20"/>
          <w:szCs w:val="20"/>
        </w:rPr>
        <w:t>HER2</w:t>
      </w:r>
      <w:r w:rsidR="002E4923" w:rsidRPr="002E4923">
        <w:rPr>
          <w:rFonts w:ascii="Times New Roman" w:hAnsi="Times New Roman" w:cs="Times New Roman"/>
          <w:sz w:val="20"/>
          <w:szCs w:val="20"/>
        </w:rPr>
        <w:t xml:space="preserve">, human epidermal growth factor receptor 2, </w:t>
      </w:r>
      <w:r w:rsidR="002E4923" w:rsidRPr="002E4923">
        <w:rPr>
          <w:rFonts w:ascii="Times New Roman" w:hAnsi="Times New Roman" w:cs="Times New Roman"/>
          <w:i/>
          <w:iCs/>
          <w:sz w:val="20"/>
          <w:szCs w:val="20"/>
        </w:rPr>
        <w:t xml:space="preserve">ITH, </w:t>
      </w:r>
      <w:proofErr w:type="spellStart"/>
      <w:r w:rsidR="002E4923" w:rsidRPr="002E4923">
        <w:rPr>
          <w:rFonts w:ascii="Times New Roman" w:hAnsi="Times New Roman" w:cs="Times New Roman"/>
          <w:sz w:val="20"/>
          <w:szCs w:val="20"/>
        </w:rPr>
        <w:t>intratumoral</w:t>
      </w:r>
      <w:proofErr w:type="spellEnd"/>
      <w:r w:rsidR="002E4923" w:rsidRPr="002E4923">
        <w:rPr>
          <w:rFonts w:ascii="Times New Roman" w:hAnsi="Times New Roman" w:cs="Times New Roman"/>
          <w:sz w:val="20"/>
          <w:szCs w:val="20"/>
        </w:rPr>
        <w:t xml:space="preserve"> heterogeneity, </w:t>
      </w:r>
      <w:r w:rsidRPr="002E4923">
        <w:rPr>
          <w:rFonts w:ascii="Times New Roman" w:hAnsi="Times New Roman" w:cs="Times New Roman"/>
          <w:i/>
          <w:iCs/>
          <w:sz w:val="20"/>
          <w:szCs w:val="20"/>
        </w:rPr>
        <w:t>AUC</w:t>
      </w:r>
      <w:r w:rsidRPr="002E4923">
        <w:rPr>
          <w:rFonts w:ascii="Times New Roman" w:hAnsi="Times New Roman" w:cs="Times New Roman"/>
          <w:sz w:val="20"/>
          <w:szCs w:val="20"/>
        </w:rPr>
        <w:t xml:space="preserve"> area under the curve (AUC) of the receiver operator characteristic, </w:t>
      </w:r>
      <w:r w:rsidRPr="002E4923">
        <w:rPr>
          <w:rFonts w:ascii="Times New Roman" w:hAnsi="Times New Roman" w:cs="Times New Roman"/>
          <w:i/>
          <w:iCs/>
          <w:sz w:val="20"/>
          <w:szCs w:val="20"/>
        </w:rPr>
        <w:t>CI</w:t>
      </w:r>
      <w:r w:rsidRPr="002E4923">
        <w:rPr>
          <w:rFonts w:ascii="Times New Roman" w:hAnsi="Times New Roman" w:cs="Times New Roman"/>
          <w:sz w:val="20"/>
          <w:szCs w:val="20"/>
        </w:rPr>
        <w:t xml:space="preserve"> confidence interval</w:t>
      </w:r>
    </w:p>
    <w:p w:rsidR="003912E3" w:rsidRPr="002E4923" w:rsidRDefault="00000000">
      <w:pPr>
        <w:pStyle w:val="a5"/>
        <w:jc w:val="both"/>
        <w:rPr>
          <w:rFonts w:cs="Times New Roman"/>
          <w:b w:val="0"/>
          <w:bCs w:val="0"/>
          <w:szCs w:val="20"/>
        </w:rPr>
      </w:pPr>
      <w:bookmarkStart w:id="21" w:name="_Toc172319933"/>
      <w:r w:rsidRPr="002E4923">
        <w:rPr>
          <w:rFonts w:cs="Times New Roman"/>
          <w:b w:val="0"/>
          <w:bCs w:val="0"/>
          <w:szCs w:val="20"/>
        </w:rPr>
        <w:lastRenderedPageBreak/>
        <w:t xml:space="preserve">Table </w:t>
      </w:r>
      <w:r w:rsidR="00101ED7" w:rsidRPr="002E4923">
        <w:rPr>
          <w:rFonts w:cs="Times New Roman"/>
          <w:b w:val="0"/>
          <w:bCs w:val="0"/>
          <w:szCs w:val="20"/>
        </w:rPr>
        <w:t>S</w:t>
      </w:r>
      <w:r w:rsidRPr="002E4923">
        <w:rPr>
          <w:rFonts w:cs="Times New Roman"/>
          <w:b w:val="0"/>
          <w:bCs w:val="0"/>
          <w:szCs w:val="20"/>
        </w:rPr>
        <w:t>7.  Diagnostic performance of the ITH signature across three cohorts for differentiating HER2-low and -zero status.</w:t>
      </w:r>
      <w:bookmarkEnd w:id="21"/>
    </w:p>
    <w:p w:rsidR="002E4923" w:rsidRPr="002E4923" w:rsidRDefault="002E4923" w:rsidP="002E4923"/>
    <w:tbl>
      <w:tblPr>
        <w:tblW w:w="11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1578"/>
        <w:gridCol w:w="2569"/>
        <w:gridCol w:w="1578"/>
        <w:gridCol w:w="1578"/>
        <w:gridCol w:w="1378"/>
        <w:gridCol w:w="1156"/>
      </w:tblGrid>
      <w:tr w:rsidR="003912E3" w:rsidRPr="002E4923" w:rsidTr="002E4923">
        <w:trPr>
          <w:trHeight w:val="615"/>
        </w:trPr>
        <w:tc>
          <w:tcPr>
            <w:tcW w:w="1570"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Cohort</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Signature</w:t>
            </w:r>
          </w:p>
        </w:tc>
        <w:tc>
          <w:tcPr>
            <w:tcW w:w="2569"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AUC (95% CI)</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Sensitivity</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Specificity</w:t>
            </w:r>
          </w:p>
        </w:tc>
        <w:tc>
          <w:tcPr>
            <w:tcW w:w="13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Accuracy</w:t>
            </w:r>
          </w:p>
        </w:tc>
        <w:tc>
          <w:tcPr>
            <w:tcW w:w="115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F1 score</w:t>
            </w:r>
          </w:p>
        </w:tc>
      </w:tr>
      <w:tr w:rsidR="003912E3" w:rsidRPr="002E4923" w:rsidTr="002E4923">
        <w:trPr>
          <w:trHeight w:val="615"/>
        </w:trPr>
        <w:tc>
          <w:tcPr>
            <w:tcW w:w="1570"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Training</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ITH</w:t>
            </w:r>
          </w:p>
        </w:tc>
        <w:tc>
          <w:tcPr>
            <w:tcW w:w="2569"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0.94 (0.91-0.96)</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0.91</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0.76</w:t>
            </w:r>
          </w:p>
        </w:tc>
        <w:tc>
          <w:tcPr>
            <w:tcW w:w="13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0.85</w:t>
            </w:r>
          </w:p>
        </w:tc>
        <w:tc>
          <w:tcPr>
            <w:tcW w:w="115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0.89</w:t>
            </w:r>
          </w:p>
        </w:tc>
      </w:tr>
      <w:tr w:rsidR="003912E3" w:rsidRPr="002E4923" w:rsidTr="002E4923">
        <w:trPr>
          <w:trHeight w:val="615"/>
        </w:trPr>
        <w:tc>
          <w:tcPr>
            <w:tcW w:w="1570"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Validation</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ITH</w:t>
            </w:r>
          </w:p>
        </w:tc>
        <w:tc>
          <w:tcPr>
            <w:tcW w:w="2569"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0.93 (0.88-0.98)</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0.92</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0.74</w:t>
            </w:r>
          </w:p>
        </w:tc>
        <w:tc>
          <w:tcPr>
            <w:tcW w:w="13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0.87</w:t>
            </w:r>
          </w:p>
        </w:tc>
        <w:tc>
          <w:tcPr>
            <w:tcW w:w="115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0.91</w:t>
            </w:r>
          </w:p>
        </w:tc>
      </w:tr>
      <w:tr w:rsidR="003912E3" w:rsidRPr="002E4923" w:rsidTr="002E4923">
        <w:trPr>
          <w:trHeight w:val="615"/>
        </w:trPr>
        <w:tc>
          <w:tcPr>
            <w:tcW w:w="1570" w:type="dxa"/>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Test</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ITH</w:t>
            </w:r>
          </w:p>
        </w:tc>
        <w:tc>
          <w:tcPr>
            <w:tcW w:w="2569"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0.84 (0.77-0.92)</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0.68</w:t>
            </w:r>
          </w:p>
        </w:tc>
        <w:tc>
          <w:tcPr>
            <w:tcW w:w="15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0.87</w:t>
            </w:r>
          </w:p>
        </w:tc>
        <w:tc>
          <w:tcPr>
            <w:tcW w:w="1378"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0.79</w:t>
            </w:r>
          </w:p>
        </w:tc>
        <w:tc>
          <w:tcPr>
            <w:tcW w:w="1156" w:type="dxa"/>
            <w:shd w:val="clear" w:color="auto" w:fill="auto"/>
            <w:tcMar>
              <w:top w:w="15" w:type="dxa"/>
              <w:left w:w="15" w:type="dxa"/>
              <w:bottom w:w="0" w:type="dxa"/>
              <w:right w:w="15" w:type="dxa"/>
            </w:tcMar>
            <w:vAlign w:val="center"/>
          </w:tcPr>
          <w:p w:rsidR="003912E3" w:rsidRPr="002E4923" w:rsidRDefault="00000000" w:rsidP="00E55F64">
            <w:pPr>
              <w:rPr>
                <w:rFonts w:ascii="Times New Roman" w:hAnsi="Times New Roman" w:cs="Times New Roman"/>
                <w:sz w:val="20"/>
                <w:szCs w:val="20"/>
              </w:rPr>
            </w:pPr>
            <w:r w:rsidRPr="002E4923">
              <w:rPr>
                <w:rFonts w:ascii="Times New Roman" w:hAnsi="Times New Roman" w:cs="Times New Roman"/>
                <w:sz w:val="20"/>
                <w:szCs w:val="20"/>
              </w:rPr>
              <w:t>0.74</w:t>
            </w:r>
          </w:p>
        </w:tc>
      </w:tr>
    </w:tbl>
    <w:p w:rsidR="003912E3" w:rsidRPr="002E4923" w:rsidRDefault="002E4923">
      <w:pPr>
        <w:rPr>
          <w:rFonts w:ascii="Times New Roman" w:hAnsi="Times New Roman" w:cs="Times New Roman"/>
          <w:sz w:val="20"/>
          <w:szCs w:val="20"/>
        </w:rPr>
        <w:sectPr w:rsidR="003912E3" w:rsidRPr="002E4923">
          <w:pgSz w:w="16838" w:h="11906" w:orient="landscape"/>
          <w:pgMar w:top="1800" w:right="1440" w:bottom="1800" w:left="1440" w:header="851" w:footer="992" w:gutter="0"/>
          <w:cols w:space="425"/>
          <w:docGrid w:type="lines" w:linePitch="312"/>
        </w:sectPr>
      </w:pPr>
      <w:r w:rsidRPr="002E4923">
        <w:rPr>
          <w:rFonts w:ascii="Times New Roman" w:hAnsi="Times New Roman" w:cs="Times New Roman"/>
          <w:i/>
          <w:iCs/>
          <w:sz w:val="20"/>
          <w:szCs w:val="20"/>
        </w:rPr>
        <w:t xml:space="preserve">ITH, </w:t>
      </w:r>
      <w:proofErr w:type="spellStart"/>
      <w:r w:rsidRPr="002E4923">
        <w:rPr>
          <w:rFonts w:ascii="Times New Roman" w:hAnsi="Times New Roman" w:cs="Times New Roman"/>
          <w:sz w:val="20"/>
          <w:szCs w:val="20"/>
        </w:rPr>
        <w:t>intratumoral</w:t>
      </w:r>
      <w:proofErr w:type="spellEnd"/>
      <w:r w:rsidRPr="002E4923">
        <w:rPr>
          <w:rFonts w:ascii="Times New Roman" w:hAnsi="Times New Roman" w:cs="Times New Roman"/>
          <w:sz w:val="20"/>
          <w:szCs w:val="20"/>
        </w:rPr>
        <w:t xml:space="preserve"> heterogeneity,</w:t>
      </w:r>
      <w:r>
        <w:rPr>
          <w:rFonts w:ascii="Times New Roman" w:hAnsi="Times New Roman" w:cs="Times New Roman"/>
          <w:sz w:val="20"/>
          <w:szCs w:val="20"/>
        </w:rPr>
        <w:t xml:space="preserve"> </w:t>
      </w:r>
      <w:r w:rsidRPr="002E4923">
        <w:rPr>
          <w:rFonts w:ascii="Times New Roman" w:hAnsi="Times New Roman" w:cs="Times New Roman"/>
          <w:i/>
          <w:iCs/>
          <w:sz w:val="20"/>
          <w:szCs w:val="20"/>
        </w:rPr>
        <w:t>HER2</w:t>
      </w:r>
      <w:r w:rsidRPr="002E4923">
        <w:rPr>
          <w:rFonts w:ascii="Times New Roman" w:hAnsi="Times New Roman" w:cs="Times New Roman"/>
          <w:sz w:val="20"/>
          <w:szCs w:val="20"/>
        </w:rPr>
        <w:t xml:space="preserve">, human epidermal growth factor receptor 2, </w:t>
      </w:r>
      <w:r w:rsidRPr="002E4923">
        <w:rPr>
          <w:rFonts w:ascii="Times New Roman" w:hAnsi="Times New Roman" w:cs="Times New Roman"/>
          <w:i/>
          <w:iCs/>
          <w:sz w:val="20"/>
          <w:szCs w:val="20"/>
        </w:rPr>
        <w:t>AUC</w:t>
      </w:r>
      <w:r w:rsidRPr="002E4923">
        <w:rPr>
          <w:rFonts w:ascii="Times New Roman" w:hAnsi="Times New Roman" w:cs="Times New Roman"/>
          <w:sz w:val="20"/>
          <w:szCs w:val="20"/>
        </w:rPr>
        <w:t xml:space="preserve"> the area under the curve (AUC) of the receiver operator characteristic, </w:t>
      </w:r>
      <w:r w:rsidRPr="002E4923">
        <w:rPr>
          <w:rFonts w:ascii="Times New Roman" w:hAnsi="Times New Roman" w:cs="Times New Roman"/>
          <w:i/>
          <w:iCs/>
          <w:sz w:val="20"/>
          <w:szCs w:val="20"/>
        </w:rPr>
        <w:t>CI</w:t>
      </w:r>
      <w:r w:rsidRPr="002E4923">
        <w:rPr>
          <w:rFonts w:ascii="Times New Roman" w:hAnsi="Times New Roman" w:cs="Times New Roman"/>
          <w:sz w:val="20"/>
          <w:szCs w:val="20"/>
        </w:rPr>
        <w:t xml:space="preserve"> confidence interval</w:t>
      </w:r>
      <w:r>
        <w:rPr>
          <w:rFonts w:ascii="Times New Roman" w:hAnsi="Times New Roman" w:cs="Times New Roman"/>
          <w:sz w:val="20"/>
          <w:szCs w:val="20"/>
        </w:rPr>
        <w:t>.</w:t>
      </w:r>
    </w:p>
    <w:p w:rsidR="003912E3" w:rsidRPr="002E4923" w:rsidRDefault="00000000">
      <w:pPr>
        <w:pStyle w:val="1"/>
        <w:spacing w:beforeLines="0" w:before="0" w:afterLines="0" w:after="0"/>
        <w:rPr>
          <w:rFonts w:cs="Times New Roman"/>
          <w:sz w:val="20"/>
          <w:szCs w:val="20"/>
        </w:rPr>
      </w:pPr>
      <w:bookmarkStart w:id="22" w:name="_Toc170483516"/>
      <w:bookmarkStart w:id="23" w:name="_Toc172319934"/>
      <w:r w:rsidRPr="002E4923">
        <w:rPr>
          <w:rFonts w:cs="Times New Roman"/>
          <w:sz w:val="20"/>
          <w:szCs w:val="20"/>
        </w:rPr>
        <w:lastRenderedPageBreak/>
        <w:t>Supplement Figures</w:t>
      </w:r>
      <w:bookmarkEnd w:id="22"/>
      <w:bookmarkEnd w:id="23"/>
    </w:p>
    <w:p w:rsidR="003912E3" w:rsidRPr="002E4923" w:rsidRDefault="00000000">
      <w:pPr>
        <w:jc w:val="left"/>
        <w:rPr>
          <w:rFonts w:ascii="Times New Roman" w:hAnsi="Times New Roman" w:cs="Times New Roman"/>
          <w:color w:val="000000"/>
          <w:sz w:val="20"/>
          <w:szCs w:val="20"/>
          <w:shd w:val="clear" w:color="auto" w:fill="FFFFFF"/>
        </w:rPr>
      </w:pPr>
      <w:r w:rsidRPr="002E4923">
        <w:rPr>
          <w:rFonts w:ascii="Times New Roman" w:hAnsi="Times New Roman" w:cs="Times New Roman"/>
          <w:noProof/>
          <w:color w:val="000000"/>
          <w:sz w:val="20"/>
          <w:szCs w:val="20"/>
          <w:shd w:val="clear" w:color="auto" w:fill="FFFFFF"/>
        </w:rPr>
        <w:drawing>
          <wp:inline distT="0" distB="0" distL="0" distR="0">
            <wp:extent cx="5274310" cy="1591945"/>
            <wp:effectExtent l="0" t="0" r="0" b="0"/>
            <wp:docPr id="62953078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530788" name="图片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591945"/>
                    </a:xfrm>
                    <a:prstGeom prst="rect">
                      <a:avLst/>
                    </a:prstGeom>
                  </pic:spPr>
                </pic:pic>
              </a:graphicData>
            </a:graphic>
          </wp:inline>
        </w:drawing>
      </w:r>
    </w:p>
    <w:p w:rsidR="00743F99" w:rsidRPr="002E4923" w:rsidRDefault="00000000">
      <w:pPr>
        <w:rPr>
          <w:rFonts w:ascii="Times New Roman" w:hAnsi="Times New Roman" w:cs="Times New Roman"/>
          <w:color w:val="000000"/>
          <w:sz w:val="20"/>
          <w:szCs w:val="20"/>
          <w:shd w:val="clear" w:color="auto" w:fill="FFFFFF"/>
        </w:rPr>
        <w:sectPr w:rsidR="00743F99" w:rsidRPr="002E4923">
          <w:pgSz w:w="11906" w:h="16838"/>
          <w:pgMar w:top="1440" w:right="1800" w:bottom="1440" w:left="1800" w:header="851" w:footer="992" w:gutter="0"/>
          <w:cols w:space="425"/>
          <w:docGrid w:type="lines" w:linePitch="312"/>
        </w:sectPr>
      </w:pPr>
      <w:bookmarkStart w:id="24" w:name="_Toc172319935"/>
      <w:r w:rsidRPr="002E4923">
        <w:rPr>
          <w:rStyle w:val="a6"/>
          <w:rFonts w:eastAsiaTheme="minorEastAsia" w:cs="Times New Roman"/>
          <w:b w:val="0"/>
          <w:bCs w:val="0"/>
          <w:sz w:val="20"/>
          <w:szCs w:val="20"/>
        </w:rPr>
        <w:t xml:space="preserve">Figure </w:t>
      </w:r>
      <w:r w:rsidR="007F344B" w:rsidRPr="002E4923">
        <w:rPr>
          <w:rStyle w:val="a6"/>
          <w:rFonts w:eastAsiaTheme="minorEastAsia" w:cs="Times New Roman"/>
          <w:b w:val="0"/>
          <w:bCs w:val="0"/>
          <w:sz w:val="20"/>
          <w:szCs w:val="20"/>
        </w:rPr>
        <w:t>S</w:t>
      </w:r>
      <w:r w:rsidRPr="002E4923">
        <w:rPr>
          <w:rStyle w:val="a6"/>
          <w:rFonts w:eastAsiaTheme="minorEastAsia" w:cs="Times New Roman"/>
          <w:b w:val="0"/>
          <w:bCs w:val="0"/>
          <w:sz w:val="20"/>
          <w:szCs w:val="20"/>
        </w:rPr>
        <w:t>1. C</w:t>
      </w:r>
      <w:r w:rsidR="002E4923" w:rsidRPr="002E4923">
        <w:rPr>
          <w:rStyle w:val="a6"/>
          <w:rFonts w:eastAsiaTheme="minorEastAsia" w:cs="Times New Roman"/>
          <w:b w:val="0"/>
          <w:bCs w:val="0"/>
          <w:sz w:val="20"/>
          <w:szCs w:val="20"/>
        </w:rPr>
        <w:t>H</w:t>
      </w:r>
      <w:r w:rsidRPr="002E4923">
        <w:rPr>
          <w:rStyle w:val="a6"/>
          <w:rFonts w:eastAsiaTheme="minorEastAsia" w:cs="Times New Roman"/>
          <w:b w:val="0"/>
          <w:bCs w:val="0"/>
          <w:sz w:val="20"/>
          <w:szCs w:val="20"/>
        </w:rPr>
        <w:t xml:space="preserve"> score of K-means clustering.</w:t>
      </w:r>
      <w:bookmarkEnd w:id="24"/>
      <w:r w:rsidRPr="002E4923">
        <w:rPr>
          <w:rFonts w:ascii="Times New Roman" w:hAnsi="Times New Roman" w:cs="Times New Roman"/>
          <w:b/>
          <w:bCs/>
          <w:color w:val="000000"/>
          <w:sz w:val="20"/>
          <w:szCs w:val="20"/>
          <w:shd w:val="clear" w:color="auto" w:fill="FFFFFF"/>
        </w:rPr>
        <w:t xml:space="preserve"> </w:t>
      </w:r>
      <w:r w:rsidRPr="002E4923">
        <w:rPr>
          <w:rFonts w:ascii="Times New Roman" w:hAnsi="Times New Roman" w:cs="Times New Roman"/>
          <w:color w:val="000000"/>
          <w:sz w:val="20"/>
          <w:szCs w:val="20"/>
          <w:shd w:val="clear" w:color="auto" w:fill="FFFFFF"/>
        </w:rPr>
        <w:t xml:space="preserve">Figure exhibits the CH score in </w:t>
      </w:r>
      <w:r w:rsidR="00514AAF" w:rsidRPr="002E4923">
        <w:rPr>
          <w:rFonts w:ascii="Times New Roman" w:hAnsi="Times New Roman" w:cs="Times New Roman"/>
          <w:color w:val="000000"/>
          <w:sz w:val="20"/>
          <w:szCs w:val="20"/>
          <w:shd w:val="clear" w:color="auto" w:fill="FFFFFF"/>
        </w:rPr>
        <w:t xml:space="preserve">task </w:t>
      </w:r>
      <w:r w:rsidRPr="002E4923">
        <w:rPr>
          <w:rFonts w:ascii="Times New Roman" w:hAnsi="Times New Roman" w:cs="Times New Roman"/>
          <w:color w:val="000000"/>
          <w:sz w:val="20"/>
          <w:szCs w:val="20"/>
          <w:shd w:val="clear" w:color="auto" w:fill="FFFFFF"/>
        </w:rPr>
        <w:t xml:space="preserve">1 (a) and </w:t>
      </w:r>
      <w:r w:rsidR="00514AAF" w:rsidRPr="002E4923">
        <w:rPr>
          <w:rFonts w:ascii="Times New Roman" w:hAnsi="Times New Roman" w:cs="Times New Roman"/>
          <w:color w:val="000000"/>
          <w:sz w:val="20"/>
          <w:szCs w:val="20"/>
          <w:shd w:val="clear" w:color="auto" w:fill="FFFFFF"/>
        </w:rPr>
        <w:t xml:space="preserve">task </w:t>
      </w:r>
      <w:r w:rsidRPr="002E4923">
        <w:rPr>
          <w:rFonts w:ascii="Times New Roman" w:hAnsi="Times New Roman" w:cs="Times New Roman"/>
          <w:color w:val="000000"/>
          <w:sz w:val="20"/>
          <w:szCs w:val="20"/>
          <w:shd w:val="clear" w:color="auto" w:fill="FFFFFF"/>
        </w:rPr>
        <w:t xml:space="preserve">2 (b), respectively. The number 3 indicates the highest CH score from DWI and T1C, accounting for using 3 clusters for subsequent analysis in both </w:t>
      </w:r>
      <w:r w:rsidR="005C25B3" w:rsidRPr="002E4923">
        <w:rPr>
          <w:rFonts w:ascii="Times New Roman" w:hAnsi="Times New Roman" w:cs="Times New Roman"/>
          <w:color w:val="000000"/>
          <w:sz w:val="20"/>
          <w:szCs w:val="20"/>
          <w:shd w:val="clear" w:color="auto" w:fill="FFFFFF"/>
        </w:rPr>
        <w:t>tasks.</w:t>
      </w:r>
      <w:r w:rsidR="002E4923" w:rsidRPr="002E4923">
        <w:rPr>
          <w:rStyle w:val="a6"/>
          <w:rFonts w:eastAsiaTheme="minorEastAsia" w:cs="Times New Roman"/>
          <w:b w:val="0"/>
          <w:bCs w:val="0"/>
          <w:sz w:val="20"/>
          <w:szCs w:val="20"/>
        </w:rPr>
        <w:t xml:space="preserve"> </w:t>
      </w:r>
      <w:r w:rsidR="002E4923" w:rsidRPr="002E4923">
        <w:rPr>
          <w:rStyle w:val="a6"/>
          <w:rFonts w:eastAsiaTheme="minorEastAsia" w:cs="Times New Roman"/>
          <w:b w:val="0"/>
          <w:bCs w:val="0"/>
          <w:i/>
          <w:iCs/>
          <w:sz w:val="20"/>
          <w:szCs w:val="20"/>
        </w:rPr>
        <w:t>CH</w:t>
      </w:r>
      <w:r w:rsidR="002E4923" w:rsidRPr="002E4923">
        <w:rPr>
          <w:rStyle w:val="a6"/>
          <w:rFonts w:eastAsiaTheme="minorEastAsia" w:cs="Times New Roman"/>
          <w:b w:val="0"/>
          <w:bCs w:val="0"/>
          <w:sz w:val="20"/>
          <w:szCs w:val="20"/>
        </w:rPr>
        <w:t xml:space="preserve">, </w:t>
      </w:r>
      <w:proofErr w:type="spellStart"/>
      <w:r w:rsidR="002E4923" w:rsidRPr="002E4923">
        <w:rPr>
          <w:rStyle w:val="a6"/>
          <w:rFonts w:eastAsiaTheme="minorEastAsia" w:cs="Times New Roman"/>
          <w:b w:val="0"/>
          <w:bCs w:val="0"/>
          <w:sz w:val="20"/>
          <w:szCs w:val="20"/>
        </w:rPr>
        <w:t>Calinski-Harabasz</w:t>
      </w:r>
      <w:proofErr w:type="spellEnd"/>
      <w:r w:rsidR="002E4923" w:rsidRPr="002E4923">
        <w:rPr>
          <w:rStyle w:val="a6"/>
          <w:rFonts w:eastAsiaTheme="minorEastAsia" w:cs="Times New Roman"/>
          <w:b w:val="0"/>
          <w:bCs w:val="0"/>
          <w:sz w:val="20"/>
          <w:szCs w:val="20"/>
        </w:rPr>
        <w:t xml:space="preserve">, </w:t>
      </w:r>
      <w:r w:rsidR="002E4923" w:rsidRPr="002E4923">
        <w:rPr>
          <w:rFonts w:ascii="Times New Roman" w:hAnsi="Times New Roman" w:cs="Times New Roman"/>
          <w:i/>
          <w:iCs/>
          <w:sz w:val="20"/>
          <w:szCs w:val="20"/>
        </w:rPr>
        <w:t>T1C</w:t>
      </w:r>
      <w:r w:rsidR="002E4923" w:rsidRPr="002E4923">
        <w:rPr>
          <w:rFonts w:ascii="Times New Roman" w:hAnsi="Times New Roman" w:cs="Times New Roman"/>
          <w:sz w:val="20"/>
          <w:szCs w:val="20"/>
        </w:rPr>
        <w:t xml:space="preserve">, contrast-enhanced T1-weighted imaging, </w:t>
      </w:r>
      <w:r w:rsidR="002E4923" w:rsidRPr="002E4923">
        <w:rPr>
          <w:rFonts w:ascii="Times New Roman" w:hAnsi="Times New Roman" w:cs="Times New Roman"/>
          <w:i/>
          <w:iCs/>
          <w:sz w:val="20"/>
          <w:szCs w:val="20"/>
        </w:rPr>
        <w:t>DWI</w:t>
      </w:r>
      <w:r w:rsidR="002E4923" w:rsidRPr="002E4923">
        <w:rPr>
          <w:rFonts w:ascii="Times New Roman" w:hAnsi="Times New Roman" w:cs="Times New Roman"/>
          <w:sz w:val="20"/>
          <w:szCs w:val="20"/>
        </w:rPr>
        <w:t>, diffusion-weighted imaging.</w:t>
      </w:r>
    </w:p>
    <w:p w:rsidR="003912E3" w:rsidRPr="002E4923" w:rsidRDefault="003912E3">
      <w:pPr>
        <w:jc w:val="left"/>
        <w:rPr>
          <w:rFonts w:ascii="Times New Roman" w:hAnsi="Times New Roman" w:cs="Times New Roman"/>
          <w:color w:val="000000"/>
          <w:sz w:val="20"/>
          <w:szCs w:val="20"/>
          <w:shd w:val="clear" w:color="auto" w:fill="FFFFFF"/>
        </w:rPr>
      </w:pPr>
    </w:p>
    <w:p w:rsidR="003912E3" w:rsidRPr="002E4923" w:rsidRDefault="00D0495C">
      <w:pPr>
        <w:jc w:val="left"/>
        <w:rPr>
          <w:rStyle w:val="a6"/>
          <w:rFonts w:eastAsiaTheme="minorEastAsia" w:cs="Times New Roman"/>
          <w:color w:val="000000" w:themeColor="text1"/>
          <w:sz w:val="20"/>
          <w:szCs w:val="20"/>
        </w:rPr>
      </w:pPr>
      <w:r w:rsidRPr="002E4923">
        <w:rPr>
          <w:rFonts w:ascii="Times New Roman" w:hAnsi="Times New Roman" w:cs="Times New Roman"/>
          <w:b/>
          <w:bCs/>
          <w:noProof/>
          <w:color w:val="000000" w:themeColor="text1"/>
          <w:sz w:val="20"/>
          <w:szCs w:val="20"/>
        </w:rPr>
        <w:drawing>
          <wp:inline distT="0" distB="0" distL="0" distR="0">
            <wp:extent cx="5274310" cy="2781935"/>
            <wp:effectExtent l="0" t="0" r="0" b="0"/>
            <wp:docPr id="13419053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05353" name="图片 13419053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781935"/>
                    </a:xfrm>
                    <a:prstGeom prst="rect">
                      <a:avLst/>
                    </a:prstGeom>
                  </pic:spPr>
                </pic:pic>
              </a:graphicData>
            </a:graphic>
          </wp:inline>
        </w:drawing>
      </w:r>
    </w:p>
    <w:p w:rsidR="003912E3" w:rsidRPr="002E4923" w:rsidRDefault="00000000">
      <w:pPr>
        <w:rPr>
          <w:rFonts w:ascii="Times New Roman" w:hAnsi="Times New Roman" w:cs="Times New Roman"/>
          <w:color w:val="000000"/>
          <w:sz w:val="20"/>
          <w:szCs w:val="20"/>
          <w:shd w:val="clear" w:color="auto" w:fill="FFFFFF"/>
        </w:rPr>
      </w:pPr>
      <w:bookmarkStart w:id="25" w:name="_Toc172319936"/>
      <w:r w:rsidRPr="002E4923">
        <w:rPr>
          <w:rStyle w:val="a6"/>
          <w:rFonts w:eastAsiaTheme="minorEastAsia" w:cs="Times New Roman"/>
          <w:b w:val="0"/>
          <w:bCs w:val="0"/>
          <w:sz w:val="20"/>
          <w:szCs w:val="20"/>
        </w:rPr>
        <w:t xml:space="preserve">Figure </w:t>
      </w:r>
      <w:r w:rsidR="007F344B" w:rsidRPr="002E4923">
        <w:rPr>
          <w:rStyle w:val="a6"/>
          <w:rFonts w:eastAsiaTheme="minorEastAsia" w:cs="Times New Roman"/>
          <w:b w:val="0"/>
          <w:bCs w:val="0"/>
          <w:sz w:val="20"/>
          <w:szCs w:val="20"/>
        </w:rPr>
        <w:t>S</w:t>
      </w:r>
      <w:r w:rsidRPr="002E4923">
        <w:rPr>
          <w:rStyle w:val="a6"/>
          <w:rFonts w:eastAsiaTheme="minorEastAsia" w:cs="Times New Roman"/>
          <w:b w:val="0"/>
          <w:bCs w:val="0"/>
          <w:sz w:val="20"/>
          <w:szCs w:val="20"/>
        </w:rPr>
        <w:t>2. Feature statistics for habitats radiomics features.</w:t>
      </w:r>
      <w:bookmarkEnd w:id="25"/>
      <w:r w:rsidRPr="002E4923">
        <w:rPr>
          <w:rFonts w:ascii="Times New Roman" w:hAnsi="Times New Roman" w:cs="Times New Roman"/>
          <w:b/>
          <w:bCs/>
          <w:color w:val="000000"/>
          <w:sz w:val="20"/>
          <w:szCs w:val="20"/>
          <w:shd w:val="clear" w:color="auto" w:fill="FFFFFF"/>
        </w:rPr>
        <w:t xml:space="preserve"> </w:t>
      </w:r>
      <w:r w:rsidRPr="002E4923">
        <w:rPr>
          <w:rFonts w:ascii="Times New Roman" w:hAnsi="Times New Roman" w:cs="Times New Roman"/>
          <w:color w:val="000000"/>
          <w:sz w:val="20"/>
          <w:szCs w:val="20"/>
          <w:shd w:val="clear" w:color="auto" w:fill="FFFFFF"/>
        </w:rPr>
        <w:t xml:space="preserve">(a) shows the feature share of each kind of habitat. (b) shows the specific number of each kind of feature, the final 11004 features extracted from three habitats include 84 shape features, 2160 histogram (first-order) features, 2640 </w:t>
      </w:r>
      <w:proofErr w:type="spellStart"/>
      <w:r w:rsidRPr="002E4923">
        <w:rPr>
          <w:rFonts w:ascii="Times New Roman" w:hAnsi="Times New Roman" w:cs="Times New Roman"/>
          <w:color w:val="000000"/>
          <w:sz w:val="20"/>
          <w:szCs w:val="20"/>
          <w:shd w:val="clear" w:color="auto" w:fill="FFFFFF"/>
        </w:rPr>
        <w:t>glcm</w:t>
      </w:r>
      <w:proofErr w:type="spellEnd"/>
      <w:r w:rsidRPr="002E4923">
        <w:rPr>
          <w:rFonts w:ascii="Times New Roman" w:hAnsi="Times New Roman" w:cs="Times New Roman"/>
          <w:color w:val="000000"/>
          <w:sz w:val="20"/>
          <w:szCs w:val="20"/>
          <w:shd w:val="clear" w:color="auto" w:fill="FFFFFF"/>
        </w:rPr>
        <w:t xml:space="preserve"> features, 1680 </w:t>
      </w:r>
      <w:proofErr w:type="spellStart"/>
      <w:r w:rsidRPr="002E4923">
        <w:rPr>
          <w:rFonts w:ascii="Times New Roman" w:hAnsi="Times New Roman" w:cs="Times New Roman"/>
          <w:color w:val="000000"/>
          <w:sz w:val="20"/>
          <w:szCs w:val="20"/>
          <w:shd w:val="clear" w:color="auto" w:fill="FFFFFF"/>
        </w:rPr>
        <w:t>gldm</w:t>
      </w:r>
      <w:proofErr w:type="spellEnd"/>
      <w:r w:rsidRPr="002E4923">
        <w:rPr>
          <w:rFonts w:ascii="Times New Roman" w:hAnsi="Times New Roman" w:cs="Times New Roman"/>
          <w:color w:val="000000"/>
          <w:sz w:val="20"/>
          <w:szCs w:val="20"/>
          <w:shd w:val="clear" w:color="auto" w:fill="FFFFFF"/>
        </w:rPr>
        <w:t xml:space="preserve"> features, 1920 </w:t>
      </w:r>
      <w:proofErr w:type="spellStart"/>
      <w:r w:rsidRPr="002E4923">
        <w:rPr>
          <w:rFonts w:ascii="Times New Roman" w:hAnsi="Times New Roman" w:cs="Times New Roman"/>
          <w:color w:val="000000"/>
          <w:sz w:val="20"/>
          <w:szCs w:val="20"/>
          <w:shd w:val="clear" w:color="auto" w:fill="FFFFFF"/>
        </w:rPr>
        <w:t>glrlm</w:t>
      </w:r>
      <w:proofErr w:type="spellEnd"/>
      <w:r w:rsidRPr="002E4923">
        <w:rPr>
          <w:rFonts w:ascii="Times New Roman" w:hAnsi="Times New Roman" w:cs="Times New Roman"/>
          <w:color w:val="000000"/>
          <w:sz w:val="20"/>
          <w:szCs w:val="20"/>
          <w:shd w:val="clear" w:color="auto" w:fill="FFFFFF"/>
        </w:rPr>
        <w:t xml:space="preserve"> features, 1920 </w:t>
      </w:r>
      <w:proofErr w:type="spellStart"/>
      <w:r w:rsidRPr="002E4923">
        <w:rPr>
          <w:rFonts w:ascii="Times New Roman" w:hAnsi="Times New Roman" w:cs="Times New Roman"/>
          <w:color w:val="000000"/>
          <w:sz w:val="20"/>
          <w:szCs w:val="20"/>
          <w:shd w:val="clear" w:color="auto" w:fill="FFFFFF"/>
        </w:rPr>
        <w:t>glszm</w:t>
      </w:r>
      <w:proofErr w:type="spellEnd"/>
      <w:r w:rsidRPr="002E4923">
        <w:rPr>
          <w:rFonts w:ascii="Times New Roman" w:hAnsi="Times New Roman" w:cs="Times New Roman"/>
          <w:color w:val="000000"/>
          <w:sz w:val="20"/>
          <w:szCs w:val="20"/>
          <w:shd w:val="clear" w:color="auto" w:fill="FFFFFF"/>
        </w:rPr>
        <w:t xml:space="preserve"> features and 600 </w:t>
      </w:r>
      <w:proofErr w:type="spellStart"/>
      <w:r w:rsidRPr="002E4923">
        <w:rPr>
          <w:rFonts w:ascii="Times New Roman" w:hAnsi="Times New Roman" w:cs="Times New Roman"/>
          <w:color w:val="000000"/>
          <w:sz w:val="20"/>
          <w:szCs w:val="20"/>
          <w:shd w:val="clear" w:color="auto" w:fill="FFFFFF"/>
        </w:rPr>
        <w:t>ngtdm</w:t>
      </w:r>
      <w:proofErr w:type="spellEnd"/>
      <w:r w:rsidRPr="002E4923">
        <w:rPr>
          <w:rFonts w:ascii="Times New Roman" w:hAnsi="Times New Roman" w:cs="Times New Roman"/>
          <w:color w:val="000000"/>
          <w:sz w:val="20"/>
          <w:szCs w:val="20"/>
          <w:shd w:val="clear" w:color="auto" w:fill="FFFFFF"/>
        </w:rPr>
        <w:t xml:space="preserve"> features. </w:t>
      </w:r>
      <w:proofErr w:type="spellStart"/>
      <w:r w:rsidRPr="002E4923">
        <w:rPr>
          <w:rFonts w:ascii="Times New Roman" w:hAnsi="Times New Roman" w:cs="Times New Roman"/>
          <w:color w:val="000000"/>
          <w:sz w:val="20"/>
          <w:szCs w:val="20"/>
          <w:shd w:val="clear" w:color="auto" w:fill="FFFFFF"/>
        </w:rPr>
        <w:t>glcm</w:t>
      </w:r>
      <w:proofErr w:type="spellEnd"/>
      <w:r w:rsidRPr="002E4923">
        <w:rPr>
          <w:rFonts w:ascii="Times New Roman" w:hAnsi="Times New Roman" w:cs="Times New Roman"/>
          <w:color w:val="000000"/>
          <w:sz w:val="20"/>
          <w:szCs w:val="20"/>
          <w:shd w:val="clear" w:color="auto" w:fill="FFFFFF"/>
        </w:rPr>
        <w:t xml:space="preserve"> = gray level cooccurrence matrix, </w:t>
      </w:r>
      <w:proofErr w:type="spellStart"/>
      <w:r w:rsidRPr="002E4923">
        <w:rPr>
          <w:rFonts w:ascii="Times New Roman" w:hAnsi="Times New Roman" w:cs="Times New Roman"/>
          <w:color w:val="000000"/>
          <w:sz w:val="20"/>
          <w:szCs w:val="20"/>
          <w:shd w:val="clear" w:color="auto" w:fill="FFFFFF"/>
        </w:rPr>
        <w:t>gldm</w:t>
      </w:r>
      <w:proofErr w:type="spellEnd"/>
      <w:r w:rsidRPr="002E4923">
        <w:rPr>
          <w:rFonts w:ascii="Times New Roman" w:hAnsi="Times New Roman" w:cs="Times New Roman"/>
          <w:color w:val="000000"/>
          <w:sz w:val="20"/>
          <w:szCs w:val="20"/>
          <w:shd w:val="clear" w:color="auto" w:fill="FFFFFF"/>
        </w:rPr>
        <w:t xml:space="preserve"> = gray level dependence matrix, </w:t>
      </w:r>
      <w:proofErr w:type="spellStart"/>
      <w:r w:rsidRPr="002E4923">
        <w:rPr>
          <w:rFonts w:ascii="Times New Roman" w:hAnsi="Times New Roman" w:cs="Times New Roman"/>
          <w:color w:val="000000"/>
          <w:sz w:val="20"/>
          <w:szCs w:val="20"/>
          <w:shd w:val="clear" w:color="auto" w:fill="FFFFFF"/>
        </w:rPr>
        <w:t>glrlm</w:t>
      </w:r>
      <w:proofErr w:type="spellEnd"/>
      <w:r w:rsidRPr="002E4923">
        <w:rPr>
          <w:rFonts w:ascii="Times New Roman" w:hAnsi="Times New Roman" w:cs="Times New Roman"/>
          <w:color w:val="000000"/>
          <w:sz w:val="20"/>
          <w:szCs w:val="20"/>
          <w:shd w:val="clear" w:color="auto" w:fill="FFFFFF"/>
        </w:rPr>
        <w:t xml:space="preserve"> = gray level run length matrix, </w:t>
      </w:r>
      <w:proofErr w:type="spellStart"/>
      <w:r w:rsidRPr="002E4923">
        <w:rPr>
          <w:rFonts w:ascii="Times New Roman" w:hAnsi="Times New Roman" w:cs="Times New Roman"/>
          <w:color w:val="000000"/>
          <w:sz w:val="20"/>
          <w:szCs w:val="20"/>
          <w:shd w:val="clear" w:color="auto" w:fill="FFFFFF"/>
        </w:rPr>
        <w:t>glszm</w:t>
      </w:r>
      <w:proofErr w:type="spellEnd"/>
      <w:r w:rsidRPr="002E4923">
        <w:rPr>
          <w:rFonts w:ascii="Times New Roman" w:hAnsi="Times New Roman" w:cs="Times New Roman"/>
          <w:color w:val="000000"/>
          <w:sz w:val="20"/>
          <w:szCs w:val="20"/>
          <w:shd w:val="clear" w:color="auto" w:fill="FFFFFF"/>
        </w:rPr>
        <w:t xml:space="preserve"> = gray level size zone matrix, </w:t>
      </w:r>
      <w:proofErr w:type="spellStart"/>
      <w:r w:rsidRPr="002E4923">
        <w:rPr>
          <w:rFonts w:ascii="Times New Roman" w:hAnsi="Times New Roman" w:cs="Times New Roman"/>
          <w:color w:val="000000"/>
          <w:sz w:val="20"/>
          <w:szCs w:val="20"/>
          <w:shd w:val="clear" w:color="auto" w:fill="FFFFFF"/>
        </w:rPr>
        <w:t>ngtdm</w:t>
      </w:r>
      <w:proofErr w:type="spellEnd"/>
      <w:r w:rsidRPr="002E4923">
        <w:rPr>
          <w:rFonts w:ascii="Times New Roman" w:hAnsi="Times New Roman" w:cs="Times New Roman"/>
          <w:color w:val="000000"/>
          <w:sz w:val="20"/>
          <w:szCs w:val="20"/>
          <w:shd w:val="clear" w:color="auto" w:fill="FFFFFF"/>
        </w:rPr>
        <w:t xml:space="preserve"> = neighboring gray tone difference matrix.</w:t>
      </w:r>
    </w:p>
    <w:p w:rsidR="00743F99" w:rsidRPr="002E4923" w:rsidRDefault="00743F99">
      <w:pPr>
        <w:rPr>
          <w:rFonts w:ascii="Times New Roman" w:hAnsi="Times New Roman" w:cs="Times New Roman"/>
          <w:color w:val="000000"/>
          <w:sz w:val="20"/>
          <w:szCs w:val="20"/>
          <w:shd w:val="clear" w:color="auto" w:fill="FFFFFF"/>
        </w:rPr>
        <w:sectPr w:rsidR="00743F99" w:rsidRPr="002E4923">
          <w:pgSz w:w="11906" w:h="16838"/>
          <w:pgMar w:top="1440" w:right="1800" w:bottom="1440" w:left="1800" w:header="851" w:footer="992" w:gutter="0"/>
          <w:cols w:space="425"/>
          <w:docGrid w:type="lines" w:linePitch="312"/>
        </w:sectPr>
      </w:pPr>
    </w:p>
    <w:p w:rsidR="003912E3" w:rsidRPr="002E4923" w:rsidRDefault="003912E3">
      <w:pPr>
        <w:rPr>
          <w:rFonts w:ascii="Times New Roman" w:hAnsi="Times New Roman" w:cs="Times New Roman"/>
          <w:color w:val="000000"/>
          <w:sz w:val="20"/>
          <w:szCs w:val="20"/>
          <w:shd w:val="clear" w:color="auto" w:fill="FFFFFF"/>
        </w:rPr>
      </w:pPr>
    </w:p>
    <w:p w:rsidR="003912E3" w:rsidRPr="002E4923" w:rsidRDefault="00D0495C">
      <w:pPr>
        <w:rPr>
          <w:rFonts w:ascii="Times New Roman" w:hAnsi="Times New Roman" w:cs="Times New Roman"/>
          <w:b/>
          <w:bCs/>
          <w:color w:val="000000"/>
          <w:sz w:val="20"/>
          <w:szCs w:val="20"/>
          <w:shd w:val="clear" w:color="auto" w:fill="FFFFFF"/>
        </w:rPr>
      </w:pPr>
      <w:r w:rsidRPr="002E4923">
        <w:rPr>
          <w:rFonts w:ascii="Times New Roman" w:hAnsi="Times New Roman" w:cs="Times New Roman"/>
          <w:b/>
          <w:bCs/>
          <w:noProof/>
          <w:color w:val="000000"/>
          <w:sz w:val="20"/>
          <w:szCs w:val="20"/>
          <w:shd w:val="clear" w:color="auto" w:fill="FFFFFF"/>
        </w:rPr>
        <w:drawing>
          <wp:inline distT="0" distB="0" distL="0" distR="0">
            <wp:extent cx="5274310" cy="3832860"/>
            <wp:effectExtent l="0" t="0" r="0" b="2540"/>
            <wp:docPr id="5795755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75519" name="图片 5795755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832860"/>
                    </a:xfrm>
                    <a:prstGeom prst="rect">
                      <a:avLst/>
                    </a:prstGeom>
                  </pic:spPr>
                </pic:pic>
              </a:graphicData>
            </a:graphic>
          </wp:inline>
        </w:drawing>
      </w:r>
    </w:p>
    <w:p w:rsidR="00743F99" w:rsidRPr="002E4923" w:rsidRDefault="00000000" w:rsidP="001B2C18">
      <w:pPr>
        <w:outlineLvl w:val="2"/>
        <w:rPr>
          <w:rFonts w:ascii="Times New Roman" w:hAnsi="Times New Roman" w:cs="Times New Roman"/>
          <w:color w:val="000000"/>
          <w:sz w:val="20"/>
          <w:szCs w:val="20"/>
          <w:shd w:val="clear" w:color="auto" w:fill="FFFFFF"/>
        </w:rPr>
      </w:pPr>
      <w:bookmarkStart w:id="26" w:name="_Toc172319937"/>
      <w:r w:rsidRPr="002E4923">
        <w:rPr>
          <w:rStyle w:val="a6"/>
          <w:rFonts w:eastAsiaTheme="minorEastAsia" w:cs="Times New Roman"/>
          <w:b w:val="0"/>
          <w:bCs w:val="0"/>
          <w:sz w:val="20"/>
          <w:szCs w:val="20"/>
        </w:rPr>
        <w:t xml:space="preserve">Figure </w:t>
      </w:r>
      <w:r w:rsidR="007F344B" w:rsidRPr="002E4923">
        <w:rPr>
          <w:rStyle w:val="a6"/>
          <w:rFonts w:eastAsiaTheme="minorEastAsia" w:cs="Times New Roman"/>
          <w:b w:val="0"/>
          <w:bCs w:val="0"/>
          <w:sz w:val="20"/>
          <w:szCs w:val="20"/>
        </w:rPr>
        <w:t>S</w:t>
      </w:r>
      <w:r w:rsidRPr="002E4923">
        <w:rPr>
          <w:rStyle w:val="a6"/>
          <w:rFonts w:eastAsiaTheme="minorEastAsia" w:cs="Times New Roman"/>
          <w:b w:val="0"/>
          <w:bCs w:val="0"/>
          <w:sz w:val="20"/>
          <w:szCs w:val="20"/>
        </w:rPr>
        <w:t>3.  Feature selection through LASSO regression.</w:t>
      </w:r>
      <w:bookmarkEnd w:id="26"/>
      <w:r w:rsidRPr="002E4923">
        <w:rPr>
          <w:rFonts w:ascii="Times New Roman" w:hAnsi="Times New Roman" w:cs="Times New Roman"/>
          <w:color w:val="000000"/>
          <w:sz w:val="20"/>
          <w:szCs w:val="20"/>
          <w:shd w:val="clear" w:color="auto" w:fill="FFFFFF"/>
        </w:rPr>
        <w:t xml:space="preserve"> </w:t>
      </w:r>
      <w:r w:rsidRPr="002E4923">
        <w:rPr>
          <w:rStyle w:val="a8"/>
          <w:rFonts w:ascii="Times New Roman" w:hAnsi="Times New Roman" w:cs="Times New Roman"/>
          <w:b w:val="0"/>
          <w:bCs w:val="0"/>
          <w:color w:val="000000"/>
          <w:sz w:val="20"/>
          <w:szCs w:val="20"/>
          <w:shd w:val="clear" w:color="auto" w:fill="FFFFFF"/>
        </w:rPr>
        <w:t xml:space="preserve">(a) and (c) exhibit LASSO coefficients of the features in </w:t>
      </w:r>
      <w:r w:rsidR="0079194F" w:rsidRPr="002E4923">
        <w:rPr>
          <w:rStyle w:val="a8"/>
          <w:rFonts w:ascii="Times New Roman" w:hAnsi="Times New Roman" w:cs="Times New Roman"/>
          <w:b w:val="0"/>
          <w:bCs w:val="0"/>
          <w:color w:val="000000"/>
          <w:sz w:val="20"/>
          <w:szCs w:val="20"/>
          <w:shd w:val="clear" w:color="auto" w:fill="FFFFFF"/>
        </w:rPr>
        <w:t>task 1</w:t>
      </w:r>
      <w:r w:rsidRPr="002E4923">
        <w:rPr>
          <w:rStyle w:val="a8"/>
          <w:rFonts w:ascii="Times New Roman" w:hAnsi="Times New Roman" w:cs="Times New Roman"/>
          <w:b w:val="0"/>
          <w:bCs w:val="0"/>
          <w:color w:val="000000"/>
          <w:sz w:val="20"/>
          <w:szCs w:val="20"/>
          <w:shd w:val="clear" w:color="auto" w:fill="FFFFFF"/>
        </w:rPr>
        <w:t xml:space="preserve"> (a) and </w:t>
      </w:r>
      <w:r w:rsidR="0079194F" w:rsidRPr="002E4923">
        <w:rPr>
          <w:rStyle w:val="a8"/>
          <w:rFonts w:ascii="Times New Roman" w:hAnsi="Times New Roman" w:cs="Times New Roman"/>
          <w:b w:val="0"/>
          <w:bCs w:val="0"/>
          <w:color w:val="000000"/>
          <w:sz w:val="20"/>
          <w:szCs w:val="20"/>
          <w:shd w:val="clear" w:color="auto" w:fill="FFFFFF"/>
        </w:rPr>
        <w:t xml:space="preserve">task </w:t>
      </w:r>
      <w:r w:rsidRPr="002E4923">
        <w:rPr>
          <w:rStyle w:val="a8"/>
          <w:rFonts w:ascii="Times New Roman" w:hAnsi="Times New Roman" w:cs="Times New Roman"/>
          <w:b w:val="0"/>
          <w:bCs w:val="0"/>
          <w:color w:val="000000"/>
          <w:sz w:val="20"/>
          <w:szCs w:val="20"/>
          <w:shd w:val="clear" w:color="auto" w:fill="FFFFFF"/>
        </w:rPr>
        <w:t xml:space="preserve">2 (c), respectively. (b) and (d) represent LASSO coefficient analysis of habitats radiomics features based on the MSE criteria with 10-fold cross-validation for selecting optimal log (Lambda) in </w:t>
      </w:r>
      <w:r w:rsidR="0079194F" w:rsidRPr="002E4923">
        <w:rPr>
          <w:rStyle w:val="a8"/>
          <w:rFonts w:ascii="Times New Roman" w:hAnsi="Times New Roman" w:cs="Times New Roman"/>
          <w:b w:val="0"/>
          <w:bCs w:val="0"/>
          <w:color w:val="000000"/>
          <w:sz w:val="20"/>
          <w:szCs w:val="20"/>
          <w:shd w:val="clear" w:color="auto" w:fill="FFFFFF"/>
        </w:rPr>
        <w:t xml:space="preserve">task </w:t>
      </w:r>
      <w:r w:rsidRPr="002E4923">
        <w:rPr>
          <w:rStyle w:val="a8"/>
          <w:rFonts w:ascii="Times New Roman" w:hAnsi="Times New Roman" w:cs="Times New Roman"/>
          <w:b w:val="0"/>
          <w:bCs w:val="0"/>
          <w:color w:val="000000"/>
          <w:sz w:val="20"/>
          <w:szCs w:val="20"/>
          <w:shd w:val="clear" w:color="auto" w:fill="FFFFFF"/>
        </w:rPr>
        <w:t xml:space="preserve">1 (b) and </w:t>
      </w:r>
      <w:r w:rsidR="0079194F" w:rsidRPr="002E4923">
        <w:rPr>
          <w:rStyle w:val="a8"/>
          <w:rFonts w:ascii="Times New Roman" w:hAnsi="Times New Roman" w:cs="Times New Roman"/>
          <w:b w:val="0"/>
          <w:bCs w:val="0"/>
          <w:color w:val="000000"/>
          <w:sz w:val="20"/>
          <w:szCs w:val="20"/>
          <w:shd w:val="clear" w:color="auto" w:fill="FFFFFF"/>
        </w:rPr>
        <w:t xml:space="preserve">task </w:t>
      </w:r>
      <w:r w:rsidRPr="002E4923">
        <w:rPr>
          <w:rStyle w:val="a8"/>
          <w:rFonts w:ascii="Times New Roman" w:hAnsi="Times New Roman" w:cs="Times New Roman"/>
          <w:b w:val="0"/>
          <w:bCs w:val="0"/>
          <w:color w:val="000000"/>
          <w:sz w:val="20"/>
          <w:szCs w:val="20"/>
          <w:shd w:val="clear" w:color="auto" w:fill="FFFFFF"/>
        </w:rPr>
        <w:t>2 (d), respectively. Lasso=</w:t>
      </w:r>
      <w:r w:rsidRPr="002E4923">
        <w:rPr>
          <w:rFonts w:ascii="Times New Roman" w:hAnsi="Times New Roman" w:cs="Times New Roman"/>
          <w:color w:val="000000"/>
          <w:sz w:val="20"/>
          <w:szCs w:val="20"/>
          <w:shd w:val="clear" w:color="auto" w:fill="FFFFFF"/>
        </w:rPr>
        <w:t xml:space="preserve"> least absolute shrinkage and selection operator, MSE=minimum squared-</w:t>
      </w:r>
      <w:r w:rsidR="00B9423C" w:rsidRPr="002E4923">
        <w:rPr>
          <w:rFonts w:ascii="Times New Roman" w:hAnsi="Times New Roman" w:cs="Times New Roman"/>
          <w:color w:val="000000"/>
          <w:sz w:val="20"/>
          <w:szCs w:val="20"/>
          <w:shd w:val="clear" w:color="auto" w:fill="FFFFFF"/>
        </w:rPr>
        <w:t>error</w:t>
      </w:r>
    </w:p>
    <w:p w:rsidR="003912E3" w:rsidRPr="002E4923" w:rsidRDefault="003912E3">
      <w:pPr>
        <w:rPr>
          <w:rFonts w:ascii="Times New Roman" w:hAnsi="Times New Roman" w:cs="Times New Roman"/>
          <w:b/>
          <w:bCs/>
          <w:color w:val="000000"/>
          <w:sz w:val="20"/>
          <w:szCs w:val="20"/>
          <w:shd w:val="clear" w:color="auto" w:fill="FFFFFF"/>
        </w:rPr>
      </w:pPr>
    </w:p>
    <w:sectPr w:rsidR="003912E3" w:rsidRPr="002E49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5068" w:rsidRDefault="00CC5068">
      <w:r>
        <w:separator/>
      </w:r>
    </w:p>
  </w:endnote>
  <w:endnote w:type="continuationSeparator" w:id="0">
    <w:p w:rsidR="00CC5068" w:rsidRDefault="00CC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0"/>
    <w:family w:val="decorative"/>
    <w:pitch w:val="variable"/>
    <w:sig w:usb0="00000003" w:usb1="00000000" w:usb2="00000000" w:usb3="00000000" w:csb0="80000001" w:csb1="00000000"/>
  </w:font>
  <w:font w:name="等线 Light">
    <w:panose1 w:val="02010600030101010101"/>
    <w:charset w:val="86"/>
    <w:family w:val="auto"/>
    <w:pitch w:val="variable"/>
    <w:sig w:usb0="A00002BF" w:usb1="38CF7CFA" w:usb2="00000016" w:usb3="00000000" w:csb0="0004000F" w:csb1="00000000"/>
  </w:font>
  <w:font w:name="Times New Roman (正文 CS 字体)">
    <w:altName w:val="宋体"/>
    <w:panose1 w:val="020B0604020202020204"/>
    <w:charset w:val="86"/>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
      <w:docPartObj>
        <w:docPartGallery w:val="AutoText"/>
      </w:docPartObj>
    </w:sdtPr>
    <w:sdtContent>
      <w:p w:rsidR="003912E3" w:rsidRDefault="00000000">
        <w:pPr>
          <w:pStyle w:val="a3"/>
          <w:framePr w:wrap="auto"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rPr>
          <w:t>1</w:t>
        </w:r>
        <w:r>
          <w:rPr>
            <w:rStyle w:val="a9"/>
          </w:rPr>
          <w:fldChar w:fldCharType="end"/>
        </w:r>
      </w:p>
    </w:sdtContent>
  </w:sdt>
  <w:p w:rsidR="003912E3" w:rsidRDefault="003912E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333805358"/>
      <w:docPartObj>
        <w:docPartGallery w:val="AutoText"/>
      </w:docPartObj>
    </w:sdtPr>
    <w:sdtContent>
      <w:p w:rsidR="003912E3" w:rsidRDefault="00000000">
        <w:pPr>
          <w:pStyle w:val="a3"/>
          <w:framePr w:wrap="auto"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rPr>
          <w:t>1</w:t>
        </w:r>
        <w:r>
          <w:rPr>
            <w:rStyle w:val="a9"/>
          </w:rPr>
          <w:fldChar w:fldCharType="end"/>
        </w:r>
      </w:p>
    </w:sdtContent>
  </w:sdt>
  <w:p w:rsidR="003912E3" w:rsidRDefault="003912E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5068" w:rsidRDefault="00CC5068">
      <w:r>
        <w:separator/>
      </w:r>
    </w:p>
  </w:footnote>
  <w:footnote w:type="continuationSeparator" w:id="0">
    <w:p w:rsidR="00CC5068" w:rsidRDefault="00CC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80E54"/>
    <w:multiLevelType w:val="multilevel"/>
    <w:tmpl w:val="55880E54"/>
    <w:lvl w:ilvl="0">
      <w:start w:val="1"/>
      <w:numFmt w:val="bullet"/>
      <w:lvlText w:val="-"/>
      <w:lvlJc w:val="left"/>
      <w:pPr>
        <w:ind w:left="1200" w:hanging="360"/>
      </w:pPr>
      <w:rPr>
        <w:rFonts w:ascii="Times New Roman" w:eastAsiaTheme="minorEastAsia" w:hAnsi="Times New Roman" w:cs="Times New Roman" w:hint="default"/>
      </w:rPr>
    </w:lvl>
    <w:lvl w:ilvl="1">
      <w:start w:val="1"/>
      <w:numFmt w:val="bullet"/>
      <w:lvlText w:val=""/>
      <w:lvlJc w:val="left"/>
      <w:pPr>
        <w:ind w:left="1720" w:hanging="440"/>
      </w:pPr>
      <w:rPr>
        <w:rFonts w:ascii="Wingdings" w:hAnsi="Wingdings" w:hint="default"/>
      </w:rPr>
    </w:lvl>
    <w:lvl w:ilvl="2">
      <w:start w:val="1"/>
      <w:numFmt w:val="bullet"/>
      <w:lvlText w:val=""/>
      <w:lvlJc w:val="left"/>
      <w:pPr>
        <w:ind w:left="2160" w:hanging="440"/>
      </w:pPr>
      <w:rPr>
        <w:rFonts w:ascii="Wingdings" w:hAnsi="Wingdings" w:hint="default"/>
      </w:rPr>
    </w:lvl>
    <w:lvl w:ilvl="3">
      <w:start w:val="1"/>
      <w:numFmt w:val="bullet"/>
      <w:lvlText w:val=""/>
      <w:lvlJc w:val="left"/>
      <w:pPr>
        <w:ind w:left="2600" w:hanging="440"/>
      </w:pPr>
      <w:rPr>
        <w:rFonts w:ascii="Wingdings" w:hAnsi="Wingdings" w:hint="default"/>
      </w:rPr>
    </w:lvl>
    <w:lvl w:ilvl="4">
      <w:start w:val="1"/>
      <w:numFmt w:val="bullet"/>
      <w:lvlText w:val=""/>
      <w:lvlJc w:val="left"/>
      <w:pPr>
        <w:ind w:left="3040" w:hanging="440"/>
      </w:pPr>
      <w:rPr>
        <w:rFonts w:ascii="Wingdings" w:hAnsi="Wingdings" w:hint="default"/>
      </w:rPr>
    </w:lvl>
    <w:lvl w:ilvl="5">
      <w:start w:val="1"/>
      <w:numFmt w:val="bullet"/>
      <w:lvlText w:val=""/>
      <w:lvlJc w:val="left"/>
      <w:pPr>
        <w:ind w:left="3480" w:hanging="440"/>
      </w:pPr>
      <w:rPr>
        <w:rFonts w:ascii="Wingdings" w:hAnsi="Wingdings" w:hint="default"/>
      </w:rPr>
    </w:lvl>
    <w:lvl w:ilvl="6">
      <w:start w:val="1"/>
      <w:numFmt w:val="bullet"/>
      <w:lvlText w:val=""/>
      <w:lvlJc w:val="left"/>
      <w:pPr>
        <w:ind w:left="3920" w:hanging="440"/>
      </w:pPr>
      <w:rPr>
        <w:rFonts w:ascii="Wingdings" w:hAnsi="Wingdings" w:hint="default"/>
      </w:rPr>
    </w:lvl>
    <w:lvl w:ilvl="7">
      <w:start w:val="1"/>
      <w:numFmt w:val="bullet"/>
      <w:lvlText w:val=""/>
      <w:lvlJc w:val="left"/>
      <w:pPr>
        <w:ind w:left="4360" w:hanging="440"/>
      </w:pPr>
      <w:rPr>
        <w:rFonts w:ascii="Wingdings" w:hAnsi="Wingdings" w:hint="default"/>
      </w:rPr>
    </w:lvl>
    <w:lvl w:ilvl="8">
      <w:start w:val="1"/>
      <w:numFmt w:val="bullet"/>
      <w:lvlText w:val=""/>
      <w:lvlJc w:val="left"/>
      <w:pPr>
        <w:ind w:left="4800" w:hanging="440"/>
      </w:pPr>
      <w:rPr>
        <w:rFonts w:ascii="Wingdings" w:hAnsi="Wingdings" w:hint="default"/>
      </w:rPr>
    </w:lvl>
  </w:abstractNum>
  <w:num w:numId="1" w16cid:durableId="20668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RjZDFkNzRmNDczZjJkOWI1Zjg5MzE2YWNhNGQyMDQifQ=="/>
  </w:docVars>
  <w:rsids>
    <w:rsidRoot w:val="00CC0D33"/>
    <w:rsid w:val="BDFB547C"/>
    <w:rsid w:val="FA1F08F3"/>
    <w:rsid w:val="00013E37"/>
    <w:rsid w:val="00016008"/>
    <w:rsid w:val="0001663C"/>
    <w:rsid w:val="00024608"/>
    <w:rsid w:val="00034C9F"/>
    <w:rsid w:val="0004002D"/>
    <w:rsid w:val="00042044"/>
    <w:rsid w:val="000569B2"/>
    <w:rsid w:val="0006312F"/>
    <w:rsid w:val="000653CB"/>
    <w:rsid w:val="0006613A"/>
    <w:rsid w:val="00066232"/>
    <w:rsid w:val="00074DB5"/>
    <w:rsid w:val="00086537"/>
    <w:rsid w:val="00090CE3"/>
    <w:rsid w:val="00092F56"/>
    <w:rsid w:val="00095A20"/>
    <w:rsid w:val="000A5F1D"/>
    <w:rsid w:val="000B2B87"/>
    <w:rsid w:val="000C1888"/>
    <w:rsid w:val="000C33FD"/>
    <w:rsid w:val="000C391A"/>
    <w:rsid w:val="000E0075"/>
    <w:rsid w:val="000E0418"/>
    <w:rsid w:val="00100F09"/>
    <w:rsid w:val="00101ED7"/>
    <w:rsid w:val="00105D74"/>
    <w:rsid w:val="00107DA6"/>
    <w:rsid w:val="00114778"/>
    <w:rsid w:val="00124BF4"/>
    <w:rsid w:val="0013196F"/>
    <w:rsid w:val="0015010B"/>
    <w:rsid w:val="00150F07"/>
    <w:rsid w:val="00160E88"/>
    <w:rsid w:val="001710CD"/>
    <w:rsid w:val="00180C17"/>
    <w:rsid w:val="00186447"/>
    <w:rsid w:val="001869D7"/>
    <w:rsid w:val="001925E0"/>
    <w:rsid w:val="00193658"/>
    <w:rsid w:val="001942B8"/>
    <w:rsid w:val="001A11BA"/>
    <w:rsid w:val="001A3EBA"/>
    <w:rsid w:val="001B2C18"/>
    <w:rsid w:val="001B32AD"/>
    <w:rsid w:val="001B6526"/>
    <w:rsid w:val="001D3CC0"/>
    <w:rsid w:val="001D43F5"/>
    <w:rsid w:val="001D7412"/>
    <w:rsid w:val="001E1B1F"/>
    <w:rsid w:val="0020002D"/>
    <w:rsid w:val="00217956"/>
    <w:rsid w:val="00220AD6"/>
    <w:rsid w:val="00222560"/>
    <w:rsid w:val="0022591C"/>
    <w:rsid w:val="0023150D"/>
    <w:rsid w:val="00242143"/>
    <w:rsid w:val="002445AF"/>
    <w:rsid w:val="00255C9A"/>
    <w:rsid w:val="00256DE7"/>
    <w:rsid w:val="00273BF2"/>
    <w:rsid w:val="00273E19"/>
    <w:rsid w:val="002765D9"/>
    <w:rsid w:val="00276E2C"/>
    <w:rsid w:val="0028363B"/>
    <w:rsid w:val="00292807"/>
    <w:rsid w:val="0029396D"/>
    <w:rsid w:val="002B0D7F"/>
    <w:rsid w:val="002C31DE"/>
    <w:rsid w:val="002C3B97"/>
    <w:rsid w:val="002D0E9B"/>
    <w:rsid w:val="002D1F74"/>
    <w:rsid w:val="002E4923"/>
    <w:rsid w:val="002E5F3F"/>
    <w:rsid w:val="002E6E0B"/>
    <w:rsid w:val="002E7CEB"/>
    <w:rsid w:val="002F36EC"/>
    <w:rsid w:val="003163C9"/>
    <w:rsid w:val="00316FBE"/>
    <w:rsid w:val="00320887"/>
    <w:rsid w:val="00324DA2"/>
    <w:rsid w:val="00326270"/>
    <w:rsid w:val="0032733A"/>
    <w:rsid w:val="003364C0"/>
    <w:rsid w:val="00344C52"/>
    <w:rsid w:val="00355C5E"/>
    <w:rsid w:val="00362B1F"/>
    <w:rsid w:val="0036441D"/>
    <w:rsid w:val="00371FE0"/>
    <w:rsid w:val="00373D83"/>
    <w:rsid w:val="00380D3E"/>
    <w:rsid w:val="00382191"/>
    <w:rsid w:val="0038518E"/>
    <w:rsid w:val="003912E3"/>
    <w:rsid w:val="003A5032"/>
    <w:rsid w:val="003A5B37"/>
    <w:rsid w:val="003B039C"/>
    <w:rsid w:val="003B27CE"/>
    <w:rsid w:val="003B42B9"/>
    <w:rsid w:val="003B4D00"/>
    <w:rsid w:val="003C7599"/>
    <w:rsid w:val="003D4422"/>
    <w:rsid w:val="003E009E"/>
    <w:rsid w:val="003E6198"/>
    <w:rsid w:val="00400A36"/>
    <w:rsid w:val="004138E3"/>
    <w:rsid w:val="0043536E"/>
    <w:rsid w:val="00437037"/>
    <w:rsid w:val="00464970"/>
    <w:rsid w:val="00464A14"/>
    <w:rsid w:val="00467C12"/>
    <w:rsid w:val="0047066F"/>
    <w:rsid w:val="00473312"/>
    <w:rsid w:val="00481780"/>
    <w:rsid w:val="00484284"/>
    <w:rsid w:val="00493298"/>
    <w:rsid w:val="0049661F"/>
    <w:rsid w:val="004A4479"/>
    <w:rsid w:val="004A7B97"/>
    <w:rsid w:val="004B3C8F"/>
    <w:rsid w:val="004D3191"/>
    <w:rsid w:val="004D358F"/>
    <w:rsid w:val="004E0391"/>
    <w:rsid w:val="004E2109"/>
    <w:rsid w:val="004E6401"/>
    <w:rsid w:val="004F0043"/>
    <w:rsid w:val="004F43BA"/>
    <w:rsid w:val="004F596F"/>
    <w:rsid w:val="00500ADC"/>
    <w:rsid w:val="00503323"/>
    <w:rsid w:val="00504ABA"/>
    <w:rsid w:val="0050718B"/>
    <w:rsid w:val="00514AAF"/>
    <w:rsid w:val="005156D8"/>
    <w:rsid w:val="005230B2"/>
    <w:rsid w:val="005375F3"/>
    <w:rsid w:val="005378F4"/>
    <w:rsid w:val="00553973"/>
    <w:rsid w:val="005561E3"/>
    <w:rsid w:val="005579D7"/>
    <w:rsid w:val="005666E3"/>
    <w:rsid w:val="005708D2"/>
    <w:rsid w:val="005724B6"/>
    <w:rsid w:val="00573603"/>
    <w:rsid w:val="005742D8"/>
    <w:rsid w:val="00583B6E"/>
    <w:rsid w:val="0059295B"/>
    <w:rsid w:val="005942D8"/>
    <w:rsid w:val="005A32F7"/>
    <w:rsid w:val="005B3708"/>
    <w:rsid w:val="005C25B3"/>
    <w:rsid w:val="005C3897"/>
    <w:rsid w:val="005C41A5"/>
    <w:rsid w:val="005C6E52"/>
    <w:rsid w:val="005D38CF"/>
    <w:rsid w:val="005D3C97"/>
    <w:rsid w:val="005D741C"/>
    <w:rsid w:val="005E15A0"/>
    <w:rsid w:val="005F3161"/>
    <w:rsid w:val="005F5F37"/>
    <w:rsid w:val="0060302B"/>
    <w:rsid w:val="006044F2"/>
    <w:rsid w:val="00612A46"/>
    <w:rsid w:val="00613D7C"/>
    <w:rsid w:val="00616D1B"/>
    <w:rsid w:val="00626AF3"/>
    <w:rsid w:val="006410FF"/>
    <w:rsid w:val="00645499"/>
    <w:rsid w:val="0064675B"/>
    <w:rsid w:val="0066693B"/>
    <w:rsid w:val="00667390"/>
    <w:rsid w:val="00677E27"/>
    <w:rsid w:val="00686CDC"/>
    <w:rsid w:val="006A5F67"/>
    <w:rsid w:val="006B0493"/>
    <w:rsid w:val="006E438B"/>
    <w:rsid w:val="006F4557"/>
    <w:rsid w:val="006F47DC"/>
    <w:rsid w:val="00700835"/>
    <w:rsid w:val="00700B9F"/>
    <w:rsid w:val="00703076"/>
    <w:rsid w:val="00710035"/>
    <w:rsid w:val="007174C2"/>
    <w:rsid w:val="00721EAC"/>
    <w:rsid w:val="00732914"/>
    <w:rsid w:val="00733E7D"/>
    <w:rsid w:val="007432C3"/>
    <w:rsid w:val="00743F99"/>
    <w:rsid w:val="0075286B"/>
    <w:rsid w:val="00761785"/>
    <w:rsid w:val="00761E0B"/>
    <w:rsid w:val="00771AA5"/>
    <w:rsid w:val="00774020"/>
    <w:rsid w:val="0077652D"/>
    <w:rsid w:val="00784DB8"/>
    <w:rsid w:val="0078517F"/>
    <w:rsid w:val="00790932"/>
    <w:rsid w:val="0079194F"/>
    <w:rsid w:val="007950FA"/>
    <w:rsid w:val="00796510"/>
    <w:rsid w:val="007A20CB"/>
    <w:rsid w:val="007A7F5C"/>
    <w:rsid w:val="007B72E5"/>
    <w:rsid w:val="007C0997"/>
    <w:rsid w:val="007C180D"/>
    <w:rsid w:val="007C7779"/>
    <w:rsid w:val="007D61D2"/>
    <w:rsid w:val="007E4DFB"/>
    <w:rsid w:val="007F344B"/>
    <w:rsid w:val="007F48F7"/>
    <w:rsid w:val="00800228"/>
    <w:rsid w:val="00801E34"/>
    <w:rsid w:val="0080555E"/>
    <w:rsid w:val="00814AA1"/>
    <w:rsid w:val="00821811"/>
    <w:rsid w:val="00823860"/>
    <w:rsid w:val="00832C88"/>
    <w:rsid w:val="00837741"/>
    <w:rsid w:val="0084169B"/>
    <w:rsid w:val="00845E4A"/>
    <w:rsid w:val="00845EB3"/>
    <w:rsid w:val="0084735A"/>
    <w:rsid w:val="00854E38"/>
    <w:rsid w:val="00862873"/>
    <w:rsid w:val="00864147"/>
    <w:rsid w:val="008702F9"/>
    <w:rsid w:val="008778CF"/>
    <w:rsid w:val="00881194"/>
    <w:rsid w:val="00894822"/>
    <w:rsid w:val="008A03B4"/>
    <w:rsid w:val="008B22D7"/>
    <w:rsid w:val="008B4BBC"/>
    <w:rsid w:val="008B4DF3"/>
    <w:rsid w:val="008C3B29"/>
    <w:rsid w:val="008C5A98"/>
    <w:rsid w:val="008C5D54"/>
    <w:rsid w:val="008D0803"/>
    <w:rsid w:val="008D3A2C"/>
    <w:rsid w:val="008E1C58"/>
    <w:rsid w:val="008E4563"/>
    <w:rsid w:val="008E62E5"/>
    <w:rsid w:val="00900F37"/>
    <w:rsid w:val="00902BAE"/>
    <w:rsid w:val="009115F7"/>
    <w:rsid w:val="009136ED"/>
    <w:rsid w:val="00915773"/>
    <w:rsid w:val="0092668D"/>
    <w:rsid w:val="009308D7"/>
    <w:rsid w:val="009321FA"/>
    <w:rsid w:val="009468F2"/>
    <w:rsid w:val="009712ED"/>
    <w:rsid w:val="0097524B"/>
    <w:rsid w:val="00980924"/>
    <w:rsid w:val="00984DF6"/>
    <w:rsid w:val="0098713A"/>
    <w:rsid w:val="00993319"/>
    <w:rsid w:val="00996A6C"/>
    <w:rsid w:val="00996C01"/>
    <w:rsid w:val="009A6091"/>
    <w:rsid w:val="009A6E36"/>
    <w:rsid w:val="009A72E9"/>
    <w:rsid w:val="009B3861"/>
    <w:rsid w:val="009B5D21"/>
    <w:rsid w:val="009C1324"/>
    <w:rsid w:val="009D28A0"/>
    <w:rsid w:val="009D2ECD"/>
    <w:rsid w:val="009E04FB"/>
    <w:rsid w:val="009E60D9"/>
    <w:rsid w:val="009F1F4F"/>
    <w:rsid w:val="009F2D96"/>
    <w:rsid w:val="00A120A4"/>
    <w:rsid w:val="00A222A9"/>
    <w:rsid w:val="00A2362F"/>
    <w:rsid w:val="00A451F6"/>
    <w:rsid w:val="00A46064"/>
    <w:rsid w:val="00A51156"/>
    <w:rsid w:val="00A51331"/>
    <w:rsid w:val="00A51534"/>
    <w:rsid w:val="00A52744"/>
    <w:rsid w:val="00A53AB9"/>
    <w:rsid w:val="00A55FEA"/>
    <w:rsid w:val="00A56225"/>
    <w:rsid w:val="00A57C61"/>
    <w:rsid w:val="00A679F2"/>
    <w:rsid w:val="00A74651"/>
    <w:rsid w:val="00A85537"/>
    <w:rsid w:val="00AA665C"/>
    <w:rsid w:val="00AB26EA"/>
    <w:rsid w:val="00AD4F57"/>
    <w:rsid w:val="00AE70FA"/>
    <w:rsid w:val="00AE7F4E"/>
    <w:rsid w:val="00AF17D8"/>
    <w:rsid w:val="00B03EA1"/>
    <w:rsid w:val="00B1017A"/>
    <w:rsid w:val="00B24738"/>
    <w:rsid w:val="00B41F3A"/>
    <w:rsid w:val="00B5162C"/>
    <w:rsid w:val="00B52170"/>
    <w:rsid w:val="00B56B43"/>
    <w:rsid w:val="00B625DF"/>
    <w:rsid w:val="00B62854"/>
    <w:rsid w:val="00B7144D"/>
    <w:rsid w:val="00B74442"/>
    <w:rsid w:val="00B80DB0"/>
    <w:rsid w:val="00B85368"/>
    <w:rsid w:val="00B92D1A"/>
    <w:rsid w:val="00B9423C"/>
    <w:rsid w:val="00B956AC"/>
    <w:rsid w:val="00B9780C"/>
    <w:rsid w:val="00BA17BD"/>
    <w:rsid w:val="00BC7929"/>
    <w:rsid w:val="00BD12BF"/>
    <w:rsid w:val="00BD5C27"/>
    <w:rsid w:val="00BE0111"/>
    <w:rsid w:val="00BE784A"/>
    <w:rsid w:val="00BF3574"/>
    <w:rsid w:val="00BF55BF"/>
    <w:rsid w:val="00C02A85"/>
    <w:rsid w:val="00C041E7"/>
    <w:rsid w:val="00C16B1A"/>
    <w:rsid w:val="00C25023"/>
    <w:rsid w:val="00C25535"/>
    <w:rsid w:val="00C315DA"/>
    <w:rsid w:val="00C316F9"/>
    <w:rsid w:val="00C36784"/>
    <w:rsid w:val="00C50CDC"/>
    <w:rsid w:val="00C50DF9"/>
    <w:rsid w:val="00C55868"/>
    <w:rsid w:val="00C6088F"/>
    <w:rsid w:val="00C72F43"/>
    <w:rsid w:val="00C73F2D"/>
    <w:rsid w:val="00C91DFF"/>
    <w:rsid w:val="00C968DE"/>
    <w:rsid w:val="00CC0D33"/>
    <w:rsid w:val="00CC0D62"/>
    <w:rsid w:val="00CC5068"/>
    <w:rsid w:val="00CD1042"/>
    <w:rsid w:val="00CD2153"/>
    <w:rsid w:val="00CD376C"/>
    <w:rsid w:val="00CD4937"/>
    <w:rsid w:val="00CF0C17"/>
    <w:rsid w:val="00CF67A9"/>
    <w:rsid w:val="00D0495C"/>
    <w:rsid w:val="00D05ADF"/>
    <w:rsid w:val="00D1495E"/>
    <w:rsid w:val="00D16F71"/>
    <w:rsid w:val="00D22C23"/>
    <w:rsid w:val="00D37C6F"/>
    <w:rsid w:val="00D42001"/>
    <w:rsid w:val="00D44743"/>
    <w:rsid w:val="00D46BFE"/>
    <w:rsid w:val="00D61705"/>
    <w:rsid w:val="00D660AC"/>
    <w:rsid w:val="00D71497"/>
    <w:rsid w:val="00D71660"/>
    <w:rsid w:val="00D75B37"/>
    <w:rsid w:val="00D866C7"/>
    <w:rsid w:val="00D926A2"/>
    <w:rsid w:val="00D960AA"/>
    <w:rsid w:val="00DA10E1"/>
    <w:rsid w:val="00DB62C1"/>
    <w:rsid w:val="00DB6CD5"/>
    <w:rsid w:val="00DC1952"/>
    <w:rsid w:val="00DD0B84"/>
    <w:rsid w:val="00DE25D1"/>
    <w:rsid w:val="00DE3512"/>
    <w:rsid w:val="00DE358F"/>
    <w:rsid w:val="00DE4F46"/>
    <w:rsid w:val="00DE5B68"/>
    <w:rsid w:val="00DE61B4"/>
    <w:rsid w:val="00DE6E31"/>
    <w:rsid w:val="00DE7F45"/>
    <w:rsid w:val="00DF2E35"/>
    <w:rsid w:val="00DF5F0F"/>
    <w:rsid w:val="00E04CE2"/>
    <w:rsid w:val="00E26BB9"/>
    <w:rsid w:val="00E3220A"/>
    <w:rsid w:val="00E33E0E"/>
    <w:rsid w:val="00E36A03"/>
    <w:rsid w:val="00E36D1C"/>
    <w:rsid w:val="00E438EE"/>
    <w:rsid w:val="00E510F7"/>
    <w:rsid w:val="00E54706"/>
    <w:rsid w:val="00E55F64"/>
    <w:rsid w:val="00E667BD"/>
    <w:rsid w:val="00E73431"/>
    <w:rsid w:val="00E743B8"/>
    <w:rsid w:val="00E7451E"/>
    <w:rsid w:val="00E838FE"/>
    <w:rsid w:val="00E85D5A"/>
    <w:rsid w:val="00E87BC4"/>
    <w:rsid w:val="00EA0ECF"/>
    <w:rsid w:val="00EA2960"/>
    <w:rsid w:val="00EB0165"/>
    <w:rsid w:val="00EB1246"/>
    <w:rsid w:val="00EC08C4"/>
    <w:rsid w:val="00ED736A"/>
    <w:rsid w:val="00EE0143"/>
    <w:rsid w:val="00EE3F3C"/>
    <w:rsid w:val="00EF7448"/>
    <w:rsid w:val="00EF74A0"/>
    <w:rsid w:val="00F02399"/>
    <w:rsid w:val="00F043C7"/>
    <w:rsid w:val="00F22BC0"/>
    <w:rsid w:val="00F246C6"/>
    <w:rsid w:val="00F253C3"/>
    <w:rsid w:val="00F261F7"/>
    <w:rsid w:val="00F34EC6"/>
    <w:rsid w:val="00F41351"/>
    <w:rsid w:val="00F420BC"/>
    <w:rsid w:val="00F4240B"/>
    <w:rsid w:val="00F546C0"/>
    <w:rsid w:val="00F55DC1"/>
    <w:rsid w:val="00F6119C"/>
    <w:rsid w:val="00F6354F"/>
    <w:rsid w:val="00F702C2"/>
    <w:rsid w:val="00F72B89"/>
    <w:rsid w:val="00F74075"/>
    <w:rsid w:val="00F87129"/>
    <w:rsid w:val="00F9161E"/>
    <w:rsid w:val="00F93905"/>
    <w:rsid w:val="00F94BD5"/>
    <w:rsid w:val="00F97802"/>
    <w:rsid w:val="00FB530B"/>
    <w:rsid w:val="00FE13A1"/>
    <w:rsid w:val="00FE4572"/>
    <w:rsid w:val="00FE4B20"/>
    <w:rsid w:val="00FE57E5"/>
    <w:rsid w:val="00FF682A"/>
    <w:rsid w:val="016F6079"/>
    <w:rsid w:val="3DF95975"/>
    <w:rsid w:val="5C666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2259FC47-CDA3-7247-9B91-80265CB9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lsdException w:name="heading 3" w:uiPriority="9" w:unhideWhenUsed="1"/>
    <w:lsdException w:name="heading 4" w:uiPriority="9" w:unhideWhenUsed="1"/>
    <w:lsdException w:name="heading 5"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link w:val="10"/>
    <w:uiPriority w:val="9"/>
    <w:qFormat/>
    <w:pPr>
      <w:spacing w:beforeLines="100" w:before="100" w:afterLines="100" w:after="100" w:line="578" w:lineRule="auto"/>
      <w:outlineLvl w:val="0"/>
    </w:pPr>
    <w:rPr>
      <w:rFonts w:ascii="Times New Roman" w:eastAsia="Times New Roman" w:hAnsi="Times New Roman"/>
      <w:b/>
      <w:bCs/>
      <w:kern w:val="44"/>
      <w:sz w:val="24"/>
      <w:szCs w:val="44"/>
    </w:rPr>
  </w:style>
  <w:style w:type="paragraph" w:styleId="2">
    <w:name w:val="heading 2"/>
    <w:basedOn w:val="a"/>
    <w:next w:val="a"/>
    <w:link w:val="20"/>
    <w:uiPriority w:val="9"/>
    <w:unhideWhenUse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pPr>
      <w:keepNext/>
      <w:keepLines/>
      <w:spacing w:before="260" w:after="260" w:line="416" w:lineRule="auto"/>
      <w:outlineLvl w:val="2"/>
    </w:pPr>
    <w:rPr>
      <w:b/>
      <w:bCs/>
      <w:sz w:val="32"/>
      <w:szCs w:val="32"/>
    </w:rPr>
  </w:style>
  <w:style w:type="paragraph" w:styleId="4">
    <w:name w:val="heading 4"/>
    <w:basedOn w:val="a"/>
    <w:next w:val="a"/>
    <w:link w:val="40"/>
    <w:uiPriority w:val="9"/>
    <w:unhideWhenUse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link w:val="50"/>
    <w:uiPriority w:val="9"/>
    <w:unhideWhenUsed/>
    <w:pPr>
      <w:spacing w:before="280" w:after="280" w:line="377" w:lineRule="auto"/>
      <w:jc w:val="center"/>
      <w:outlineLvl w:val="4"/>
    </w:pPr>
    <w:rPr>
      <w:rFonts w:ascii="Times New Roman" w:hAnsi="Times New Roman" w:cs="Times New Roman (正文 CS 字体)"/>
      <w:b/>
      <w:bCs/>
      <w:caps/>
      <w:sz w:val="24"/>
      <w:szCs w:val="28"/>
    </w:rPr>
  </w:style>
  <w:style w:type="paragraph" w:styleId="6">
    <w:name w:val="heading 6"/>
    <w:basedOn w:val="a"/>
    <w:next w:val="a"/>
    <w:link w:val="60"/>
    <w:uiPriority w:val="9"/>
    <w:semiHidden/>
    <w:unhideWhenUsed/>
    <w:pPr>
      <w:keepNext/>
      <w:keepLines/>
      <w:spacing w:before="240" w:after="64" w:line="320" w:lineRule="auto"/>
      <w:outlineLvl w:val="5"/>
    </w:pPr>
    <w:rPr>
      <w:rFonts w:asciiTheme="majorHAnsi" w:eastAsiaTheme="majorEastAsia" w:hAnsiTheme="majorHAnsi" w:cstheme="majorBidi"/>
      <w:b/>
      <w:bCs/>
      <w:sz w:val="24"/>
    </w:rPr>
  </w:style>
  <w:style w:type="paragraph" w:styleId="9">
    <w:name w:val="heading 9"/>
    <w:basedOn w:val="a"/>
    <w:next w:val="a"/>
    <w:link w:val="90"/>
    <w:uiPriority w:val="9"/>
    <w:semiHidden/>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pPr>
      <w:ind w:left="1260"/>
      <w:jc w:val="left"/>
    </w:pPr>
    <w:rPr>
      <w:rFonts w:eastAsiaTheme="minorHAnsi"/>
      <w:sz w:val="18"/>
      <w:szCs w:val="18"/>
    </w:rPr>
  </w:style>
  <w:style w:type="paragraph" w:styleId="TOC5">
    <w:name w:val="toc 5"/>
    <w:basedOn w:val="a"/>
    <w:next w:val="a"/>
    <w:autoRedefine/>
    <w:uiPriority w:val="39"/>
    <w:unhideWhenUsed/>
    <w:pPr>
      <w:ind w:left="840"/>
      <w:jc w:val="left"/>
    </w:pPr>
    <w:rPr>
      <w:rFonts w:eastAsiaTheme="minorHAnsi"/>
      <w:sz w:val="18"/>
      <w:szCs w:val="18"/>
    </w:rPr>
  </w:style>
  <w:style w:type="paragraph" w:styleId="TOC3">
    <w:name w:val="toc 3"/>
    <w:basedOn w:val="a"/>
    <w:next w:val="a"/>
    <w:autoRedefine/>
    <w:uiPriority w:val="39"/>
    <w:unhideWhenUsed/>
    <w:qFormat/>
    <w:pPr>
      <w:ind w:left="420"/>
      <w:jc w:val="left"/>
    </w:pPr>
    <w:rPr>
      <w:rFonts w:ascii="Times New Roman" w:eastAsiaTheme="minorHAnsi" w:hAnsi="Times New Roman"/>
      <w:iCs/>
      <w:sz w:val="20"/>
      <w:szCs w:val="20"/>
    </w:rPr>
  </w:style>
  <w:style w:type="paragraph" w:styleId="TOC8">
    <w:name w:val="toc 8"/>
    <w:basedOn w:val="a"/>
    <w:next w:val="a"/>
    <w:autoRedefine/>
    <w:uiPriority w:val="39"/>
    <w:unhideWhenUsed/>
    <w:pPr>
      <w:ind w:left="1470"/>
      <w:jc w:val="left"/>
    </w:pPr>
    <w:rPr>
      <w:rFonts w:eastAsiaTheme="minorHAnsi"/>
      <w:sz w:val="18"/>
      <w:szCs w:val="18"/>
    </w:rPr>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TOC1">
    <w:name w:val="toc 1"/>
    <w:basedOn w:val="a"/>
    <w:next w:val="a"/>
    <w:autoRedefine/>
    <w:uiPriority w:val="39"/>
    <w:unhideWhenUsed/>
    <w:qFormat/>
    <w:pPr>
      <w:spacing w:before="120" w:after="120"/>
      <w:jc w:val="left"/>
    </w:pPr>
    <w:rPr>
      <w:rFonts w:ascii="Times New Roman" w:eastAsiaTheme="minorHAnsi" w:hAnsi="Times New Roman"/>
      <w:b/>
      <w:bCs/>
      <w:caps/>
      <w:sz w:val="24"/>
      <w:szCs w:val="20"/>
    </w:rPr>
  </w:style>
  <w:style w:type="paragraph" w:styleId="TOC4">
    <w:name w:val="toc 4"/>
    <w:basedOn w:val="a"/>
    <w:next w:val="a"/>
    <w:autoRedefine/>
    <w:uiPriority w:val="39"/>
    <w:unhideWhenUsed/>
    <w:pPr>
      <w:ind w:left="630"/>
      <w:jc w:val="left"/>
    </w:pPr>
    <w:rPr>
      <w:rFonts w:eastAsiaTheme="minorHAnsi"/>
      <w:sz w:val="18"/>
      <w:szCs w:val="18"/>
    </w:rPr>
  </w:style>
  <w:style w:type="paragraph" w:styleId="TOC6">
    <w:name w:val="toc 6"/>
    <w:basedOn w:val="a"/>
    <w:next w:val="a"/>
    <w:autoRedefine/>
    <w:uiPriority w:val="39"/>
    <w:unhideWhenUsed/>
    <w:pPr>
      <w:ind w:left="1050"/>
      <w:jc w:val="left"/>
    </w:pPr>
    <w:rPr>
      <w:rFonts w:eastAsiaTheme="minorHAnsi"/>
      <w:sz w:val="18"/>
      <w:szCs w:val="18"/>
    </w:rPr>
  </w:style>
  <w:style w:type="paragraph" w:styleId="TOC2">
    <w:name w:val="toc 2"/>
    <w:basedOn w:val="a"/>
    <w:next w:val="a"/>
    <w:autoRedefine/>
    <w:uiPriority w:val="39"/>
    <w:unhideWhenUsed/>
    <w:qFormat/>
    <w:pPr>
      <w:ind w:left="210"/>
      <w:jc w:val="left"/>
    </w:pPr>
    <w:rPr>
      <w:rFonts w:ascii="Times New Roman" w:eastAsiaTheme="minorHAnsi" w:hAnsi="Times New Roman" w:cs="Times New Roman (正文 CS 字体)"/>
      <w:b/>
      <w:sz w:val="20"/>
      <w:szCs w:val="20"/>
    </w:rPr>
  </w:style>
  <w:style w:type="paragraph" w:styleId="TOC9">
    <w:name w:val="toc 9"/>
    <w:basedOn w:val="a"/>
    <w:next w:val="a"/>
    <w:autoRedefine/>
    <w:uiPriority w:val="39"/>
    <w:unhideWhenUsed/>
    <w:pPr>
      <w:ind w:left="1680"/>
      <w:jc w:val="left"/>
    </w:pPr>
    <w:rPr>
      <w:rFonts w:eastAsiaTheme="minorHAnsi"/>
      <w:sz w:val="18"/>
      <w:szCs w:val="18"/>
    </w:rPr>
  </w:style>
  <w:style w:type="paragraph" w:styleId="a5">
    <w:name w:val="Title"/>
    <w:basedOn w:val="a"/>
    <w:next w:val="a"/>
    <w:link w:val="a6"/>
    <w:uiPriority w:val="10"/>
    <w:qFormat/>
    <w:pPr>
      <w:widowControl/>
      <w:spacing w:line="360" w:lineRule="auto"/>
      <w:jc w:val="left"/>
      <w:outlineLvl w:val="2"/>
    </w:pPr>
    <w:rPr>
      <w:rFonts w:ascii="Times New Roman" w:eastAsia="Times New Roman" w:hAnsi="Times New Roman" w:cstheme="majorBidi"/>
      <w:b/>
      <w:bCs/>
      <w:kern w:val="0"/>
      <w:sz w:val="20"/>
      <w:szCs w:val="32"/>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Pr>
      <w:b/>
      <w:bCs/>
    </w:rPr>
  </w:style>
  <w:style w:type="character" w:styleId="a9">
    <w:name w:val="page number"/>
    <w:basedOn w:val="a0"/>
    <w:uiPriority w:val="99"/>
    <w:semiHidden/>
    <w:unhideWhenUsed/>
  </w:style>
  <w:style w:type="character" w:styleId="aa">
    <w:name w:val="Hyperlink"/>
    <w:basedOn w:val="a0"/>
    <w:uiPriority w:val="99"/>
    <w:unhideWhenUsed/>
    <w:rPr>
      <w:color w:val="0563C1" w:themeColor="hyperlink"/>
      <w:u w:val="single"/>
    </w:rPr>
  </w:style>
  <w:style w:type="paragraph" w:styleId="ab">
    <w:name w:val="List Paragraph"/>
    <w:basedOn w:val="a"/>
    <w:uiPriority w:val="34"/>
    <w:qFormat/>
    <w:pPr>
      <w:ind w:firstLineChars="200" w:firstLine="420"/>
    </w:pPr>
  </w:style>
  <w:style w:type="character" w:customStyle="1" w:styleId="a6">
    <w:name w:val="标题 字符"/>
    <w:basedOn w:val="a0"/>
    <w:link w:val="a5"/>
    <w:uiPriority w:val="10"/>
    <w:rPr>
      <w:rFonts w:ascii="Times New Roman" w:eastAsia="Times New Roman" w:hAnsi="Times New Roman" w:cstheme="majorBidi"/>
      <w:b/>
      <w:bCs/>
      <w:szCs w:val="32"/>
    </w:rPr>
  </w:style>
  <w:style w:type="character" w:customStyle="1" w:styleId="10">
    <w:name w:val="标题 1 字符"/>
    <w:basedOn w:val="a0"/>
    <w:link w:val="1"/>
    <w:uiPriority w:val="9"/>
    <w:rPr>
      <w:rFonts w:ascii="Times New Roman" w:eastAsia="Times New Roman" w:hAnsi="Times New Roman"/>
      <w:b/>
      <w:bCs/>
      <w:kern w:val="44"/>
      <w:sz w:val="24"/>
      <w:szCs w:val="44"/>
    </w:rPr>
  </w:style>
  <w:style w:type="character" w:customStyle="1" w:styleId="11">
    <w:name w:val="书籍标题1"/>
    <w:basedOn w:val="a0"/>
    <w:uiPriority w:val="33"/>
    <w:qFormat/>
    <w:rPr>
      <w:b/>
      <w:bCs/>
      <w:i/>
      <w:iCs/>
      <w:spacing w:val="5"/>
    </w:rPr>
  </w:style>
  <w:style w:type="character" w:customStyle="1" w:styleId="20">
    <w:name w:val="标题 2 字符"/>
    <w:basedOn w:val="a0"/>
    <w:link w:val="2"/>
    <w:uiPriority w:val="9"/>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rPr>
      <w:b/>
      <w:bCs/>
      <w:kern w:val="2"/>
      <w:sz w:val="32"/>
      <w:szCs w:val="32"/>
    </w:rPr>
  </w:style>
  <w:style w:type="character" w:customStyle="1" w:styleId="40">
    <w:name w:val="标题 4 字符"/>
    <w:basedOn w:val="a0"/>
    <w:link w:val="4"/>
    <w:uiPriority w:val="9"/>
    <w:rPr>
      <w:rFonts w:asciiTheme="majorHAnsi" w:eastAsiaTheme="majorEastAsia" w:hAnsiTheme="majorHAnsi" w:cstheme="majorBidi"/>
      <w:b/>
      <w:bCs/>
      <w:kern w:val="2"/>
      <w:sz w:val="28"/>
      <w:szCs w:val="28"/>
    </w:rPr>
  </w:style>
  <w:style w:type="character" w:customStyle="1" w:styleId="50">
    <w:name w:val="标题 5 字符"/>
    <w:basedOn w:val="a0"/>
    <w:link w:val="5"/>
    <w:uiPriority w:val="9"/>
    <w:rPr>
      <w:rFonts w:ascii="Times New Roman" w:hAnsi="Times New Roman" w:cs="Times New Roman (正文 CS 字体)"/>
      <w:b/>
      <w:bCs/>
      <w:caps/>
      <w:kern w:val="2"/>
      <w:sz w:val="24"/>
      <w:szCs w:val="28"/>
    </w:rPr>
  </w:style>
  <w:style w:type="character" w:customStyle="1" w:styleId="a4">
    <w:name w:val="页脚 字符"/>
    <w:basedOn w:val="a0"/>
    <w:link w:val="a3"/>
    <w:uiPriority w:val="99"/>
    <w:rPr>
      <w:kern w:val="2"/>
      <w:sz w:val="18"/>
      <w:szCs w:val="18"/>
    </w:rPr>
  </w:style>
  <w:style w:type="character" w:customStyle="1" w:styleId="60">
    <w:name w:val="标题 6 字符"/>
    <w:basedOn w:val="a0"/>
    <w:link w:val="6"/>
    <w:uiPriority w:val="9"/>
    <w:semiHidden/>
    <w:rPr>
      <w:rFonts w:asciiTheme="majorHAnsi" w:eastAsiaTheme="majorEastAsia" w:hAnsiTheme="majorHAnsi" w:cstheme="majorBidi"/>
      <w:b/>
      <w:bCs/>
      <w:kern w:val="2"/>
      <w:sz w:val="24"/>
      <w:szCs w:val="24"/>
    </w:rPr>
  </w:style>
  <w:style w:type="character" w:customStyle="1" w:styleId="90">
    <w:name w:val="标题 9 字符"/>
    <w:basedOn w:val="a0"/>
    <w:link w:val="9"/>
    <w:uiPriority w:val="9"/>
    <w:semiHidden/>
    <w:rPr>
      <w:rFonts w:asciiTheme="majorHAnsi" w:eastAsiaTheme="majorEastAsia" w:hAnsiTheme="majorHAnsi" w:cstheme="majorBidi"/>
      <w:kern w:val="2"/>
      <w:sz w:val="21"/>
      <w:szCs w:val="21"/>
    </w:rPr>
  </w:style>
  <w:style w:type="paragraph" w:styleId="ac">
    <w:name w:val="Revision"/>
    <w:hidden/>
    <w:uiPriority w:val="99"/>
    <w:unhideWhenUsed/>
    <w:rsid w:val="00E55F64"/>
    <w:rPr>
      <w:kern w:val="2"/>
      <w:sz w:val="21"/>
      <w:szCs w:val="24"/>
    </w:rPr>
  </w:style>
  <w:style w:type="paragraph" w:styleId="ad">
    <w:name w:val="Bibliography"/>
    <w:basedOn w:val="a"/>
    <w:next w:val="a"/>
    <w:uiPriority w:val="37"/>
    <w:unhideWhenUsed/>
    <w:rsid w:val="00504ABA"/>
    <w:pPr>
      <w:tabs>
        <w:tab w:val="left" w:pos="260"/>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C4DAD-E5F3-024D-B761-B26C7408A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3935</Words>
  <Characters>22435</Characters>
  <Application>Microsoft Office Word</Application>
  <DocSecurity>0</DocSecurity>
  <Lines>186</Lines>
  <Paragraphs>52</Paragraphs>
  <ScaleCrop>false</ScaleCrop>
  <Company/>
  <LinksUpToDate>false</LinksUpToDate>
  <CharactersWithSpaces>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刘雨璐</cp:lastModifiedBy>
  <cp:revision>10</cp:revision>
  <cp:lastPrinted>2024-06-28T13:28:00Z</cp:lastPrinted>
  <dcterms:created xsi:type="dcterms:W3CDTF">2024-07-19T14:14:00Z</dcterms:created>
  <dcterms:modified xsi:type="dcterms:W3CDTF">2024-10-28T05:41:00Z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2052-6.8.2.8850</vt:lpwstr>
  </property>
  <property fmtid="{D5CDD505-2E9C-101B-9397-08002B2CF9AE}" pid="3" name="ICV">
    <vt:lpwstr>75CEEA1DDCD842EEAB3793B86D4CAE3E_12</vt:lpwstr>
  </property>
  <property fmtid="{D5CDD505-2E9C-101B-9397-08002B2CF9AE}" pid="4" name="ZOTERO_PREF_1">
    <vt:lpwstr>&lt;data data-version="3" zotero-version="7.0.8-beta.7+76618b4de"&gt;&lt;session id="Sbgo6cjN"/&gt;&lt;style id="http://www.zotero.org/styles/nature" hasBibliography="1" bibliographyStyleHasBeenSet="1"/&gt;&lt;prefs&gt;&lt;pref name="fieldType" value="Field"/&gt;&lt;/prefs&gt;&lt;/data&gt;</vt:lpwstr>
  </property>
</Properties>
</file>