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D3BD0" w14:textId="5BEBD42E" w:rsidR="00695170" w:rsidRPr="007C5282" w:rsidRDefault="00695170">
      <w:pPr>
        <w:rPr>
          <w:rFonts w:ascii="Calibri" w:hAnsi="Calibri"/>
          <w:sz w:val="22"/>
          <w:szCs w:val="22"/>
        </w:rPr>
      </w:pPr>
      <w:r w:rsidRPr="007C5282">
        <w:rPr>
          <w:rFonts w:ascii="Calibri" w:hAnsi="Calibri"/>
          <w:sz w:val="22"/>
          <w:szCs w:val="22"/>
        </w:rPr>
        <w:t xml:space="preserve">Supplemental materials </w:t>
      </w:r>
    </w:p>
    <w:p w14:paraId="0137C135" w14:textId="45BF643D" w:rsidR="00695170" w:rsidRPr="007C5282" w:rsidRDefault="00695170">
      <w:pPr>
        <w:rPr>
          <w:rFonts w:ascii="Calibri" w:hAnsi="Calibri"/>
          <w:sz w:val="22"/>
          <w:szCs w:val="22"/>
        </w:rPr>
      </w:pPr>
    </w:p>
    <w:p w14:paraId="5A755DD6" w14:textId="40266FBD" w:rsidR="00695170" w:rsidRPr="007C5282" w:rsidRDefault="00695170">
      <w:pPr>
        <w:rPr>
          <w:rFonts w:ascii="Calibri" w:hAnsi="Calibri"/>
          <w:sz w:val="22"/>
          <w:szCs w:val="22"/>
        </w:rPr>
      </w:pPr>
      <w:r w:rsidRPr="007C5282">
        <w:rPr>
          <w:rFonts w:ascii="Calibri" w:hAnsi="Calibri"/>
          <w:sz w:val="22"/>
          <w:szCs w:val="22"/>
        </w:rPr>
        <w:t xml:space="preserve">Supplemental table 1. Complete search strategy </w:t>
      </w:r>
    </w:p>
    <w:p w14:paraId="013621CD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 xml:space="preserve">Ovid MEDLINE(R) ALL </w:t>
      </w:r>
      <w:r w:rsidRPr="00695170">
        <w:rPr>
          <w:rFonts w:ascii="Calibri" w:eastAsia="Times New Roman" w:hAnsi="Calibri" w:cs="Segoe UI"/>
          <w:sz w:val="22"/>
          <w:szCs w:val="22"/>
        </w:rPr>
        <w:t>&lt;1946 to November 15, 2023&gt; </w:t>
      </w:r>
    </w:p>
    <w:p w14:paraId="14BB7072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6437"/>
      </w:tblGrid>
      <w:tr w:rsidR="00695170" w:rsidRPr="00695170" w14:paraId="57A5B0E2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57704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Concepts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3C33D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Search Terms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695170" w:rsidRPr="00695170" w14:paraId="2A715F13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FB103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circulating tumor DNA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66A93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 exp Circulating Tumor DNA/ 2682 </w:t>
            </w:r>
          </w:p>
          <w:p w14:paraId="742362DD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 circulating tumo?r DNA.mp. 5460 </w:t>
            </w:r>
          </w:p>
          <w:p w14:paraId="0C94B3D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 ctDNA.mp. 4508 </w:t>
            </w:r>
          </w:p>
          <w:p w14:paraId="3FC42D2D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4 cell free tumo?r dna.mp. 302 </w:t>
            </w:r>
          </w:p>
          <w:p w14:paraId="6405EAAB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5 exp DNA, Neoplasm/ 47314 </w:t>
            </w:r>
          </w:p>
          <w:p w14:paraId="52087B5C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6 1 or 2 or 3 or 4 or 5 50759 </w:t>
            </w:r>
          </w:p>
        </w:tc>
      </w:tr>
      <w:tr w:rsidR="00695170" w:rsidRPr="00695170" w14:paraId="7B5503A8" w14:textId="77777777" w:rsidTr="00695170">
        <w:trPr>
          <w:trHeight w:val="15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92FE5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triple negative breast cancer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F55C9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7 exp Triple Negative Breast Neoplasms/ 10488 </w:t>
            </w:r>
          </w:p>
          <w:p w14:paraId="57DAC195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8 (triple negative breast cancer* or TNBC).mp.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 18113 </w:t>
            </w:r>
          </w:p>
          <w:p w14:paraId="7E41487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9 Triple Negative Breast Neoplasm*.mp. 10564 </w:t>
            </w:r>
          </w:p>
          <w:p w14:paraId="29870209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10 ER.mp. 115190 </w:t>
            </w:r>
          </w:p>
          <w:p w14:paraId="3B65DB47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11 estrogen receptor*.mp. 67187 </w:t>
            </w:r>
          </w:p>
          <w:p w14:paraId="4D99FB9F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12 10 or 11 155748 </w:t>
            </w:r>
          </w:p>
          <w:p w14:paraId="2756F1E2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13 Progesterone receptor*.mp. 24667 </w:t>
            </w:r>
          </w:p>
          <w:p w14:paraId="4D8A2CE3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14 PR.mp. 68227 </w:t>
            </w:r>
          </w:p>
          <w:p w14:paraId="48E8ECBC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15 13 or 14 83749 </w:t>
            </w:r>
          </w:p>
          <w:p w14:paraId="2ACED432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16 epidermal growth factor receptor 2.mp. 11560 </w:t>
            </w:r>
          </w:p>
          <w:p w14:paraId="5BAF4B3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17 (HER2 or HER 2).mp. 44253 </w:t>
            </w:r>
          </w:p>
          <w:p w14:paraId="6EE58100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18 erbB-2.mp. 32845 </w:t>
            </w:r>
          </w:p>
          <w:p w14:paraId="7592DF2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19 16 or 17 or 18 56783 </w:t>
            </w:r>
          </w:p>
          <w:p w14:paraId="1E87A247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20 12 and 15 and 19 7471 </w:t>
            </w:r>
          </w:p>
          <w:p w14:paraId="54693FC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21 negat*.mp. 1647898 </w:t>
            </w:r>
          </w:p>
          <w:p w14:paraId="64C19CA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22 20 and 21 4900 </w:t>
            </w:r>
          </w:p>
          <w:p w14:paraId="72A36BD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23 7 or 8 or 9 or 22 22595 </w:t>
            </w:r>
          </w:p>
          <w:p w14:paraId="026CE14A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24 6 and 23 146 </w:t>
            </w:r>
          </w:p>
          <w:p w14:paraId="260B80C4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25 1 or 2 or 3 or 4 6585 </w:t>
            </w:r>
          </w:p>
          <w:p w14:paraId="2257B17B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26 (breast* or mammar*).mp. 683171 </w:t>
            </w:r>
          </w:p>
          <w:p w14:paraId="194070BC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27 25 and 26 781 </w:t>
            </w:r>
          </w:p>
          <w:p w14:paraId="5831A6D9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28 24 or 27 848 </w:t>
            </w:r>
          </w:p>
          <w:p w14:paraId="03DAC8C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695170" w:rsidRPr="00695170" w14:paraId="7179F61C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A38EC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Prognosis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676F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29 prognos*.mp. 1109960 </w:t>
            </w:r>
          </w:p>
          <w:p w14:paraId="026FF67F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30 exp Prognosis/ or prognos*.mp. 2375973 </w:t>
            </w:r>
          </w:p>
          <w:p w14:paraId="1C50224F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31 risk.mp. or exp Risk/ 3353942 </w:t>
            </w:r>
          </w:p>
          <w:p w14:paraId="4940DEB5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32 exp Survival Analysis/ or survival.mp. 1580294 </w:t>
            </w:r>
          </w:p>
          <w:p w14:paraId="58ACA47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33 30 or 31 or 32 5943075 </w:t>
            </w:r>
          </w:p>
          <w:p w14:paraId="722E337B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34 28 and 33 466 </w:t>
            </w:r>
          </w:p>
        </w:tc>
      </w:tr>
    </w:tbl>
    <w:p w14:paraId="6EE376E5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lastRenderedPageBreak/>
        <w:t> </w:t>
      </w:r>
    </w:p>
    <w:p w14:paraId="27553098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0A36055F" w14:textId="6B8B2B0A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 xml:space="preserve">Elsevier </w:t>
      </w:r>
      <w:r w:rsidRPr="00695170">
        <w:rPr>
          <w:rFonts w:ascii="Calibri" w:eastAsia="Times New Roman" w:hAnsi="Calibri" w:cs="Segoe UI"/>
          <w:b/>
          <w:bCs/>
          <w:color w:val="D13438"/>
          <w:sz w:val="22"/>
          <w:szCs w:val="22"/>
          <w:u w:val="single"/>
        </w:rPr>
        <w:t xml:space="preserve">Embase </w:t>
      </w: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 xml:space="preserve">Search Strategy, searched </w:t>
      </w:r>
      <w:r w:rsidR="005902F8">
        <w:rPr>
          <w:rFonts w:ascii="Calibri" w:eastAsia="Times New Roman" w:hAnsi="Calibri" w:cs="Segoe UI"/>
          <w:b/>
          <w:bCs/>
          <w:sz w:val="22"/>
          <w:szCs w:val="22"/>
        </w:rPr>
        <w:t>1946-</w:t>
      </w: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>11/16/23</w:t>
      </w: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6975"/>
      </w:tblGrid>
      <w:tr w:rsidR="00695170" w:rsidRPr="00695170" w14:paraId="076B6944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8D24B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Concepts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87DB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Search Terms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695170" w:rsidRPr="00695170" w14:paraId="1E601F2C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20762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circulating tumor DNA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"/>
              <w:gridCol w:w="5580"/>
              <w:gridCol w:w="690"/>
            </w:tblGrid>
            <w:tr w:rsidR="00695170" w:rsidRPr="00695170" w14:paraId="5F0B1E65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D1FE7C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#3 </w:t>
                  </w:r>
                </w:p>
              </w:tc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1CCA9D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 OR #2 </w:t>
                  </w:r>
                </w:p>
              </w:tc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95D4A3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18116 </w:t>
                  </w:r>
                </w:p>
              </w:tc>
            </w:tr>
            <w:tr w:rsidR="00695170" w:rsidRPr="00695170" w14:paraId="0E09CF36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99F6D6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#2 </w:t>
                  </w:r>
                </w:p>
              </w:tc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9F4A08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'ctdna'/exp OR ctdna </w:t>
                  </w:r>
                </w:p>
              </w:tc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E7EA06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13356 </w:t>
                  </w:r>
                </w:p>
              </w:tc>
            </w:tr>
            <w:tr w:rsidR="00695170" w:rsidRPr="00695170" w14:paraId="4D0FC8B9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5EF4BB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 </w:t>
                  </w:r>
                </w:p>
              </w:tc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DF608F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'circulating tumor dna'/exp OR 'circulating tumor dna' OR 'circulating tumour dna' OR 'cell free tumour dna' OR 'cell free tumor dna' </w:t>
                  </w:r>
                </w:p>
              </w:tc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881163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11815 </w:t>
                  </w:r>
                </w:p>
              </w:tc>
            </w:tr>
            <w:tr w:rsidR="00695170" w:rsidRPr="00695170" w14:paraId="4C7FDDDB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43F2A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4825EB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E3855B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06F06A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695170" w:rsidRPr="00695170" w14:paraId="78B13115" w14:textId="77777777" w:rsidTr="00695170">
        <w:trPr>
          <w:trHeight w:val="15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8AC4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triple negative breast cancer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"/>
              <w:gridCol w:w="5535"/>
              <w:gridCol w:w="831"/>
            </w:tblGrid>
            <w:tr w:rsidR="00695170" w:rsidRPr="00695170" w14:paraId="4E00EBE5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162311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#16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4C2602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#13 OR #15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5AE49C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2646 </w:t>
                  </w:r>
                </w:p>
              </w:tc>
            </w:tr>
            <w:tr w:rsidR="00695170" w:rsidRPr="00695170" w14:paraId="1FA3302C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668503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#15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098F3E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#3 AND #14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C91E7B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2587 </w:t>
                  </w:r>
                </w:p>
              </w:tc>
            </w:tr>
            <w:tr w:rsidR="00695170" w:rsidRPr="00695170" w14:paraId="51D7B65D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7BD981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#14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541BAD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breast* OR mammar*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B6B8AD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1047669 </w:t>
                  </w:r>
                </w:p>
              </w:tc>
            </w:tr>
            <w:tr w:rsidR="00695170" w:rsidRPr="00695170" w14:paraId="0EBF84FE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7BEEBE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#13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82CA83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#3 AND #12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9FD51E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409 </w:t>
                  </w:r>
                </w:p>
              </w:tc>
            </w:tr>
            <w:tr w:rsidR="00695170" w:rsidRPr="00695170" w14:paraId="019FA762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5DB460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#12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DDC3BD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#4 OR #5 OR #11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AB31BB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49886 </w:t>
                  </w:r>
                </w:p>
              </w:tc>
            </w:tr>
            <w:tr w:rsidR="00695170" w:rsidRPr="00695170" w14:paraId="626F3FFD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E502E9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#11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AD9A35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#9 AND #10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01C855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15987 </w:t>
                  </w:r>
                </w:p>
              </w:tc>
            </w:tr>
            <w:tr w:rsidR="00695170" w:rsidRPr="00695170" w14:paraId="2310D844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F6C851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#10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6FAB7B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negat*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1288A4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2299373 </w:t>
                  </w:r>
                </w:p>
              </w:tc>
            </w:tr>
            <w:tr w:rsidR="00695170" w:rsidRPr="00695170" w14:paraId="6DB09039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4576A1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#9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E4D4BA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#6 AND #7 AND #8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C1E666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26371 </w:t>
                  </w:r>
                </w:p>
              </w:tc>
            </w:tr>
            <w:tr w:rsidR="00695170" w:rsidRPr="00695170" w14:paraId="5E7EE38D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99CB40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#8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172980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'epidermal growth factor receptor'/exp OR 'epidermal growth factor receptor*' OR 'her2' OR 'her 2' OR 'erbb-2'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9FBF68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231558 </w:t>
                  </w:r>
                </w:p>
              </w:tc>
            </w:tr>
            <w:tr w:rsidR="00695170" w:rsidRPr="00695170" w14:paraId="3546AD1A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EC9248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#7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B4A9E0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'progesterone receptor'/exp OR 'progesterone receptor*' OR pr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E5C86C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251591 </w:t>
                  </w:r>
                </w:p>
              </w:tc>
            </w:tr>
            <w:tr w:rsidR="00695170" w:rsidRPr="00695170" w14:paraId="24DCEDA8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6B9E6D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#6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A9AF97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'estrogen receptor'/exp OR 'estrogen receptor*' OR er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C1EE3A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311716 </w:t>
                  </w:r>
                </w:p>
              </w:tc>
            </w:tr>
            <w:tr w:rsidR="00695170" w:rsidRPr="00695170" w14:paraId="5ACBC47D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96148E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#5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9F7335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'triple negative breast cancer'/exp OR 'triple negative breast cancer*'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13C079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39927 </w:t>
                  </w:r>
                </w:p>
              </w:tc>
            </w:tr>
            <w:tr w:rsidR="00695170" w:rsidRPr="00695170" w14:paraId="39994B0D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3DC3C7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#4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8C975E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'triple negative breast neoplasms'/exp OR 'triple negative breast neoplasm*'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979E1C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36589 </w:t>
                  </w:r>
                </w:p>
              </w:tc>
            </w:tr>
          </w:tbl>
          <w:p w14:paraId="48E0F203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695170" w:rsidRPr="00695170" w14:paraId="22A68594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B4E43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Prognosis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"/>
              <w:gridCol w:w="5535"/>
              <w:gridCol w:w="831"/>
            </w:tblGrid>
            <w:tr w:rsidR="00695170" w:rsidRPr="00695170" w14:paraId="7263F460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A42044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#21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76CE70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#16 AND #20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DA4A60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1030 </w:t>
                  </w:r>
                </w:p>
              </w:tc>
            </w:tr>
            <w:tr w:rsidR="00695170" w:rsidRPr="00695170" w14:paraId="741AF960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A30D38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#20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D3F1169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#17 OR #18 OR #19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8BAA8E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6171778 </w:t>
                  </w:r>
                </w:p>
              </w:tc>
            </w:tr>
            <w:tr w:rsidR="00695170" w:rsidRPr="00695170" w14:paraId="1C45BEB2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DDD860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#19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C2C87E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'survival analysis'/exp OR 'survival analysis'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28002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97640 </w:t>
                  </w:r>
                </w:p>
              </w:tc>
            </w:tr>
            <w:tr w:rsidR="00695170" w:rsidRPr="00695170" w14:paraId="4770D719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B170C8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#18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407263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'risk'/exp OR risk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710F9C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5075490 </w:t>
                  </w:r>
                </w:p>
              </w:tc>
            </w:tr>
            <w:tr w:rsidR="00695170" w:rsidRPr="00695170" w14:paraId="684D35D8" w14:textId="77777777" w:rsidTr="00695170">
              <w:trPr>
                <w:trHeight w:val="300"/>
              </w:trPr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F8A4A3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#17 </w:t>
                  </w:r>
                </w:p>
              </w:tc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D0D0CA" w14:textId="77777777" w:rsidR="00695170" w:rsidRPr="00695170" w:rsidRDefault="00695170" w:rsidP="00695170">
                  <w:pPr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'prognosis'/exp OR prognos* 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E6AB79" w14:textId="77777777" w:rsidR="00695170" w:rsidRPr="00695170" w:rsidRDefault="00695170" w:rsidP="00695170">
                  <w:pPr>
                    <w:jc w:val="right"/>
                    <w:textAlignment w:val="baseline"/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695170"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</w:rPr>
                    <w:t>1503736 </w:t>
                  </w:r>
                </w:p>
              </w:tc>
            </w:tr>
          </w:tbl>
          <w:p w14:paraId="75178717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</w:tbl>
    <w:p w14:paraId="695F3AEE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0564B733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03D4C0E0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b/>
          <w:bCs/>
          <w:color w:val="D13438"/>
          <w:sz w:val="22"/>
          <w:szCs w:val="22"/>
          <w:u w:val="single"/>
        </w:rPr>
        <w:t xml:space="preserve">Ovid </w:t>
      </w: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 xml:space="preserve">EBM Reviews - Cochrane Central Register of Controlled Trials  </w:t>
      </w:r>
      <w:r w:rsidRPr="00695170">
        <w:rPr>
          <w:rFonts w:ascii="Calibri" w:eastAsia="Times New Roman" w:hAnsi="Calibri" w:cs="Segoe UI"/>
          <w:sz w:val="22"/>
          <w:szCs w:val="22"/>
        </w:rPr>
        <w:t>&lt;</w:t>
      </w: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>October 2023&gt;</w:t>
      </w: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13F7FE56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6437"/>
      </w:tblGrid>
      <w:tr w:rsidR="00695170" w:rsidRPr="00695170" w14:paraId="168E6238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E4DC1F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Concepts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D518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Search Terms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695170" w:rsidRPr="00695170" w14:paraId="3F0FF52A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AC992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circulating tumor DNA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3CDF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 exp Circulating Tumor DNA/ 68 </w:t>
            </w:r>
          </w:p>
          <w:p w14:paraId="0C31542D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 circulating tumo?r DNA.mp. 646 </w:t>
            </w:r>
          </w:p>
          <w:p w14:paraId="5B76F4D9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 ctDNA.mp. 813 </w:t>
            </w:r>
          </w:p>
          <w:p w14:paraId="7D9C1301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4 cell free tumo?r dna.mp. 18 </w:t>
            </w:r>
          </w:p>
          <w:p w14:paraId="6791F5F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5 exp DNA, Neoplasm/ 323 </w:t>
            </w:r>
          </w:p>
          <w:p w14:paraId="6595CE15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6 1 or 2 or 3 or 4 or 5 1286 </w:t>
            </w:r>
          </w:p>
        </w:tc>
      </w:tr>
      <w:tr w:rsidR="00695170" w:rsidRPr="00695170" w14:paraId="1CB56950" w14:textId="77777777" w:rsidTr="00695170">
        <w:trPr>
          <w:trHeight w:val="15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D178F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triple negative breast cancer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BDB7D7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7 exp Triple Negative Breast Neoplasms/ 456 </w:t>
            </w:r>
          </w:p>
          <w:p w14:paraId="7542ACB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8 (triple negative breast cancer* or TNBC).mp. [mp=title, original title, abstract, floating sub-heading word, mesh headings, heading words, keyword] 1718 </w:t>
            </w:r>
          </w:p>
          <w:p w14:paraId="19E8BAC1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9 Triple Negative Breast Neoplasm*.mp. 461 </w:t>
            </w:r>
          </w:p>
          <w:p w14:paraId="105142AD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10 ER.mp. 8851 </w:t>
            </w:r>
          </w:p>
          <w:p w14:paraId="1877A20B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11 estrogen receptor*.mp. 3952 </w:t>
            </w:r>
          </w:p>
          <w:p w14:paraId="40904681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12 10 or 11 11171 </w:t>
            </w:r>
          </w:p>
          <w:p w14:paraId="79ED99C7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13 Progesterone receptor*.mp. 1442 </w:t>
            </w:r>
          </w:p>
          <w:p w14:paraId="2B315C1C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14 PR.mp. 15629 </w:t>
            </w:r>
          </w:p>
          <w:p w14:paraId="1FA7588B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15 13 or 14 16656 </w:t>
            </w:r>
          </w:p>
          <w:p w14:paraId="71FC9313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16 epidermal growth factor receptor 2.mp. 2633 </w:t>
            </w:r>
          </w:p>
          <w:p w14:paraId="01A3442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17 (HER2 or HER 2).mp. 8021 </w:t>
            </w:r>
          </w:p>
          <w:p w14:paraId="6F7A5692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18 erbB-2.mp. 1423 </w:t>
            </w:r>
          </w:p>
          <w:p w14:paraId="4358070A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19 16 or 17 or 18 8514 </w:t>
            </w:r>
          </w:p>
          <w:p w14:paraId="2312F482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20 12 and 15 and 19 1012 </w:t>
            </w:r>
          </w:p>
          <w:p w14:paraId="293AEBF4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21 negat*.mp. 103668 </w:t>
            </w:r>
          </w:p>
          <w:p w14:paraId="547AC97B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22 20 and 21 735 </w:t>
            </w:r>
          </w:p>
          <w:p w14:paraId="0590455C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23 7 or 8 or 9 or 22 2314 </w:t>
            </w:r>
          </w:p>
          <w:p w14:paraId="0AC18D74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24 6 and 23 66 </w:t>
            </w:r>
          </w:p>
          <w:p w14:paraId="3E5C4301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25 1 or 2 or 3 or 4 1041 </w:t>
            </w:r>
          </w:p>
          <w:p w14:paraId="7483491D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26 (breast* or mammar*).mp. 62994 </w:t>
            </w:r>
          </w:p>
          <w:p w14:paraId="6B98CFE0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27 25 and 26 268 </w:t>
            </w:r>
          </w:p>
          <w:p w14:paraId="606BA56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28 24 or 27 268 </w:t>
            </w:r>
          </w:p>
        </w:tc>
      </w:tr>
      <w:tr w:rsidR="00695170" w:rsidRPr="00695170" w14:paraId="370BCB31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5F66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Prognosis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BC807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29 prognos*.mp. 54546 </w:t>
            </w:r>
          </w:p>
          <w:p w14:paraId="2ED5AE4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30 exp Prognosis/ or prognos*.mp. 235941 </w:t>
            </w:r>
          </w:p>
          <w:p w14:paraId="568CA041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31 risk.mp. or exp Risk/ 286282 </w:t>
            </w:r>
          </w:p>
          <w:p w14:paraId="6BECC71C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32 exp Survival Analysis/ or survival.mp. 133682 </w:t>
            </w:r>
          </w:p>
          <w:p w14:paraId="759F73C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33 30 or 31 or 32 529597 </w:t>
            </w:r>
          </w:p>
          <w:p w14:paraId="0129AE2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34 28 and 33 212 </w:t>
            </w:r>
          </w:p>
        </w:tc>
      </w:tr>
    </w:tbl>
    <w:p w14:paraId="5A7EDE48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50226066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51D906A4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0DE09666" w14:textId="063940CD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>Web of Science Collections (</w:t>
      </w:r>
      <w:r w:rsidRPr="00695170">
        <w:rPr>
          <w:rFonts w:ascii="Calibri" w:eastAsia="Times New Roman" w:hAnsi="Calibri" w:cs="Segoe UI"/>
          <w:sz w:val="22"/>
          <w:szCs w:val="22"/>
        </w:rPr>
        <w:t>A&amp;HCI , BKCI-SSH , BKCI-S , CCR-EXPANDED , ESCI , IC , CPCI-SSH , CPCI-S , SCI-EXPANDED , SSCI),</w:t>
      </w: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 xml:space="preserve"> searched </w:t>
      </w:r>
      <w:r w:rsidR="005902F8">
        <w:rPr>
          <w:rFonts w:ascii="Calibri" w:eastAsia="Times New Roman" w:hAnsi="Calibri" w:cs="Segoe UI"/>
          <w:b/>
          <w:bCs/>
          <w:sz w:val="22"/>
          <w:szCs w:val="22"/>
        </w:rPr>
        <w:t>1900-</w:t>
      </w:r>
      <w:r w:rsidRPr="00695170">
        <w:rPr>
          <w:rFonts w:ascii="Calibri" w:eastAsia="Times New Roman" w:hAnsi="Calibri" w:cs="Segoe UI"/>
          <w:b/>
          <w:bCs/>
          <w:sz w:val="22"/>
          <w:szCs w:val="22"/>
        </w:rPr>
        <w:t>11/16/23</w:t>
      </w: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p w14:paraId="7BF69234" w14:textId="77777777" w:rsidR="00695170" w:rsidRPr="00695170" w:rsidRDefault="00695170" w:rsidP="00695170">
      <w:pPr>
        <w:textAlignment w:val="baseline"/>
        <w:rPr>
          <w:rFonts w:ascii="Calibri" w:eastAsia="Times New Roman" w:hAnsi="Calibri" w:cs="Segoe UI"/>
          <w:sz w:val="22"/>
          <w:szCs w:val="22"/>
        </w:rPr>
      </w:pPr>
      <w:r w:rsidRPr="00695170">
        <w:rPr>
          <w:rFonts w:ascii="Calibri" w:eastAsia="Times New Roman" w:hAnsi="Calibri" w:cs="Segoe UI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6447"/>
      </w:tblGrid>
      <w:tr w:rsidR="00695170" w:rsidRPr="00695170" w14:paraId="4208A012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3DC36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Concepts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3DF41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Search Terms</w:t>
            </w: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695170" w:rsidRPr="00695170" w14:paraId="0DFA5F14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1BC1D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circulating tumor DNA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A7BC0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1: TS=((circulating tumor DNA) OR ctDNA OR (cell free tumor dna)) Results: 25,071 </w:t>
            </w:r>
          </w:p>
        </w:tc>
      </w:tr>
      <w:tr w:rsidR="00695170" w:rsidRPr="00695170" w14:paraId="6640FEB3" w14:textId="77777777" w:rsidTr="00695170">
        <w:trPr>
          <w:trHeight w:val="15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E2C13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triple negative breast cancer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DBC60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2: TS=(triple negative breast cancer* OR TNBC OR triple negative breast neoplasm* OR breast* or mammar*) Results: 933,985 </w:t>
            </w:r>
          </w:p>
          <w:p w14:paraId="5980A92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  <w:p w14:paraId="37E64E2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3: TS=((estrogen receptor* OR ER) AND (Progesterone receptor* OR PR) AND (epidermal growth factor receptor 2 OR HER2 OR HER 2 OR erbB-2) AND negat*) Results: 5,223 </w:t>
            </w:r>
          </w:p>
          <w:p w14:paraId="19511A3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  <w:p w14:paraId="576786F9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4: #2 OR #3 Results: 934,062 </w:t>
            </w:r>
          </w:p>
          <w:p w14:paraId="39B1D3E0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  <w:p w14:paraId="761A14E9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5: #1 AND #4 Results: 4725 </w:t>
            </w:r>
          </w:p>
          <w:p w14:paraId="61A114FF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  <w:p w14:paraId="7BAF5945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6: TS=(tumor* OR neoplasm* OR cancer* OR adenocarcinoma) Results: 4,322,207 </w:t>
            </w:r>
          </w:p>
          <w:p w14:paraId="110095B8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  <w:p w14:paraId="5E7C6BD0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7: #6 AND #5 Results: 4718 </w:t>
            </w:r>
          </w:p>
        </w:tc>
      </w:tr>
      <w:tr w:rsidR="00695170" w:rsidRPr="00695170" w14:paraId="60BCCADD" w14:textId="77777777" w:rsidTr="00695170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807B2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Prognosis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C1C5F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8:  TS=(prognos* OR risk OR survival) </w:t>
            </w:r>
          </w:p>
          <w:p w14:paraId="226920C9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Results:  5,960,734 </w:t>
            </w:r>
          </w:p>
          <w:p w14:paraId="361B824E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  <w:p w14:paraId="5862C885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9:  #8 AND #7 </w:t>
            </w:r>
          </w:p>
          <w:p w14:paraId="60B37C84" w14:textId="77777777" w:rsidR="00695170" w:rsidRPr="00695170" w:rsidRDefault="00695170" w:rsidP="00695170">
            <w:pPr>
              <w:textAlignment w:val="baseline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95170">
              <w:rPr>
                <w:rFonts w:ascii="Calibri" w:eastAsia="Times New Roman" w:hAnsi="Calibri" w:cs="Times New Roman"/>
                <w:sz w:val="22"/>
                <w:szCs w:val="22"/>
              </w:rPr>
              <w:t>Results:  2,577 </w:t>
            </w:r>
          </w:p>
        </w:tc>
      </w:tr>
    </w:tbl>
    <w:p w14:paraId="1C7DF48D" w14:textId="77777777" w:rsidR="00695170" w:rsidRPr="007C5282" w:rsidRDefault="00695170">
      <w:pPr>
        <w:rPr>
          <w:rFonts w:ascii="Calibri" w:hAnsi="Calibri"/>
          <w:sz w:val="22"/>
          <w:szCs w:val="22"/>
        </w:rPr>
      </w:pPr>
    </w:p>
    <w:p w14:paraId="000944F5" w14:textId="09291E04" w:rsidR="00695170" w:rsidRPr="00A74FA3" w:rsidRDefault="00027142">
      <w:pPr>
        <w:rPr>
          <w:rFonts w:ascii="Calibri" w:hAnsi="Calibri"/>
          <w:sz w:val="18"/>
          <w:szCs w:val="18"/>
        </w:rPr>
      </w:pPr>
      <w:r w:rsidRPr="00A74FA3">
        <w:rPr>
          <w:rFonts w:ascii="Calibri" w:hAnsi="Calibri"/>
          <w:sz w:val="18"/>
          <w:szCs w:val="18"/>
        </w:rPr>
        <w:t xml:space="preserve">Table S2. Risk of bias and quality assessment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921"/>
        <w:gridCol w:w="1081"/>
        <w:gridCol w:w="872"/>
        <w:gridCol w:w="1211"/>
        <w:gridCol w:w="1211"/>
        <w:gridCol w:w="1091"/>
        <w:gridCol w:w="872"/>
        <w:gridCol w:w="872"/>
      </w:tblGrid>
      <w:tr w:rsidR="00027142" w:rsidRPr="00A74FA3" w14:paraId="5D3EA289" w14:textId="5BEE1A6B" w:rsidTr="00027142">
        <w:trPr>
          <w:trHeight w:val="72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2E49E32" w14:textId="5C5AF7AE" w:rsidR="00027142" w:rsidRPr="00027142" w:rsidRDefault="00A74FA3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sz w:val="18"/>
                <w:szCs w:val="18"/>
              </w:rPr>
              <w:t>First author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795CD6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publication year </w:t>
            </w:r>
          </w:p>
        </w:tc>
        <w:tc>
          <w:tcPr>
            <w:tcW w:w="1081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8F72365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Study participation </w:t>
            </w:r>
          </w:p>
        </w:tc>
        <w:tc>
          <w:tcPr>
            <w:tcW w:w="872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C15AE2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Study Attrition</w:t>
            </w:r>
          </w:p>
        </w:tc>
        <w:tc>
          <w:tcPr>
            <w:tcW w:w="1211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6C6436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Prognostic factor measurement </w:t>
            </w:r>
          </w:p>
        </w:tc>
        <w:tc>
          <w:tcPr>
            <w:tcW w:w="1211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F142287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Outcome measurement </w:t>
            </w:r>
          </w:p>
        </w:tc>
        <w:tc>
          <w:tcPr>
            <w:tcW w:w="1091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27D6EBC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Study confounding </w:t>
            </w:r>
          </w:p>
        </w:tc>
        <w:tc>
          <w:tcPr>
            <w:tcW w:w="872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10DE60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Statistical analysis and reporting</w:t>
            </w:r>
          </w:p>
        </w:tc>
        <w:tc>
          <w:tcPr>
            <w:tcW w:w="872" w:type="dxa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58785BFA" w14:textId="41A98CC3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Quality assessment </w:t>
            </w:r>
          </w:p>
        </w:tc>
      </w:tr>
      <w:tr w:rsidR="00027142" w:rsidRPr="00A74FA3" w14:paraId="7B3673AD" w14:textId="5B6B636C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2C870C6" w14:textId="59EE299E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Barnell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E9B1E16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FDE411C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C74804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C68F01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0D072B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7CD725B" w14:textId="06381506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  <w:r w:rsidR="00C643C0"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</w:t>
            </w: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FA8D66A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41D1FD00" w14:textId="3C155A34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 </w:t>
            </w:r>
          </w:p>
        </w:tc>
      </w:tr>
      <w:tr w:rsidR="00027142" w:rsidRPr="00A74FA3" w14:paraId="136670A2" w14:textId="2FE3CFE1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B107632" w14:textId="20BF7A54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Butler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19312CA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24492D1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BC1480D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0F5D252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192651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83CD9E7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18055B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51AAAD46" w14:textId="0633F927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027142" w:rsidRPr="00A74FA3" w14:paraId="594558C2" w14:textId="1BC63BA9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F9128E7" w14:textId="6CC49984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Cailleux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EDAED2D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FC9A738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621015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B3C182D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B786671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4FECCB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DFFCC1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1EEB8515" w14:textId="3913DA70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1E393215" w14:textId="4C5D436E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19D077D" w14:textId="4D425536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Cavallone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03503A1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CD8FA54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B08286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302576D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BE0B50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68CE15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5ADF914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30F0B3C5" w14:textId="6501872E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027142" w:rsidRPr="00A74FA3" w14:paraId="41DD448D" w14:textId="1D2D5A1F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115E8ED" w14:textId="04CBE6FE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Chen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095C5B4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CCE831A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98847E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C3B1905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23BC62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A2ECC1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0589872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 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6FE70AA9" w14:textId="16431C51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33262866" w14:textId="0D90E677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A61A842" w14:textId="69E581C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Chen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F80CAD7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AF24BE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C57E1A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2785E45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EC5430D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0AA163A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8237401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0AE61A75" w14:textId="76F1B3B6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Poor </w:t>
            </w:r>
          </w:p>
        </w:tc>
      </w:tr>
      <w:tr w:rsidR="00027142" w:rsidRPr="00A74FA3" w14:paraId="763C3A6C" w14:textId="4061AB7C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538CC35" w14:textId="25AEB653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Gupta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EFEFA6D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6D9F407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2736E8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1635361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A82AE7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26CF42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8DFA15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7DFC8604" w14:textId="5C9751AB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027142" w:rsidRPr="00A74FA3" w14:paraId="478D9911" w14:textId="5BAE3CB7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B5FD026" w14:textId="3A9553B0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Lee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5C0FC3F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799F0C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7B7C25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FA648BD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9412DB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482872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E882202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465C1CA9" w14:textId="6E81002A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027142" w:rsidRPr="00A74FA3" w14:paraId="5D8D1D20" w14:textId="77777777" w:rsidTr="00A55C59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EB5D7E5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Magbanua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1286367" w14:textId="77777777" w:rsidR="00027142" w:rsidRPr="00027142" w:rsidRDefault="00027142" w:rsidP="00A55C59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57A3FF6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DF4762B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6661321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4F8CC14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7B9F51C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3FCDE7B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26EFEE13" w14:textId="57C7AE85" w:rsidR="00027142" w:rsidRPr="00A74FA3" w:rsidRDefault="00C643C0" w:rsidP="00A55C5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36D002EC" w14:textId="5D02E32F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BB78CBA" w14:textId="72E1A0EE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Molinero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B9EA7C4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096EF21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960B887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E93F07B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C7D6591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1AE3F1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4B675C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52D25A90" w14:textId="71C8A7F2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Poor</w:t>
            </w:r>
          </w:p>
        </w:tc>
      </w:tr>
      <w:tr w:rsidR="00027142" w:rsidRPr="00A74FA3" w14:paraId="0367A066" w14:textId="6AE93401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04FA2C6" w14:textId="54E7CC9C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Ortolan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A244B2A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D645DCD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E6F6F9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419DAD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EED26CB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AF63EE4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3D7A87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0F7D0792" w14:textId="5FB86576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57F342CB" w14:textId="4A983398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5D0A517" w14:textId="5BA16A24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Parsons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05A3506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FB126E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A2F6D1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87A3758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3AA193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F9527B2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820A8AA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4C0039F7" w14:textId="67DF0A5C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0BC43713" w14:textId="3FBC9A36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8D309EE" w14:textId="5A71CF61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Radovich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330C002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042F0A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318290B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0EB38B4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AEB2395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9C1154C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F5ADC5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4174EF85" w14:textId="3A064166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6DB38778" w14:textId="3E159C5B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1298C9F" w14:textId="5B2D9015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Roseshter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204669D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DE14702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66E1DDA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97C03F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5B21245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B73C997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4098EA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5E1C1D22" w14:textId="387B5B6C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Poor </w:t>
            </w:r>
          </w:p>
        </w:tc>
      </w:tr>
      <w:tr w:rsidR="00027142" w:rsidRPr="00A74FA3" w14:paraId="79587098" w14:textId="77968587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2B086AC" w14:textId="7DFD5948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Schneider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92B55E4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E8AEAC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25D1A00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8BB3FB4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2879DBB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7BAD164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4FFEDF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648D86A0" w14:textId="65A1086E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6CA92C8A" w14:textId="77777777" w:rsidTr="00A55C59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FFB8EEE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Shaw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0A73C8B" w14:textId="77777777" w:rsidR="00027142" w:rsidRPr="00027142" w:rsidRDefault="00027142" w:rsidP="00A55C59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ACA728B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399145D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2AF13C5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1963A32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B434A88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F8F305A" w14:textId="77777777" w:rsidR="00027142" w:rsidRPr="00027142" w:rsidRDefault="00027142" w:rsidP="00A55C5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133ED61F" w14:textId="207028C3" w:rsidR="00027142" w:rsidRPr="00A74FA3" w:rsidRDefault="00C643C0" w:rsidP="00A55C59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3D068FE7" w14:textId="24728843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4B78ED9" w14:textId="7B570F52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Stecklein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0F00201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289E52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F28447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6D7270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70202CE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3324D95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BD7488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58E2278A" w14:textId="6A7B6177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7F369ADD" w14:textId="7713B19F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5B50FE9" w14:textId="00B19DF1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Turner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E305215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EC9D3F5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FD54028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30B3CC9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127C768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B4C0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E19B931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BE299E4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49920E75" w14:textId="312CE40E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  <w:tr w:rsidR="00027142" w:rsidRPr="00A74FA3" w14:paraId="637AA995" w14:textId="0341755A" w:rsidTr="00027142">
        <w:trPr>
          <w:trHeight w:val="210"/>
        </w:trPr>
        <w:tc>
          <w:tcPr>
            <w:tcW w:w="9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FA5D76F" w14:textId="3904DDC6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Zaikova</w:t>
            </w:r>
          </w:p>
        </w:tc>
        <w:tc>
          <w:tcPr>
            <w:tcW w:w="92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84683B0" w14:textId="77777777" w:rsidR="00027142" w:rsidRPr="00027142" w:rsidRDefault="00027142" w:rsidP="00027142">
            <w:pPr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1436998F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0DADB348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BC38AB3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7ACE20C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C1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E68CB37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DCECD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548C356" w14:textId="77777777" w:rsidR="00027142" w:rsidRPr="00027142" w:rsidRDefault="00027142" w:rsidP="00027142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2714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</w:tcPr>
          <w:p w14:paraId="013F9ED1" w14:textId="41025EC1" w:rsidR="00027142" w:rsidRPr="00A74FA3" w:rsidRDefault="00C643C0" w:rsidP="0002714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4F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Good </w:t>
            </w:r>
          </w:p>
        </w:tc>
      </w:tr>
    </w:tbl>
    <w:p w14:paraId="6CC7A0AA" w14:textId="79A20B4A" w:rsidR="00695170" w:rsidRPr="00A74FA3" w:rsidRDefault="00695170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5897FD35" w14:textId="45D7409A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6DD6325A" w14:textId="4D56A1CD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0F8A2019" w14:textId="40FE24C4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70D54A31" w14:textId="418C3595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3AF071AA" w14:textId="35456D1C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4377A9A8" w14:textId="60B46DBE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04E2F874" w14:textId="1262393C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5D3A6406" w14:textId="241C20FC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662A1F1D" w14:textId="78F884E2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710EBAC6" w14:textId="5D2034B1" w:rsidR="00027142" w:rsidRPr="00A74FA3" w:rsidRDefault="00027142">
      <w:pPr>
        <w:rPr>
          <w:rFonts w:ascii="Calibri" w:hAnsi="Calibri"/>
          <w:noProof/>
          <w:color w:val="000000" w:themeColor="text1"/>
          <w:sz w:val="18"/>
          <w:szCs w:val="18"/>
        </w:rPr>
      </w:pPr>
    </w:p>
    <w:p w14:paraId="37924065" w14:textId="77777777" w:rsidR="00027142" w:rsidRDefault="00027142">
      <w:pPr>
        <w:rPr>
          <w:rFonts w:ascii="Calibri" w:hAnsi="Calibri"/>
          <w:noProof/>
          <w:color w:val="000000" w:themeColor="text1"/>
          <w:sz w:val="22"/>
          <w:szCs w:val="22"/>
        </w:rPr>
      </w:pPr>
    </w:p>
    <w:p w14:paraId="172CF433" w14:textId="480B9CDE" w:rsidR="00886CBE" w:rsidRPr="00B206C3" w:rsidRDefault="00B206C3" w:rsidP="005902F8">
      <w:pPr>
        <w:spacing w:line="480" w:lineRule="auto"/>
        <w:rPr>
          <w:rFonts w:ascii="Calibri" w:eastAsia="Times New Roman" w:hAnsi="Calibri" w:cs="Times New Roman"/>
          <w:color w:val="000000" w:themeColor="text1"/>
          <w:sz w:val="22"/>
          <w:szCs w:val="22"/>
        </w:rPr>
      </w:pPr>
      <w:r w:rsidRPr="007C5282">
        <w:rPr>
          <w:rFonts w:ascii="Calibri" w:hAnsi="Calibri"/>
          <w:color w:val="000000" w:themeColor="text1"/>
          <w:sz w:val="22"/>
          <w:szCs w:val="22"/>
        </w:rPr>
        <w:lastRenderedPageBreak/>
        <w:t xml:space="preserve">Figure S1. </w:t>
      </w:r>
      <w:r w:rsidRPr="007C5282">
        <w:rPr>
          <w:rFonts w:ascii="Calibri" w:eastAsia="Times New Roman" w:hAnsi="Calibri" w:cs="Times New Roman"/>
          <w:color w:val="000000" w:themeColor="text1"/>
          <w:sz w:val="22"/>
          <w:szCs w:val="22"/>
        </w:rPr>
        <w:t>Subgroup analysis separating studies where ctDNA was drawn before surgery vers</w:t>
      </w:r>
      <w:r w:rsidR="005902F8">
        <w:rPr>
          <w:rFonts w:ascii="Calibri" w:eastAsia="Times New Roman" w:hAnsi="Calibri" w:cs="Times New Roman"/>
          <w:color w:val="000000" w:themeColor="text1"/>
          <w:sz w:val="22"/>
          <w:szCs w:val="22"/>
        </w:rPr>
        <w:t>u</w:t>
      </w:r>
      <w:r w:rsidRPr="007C5282">
        <w:rPr>
          <w:rFonts w:ascii="Calibri" w:eastAsia="Times New Roman" w:hAnsi="Calibri" w:cs="Times New Roman"/>
          <w:color w:val="000000" w:themeColor="text1"/>
          <w:sz w:val="22"/>
          <w:szCs w:val="22"/>
        </w:rPr>
        <w:t>s after surgery</w:t>
      </w:r>
    </w:p>
    <w:p w14:paraId="088B3128" w14:textId="3E0DC929" w:rsidR="00C84BCF" w:rsidRPr="007C5282" w:rsidRDefault="00C84BCF" w:rsidP="005902F8">
      <w:pPr>
        <w:rPr>
          <w:rFonts w:ascii="Calibri" w:hAnsi="Calibri"/>
          <w:noProof/>
          <w:color w:val="000000" w:themeColor="text1"/>
          <w:sz w:val="22"/>
          <w:szCs w:val="22"/>
        </w:rPr>
      </w:pPr>
      <w:r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31EAEE01" wp14:editId="0F228679">
            <wp:extent cx="5455085" cy="329409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2 subgroup before after surgery updated_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14"/>
                    <a:stretch/>
                  </pic:blipFill>
                  <pic:spPr bwMode="auto">
                    <a:xfrm>
                      <a:off x="0" y="0"/>
                      <a:ext cx="5455112" cy="329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C66AB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22"/>
        </w:rPr>
      </w:pPr>
      <w:r w:rsidRPr="005902F8">
        <w:rPr>
          <w:rFonts w:ascii="Calibri" w:hAnsi="Calibri"/>
          <w:color w:val="000000" w:themeColor="text1"/>
          <w:sz w:val="18"/>
          <w:szCs w:val="22"/>
        </w:rPr>
        <w:t xml:space="preserve">CI: Confidence interval; HR: Hazard ratio; IV: Inverse variance; SE: Standard error  </w:t>
      </w:r>
    </w:p>
    <w:p w14:paraId="04E41006" w14:textId="77777777" w:rsidR="005902F8" w:rsidRDefault="005902F8" w:rsidP="00695170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2759C743" w14:textId="6465781D" w:rsidR="00886CBE" w:rsidRDefault="00B206C3" w:rsidP="00695170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7C5282">
        <w:rPr>
          <w:rFonts w:ascii="Calibri" w:hAnsi="Calibri"/>
          <w:color w:val="000000" w:themeColor="text1"/>
          <w:sz w:val="22"/>
          <w:szCs w:val="22"/>
        </w:rPr>
        <w:t>Figure S2. Subgroup analysis separating studies where ctDNA assay was tumor informed vers</w:t>
      </w:r>
      <w:r w:rsidR="005902F8">
        <w:rPr>
          <w:rFonts w:ascii="Calibri" w:hAnsi="Calibri"/>
          <w:color w:val="000000" w:themeColor="text1"/>
          <w:sz w:val="22"/>
          <w:szCs w:val="22"/>
        </w:rPr>
        <w:t>u</w:t>
      </w:r>
      <w:r w:rsidRPr="007C5282">
        <w:rPr>
          <w:rFonts w:ascii="Calibri" w:hAnsi="Calibri"/>
          <w:color w:val="000000" w:themeColor="text1"/>
          <w:sz w:val="22"/>
          <w:szCs w:val="22"/>
        </w:rPr>
        <w:t>s tumor agnostic</w:t>
      </w:r>
    </w:p>
    <w:p w14:paraId="6A9C9C33" w14:textId="4BD7CAE2" w:rsidR="00C84BCF" w:rsidRPr="007C5282" w:rsidRDefault="00C84BCF" w:rsidP="00695170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08F22DC" wp14:editId="33F490A6">
            <wp:extent cx="5411244" cy="317685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2 subgroup tumor informed updated_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52"/>
                    <a:stretch/>
                  </pic:blipFill>
                  <pic:spPr bwMode="auto">
                    <a:xfrm>
                      <a:off x="0" y="0"/>
                      <a:ext cx="5411330" cy="3176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0E9E8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22"/>
        </w:rPr>
      </w:pPr>
      <w:r w:rsidRPr="005902F8">
        <w:rPr>
          <w:rFonts w:ascii="Calibri" w:hAnsi="Calibri"/>
          <w:color w:val="000000" w:themeColor="text1"/>
          <w:sz w:val="18"/>
          <w:szCs w:val="22"/>
        </w:rPr>
        <w:t xml:space="preserve">CI: Confidence interval; HR: Hazard ratio; IV: Inverse variance; SE: Standard error  </w:t>
      </w:r>
    </w:p>
    <w:p w14:paraId="10E03A25" w14:textId="24AF3EDC" w:rsidR="000732D6" w:rsidRDefault="000732D6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6379F5CC" w14:textId="3C477A11" w:rsidR="00886CBE" w:rsidRDefault="00B206C3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7C5282">
        <w:rPr>
          <w:rFonts w:ascii="Calibri" w:hAnsi="Calibri"/>
          <w:color w:val="000000" w:themeColor="text1"/>
          <w:sz w:val="22"/>
          <w:szCs w:val="22"/>
        </w:rPr>
        <w:t xml:space="preserve">Figure S3. Subgroup analysis separating studies by when patients received therapy  </w:t>
      </w:r>
    </w:p>
    <w:p w14:paraId="7DA74381" w14:textId="63FD5C82" w:rsidR="00C84BCF" w:rsidRPr="007C5282" w:rsidRDefault="00C84BCF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09D2CD48" wp14:editId="16510C29">
            <wp:extent cx="5600700" cy="339455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2 subgroup treatment timing updated_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32"/>
                    <a:stretch/>
                  </pic:blipFill>
                  <pic:spPr bwMode="auto">
                    <a:xfrm>
                      <a:off x="0" y="0"/>
                      <a:ext cx="5600700" cy="3394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76B9D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22"/>
        </w:rPr>
      </w:pPr>
      <w:r w:rsidRPr="005902F8">
        <w:rPr>
          <w:rFonts w:ascii="Calibri" w:hAnsi="Calibri"/>
          <w:color w:val="000000" w:themeColor="text1"/>
          <w:sz w:val="18"/>
          <w:szCs w:val="22"/>
        </w:rPr>
        <w:t xml:space="preserve">CI: Confidence interval; HR: Hazard ratio; IV: Inverse variance; SE: Standard error  </w:t>
      </w:r>
    </w:p>
    <w:p w14:paraId="17DF8228" w14:textId="74910987" w:rsidR="00B206C3" w:rsidRDefault="00B206C3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598BCF15" w14:textId="1D22A762" w:rsidR="00B206C3" w:rsidRDefault="00B206C3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7C5282">
        <w:rPr>
          <w:rFonts w:ascii="Calibri" w:hAnsi="Calibri"/>
          <w:color w:val="000000" w:themeColor="text1"/>
          <w:sz w:val="22"/>
          <w:szCs w:val="22"/>
        </w:rPr>
        <w:t xml:space="preserve">Figure S4. Subgroup analysis separating studies by type of therapy patients received </w:t>
      </w:r>
    </w:p>
    <w:p w14:paraId="4386164D" w14:textId="317E050E" w:rsidR="00C84BCF" w:rsidRPr="007C5282" w:rsidRDefault="00C84BCF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236CEE7A" wp14:editId="02B379F1">
            <wp:extent cx="5373666" cy="3130758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2 subgroup treatment type updated_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32"/>
                    <a:stretch/>
                  </pic:blipFill>
                  <pic:spPr bwMode="auto">
                    <a:xfrm>
                      <a:off x="0" y="0"/>
                      <a:ext cx="5374325" cy="3131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FB76E" w14:textId="69948AC4" w:rsidR="00C84BCF" w:rsidRPr="005902F8" w:rsidRDefault="005902F8" w:rsidP="000732D6">
      <w:pPr>
        <w:spacing w:line="480" w:lineRule="auto"/>
        <w:rPr>
          <w:rFonts w:ascii="Calibri" w:hAnsi="Calibri"/>
          <w:color w:val="000000" w:themeColor="text1"/>
          <w:sz w:val="18"/>
          <w:szCs w:val="22"/>
        </w:rPr>
      </w:pPr>
      <w:r w:rsidRPr="005902F8">
        <w:rPr>
          <w:rFonts w:ascii="Calibri" w:hAnsi="Calibri"/>
          <w:color w:val="000000" w:themeColor="text1"/>
          <w:sz w:val="18"/>
          <w:szCs w:val="22"/>
        </w:rPr>
        <w:t xml:space="preserve">CI: Confidence interval; HR: Hazard ratio; IV: Inverse variance; SE: Standard error  </w:t>
      </w:r>
    </w:p>
    <w:p w14:paraId="6DC6A282" w14:textId="4AC408CF" w:rsidR="000732D6" w:rsidRDefault="00B206C3" w:rsidP="000732D6">
      <w:pPr>
        <w:spacing w:line="480" w:lineRule="auto"/>
        <w:rPr>
          <w:rFonts w:ascii="Calibri" w:eastAsia="Times New Roman" w:hAnsi="Calibri" w:cs="Times New Roman"/>
          <w:color w:val="000000" w:themeColor="text1"/>
          <w:sz w:val="22"/>
          <w:szCs w:val="22"/>
        </w:rPr>
      </w:pPr>
      <w:r w:rsidRPr="007C5282">
        <w:rPr>
          <w:rFonts w:ascii="Calibri" w:eastAsia="Times New Roman" w:hAnsi="Calibri" w:cs="Times New Roman"/>
          <w:color w:val="000000" w:themeColor="text1"/>
          <w:sz w:val="22"/>
          <w:szCs w:val="22"/>
        </w:rPr>
        <w:t>Figure S5. Subgroup analysis separating studies where ctDNA was drawn before surgery verses after surgery</w:t>
      </w:r>
    </w:p>
    <w:p w14:paraId="40A3E284" w14:textId="2B7AA086" w:rsidR="00C84BCF" w:rsidRPr="007C5282" w:rsidRDefault="00C84BCF" w:rsidP="000732D6">
      <w:pPr>
        <w:spacing w:line="480" w:lineRule="auto"/>
        <w:rPr>
          <w:rFonts w:ascii="Calibri" w:eastAsia="Times New Roman" w:hAnsi="Calibri" w:cs="Times New Roman"/>
          <w:color w:val="000000" w:themeColor="text1"/>
          <w:sz w:val="22"/>
          <w:szCs w:val="22"/>
        </w:rPr>
      </w:pPr>
      <w:r>
        <w:rPr>
          <w:rFonts w:ascii="Calibri" w:eastAsia="Times New Roman" w:hAnsi="Calibri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1A6CEC34" wp14:editId="21EAFEAA">
            <wp:extent cx="5943600" cy="28371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.1 subgroup before after surgery updated_1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64"/>
                    <a:stretch/>
                  </pic:blipFill>
                  <pic:spPr bwMode="auto">
                    <a:xfrm>
                      <a:off x="0" y="0"/>
                      <a:ext cx="5943600" cy="283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FC749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18"/>
        </w:rPr>
      </w:pPr>
      <w:r w:rsidRPr="005902F8">
        <w:rPr>
          <w:rFonts w:ascii="Calibri" w:hAnsi="Calibri"/>
          <w:color w:val="000000" w:themeColor="text1"/>
          <w:sz w:val="18"/>
          <w:szCs w:val="18"/>
        </w:rPr>
        <w:t xml:space="preserve">M-H: </w:t>
      </w:r>
      <w:r w:rsidRPr="005902F8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Mantel-Haenzel; </w:t>
      </w:r>
      <w:r w:rsidRPr="005902F8">
        <w:rPr>
          <w:rFonts w:ascii="Calibri" w:hAnsi="Calibri"/>
          <w:color w:val="000000" w:themeColor="text1"/>
          <w:sz w:val="18"/>
          <w:szCs w:val="18"/>
        </w:rPr>
        <w:t>CI: Confidence interval</w:t>
      </w:r>
    </w:p>
    <w:p w14:paraId="5959E047" w14:textId="22CDCDFC" w:rsidR="000732D6" w:rsidRPr="00B206C3" w:rsidRDefault="00B206C3" w:rsidP="00B206C3">
      <w:pPr>
        <w:spacing w:line="480" w:lineRule="auto"/>
        <w:rPr>
          <w:rFonts w:ascii="Calibri" w:eastAsia="Times New Roman" w:hAnsi="Calibri" w:cs="Times New Roman"/>
          <w:color w:val="000000" w:themeColor="text1"/>
          <w:sz w:val="22"/>
          <w:szCs w:val="22"/>
        </w:rPr>
      </w:pPr>
      <w:r w:rsidRPr="007C5282">
        <w:rPr>
          <w:rFonts w:ascii="Calibri" w:hAnsi="Calibri"/>
          <w:color w:val="000000" w:themeColor="text1"/>
          <w:sz w:val="22"/>
          <w:szCs w:val="22"/>
        </w:rPr>
        <w:lastRenderedPageBreak/>
        <w:t xml:space="preserve">Figure S6. Subgroup analysis separating studies where ctDNA assay was tumor informed verses tumor agnostic </w:t>
      </w:r>
    </w:p>
    <w:p w14:paraId="48442172" w14:textId="2BD39AEF" w:rsidR="00C84BCF" w:rsidRPr="007C5282" w:rsidRDefault="00C84BCF" w:rsidP="000732D6">
      <w:pPr>
        <w:pStyle w:val="ListParagraph"/>
        <w:spacing w:line="480" w:lineRule="auto"/>
        <w:ind w:left="0"/>
        <w:jc w:val="both"/>
        <w:rPr>
          <w:rFonts w:ascii="Calibri" w:hAnsi="Calibri"/>
          <w:noProof/>
          <w:color w:val="000000" w:themeColor="text1"/>
          <w:sz w:val="22"/>
          <w:szCs w:val="22"/>
        </w:rPr>
      </w:pPr>
      <w:r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6FEB9C36" wp14:editId="0A3E6FE4">
            <wp:extent cx="5943600" cy="2768253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.1 subgoupr tumor informed updated_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08"/>
                    <a:stretch/>
                  </pic:blipFill>
                  <pic:spPr bwMode="auto">
                    <a:xfrm>
                      <a:off x="0" y="0"/>
                      <a:ext cx="5943600" cy="2768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8581C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18"/>
        </w:rPr>
      </w:pPr>
      <w:r w:rsidRPr="005902F8">
        <w:rPr>
          <w:rFonts w:ascii="Calibri" w:hAnsi="Calibri"/>
          <w:color w:val="000000" w:themeColor="text1"/>
          <w:sz w:val="18"/>
          <w:szCs w:val="18"/>
        </w:rPr>
        <w:t xml:space="preserve">M-H: </w:t>
      </w:r>
      <w:r w:rsidRPr="005902F8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Mantel-Haenzel; </w:t>
      </w:r>
      <w:r w:rsidRPr="005902F8">
        <w:rPr>
          <w:rFonts w:ascii="Calibri" w:hAnsi="Calibri"/>
          <w:color w:val="000000" w:themeColor="text1"/>
          <w:sz w:val="18"/>
          <w:szCs w:val="18"/>
        </w:rPr>
        <w:t>CI: Confidence interval</w:t>
      </w:r>
    </w:p>
    <w:p w14:paraId="10E7DA9E" w14:textId="3A59B23F" w:rsidR="000732D6" w:rsidRDefault="000732D6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1E17EE5D" w14:textId="77777777" w:rsidR="00B206C3" w:rsidRPr="007C5282" w:rsidRDefault="00B206C3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5E9AD4DB" w14:textId="683C45D3" w:rsidR="000732D6" w:rsidRPr="00B206C3" w:rsidRDefault="00B206C3" w:rsidP="000732D6">
      <w:pPr>
        <w:pStyle w:val="ListParagraph"/>
        <w:spacing w:line="480" w:lineRule="auto"/>
        <w:ind w:left="0"/>
        <w:jc w:val="both"/>
        <w:rPr>
          <w:rFonts w:ascii="Calibri" w:eastAsia="Times New Roman" w:hAnsi="Calibri" w:cs="Times New Roman"/>
          <w:color w:val="000000" w:themeColor="text1"/>
          <w:sz w:val="22"/>
          <w:szCs w:val="22"/>
        </w:rPr>
      </w:pPr>
      <w:r>
        <w:rPr>
          <w:rFonts w:ascii="Calibri" w:eastAsia="Times New Roman" w:hAnsi="Calibri" w:cs="Times New Roman"/>
          <w:color w:val="000000" w:themeColor="text1"/>
          <w:sz w:val="22"/>
          <w:szCs w:val="22"/>
        </w:rPr>
        <w:t>Fi</w:t>
      </w:r>
      <w:r w:rsidRPr="007C5282">
        <w:rPr>
          <w:rFonts w:ascii="Calibri" w:eastAsia="Times New Roman" w:hAnsi="Calibri" w:cs="Times New Roman"/>
          <w:color w:val="000000" w:themeColor="text1"/>
          <w:sz w:val="22"/>
          <w:szCs w:val="22"/>
        </w:rPr>
        <w:t xml:space="preserve">gure S7.  </w:t>
      </w:r>
      <w:r w:rsidRPr="007C5282">
        <w:rPr>
          <w:rFonts w:ascii="Calibri" w:hAnsi="Calibri"/>
          <w:color w:val="000000" w:themeColor="text1"/>
          <w:sz w:val="22"/>
          <w:szCs w:val="22"/>
        </w:rPr>
        <w:t xml:space="preserve">Subgroup analysis separating studies by when patients received therapy  </w:t>
      </w:r>
    </w:p>
    <w:p w14:paraId="74E4C9C5" w14:textId="3BBD7AD1" w:rsidR="000732D6" w:rsidRDefault="00C84BCF" w:rsidP="000732D6">
      <w:pPr>
        <w:pStyle w:val="ListParagraph"/>
        <w:spacing w:line="480" w:lineRule="auto"/>
        <w:ind w:left="0"/>
        <w:jc w:val="both"/>
        <w:rPr>
          <w:rFonts w:ascii="Calibri" w:hAnsi="Calibri"/>
          <w:noProof/>
          <w:color w:val="000000" w:themeColor="text1"/>
          <w:sz w:val="22"/>
          <w:szCs w:val="22"/>
        </w:rPr>
      </w:pPr>
      <w:r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1F62EE46" wp14:editId="1A8949C4">
            <wp:extent cx="5943600" cy="284967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1 subgroup treatment timing updated_1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21"/>
                    <a:stretch/>
                  </pic:blipFill>
                  <pic:spPr bwMode="auto">
                    <a:xfrm>
                      <a:off x="0" y="0"/>
                      <a:ext cx="5943600" cy="2849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49BD0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18"/>
        </w:rPr>
      </w:pPr>
      <w:r w:rsidRPr="005902F8">
        <w:rPr>
          <w:rFonts w:ascii="Calibri" w:hAnsi="Calibri"/>
          <w:color w:val="000000" w:themeColor="text1"/>
          <w:sz w:val="18"/>
          <w:szCs w:val="18"/>
        </w:rPr>
        <w:t xml:space="preserve">M-H: </w:t>
      </w:r>
      <w:r w:rsidRPr="005902F8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Mantel-Haenzel; </w:t>
      </w:r>
      <w:r w:rsidRPr="005902F8">
        <w:rPr>
          <w:rFonts w:ascii="Calibri" w:hAnsi="Calibri"/>
          <w:color w:val="000000" w:themeColor="text1"/>
          <w:sz w:val="18"/>
          <w:szCs w:val="18"/>
        </w:rPr>
        <w:t>CI: Confidence interval</w:t>
      </w:r>
    </w:p>
    <w:p w14:paraId="759E8D2C" w14:textId="6316D7AB" w:rsidR="000732D6" w:rsidRDefault="00C84BCF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lastRenderedPageBreak/>
        <w:t xml:space="preserve">Figure S8A-B. Sensitivity analysis for figure 3. A) Removing Butler 2019 and Lee 2023 for zero events in the ctDNA negative arm. B) removing Chen 2020 for high risk of bias. </w:t>
      </w:r>
    </w:p>
    <w:p w14:paraId="7E5CA8D0" w14:textId="43C530C5" w:rsidR="00C84BCF" w:rsidRDefault="00C84BCF" w:rsidP="00C84BCF">
      <w:pPr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A</w:t>
      </w:r>
    </w:p>
    <w:p w14:paraId="6DE01207" w14:textId="7EECBD1F" w:rsidR="00C84BCF" w:rsidRDefault="00C84BCF" w:rsidP="00C84BCF">
      <w:pPr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eastAsia="Times New Roman" w:hAnsi="Calibri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19E61C24" wp14:editId="54F58E58">
            <wp:extent cx="5943600" cy="1791222"/>
            <wp:effectExtent l="0" t="0" r="0" b="0"/>
            <wp:docPr id="24" name="Graphic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.1 sensitivity Butler Lee.sv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b="31015"/>
                    <a:stretch/>
                  </pic:blipFill>
                  <pic:spPr bwMode="auto">
                    <a:xfrm>
                      <a:off x="0" y="0"/>
                      <a:ext cx="5946377" cy="1792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03A02" w14:textId="2CBEF344" w:rsidR="00C84BCF" w:rsidRPr="007C5282" w:rsidRDefault="00C84BCF" w:rsidP="00C84BCF">
      <w:pPr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B</w:t>
      </w:r>
    </w:p>
    <w:p w14:paraId="22C8A98A" w14:textId="64705057" w:rsidR="00C84BCF" w:rsidRDefault="00C84BCF" w:rsidP="00C84BCF">
      <w:pPr>
        <w:rPr>
          <w:rFonts w:ascii="Calibri" w:eastAsia="Times New Roman" w:hAnsi="Calibri" w:cs="Times New Roman"/>
          <w:color w:val="000000" w:themeColor="text1"/>
          <w:sz w:val="22"/>
          <w:szCs w:val="22"/>
        </w:rPr>
      </w:pPr>
      <w:r>
        <w:rPr>
          <w:rFonts w:ascii="Calibri" w:eastAsia="Times New Roman" w:hAnsi="Calibri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43C70AAC" wp14:editId="45402E3C">
            <wp:extent cx="5943600" cy="1803400"/>
            <wp:effectExtent l="0" t="0" r="0" b="0"/>
            <wp:docPr id="25" name="Graphic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.1 sensitivity Chen.sv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b="30532"/>
                    <a:stretch/>
                  </pic:blipFill>
                  <pic:spPr bwMode="auto">
                    <a:xfrm>
                      <a:off x="0" y="0"/>
                      <a:ext cx="5943600" cy="180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30DCF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18"/>
        </w:rPr>
      </w:pPr>
      <w:r w:rsidRPr="005902F8">
        <w:rPr>
          <w:rFonts w:ascii="Calibri" w:hAnsi="Calibri"/>
          <w:color w:val="000000" w:themeColor="text1"/>
          <w:sz w:val="18"/>
          <w:szCs w:val="18"/>
        </w:rPr>
        <w:t xml:space="preserve">M-H: </w:t>
      </w:r>
      <w:r w:rsidRPr="005902F8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Mantel-Haenzel; </w:t>
      </w:r>
      <w:r w:rsidRPr="005902F8">
        <w:rPr>
          <w:rFonts w:ascii="Calibri" w:hAnsi="Calibri"/>
          <w:color w:val="000000" w:themeColor="text1"/>
          <w:sz w:val="18"/>
          <w:szCs w:val="18"/>
        </w:rPr>
        <w:t>CI: Confidence interval</w:t>
      </w:r>
    </w:p>
    <w:p w14:paraId="154E67B2" w14:textId="77777777" w:rsidR="00B206C3" w:rsidRDefault="00B206C3" w:rsidP="00B206C3">
      <w:pPr>
        <w:spacing w:line="480" w:lineRule="auto"/>
        <w:rPr>
          <w:rFonts w:ascii="Calibri" w:hAnsi="Calibri"/>
          <w:noProof/>
          <w:color w:val="000000" w:themeColor="text1"/>
          <w:sz w:val="22"/>
          <w:szCs w:val="22"/>
        </w:rPr>
      </w:pPr>
    </w:p>
    <w:p w14:paraId="25B62FF0" w14:textId="7BECD660" w:rsidR="000732D6" w:rsidRPr="00B206C3" w:rsidRDefault="00B206C3" w:rsidP="000732D6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7C5282">
        <w:rPr>
          <w:rFonts w:ascii="Calibri" w:hAnsi="Calibri"/>
          <w:noProof/>
          <w:color w:val="000000" w:themeColor="text1"/>
          <w:sz w:val="22"/>
          <w:szCs w:val="22"/>
        </w:rPr>
        <w:t>Figure S</w:t>
      </w:r>
      <w:r>
        <w:rPr>
          <w:rFonts w:ascii="Calibri" w:hAnsi="Calibri"/>
          <w:noProof/>
          <w:color w:val="000000" w:themeColor="text1"/>
          <w:sz w:val="22"/>
          <w:szCs w:val="22"/>
        </w:rPr>
        <w:t>9</w:t>
      </w:r>
      <w:r w:rsidRPr="007C5282">
        <w:rPr>
          <w:rFonts w:ascii="Calibri" w:hAnsi="Calibri"/>
          <w:noProof/>
          <w:color w:val="000000" w:themeColor="text1"/>
          <w:sz w:val="22"/>
          <w:szCs w:val="22"/>
        </w:rPr>
        <w:t xml:space="preserve">. </w:t>
      </w:r>
      <w:r w:rsidRPr="007C5282">
        <w:rPr>
          <w:rFonts w:ascii="Calibri" w:hAnsi="Calibri"/>
          <w:color w:val="000000" w:themeColor="text1"/>
          <w:sz w:val="22"/>
          <w:szCs w:val="22"/>
        </w:rPr>
        <w:t>correlation between ctDNA detection during or post-adjuvant therapy for studies reporting recurrence as a time-to-event outcome.</w:t>
      </w:r>
    </w:p>
    <w:p w14:paraId="564D7AC0" w14:textId="6209F305" w:rsidR="00886CBE" w:rsidRDefault="00AB22D2" w:rsidP="00886CBE">
      <w:pPr>
        <w:spacing w:line="480" w:lineRule="auto"/>
        <w:rPr>
          <w:rFonts w:ascii="Calibri" w:hAnsi="Calibri"/>
          <w:noProof/>
          <w:color w:val="000000" w:themeColor="text1"/>
          <w:sz w:val="22"/>
          <w:szCs w:val="22"/>
        </w:rPr>
      </w:pPr>
      <w:r w:rsidRPr="007C5282"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57C360B1" wp14:editId="7D615D6F">
            <wp:extent cx="5600700" cy="164294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6 updated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97"/>
                    <a:stretch/>
                  </pic:blipFill>
                  <pic:spPr bwMode="auto">
                    <a:xfrm>
                      <a:off x="0" y="0"/>
                      <a:ext cx="5600700" cy="1642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653AE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22"/>
        </w:rPr>
      </w:pPr>
      <w:r w:rsidRPr="005902F8">
        <w:rPr>
          <w:rFonts w:ascii="Calibri" w:hAnsi="Calibri"/>
          <w:color w:val="000000" w:themeColor="text1"/>
          <w:sz w:val="18"/>
          <w:szCs w:val="22"/>
        </w:rPr>
        <w:t xml:space="preserve">CI: Confidence interval; HR: Hazard ratio; IV: Inverse variance; SE: Standard error  </w:t>
      </w:r>
    </w:p>
    <w:p w14:paraId="32BCE18E" w14:textId="77777777" w:rsidR="00B206C3" w:rsidRPr="00B206C3" w:rsidRDefault="00B206C3" w:rsidP="00886CBE">
      <w:pPr>
        <w:spacing w:line="480" w:lineRule="auto"/>
        <w:rPr>
          <w:rFonts w:ascii="Calibri" w:hAnsi="Calibri"/>
          <w:noProof/>
          <w:color w:val="000000" w:themeColor="text1"/>
          <w:sz w:val="22"/>
          <w:szCs w:val="22"/>
        </w:rPr>
      </w:pPr>
    </w:p>
    <w:p w14:paraId="417DFCEB" w14:textId="4BF139BC" w:rsidR="00B206C3" w:rsidRPr="00B206C3" w:rsidRDefault="00B206C3" w:rsidP="00886CBE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6A660F">
        <w:rPr>
          <w:rFonts w:ascii="Calibri" w:hAnsi="Calibri"/>
          <w:color w:val="000000" w:themeColor="text1"/>
          <w:sz w:val="22"/>
          <w:szCs w:val="22"/>
        </w:rPr>
        <w:lastRenderedPageBreak/>
        <w:t xml:space="preserve">Figure </w:t>
      </w:r>
      <w:r>
        <w:rPr>
          <w:rFonts w:ascii="Calibri" w:hAnsi="Calibri"/>
          <w:color w:val="000000" w:themeColor="text1"/>
          <w:sz w:val="22"/>
          <w:szCs w:val="22"/>
        </w:rPr>
        <w:t>S10</w:t>
      </w:r>
      <w:r w:rsidRPr="006A660F">
        <w:rPr>
          <w:rFonts w:ascii="Calibri" w:hAnsi="Calibri"/>
          <w:color w:val="000000" w:themeColor="text1"/>
          <w:sz w:val="22"/>
          <w:szCs w:val="22"/>
        </w:rPr>
        <w:t>. correlation between ctDNA detection in the post-neoadjuvant setting (before or after surgery) for studies reporting death as a time-to-event outcome.</w:t>
      </w:r>
    </w:p>
    <w:p w14:paraId="769D0735" w14:textId="4BD4E5BA" w:rsidR="00027142" w:rsidRPr="00894694" w:rsidRDefault="00027142" w:rsidP="00886CBE">
      <w:pPr>
        <w:spacing w:line="480" w:lineRule="auto"/>
        <w:rPr>
          <w:rFonts w:ascii="Calibri" w:hAnsi="Calibri"/>
          <w:b/>
          <w:color w:val="000000" w:themeColor="text1"/>
          <w:sz w:val="22"/>
          <w:szCs w:val="22"/>
        </w:rPr>
      </w:pPr>
      <w:r>
        <w:rPr>
          <w:rFonts w:ascii="Calibri" w:hAnsi="Calibri"/>
          <w:b/>
          <w:noProof/>
          <w:color w:val="000000" w:themeColor="text1"/>
          <w:sz w:val="22"/>
          <w:szCs w:val="22"/>
        </w:rPr>
        <w:drawing>
          <wp:inline distT="0" distB="0" distL="0" distR="0" wp14:anchorId="4002049B" wp14:editId="79F16E5C">
            <wp:extent cx="5600700" cy="1471808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1 main plot updated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55"/>
                    <a:stretch/>
                  </pic:blipFill>
                  <pic:spPr bwMode="auto">
                    <a:xfrm>
                      <a:off x="0" y="0"/>
                      <a:ext cx="5600700" cy="1471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662A1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22"/>
        </w:rPr>
      </w:pPr>
      <w:r w:rsidRPr="005902F8">
        <w:rPr>
          <w:rFonts w:ascii="Calibri" w:hAnsi="Calibri"/>
          <w:color w:val="000000" w:themeColor="text1"/>
          <w:sz w:val="18"/>
          <w:szCs w:val="22"/>
        </w:rPr>
        <w:t xml:space="preserve">CI: Confidence interval; HR: Hazard ratio; IV: Inverse variance; SE: Standard error  </w:t>
      </w:r>
    </w:p>
    <w:p w14:paraId="608B1AB4" w14:textId="77777777" w:rsidR="00B206C3" w:rsidRPr="006A660F" w:rsidRDefault="00B206C3" w:rsidP="00886CBE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404FF3EC" w14:textId="6855EBD8" w:rsidR="00886CBE" w:rsidRPr="007C5282" w:rsidRDefault="00B206C3" w:rsidP="00AB22D2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7C5282">
        <w:rPr>
          <w:rFonts w:ascii="Calibri" w:hAnsi="Calibri"/>
          <w:color w:val="000000" w:themeColor="text1"/>
          <w:sz w:val="22"/>
          <w:szCs w:val="22"/>
        </w:rPr>
        <w:t>Figure S</w:t>
      </w:r>
      <w:r>
        <w:rPr>
          <w:rFonts w:ascii="Calibri" w:hAnsi="Calibri"/>
          <w:color w:val="000000" w:themeColor="text1"/>
          <w:sz w:val="22"/>
          <w:szCs w:val="22"/>
        </w:rPr>
        <w:t>11</w:t>
      </w:r>
      <w:r w:rsidRPr="007C5282">
        <w:rPr>
          <w:rFonts w:ascii="Calibri" w:hAnsi="Calibri"/>
          <w:color w:val="000000" w:themeColor="text1"/>
          <w:sz w:val="22"/>
          <w:szCs w:val="22"/>
        </w:rPr>
        <w:t>. correlation between ctDNA detection during or after adjuvant therapy for studies reporting death as a time-to-event outcome.</w:t>
      </w:r>
    </w:p>
    <w:p w14:paraId="473C5F1F" w14:textId="77777777" w:rsidR="00AB22D2" w:rsidRPr="007C5282" w:rsidRDefault="00AB22D2" w:rsidP="00AB22D2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7C5282"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6BB846A4" wp14:editId="177AE682">
            <wp:extent cx="5943600" cy="14408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4-06-22 at 2.23.55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34323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22"/>
        </w:rPr>
      </w:pPr>
      <w:r w:rsidRPr="005902F8">
        <w:rPr>
          <w:rFonts w:ascii="Calibri" w:hAnsi="Calibri"/>
          <w:color w:val="000000" w:themeColor="text1"/>
          <w:sz w:val="18"/>
          <w:szCs w:val="22"/>
        </w:rPr>
        <w:t xml:space="preserve">CI: Confidence interval; HR: Hazard ratio; IV: Inverse variance; SE: Standard error  </w:t>
      </w:r>
    </w:p>
    <w:p w14:paraId="18084A29" w14:textId="77777777" w:rsidR="00B206C3" w:rsidRPr="007C5282" w:rsidRDefault="00B206C3" w:rsidP="00AB22D2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44CB94B8" w14:textId="06DE0EC8" w:rsidR="00AB22D2" w:rsidRPr="007C5282" w:rsidRDefault="00B206C3" w:rsidP="00AB22D2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7C5282">
        <w:rPr>
          <w:rFonts w:ascii="Calibri" w:hAnsi="Calibri"/>
          <w:color w:val="000000" w:themeColor="text1"/>
          <w:sz w:val="22"/>
          <w:szCs w:val="22"/>
        </w:rPr>
        <w:t>Figure S</w:t>
      </w:r>
      <w:r>
        <w:rPr>
          <w:rFonts w:ascii="Calibri" w:hAnsi="Calibri"/>
          <w:color w:val="000000" w:themeColor="text1"/>
          <w:sz w:val="22"/>
          <w:szCs w:val="22"/>
        </w:rPr>
        <w:t>12</w:t>
      </w:r>
      <w:r w:rsidRPr="007C5282">
        <w:rPr>
          <w:rFonts w:ascii="Calibri" w:hAnsi="Calibri"/>
          <w:color w:val="000000" w:themeColor="text1"/>
          <w:sz w:val="22"/>
          <w:szCs w:val="22"/>
        </w:rPr>
        <w:t>. correlation between ctDNA detection during-neoadjuvant with patient level data on achievement of pCR</w:t>
      </w:r>
    </w:p>
    <w:p w14:paraId="1CCACE31" w14:textId="2EA1EF78" w:rsidR="00B206C3" w:rsidRDefault="00AB22D2" w:rsidP="00AB22D2">
      <w:pPr>
        <w:spacing w:line="480" w:lineRule="auto"/>
        <w:rPr>
          <w:rFonts w:ascii="Calibri" w:hAnsi="Calibri"/>
          <w:noProof/>
          <w:color w:val="000000" w:themeColor="text1"/>
          <w:sz w:val="22"/>
          <w:szCs w:val="22"/>
        </w:rPr>
      </w:pPr>
      <w:r w:rsidRPr="007C5282"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244762A0" wp14:editId="619F5F20">
            <wp:extent cx="5943600" cy="117652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2 main plot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36"/>
                    <a:stretch/>
                  </pic:blipFill>
                  <pic:spPr bwMode="auto">
                    <a:xfrm>
                      <a:off x="0" y="0"/>
                      <a:ext cx="5943600" cy="117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7B92F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18"/>
        </w:rPr>
      </w:pPr>
      <w:r w:rsidRPr="005902F8">
        <w:rPr>
          <w:rFonts w:ascii="Calibri" w:hAnsi="Calibri"/>
          <w:color w:val="000000" w:themeColor="text1"/>
          <w:sz w:val="18"/>
          <w:szCs w:val="18"/>
        </w:rPr>
        <w:t xml:space="preserve">M-H: </w:t>
      </w:r>
      <w:r w:rsidRPr="005902F8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Mantel-Haenzel; </w:t>
      </w:r>
      <w:r w:rsidRPr="005902F8">
        <w:rPr>
          <w:rFonts w:ascii="Calibri" w:hAnsi="Calibri"/>
          <w:color w:val="000000" w:themeColor="text1"/>
          <w:sz w:val="18"/>
          <w:szCs w:val="18"/>
        </w:rPr>
        <w:t>CI: Confidence interval</w:t>
      </w:r>
    </w:p>
    <w:p w14:paraId="156CA151" w14:textId="77777777" w:rsidR="00B206C3" w:rsidRDefault="00B206C3" w:rsidP="00AB22D2">
      <w:pPr>
        <w:spacing w:line="480" w:lineRule="auto"/>
        <w:rPr>
          <w:rFonts w:ascii="Calibri" w:hAnsi="Calibri"/>
          <w:noProof/>
          <w:color w:val="000000" w:themeColor="text1"/>
          <w:sz w:val="22"/>
          <w:szCs w:val="22"/>
        </w:rPr>
      </w:pPr>
      <w:bookmarkStart w:id="0" w:name="_GoBack"/>
      <w:bookmarkEnd w:id="0"/>
    </w:p>
    <w:p w14:paraId="739DC397" w14:textId="78AB0723" w:rsidR="00B206C3" w:rsidRDefault="00B206C3" w:rsidP="00AB22D2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 xml:space="preserve">Figure S13. Sensitivity analysis for figure 4 removing Ortolan 2021 for zero events in the ctDNA negative group.  </w:t>
      </w:r>
    </w:p>
    <w:p w14:paraId="360A8EF6" w14:textId="2B54E9E5" w:rsidR="00AB22D2" w:rsidRPr="007C5282" w:rsidRDefault="00B206C3" w:rsidP="00AB22D2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noProof/>
          <w:color w:val="000000" w:themeColor="text1"/>
          <w:sz w:val="22"/>
          <w:szCs w:val="22"/>
        </w:rPr>
        <w:drawing>
          <wp:inline distT="0" distB="0" distL="0" distR="0" wp14:anchorId="1888E5D2" wp14:editId="7DB1DD02">
            <wp:extent cx="5943600" cy="1572016"/>
            <wp:effectExtent l="0" t="0" r="0" b="3175"/>
            <wp:docPr id="26" name="Graphic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.1 sensitivity remove Ortolan.sv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b="34194"/>
                    <a:stretch/>
                  </pic:blipFill>
                  <pic:spPr bwMode="auto">
                    <a:xfrm>
                      <a:off x="0" y="0"/>
                      <a:ext cx="5943600" cy="1572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F2283" w14:textId="77777777" w:rsidR="005902F8" w:rsidRPr="005902F8" w:rsidRDefault="005902F8" w:rsidP="005902F8">
      <w:pPr>
        <w:spacing w:line="480" w:lineRule="auto"/>
        <w:rPr>
          <w:rFonts w:ascii="Calibri" w:hAnsi="Calibri"/>
          <w:color w:val="000000" w:themeColor="text1"/>
          <w:sz w:val="18"/>
          <w:szCs w:val="18"/>
        </w:rPr>
      </w:pPr>
      <w:r w:rsidRPr="005902F8">
        <w:rPr>
          <w:rFonts w:ascii="Calibri" w:hAnsi="Calibri"/>
          <w:color w:val="000000" w:themeColor="text1"/>
          <w:sz w:val="18"/>
          <w:szCs w:val="18"/>
        </w:rPr>
        <w:t xml:space="preserve">M-H: </w:t>
      </w:r>
      <w:r w:rsidRPr="005902F8">
        <w:rPr>
          <w:rFonts w:ascii="Calibri" w:eastAsia="Times New Roman" w:hAnsi="Calibri" w:cs="Times New Roman"/>
          <w:color w:val="000000" w:themeColor="text1"/>
          <w:sz w:val="18"/>
          <w:szCs w:val="18"/>
        </w:rPr>
        <w:t xml:space="preserve">Mantel-Haenzel; </w:t>
      </w:r>
      <w:r w:rsidRPr="005902F8">
        <w:rPr>
          <w:rFonts w:ascii="Calibri" w:hAnsi="Calibri"/>
          <w:color w:val="000000" w:themeColor="text1"/>
          <w:sz w:val="18"/>
          <w:szCs w:val="18"/>
        </w:rPr>
        <w:t>CI: Confidence interval</w:t>
      </w:r>
    </w:p>
    <w:p w14:paraId="64F28745" w14:textId="77777777" w:rsidR="00AB22D2" w:rsidRPr="007C5282" w:rsidRDefault="00AB22D2" w:rsidP="00AB22D2">
      <w:pPr>
        <w:spacing w:line="480" w:lineRule="auto"/>
        <w:rPr>
          <w:rFonts w:ascii="Calibri" w:hAnsi="Calibri"/>
          <w:noProof/>
          <w:color w:val="000000" w:themeColor="text1"/>
          <w:sz w:val="22"/>
          <w:szCs w:val="22"/>
        </w:rPr>
      </w:pPr>
    </w:p>
    <w:p w14:paraId="1908A853" w14:textId="77777777" w:rsidR="00695170" w:rsidRPr="007C5282" w:rsidRDefault="00695170" w:rsidP="00695170">
      <w:pPr>
        <w:rPr>
          <w:rFonts w:ascii="Calibri" w:hAnsi="Calibri"/>
          <w:sz w:val="22"/>
          <w:szCs w:val="22"/>
        </w:rPr>
      </w:pPr>
    </w:p>
    <w:sectPr w:rsidR="00695170" w:rsidRPr="007C5282" w:rsidSect="008C3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76687" w14:textId="77777777" w:rsidR="000E7B1E" w:rsidRDefault="000E7B1E" w:rsidP="00B206C3">
      <w:r>
        <w:separator/>
      </w:r>
    </w:p>
  </w:endnote>
  <w:endnote w:type="continuationSeparator" w:id="0">
    <w:p w14:paraId="771C0DE9" w14:textId="77777777" w:rsidR="000E7B1E" w:rsidRDefault="000E7B1E" w:rsidP="00B2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B2158" w14:textId="77777777" w:rsidR="000E7B1E" w:rsidRDefault="000E7B1E" w:rsidP="00B206C3">
      <w:r>
        <w:separator/>
      </w:r>
    </w:p>
  </w:footnote>
  <w:footnote w:type="continuationSeparator" w:id="0">
    <w:p w14:paraId="11A9CBBF" w14:textId="77777777" w:rsidR="000E7B1E" w:rsidRDefault="000E7B1E" w:rsidP="00B20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70"/>
    <w:rsid w:val="00027142"/>
    <w:rsid w:val="000732D6"/>
    <w:rsid w:val="000E7B1E"/>
    <w:rsid w:val="005902F8"/>
    <w:rsid w:val="00695170"/>
    <w:rsid w:val="007C5282"/>
    <w:rsid w:val="00886CBE"/>
    <w:rsid w:val="008C38AC"/>
    <w:rsid w:val="00A74FA3"/>
    <w:rsid w:val="00AB22D2"/>
    <w:rsid w:val="00B206C3"/>
    <w:rsid w:val="00BC26E3"/>
    <w:rsid w:val="00C643C0"/>
    <w:rsid w:val="00C8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EFC50"/>
  <w15:chartTrackingRefBased/>
  <w15:docId w15:val="{4FFFBA55-BEBF-E649-9562-C9F3A587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951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6951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DefaultParagraphFont"/>
    <w:rsid w:val="00695170"/>
  </w:style>
  <w:style w:type="character" w:customStyle="1" w:styleId="normaltextrun">
    <w:name w:val="normaltextrun"/>
    <w:basedOn w:val="DefaultParagraphFont"/>
    <w:rsid w:val="00695170"/>
  </w:style>
  <w:style w:type="character" w:customStyle="1" w:styleId="eop">
    <w:name w:val="eop"/>
    <w:basedOn w:val="DefaultParagraphFont"/>
    <w:rsid w:val="00695170"/>
  </w:style>
  <w:style w:type="character" w:customStyle="1" w:styleId="tabrun">
    <w:name w:val="tabrun"/>
    <w:basedOn w:val="DefaultParagraphFont"/>
    <w:rsid w:val="00695170"/>
  </w:style>
  <w:style w:type="character" w:customStyle="1" w:styleId="tabchar">
    <w:name w:val="tabchar"/>
    <w:basedOn w:val="DefaultParagraphFont"/>
    <w:rsid w:val="00695170"/>
  </w:style>
  <w:style w:type="character" w:customStyle="1" w:styleId="tableaderchars">
    <w:name w:val="tableaderchars"/>
    <w:basedOn w:val="DefaultParagraphFont"/>
    <w:rsid w:val="00695170"/>
  </w:style>
  <w:style w:type="character" w:customStyle="1" w:styleId="trackchangetextdeletionmarker">
    <w:name w:val="trackchangetextdeletionmarker"/>
    <w:basedOn w:val="DefaultParagraphFont"/>
    <w:rsid w:val="00695170"/>
  </w:style>
  <w:style w:type="character" w:customStyle="1" w:styleId="trackchangetextinsertion">
    <w:name w:val="trackchangetextinsertion"/>
    <w:basedOn w:val="DefaultParagraphFont"/>
    <w:rsid w:val="00695170"/>
  </w:style>
  <w:style w:type="paragraph" w:styleId="ListParagraph">
    <w:name w:val="List Paragraph"/>
    <w:basedOn w:val="Normal"/>
    <w:uiPriority w:val="34"/>
    <w:qFormat/>
    <w:rsid w:val="000732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71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27142"/>
  </w:style>
  <w:style w:type="table" w:styleId="TableGrid">
    <w:name w:val="Table Grid"/>
    <w:basedOn w:val="TableNormal"/>
    <w:uiPriority w:val="39"/>
    <w:rsid w:val="00027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714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20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6C3"/>
  </w:style>
  <w:style w:type="paragraph" w:styleId="Footer">
    <w:name w:val="footer"/>
    <w:basedOn w:val="Normal"/>
    <w:link w:val="FooterChar"/>
    <w:uiPriority w:val="99"/>
    <w:unhideWhenUsed/>
    <w:rsid w:val="00B20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184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7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8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1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5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2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13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4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7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0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4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834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1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90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0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17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47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89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13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59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5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55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0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61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4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8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7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4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3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84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58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9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1239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0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12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01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4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93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9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04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84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8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44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31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4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5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84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9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8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2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6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96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16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02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38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7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24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3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24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5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57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02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92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75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61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426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0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83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89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64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97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64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03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2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6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0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72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67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90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7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38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9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22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7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55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0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55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20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8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44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53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64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26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8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2064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5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04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9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60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7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26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2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44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5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4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9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35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43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32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8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8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9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25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64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37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0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21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9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13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86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0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9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5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9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1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0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1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7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0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24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8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0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6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2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9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8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1252</Words>
  <Characters>7478</Characters>
  <Application>Microsoft Office Word</Application>
  <DocSecurity>0</DocSecurity>
  <Lines>162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10</cp:revision>
  <dcterms:created xsi:type="dcterms:W3CDTF">2024-08-08T21:00:00Z</dcterms:created>
  <dcterms:modified xsi:type="dcterms:W3CDTF">2024-09-02T23:41:00Z</dcterms:modified>
</cp:coreProperties>
</file>