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90A566" w14:textId="4D0A335F" w:rsidR="007C6DAC" w:rsidRPr="00982297" w:rsidRDefault="00982297" w:rsidP="00982297">
      <w:pPr>
        <w:spacing w:line="480" w:lineRule="auto"/>
        <w:jc w:val="center"/>
        <w:rPr>
          <w:rFonts w:ascii="Times New Roman" w:hAnsi="Times New Roman" w:cs="Times New Roman"/>
          <w:b/>
          <w:bCs/>
        </w:rPr>
      </w:pPr>
      <w:r w:rsidRPr="00982297">
        <w:rPr>
          <w:rFonts w:ascii="Times New Roman" w:hAnsi="Times New Roman" w:cs="Times New Roman"/>
          <w:b/>
          <w:bCs/>
        </w:rPr>
        <w:t>Supplementary Materials</w:t>
      </w:r>
    </w:p>
    <w:p w14:paraId="0B5711F0" w14:textId="77777777" w:rsidR="00982297" w:rsidRDefault="00982297" w:rsidP="00982297">
      <w:pPr>
        <w:spacing w:line="480" w:lineRule="auto"/>
        <w:jc w:val="center"/>
        <w:rPr>
          <w:rFonts w:ascii="Times New Roman" w:hAnsi="Times New Roman" w:cs="Times New Roman"/>
        </w:rPr>
      </w:pPr>
    </w:p>
    <w:p w14:paraId="15B6C6E1" w14:textId="5E810778" w:rsidR="00982297" w:rsidRPr="00982297" w:rsidRDefault="00982297" w:rsidP="00982297">
      <w:pPr>
        <w:spacing w:line="480" w:lineRule="auto"/>
        <w:rPr>
          <w:rFonts w:ascii="Times New Roman" w:hAnsi="Times New Roman" w:cs="Times New Roman"/>
          <w:b/>
          <w:bCs/>
        </w:rPr>
      </w:pPr>
      <w:r w:rsidRPr="00982297">
        <w:rPr>
          <w:rFonts w:ascii="Times New Roman" w:hAnsi="Times New Roman" w:cs="Times New Roman"/>
          <w:b/>
          <w:bCs/>
        </w:rPr>
        <w:t>Supplemental Methods</w:t>
      </w:r>
    </w:p>
    <w:p w14:paraId="39B2B99D" w14:textId="77777777" w:rsidR="00982297" w:rsidRDefault="00982297" w:rsidP="00982297">
      <w:pPr>
        <w:spacing w:line="480" w:lineRule="auto"/>
        <w:rPr>
          <w:rFonts w:ascii="Times New Roman" w:hAnsi="Times New Roman" w:cs="Times New Roman"/>
        </w:rPr>
      </w:pPr>
    </w:p>
    <w:p w14:paraId="7C2B3F9A" w14:textId="77777777" w:rsidR="004149C7" w:rsidRDefault="00982297" w:rsidP="00982297">
      <w:pPr>
        <w:spacing w:line="480" w:lineRule="auto"/>
        <w:rPr>
          <w:rFonts w:ascii="Times New Roman" w:hAnsi="Times New Roman" w:cs="Times New Roman"/>
          <w:b/>
          <w:bCs/>
        </w:rPr>
      </w:pPr>
      <w:r w:rsidRPr="00982297">
        <w:rPr>
          <w:rFonts w:ascii="Times New Roman" w:hAnsi="Times New Roman" w:cs="Times New Roman"/>
          <w:b/>
          <w:bCs/>
        </w:rPr>
        <w:t>Growth Analysis</w:t>
      </w:r>
    </w:p>
    <w:p w14:paraId="073776A3" w14:textId="7852A473" w:rsidR="00982297" w:rsidRDefault="00982297" w:rsidP="00982297">
      <w:pPr>
        <w:spacing w:line="480" w:lineRule="auto"/>
        <w:rPr>
          <w:rFonts w:ascii="Times New Roman" w:hAnsi="Times New Roman" w:cs="Times New Roman"/>
        </w:rPr>
      </w:pPr>
      <w:r>
        <w:rPr>
          <w:rFonts w:ascii="Times New Roman" w:hAnsi="Times New Roman" w:cs="Times New Roman"/>
        </w:rPr>
        <w:t xml:space="preserve"> </w:t>
      </w:r>
      <w:r w:rsidRPr="00982297">
        <w:rPr>
          <w:rFonts w:ascii="Times New Roman" w:hAnsi="Times New Roman" w:cs="Times New Roman"/>
        </w:rPr>
        <w:t>Real-time imaging (IncuCyte, Sartorius</w:t>
      </w:r>
      <w:r w:rsidR="008D3AD6">
        <w:rPr>
          <w:rFonts w:ascii="Times New Roman" w:hAnsi="Times New Roman" w:cs="Times New Roman"/>
        </w:rPr>
        <w:t>, Ann Arbor, MI</w:t>
      </w:r>
      <w:r>
        <w:rPr>
          <w:rFonts w:ascii="Times New Roman" w:hAnsi="Times New Roman" w:cs="Times New Roman"/>
        </w:rPr>
        <w:t xml:space="preserve">) </w:t>
      </w:r>
      <w:r w:rsidRPr="00982297">
        <w:rPr>
          <w:rFonts w:ascii="Times New Roman" w:hAnsi="Times New Roman" w:cs="Times New Roman"/>
        </w:rPr>
        <w:t xml:space="preserve">was used to measure proliferation of </w:t>
      </w:r>
      <w:r>
        <w:rPr>
          <w:rFonts w:ascii="Times New Roman" w:hAnsi="Times New Roman" w:cs="Times New Roman"/>
        </w:rPr>
        <w:t xml:space="preserve">parental and ET resistant T47D and UCD4 </w:t>
      </w:r>
      <w:r w:rsidRPr="00982297">
        <w:rPr>
          <w:rFonts w:ascii="Times New Roman" w:hAnsi="Times New Roman" w:cs="Times New Roman"/>
        </w:rPr>
        <w:t xml:space="preserve">cells at × 10 magnification. </w:t>
      </w:r>
      <w:r>
        <w:rPr>
          <w:rFonts w:ascii="Times New Roman" w:hAnsi="Times New Roman" w:cs="Times New Roman"/>
        </w:rPr>
        <w:t xml:space="preserve">T47D cells were plated at </w:t>
      </w:r>
      <w:r w:rsidR="00F954DD">
        <w:rPr>
          <w:rFonts w:ascii="Times New Roman" w:hAnsi="Times New Roman" w:cs="Times New Roman"/>
        </w:rPr>
        <w:t>50</w:t>
      </w:r>
      <w:r>
        <w:rPr>
          <w:rFonts w:ascii="Times New Roman" w:hAnsi="Times New Roman" w:cs="Times New Roman"/>
        </w:rPr>
        <w:t>00 cells per/well and U</w:t>
      </w:r>
      <w:r w:rsidRPr="00982297">
        <w:rPr>
          <w:rFonts w:ascii="Times New Roman" w:hAnsi="Times New Roman" w:cs="Times New Roman"/>
        </w:rPr>
        <w:t xml:space="preserve">CD4 cells were plated at 15,000 cells/well in 96-well plates. </w:t>
      </w:r>
      <w:r w:rsidR="00E203B4" w:rsidRPr="00F87563">
        <w:rPr>
          <w:rFonts w:ascii="Times New Roman" w:hAnsi="Times New Roman" w:cs="Times New Roman"/>
        </w:rPr>
        <w:t>Appropriate wells received maintenance concentrations of 4OHT (</w:t>
      </w:r>
      <w:proofErr w:type="spellStart"/>
      <w:r w:rsidR="00E203B4" w:rsidRPr="00F87563">
        <w:rPr>
          <w:rFonts w:ascii="Times New Roman" w:hAnsi="Times New Roman" w:cs="Times New Roman"/>
        </w:rPr>
        <w:t>TamR</w:t>
      </w:r>
      <w:proofErr w:type="spellEnd"/>
      <w:r w:rsidR="00E203B4" w:rsidRPr="00F87563">
        <w:rPr>
          <w:rFonts w:ascii="Times New Roman" w:hAnsi="Times New Roman" w:cs="Times New Roman"/>
        </w:rPr>
        <w:t xml:space="preserve">), </w:t>
      </w:r>
      <w:proofErr w:type="spellStart"/>
      <w:r w:rsidR="00E203B4">
        <w:rPr>
          <w:rFonts w:ascii="Times New Roman" w:hAnsi="Times New Roman" w:cs="Times New Roman"/>
        </w:rPr>
        <w:t>Fulv</w:t>
      </w:r>
      <w:proofErr w:type="spellEnd"/>
      <w:r w:rsidR="00E203B4" w:rsidRPr="00F87563">
        <w:rPr>
          <w:rFonts w:ascii="Times New Roman" w:hAnsi="Times New Roman" w:cs="Times New Roman"/>
        </w:rPr>
        <w:t xml:space="preserve"> (</w:t>
      </w:r>
      <w:proofErr w:type="spellStart"/>
      <w:r w:rsidR="00E203B4" w:rsidRPr="00F87563">
        <w:rPr>
          <w:rFonts w:ascii="Times New Roman" w:hAnsi="Times New Roman" w:cs="Times New Roman"/>
        </w:rPr>
        <w:t>FulvR</w:t>
      </w:r>
      <w:proofErr w:type="spellEnd"/>
      <w:r w:rsidR="00E203B4" w:rsidRPr="00F87563">
        <w:rPr>
          <w:rFonts w:ascii="Times New Roman" w:hAnsi="Times New Roman" w:cs="Times New Roman"/>
        </w:rPr>
        <w:t>), or phenol-free medium with charcoal stripped serum (EWD)</w:t>
      </w:r>
      <w:r>
        <w:rPr>
          <w:rFonts w:ascii="Times New Roman" w:hAnsi="Times New Roman" w:cs="Times New Roman"/>
        </w:rPr>
        <w:t>. Well confluence was quantified every 4 hours. Percent confluence was</w:t>
      </w:r>
      <w:r w:rsidRPr="00982297">
        <w:rPr>
          <w:rFonts w:ascii="Times New Roman" w:hAnsi="Times New Roman" w:cs="Times New Roman"/>
        </w:rPr>
        <w:t xml:space="preserve"> calculated as fold change</w:t>
      </w:r>
      <w:r>
        <w:rPr>
          <w:rFonts w:ascii="Times New Roman" w:hAnsi="Times New Roman" w:cs="Times New Roman"/>
        </w:rPr>
        <w:t xml:space="preserve"> from hour 0</w:t>
      </w:r>
      <w:r w:rsidRPr="00982297">
        <w:rPr>
          <w:rFonts w:ascii="Times New Roman" w:hAnsi="Times New Roman" w:cs="Times New Roman"/>
        </w:rPr>
        <w:t>. Significance was assessed</w:t>
      </w:r>
      <w:r>
        <w:rPr>
          <w:rFonts w:ascii="Times New Roman" w:hAnsi="Times New Roman" w:cs="Times New Roman"/>
        </w:rPr>
        <w:t xml:space="preserve"> </w:t>
      </w:r>
      <w:r w:rsidRPr="00982297">
        <w:rPr>
          <w:rFonts w:ascii="Times New Roman" w:hAnsi="Times New Roman" w:cs="Times New Roman"/>
        </w:rPr>
        <w:t>by one-way ANOVA/Tukey at the final time point.</w:t>
      </w:r>
    </w:p>
    <w:p w14:paraId="34245BA2" w14:textId="77777777" w:rsidR="00332E10" w:rsidRDefault="00332E10" w:rsidP="00332E10">
      <w:pPr>
        <w:spacing w:line="480" w:lineRule="auto"/>
        <w:rPr>
          <w:rFonts w:ascii="Times New Roman" w:hAnsi="Times New Roman" w:cs="Times New Roman"/>
        </w:rPr>
      </w:pPr>
    </w:p>
    <w:p w14:paraId="25BFBAC1" w14:textId="67E39E49" w:rsidR="00332E10" w:rsidRPr="008D3AD6" w:rsidRDefault="008D3AD6" w:rsidP="00332E10">
      <w:pPr>
        <w:spacing w:line="480" w:lineRule="auto"/>
        <w:rPr>
          <w:rFonts w:ascii="Times New Roman" w:hAnsi="Times New Roman" w:cs="Times New Roman"/>
          <w:b/>
          <w:bCs/>
        </w:rPr>
      </w:pPr>
      <w:r w:rsidRPr="008D3AD6">
        <w:rPr>
          <w:rFonts w:ascii="Times New Roman" w:hAnsi="Times New Roman" w:cs="Times New Roman"/>
          <w:b/>
          <w:bCs/>
        </w:rPr>
        <w:t>IC50 analysis</w:t>
      </w:r>
    </w:p>
    <w:p w14:paraId="5BEF6EC3" w14:textId="1339BFF7" w:rsidR="00332E10" w:rsidRDefault="00332E10" w:rsidP="00332E10">
      <w:pPr>
        <w:spacing w:line="480" w:lineRule="auto"/>
        <w:rPr>
          <w:rFonts w:ascii="Times New Roman" w:hAnsi="Times New Roman" w:cs="Times New Roman"/>
        </w:rPr>
      </w:pPr>
      <w:r w:rsidRPr="00332E10">
        <w:rPr>
          <w:rFonts w:ascii="Times New Roman" w:hAnsi="Times New Roman" w:cs="Times New Roman"/>
        </w:rPr>
        <w:t xml:space="preserve">Real-time imaging (IncuCyte) was used to measure proliferation of cells at 10x magnification. One day prior to treatment, T47D </w:t>
      </w:r>
      <w:r w:rsidR="008D3AD6">
        <w:rPr>
          <w:rFonts w:ascii="Times New Roman" w:hAnsi="Times New Roman" w:cs="Times New Roman"/>
        </w:rPr>
        <w:t>(</w:t>
      </w:r>
      <w:r w:rsidRPr="00332E10">
        <w:rPr>
          <w:rFonts w:ascii="Times New Roman" w:hAnsi="Times New Roman" w:cs="Times New Roman"/>
        </w:rPr>
        <w:t>5,000 cells/well</w:t>
      </w:r>
      <w:r w:rsidR="008D3AD6">
        <w:rPr>
          <w:rFonts w:ascii="Times New Roman" w:hAnsi="Times New Roman" w:cs="Times New Roman"/>
        </w:rPr>
        <w:t>), UCD4</w:t>
      </w:r>
      <w:r w:rsidR="00F954DD">
        <w:rPr>
          <w:rFonts w:ascii="Times New Roman" w:hAnsi="Times New Roman" w:cs="Times New Roman"/>
        </w:rPr>
        <w:t xml:space="preserve"> (15,000 cells/well)</w:t>
      </w:r>
      <w:r w:rsidR="008D3AD6">
        <w:rPr>
          <w:rFonts w:ascii="Times New Roman" w:hAnsi="Times New Roman" w:cs="Times New Roman"/>
        </w:rPr>
        <w:t xml:space="preserve"> </w:t>
      </w:r>
      <w:r w:rsidRPr="00332E10">
        <w:rPr>
          <w:rFonts w:ascii="Times New Roman" w:hAnsi="Times New Roman" w:cs="Times New Roman"/>
        </w:rPr>
        <w:t>and</w:t>
      </w:r>
      <w:r w:rsidR="003E6B28">
        <w:rPr>
          <w:rFonts w:ascii="Times New Roman" w:hAnsi="Times New Roman" w:cs="Times New Roman"/>
        </w:rPr>
        <w:t xml:space="preserve"> UCD65 (30,000 cells/well) </w:t>
      </w:r>
      <w:r w:rsidRPr="00332E10">
        <w:rPr>
          <w:rFonts w:ascii="Times New Roman" w:hAnsi="Times New Roman" w:cs="Times New Roman"/>
        </w:rPr>
        <w:t>in quintuplicate</w:t>
      </w:r>
      <w:r w:rsidR="00051C42">
        <w:rPr>
          <w:rFonts w:ascii="Times New Roman" w:hAnsi="Times New Roman" w:cs="Times New Roman"/>
        </w:rPr>
        <w:t>-sextuplicate</w:t>
      </w:r>
      <w:r w:rsidRPr="00332E10">
        <w:rPr>
          <w:rFonts w:ascii="Times New Roman" w:hAnsi="Times New Roman" w:cs="Times New Roman"/>
        </w:rPr>
        <w:t xml:space="preserve"> in 96-well plates. The following day, serially diluted FASN inhibitor (TVB-2640) or DMSO control was added to each respective treatment group. Over the span of six days, cell proliferation in response to treatment was measured and plotted as fold change relative to time = 0 h. 72 h after treatment, growth rates stratified in a dose dependent manner. In GraphPad Prism 10, fold change values for each replicate where then plotted against transformed, log10, concentration TVB-2640 (</w:t>
      </w:r>
      <w:proofErr w:type="spellStart"/>
      <w:r w:rsidRPr="00332E10">
        <w:rPr>
          <w:rFonts w:ascii="Times New Roman" w:hAnsi="Times New Roman" w:cs="Times New Roman"/>
        </w:rPr>
        <w:t>uM</w:t>
      </w:r>
      <w:proofErr w:type="spellEnd"/>
      <w:r w:rsidRPr="00332E10">
        <w:rPr>
          <w:rFonts w:ascii="Times New Roman" w:hAnsi="Times New Roman" w:cs="Times New Roman"/>
        </w:rPr>
        <w:t xml:space="preserve"> x 10). Fold change values were then normalized determining 100% viability as the largest mean of each data set and 0% viability </w:t>
      </w:r>
      <w:r w:rsidRPr="00332E10">
        <w:rPr>
          <w:rFonts w:ascii="Times New Roman" w:hAnsi="Times New Roman" w:cs="Times New Roman"/>
        </w:rPr>
        <w:lastRenderedPageBreak/>
        <w:t xml:space="preserve">(or 100% inhibition) was determined as FC equal to or less than 1. </w:t>
      </w:r>
      <w:r w:rsidR="00E65C6E">
        <w:rPr>
          <w:rFonts w:ascii="Times New Roman" w:hAnsi="Times New Roman" w:cs="Times New Roman"/>
        </w:rPr>
        <w:t>The h</w:t>
      </w:r>
      <w:r w:rsidRPr="00332E10">
        <w:rPr>
          <w:rFonts w:ascii="Times New Roman" w:hAnsi="Times New Roman" w:cs="Times New Roman"/>
        </w:rPr>
        <w:t>ighest concentration of TVB-2640 (</w:t>
      </w:r>
      <w:r w:rsidR="000463BE">
        <w:rPr>
          <w:rFonts w:ascii="Times New Roman" w:hAnsi="Times New Roman" w:cs="Times New Roman"/>
        </w:rPr>
        <w:t>5</w:t>
      </w:r>
      <w:r w:rsidRPr="00332E10">
        <w:rPr>
          <w:rFonts w:ascii="Times New Roman" w:hAnsi="Times New Roman" w:cs="Times New Roman"/>
        </w:rPr>
        <w:t xml:space="preserve">0 </w:t>
      </w:r>
      <w:r w:rsidR="000463BE">
        <w:rPr>
          <w:rFonts w:ascii="Times New Roman" w:hAnsi="Times New Roman" w:cs="Times New Roman"/>
        </w:rPr>
        <w:t xml:space="preserve">-100 </w:t>
      </w:r>
      <w:proofErr w:type="spellStart"/>
      <w:r w:rsidRPr="00332E10">
        <w:rPr>
          <w:rFonts w:ascii="Times New Roman" w:hAnsi="Times New Roman" w:cs="Times New Roman"/>
        </w:rPr>
        <w:t>uM</w:t>
      </w:r>
      <w:proofErr w:type="spellEnd"/>
      <w:r w:rsidRPr="00332E10">
        <w:rPr>
          <w:rFonts w:ascii="Times New Roman" w:hAnsi="Times New Roman" w:cs="Times New Roman"/>
        </w:rPr>
        <w:t xml:space="preserve">) was not sufficient to induce 100% inhibition in all cell lines. </w:t>
      </w:r>
      <w:r w:rsidR="000463BE">
        <w:rPr>
          <w:rFonts w:ascii="Times New Roman" w:hAnsi="Times New Roman" w:cs="Times New Roman"/>
        </w:rPr>
        <w:t>N</w:t>
      </w:r>
      <w:r w:rsidRPr="00332E10">
        <w:rPr>
          <w:rFonts w:ascii="Times New Roman" w:hAnsi="Times New Roman" w:cs="Times New Roman"/>
        </w:rPr>
        <w:t>on-linear regression analysis was</w:t>
      </w:r>
      <w:r w:rsidR="000463BE">
        <w:rPr>
          <w:rFonts w:ascii="Times New Roman" w:hAnsi="Times New Roman" w:cs="Times New Roman"/>
        </w:rPr>
        <w:t xml:space="preserve"> </w:t>
      </w:r>
      <w:r w:rsidRPr="00332E10">
        <w:rPr>
          <w:rFonts w:ascii="Times New Roman" w:hAnsi="Times New Roman" w:cs="Times New Roman"/>
        </w:rPr>
        <w:t>calculated as log</w:t>
      </w:r>
      <w:r w:rsidR="000463BE">
        <w:rPr>
          <w:rFonts w:ascii="Times New Roman" w:hAnsi="Times New Roman" w:cs="Times New Roman"/>
        </w:rPr>
        <w:t xml:space="preserve"> </w:t>
      </w:r>
      <w:r w:rsidRPr="00332E10">
        <w:rPr>
          <w:rFonts w:ascii="Times New Roman" w:hAnsi="Times New Roman" w:cs="Times New Roman"/>
        </w:rPr>
        <w:t>(inhibitor) vs. normalized response- variable slope. All cell-lines have an R squared of 0.95 or greater.</w:t>
      </w:r>
    </w:p>
    <w:p w14:paraId="4283B597" w14:textId="77777777" w:rsidR="004145AE" w:rsidRDefault="004145AE" w:rsidP="00982297">
      <w:pPr>
        <w:spacing w:line="480" w:lineRule="auto"/>
        <w:rPr>
          <w:rFonts w:ascii="Times New Roman" w:hAnsi="Times New Roman" w:cs="Times New Roman"/>
        </w:rPr>
      </w:pPr>
    </w:p>
    <w:p w14:paraId="3ED0FC39" w14:textId="77777777" w:rsidR="004149C7" w:rsidRDefault="004145AE" w:rsidP="004145AE">
      <w:pPr>
        <w:spacing w:line="480" w:lineRule="auto"/>
        <w:rPr>
          <w:rFonts w:ascii="Times New Roman" w:hAnsi="Times New Roman" w:cs="Times New Roman"/>
          <w:b/>
          <w:bCs/>
        </w:rPr>
      </w:pPr>
      <w:r w:rsidRPr="004149C7">
        <w:rPr>
          <w:rFonts w:ascii="Times New Roman" w:hAnsi="Times New Roman" w:cs="Times New Roman"/>
          <w:b/>
          <w:bCs/>
        </w:rPr>
        <w:t>Protein expression analysis</w:t>
      </w:r>
    </w:p>
    <w:p w14:paraId="63EA5B83" w14:textId="0DCB6B4D" w:rsidR="004145AE" w:rsidRPr="004149C7" w:rsidRDefault="004149C7" w:rsidP="004145AE">
      <w:pPr>
        <w:spacing w:line="480" w:lineRule="auto"/>
        <w:rPr>
          <w:rFonts w:ascii="Times New Roman" w:hAnsi="Times New Roman" w:cs="Times New Roman"/>
          <w:b/>
          <w:bCs/>
        </w:rPr>
      </w:pPr>
      <w:r w:rsidRPr="0068245F">
        <w:rPr>
          <w:rFonts w:ascii="Times New Roman" w:hAnsi="Times New Roman" w:cs="Times New Roman"/>
        </w:rPr>
        <w:t>Protein levels of ER</w:t>
      </w:r>
      <w:r>
        <w:rPr>
          <w:rFonts w:ascii="Times New Roman" w:hAnsi="Times New Roman" w:cs="Times New Roman"/>
          <w:b/>
          <w:bCs/>
        </w:rPr>
        <w:t xml:space="preserve"> </w:t>
      </w:r>
      <w:r w:rsidR="002E7A55">
        <w:rPr>
          <w:rFonts w:ascii="Times New Roman" w:hAnsi="Times New Roman" w:cs="Times New Roman"/>
        </w:rPr>
        <w:t>were assessed</w:t>
      </w:r>
      <w:r w:rsidR="004145AE" w:rsidRPr="004145AE">
        <w:rPr>
          <w:rFonts w:ascii="Times New Roman" w:hAnsi="Times New Roman" w:cs="Times New Roman"/>
        </w:rPr>
        <w:t xml:space="preserve"> </w:t>
      </w:r>
      <w:r w:rsidR="002E7A55">
        <w:rPr>
          <w:rFonts w:ascii="Times New Roman" w:hAnsi="Times New Roman" w:cs="Times New Roman"/>
        </w:rPr>
        <w:t>using the</w:t>
      </w:r>
      <w:r w:rsidR="004145AE" w:rsidRPr="004145AE">
        <w:rPr>
          <w:rFonts w:ascii="Times New Roman" w:hAnsi="Times New Roman" w:cs="Times New Roman"/>
        </w:rPr>
        <w:t xml:space="preserve"> Jess</w:t>
      </w:r>
      <w:r w:rsidR="002E7A55">
        <w:rPr>
          <w:rFonts w:ascii="Times New Roman" w:hAnsi="Times New Roman" w:cs="Times New Roman"/>
        </w:rPr>
        <w:t xml:space="preserve"> </w:t>
      </w:r>
      <w:r w:rsidR="002E7A55" w:rsidRPr="004145AE">
        <w:rPr>
          <w:rFonts w:ascii="Times New Roman" w:hAnsi="Times New Roman" w:cs="Times New Roman"/>
        </w:rPr>
        <w:t>capillary electrophoresis system</w:t>
      </w:r>
      <w:r w:rsidR="004145AE" w:rsidRPr="004145AE">
        <w:rPr>
          <w:rFonts w:ascii="Times New Roman" w:hAnsi="Times New Roman" w:cs="Times New Roman"/>
        </w:rPr>
        <w:t xml:space="preserve"> (ProteinSimple, Minneapolis, MN). Protein lysates were harvested in RIPA buffer in the presence of protease and phosphatase inhibitor. Samples were diluted down to 1 mg/mL in 5x fluorescent master mix containing DTT. Samples were then denatured for 5 minutes at 95C and </w:t>
      </w:r>
      <w:r w:rsidR="00F05484">
        <w:rPr>
          <w:rFonts w:ascii="Times New Roman" w:hAnsi="Times New Roman" w:cs="Times New Roman"/>
        </w:rPr>
        <w:t xml:space="preserve">0.5 </w:t>
      </w:r>
      <w:proofErr w:type="spellStart"/>
      <w:r w:rsidR="00B51154">
        <w:rPr>
          <w:rFonts w:ascii="Calibri" w:hAnsi="Calibri" w:cs="Calibri"/>
        </w:rPr>
        <w:t>μ</w:t>
      </w:r>
      <w:r w:rsidR="00F05484">
        <w:rPr>
          <w:rFonts w:ascii="Times New Roman" w:hAnsi="Times New Roman" w:cs="Times New Roman"/>
        </w:rPr>
        <w:t>g</w:t>
      </w:r>
      <w:proofErr w:type="spellEnd"/>
      <w:r w:rsidR="00B51154">
        <w:rPr>
          <w:rFonts w:ascii="Times New Roman" w:hAnsi="Times New Roman" w:cs="Times New Roman"/>
        </w:rPr>
        <w:t xml:space="preserve">/well </w:t>
      </w:r>
      <w:r w:rsidR="004145AE" w:rsidRPr="004145AE">
        <w:rPr>
          <w:rFonts w:ascii="Times New Roman" w:hAnsi="Times New Roman" w:cs="Times New Roman"/>
        </w:rPr>
        <w:t xml:space="preserve">loaded onto a 12-230 </w:t>
      </w:r>
      <w:proofErr w:type="spellStart"/>
      <w:r w:rsidR="004145AE" w:rsidRPr="004145AE">
        <w:rPr>
          <w:rFonts w:ascii="Times New Roman" w:hAnsi="Times New Roman" w:cs="Times New Roman"/>
        </w:rPr>
        <w:t>kDa</w:t>
      </w:r>
      <w:proofErr w:type="spellEnd"/>
      <w:r w:rsidR="004145AE" w:rsidRPr="004145AE">
        <w:rPr>
          <w:rFonts w:ascii="Times New Roman" w:hAnsi="Times New Roman" w:cs="Times New Roman"/>
        </w:rPr>
        <w:t xml:space="preserve"> Jess plate (SM-FL004). Lysate capillaries were subsequently probed for Estrogen Receptor alpha (rabbit, #8644, Cell Signaling Technologies), followed by a secondary chemiluminescent rabbit secondary (#DM-001). All samples were normalized to total protein using Protein Normalization reagent (DM-PN02).</w:t>
      </w:r>
    </w:p>
    <w:p w14:paraId="3953EE51" w14:textId="77777777" w:rsidR="004145AE" w:rsidRDefault="004145AE" w:rsidP="00982297">
      <w:pPr>
        <w:spacing w:line="480" w:lineRule="auto"/>
        <w:rPr>
          <w:rFonts w:ascii="Times New Roman" w:hAnsi="Times New Roman" w:cs="Times New Roman"/>
        </w:rPr>
      </w:pPr>
    </w:p>
    <w:p w14:paraId="73608B35" w14:textId="4903B8C2" w:rsidR="00B51154" w:rsidRDefault="007A3076" w:rsidP="00982297">
      <w:pPr>
        <w:spacing w:line="480" w:lineRule="auto"/>
        <w:rPr>
          <w:rFonts w:ascii="Times New Roman" w:hAnsi="Times New Roman" w:cs="Times New Roman"/>
          <w:b/>
          <w:bCs/>
        </w:rPr>
      </w:pPr>
      <w:r>
        <w:rPr>
          <w:rFonts w:ascii="Times New Roman" w:hAnsi="Times New Roman" w:cs="Times New Roman"/>
          <w:b/>
          <w:bCs/>
        </w:rPr>
        <w:t xml:space="preserve">FAO </w:t>
      </w:r>
      <w:r w:rsidR="00982297" w:rsidRPr="00F87563">
        <w:rPr>
          <w:rFonts w:ascii="Times New Roman" w:hAnsi="Times New Roman" w:cs="Times New Roman"/>
          <w:b/>
          <w:bCs/>
        </w:rPr>
        <w:t xml:space="preserve">Seahorse </w:t>
      </w:r>
      <w:r>
        <w:rPr>
          <w:rFonts w:ascii="Times New Roman" w:hAnsi="Times New Roman" w:cs="Times New Roman"/>
          <w:b/>
          <w:bCs/>
        </w:rPr>
        <w:t xml:space="preserve">Mito Stress </w:t>
      </w:r>
      <w:r w:rsidR="00982297" w:rsidRPr="00F87563">
        <w:rPr>
          <w:rFonts w:ascii="Times New Roman" w:hAnsi="Times New Roman" w:cs="Times New Roman"/>
          <w:b/>
          <w:bCs/>
        </w:rPr>
        <w:t>Assay</w:t>
      </w:r>
      <w:r>
        <w:rPr>
          <w:rFonts w:ascii="Times New Roman" w:hAnsi="Times New Roman" w:cs="Times New Roman"/>
          <w:b/>
          <w:bCs/>
        </w:rPr>
        <w:t>s</w:t>
      </w:r>
    </w:p>
    <w:p w14:paraId="4075218D" w14:textId="251776E5" w:rsidR="009817AD" w:rsidRDefault="00982297" w:rsidP="00E332C4">
      <w:pPr>
        <w:spacing w:line="480" w:lineRule="auto"/>
        <w:rPr>
          <w:rFonts w:ascii="Times New Roman" w:hAnsi="Times New Roman" w:cs="Times New Roman"/>
        </w:rPr>
      </w:pPr>
      <w:r w:rsidRPr="00F87563">
        <w:rPr>
          <w:rFonts w:ascii="Times New Roman" w:hAnsi="Times New Roman" w:cs="Times New Roman"/>
        </w:rPr>
        <w:t xml:space="preserve">For Mito Stress Test (Agilent, #103015-100) parental and </w:t>
      </w:r>
      <w:r w:rsidR="00B80263">
        <w:rPr>
          <w:rFonts w:ascii="Times New Roman" w:hAnsi="Times New Roman" w:cs="Times New Roman"/>
        </w:rPr>
        <w:t xml:space="preserve">ET </w:t>
      </w:r>
      <w:r w:rsidRPr="00F87563">
        <w:rPr>
          <w:rFonts w:ascii="Times New Roman" w:hAnsi="Times New Roman" w:cs="Times New Roman"/>
        </w:rPr>
        <w:t>resistant T47D or UCD4 cells were seeded into XFe96-well cell culture plates at 7</w:t>
      </w:r>
      <w:r w:rsidR="004A080E">
        <w:rPr>
          <w:rFonts w:ascii="Times New Roman" w:hAnsi="Times New Roman" w:cs="Times New Roman"/>
        </w:rPr>
        <w:t>.5</w:t>
      </w:r>
      <w:r w:rsidRPr="00F87563">
        <w:rPr>
          <w:rFonts w:ascii="Times New Roman" w:hAnsi="Times New Roman" w:cs="Times New Roman"/>
        </w:rPr>
        <w:t>x10</w:t>
      </w:r>
      <w:r w:rsidRPr="00F87563">
        <w:rPr>
          <w:rFonts w:ascii="Times New Roman" w:hAnsi="Times New Roman" w:cs="Times New Roman"/>
          <w:vertAlign w:val="superscript"/>
        </w:rPr>
        <w:t>4</w:t>
      </w:r>
      <w:r w:rsidRPr="00F87563">
        <w:rPr>
          <w:rFonts w:ascii="Times New Roman" w:hAnsi="Times New Roman" w:cs="Times New Roman"/>
        </w:rPr>
        <w:t xml:space="preserve"> cells/well and 15x10</w:t>
      </w:r>
      <w:r w:rsidRPr="00F87563">
        <w:rPr>
          <w:rFonts w:ascii="Times New Roman" w:hAnsi="Times New Roman" w:cs="Times New Roman"/>
          <w:vertAlign w:val="superscript"/>
        </w:rPr>
        <w:t>4</w:t>
      </w:r>
      <w:r w:rsidRPr="00F87563">
        <w:rPr>
          <w:rFonts w:ascii="Times New Roman" w:hAnsi="Times New Roman" w:cs="Times New Roman"/>
        </w:rPr>
        <w:t xml:space="preserve"> cells/well, respectively</w:t>
      </w:r>
      <w:r w:rsidR="00B9206D">
        <w:rPr>
          <w:rFonts w:ascii="Times New Roman" w:hAnsi="Times New Roman" w:cs="Times New Roman"/>
        </w:rPr>
        <w:t>, in sextuplicate</w:t>
      </w:r>
      <w:r w:rsidRPr="00F87563">
        <w:rPr>
          <w:rFonts w:ascii="Times New Roman" w:hAnsi="Times New Roman" w:cs="Times New Roman"/>
        </w:rPr>
        <w:t xml:space="preserve">. Cells were seeded in normal assay medium and left at 1 h at room temperature (25C) before returning to </w:t>
      </w:r>
      <w:r w:rsidR="00DC7039">
        <w:rPr>
          <w:rFonts w:ascii="Times New Roman" w:hAnsi="Times New Roman" w:cs="Times New Roman"/>
        </w:rPr>
        <w:t xml:space="preserve">the </w:t>
      </w:r>
      <w:r w:rsidRPr="00F87563">
        <w:rPr>
          <w:rFonts w:ascii="Times New Roman" w:hAnsi="Times New Roman" w:cs="Times New Roman"/>
        </w:rPr>
        <w:t xml:space="preserve">incubator (37C) to prevent edge effects. </w:t>
      </w:r>
      <w:bookmarkStart w:id="0" w:name="OLE_LINK1"/>
      <w:r w:rsidRPr="00F87563">
        <w:rPr>
          <w:rFonts w:ascii="Times New Roman" w:hAnsi="Times New Roman" w:cs="Times New Roman"/>
        </w:rPr>
        <w:t>Appropriate wells received maintenance concentrations of 4OHT (</w:t>
      </w:r>
      <w:proofErr w:type="spellStart"/>
      <w:r w:rsidRPr="00F87563">
        <w:rPr>
          <w:rFonts w:ascii="Times New Roman" w:hAnsi="Times New Roman" w:cs="Times New Roman"/>
        </w:rPr>
        <w:t>TamR</w:t>
      </w:r>
      <w:proofErr w:type="spellEnd"/>
      <w:r w:rsidRPr="00F87563">
        <w:rPr>
          <w:rFonts w:ascii="Times New Roman" w:hAnsi="Times New Roman" w:cs="Times New Roman"/>
        </w:rPr>
        <w:t xml:space="preserve">), </w:t>
      </w:r>
      <w:proofErr w:type="spellStart"/>
      <w:r w:rsidR="009123C0">
        <w:rPr>
          <w:rFonts w:ascii="Times New Roman" w:hAnsi="Times New Roman" w:cs="Times New Roman"/>
        </w:rPr>
        <w:t>Fulv</w:t>
      </w:r>
      <w:proofErr w:type="spellEnd"/>
      <w:r w:rsidRPr="00F87563">
        <w:rPr>
          <w:rFonts w:ascii="Times New Roman" w:hAnsi="Times New Roman" w:cs="Times New Roman"/>
        </w:rPr>
        <w:t xml:space="preserve"> (</w:t>
      </w:r>
      <w:proofErr w:type="spellStart"/>
      <w:r w:rsidRPr="00F87563">
        <w:rPr>
          <w:rFonts w:ascii="Times New Roman" w:hAnsi="Times New Roman" w:cs="Times New Roman"/>
        </w:rPr>
        <w:t>FulvR</w:t>
      </w:r>
      <w:proofErr w:type="spellEnd"/>
      <w:r w:rsidRPr="00F87563">
        <w:rPr>
          <w:rFonts w:ascii="Times New Roman" w:hAnsi="Times New Roman" w:cs="Times New Roman"/>
        </w:rPr>
        <w:t xml:space="preserve">), or phenol-free medium with charcoal stripped serum (EWD). </w:t>
      </w:r>
      <w:bookmarkEnd w:id="0"/>
      <w:r w:rsidR="009123C0">
        <w:rPr>
          <w:rFonts w:ascii="Times New Roman" w:hAnsi="Times New Roman" w:cs="Times New Roman"/>
        </w:rPr>
        <w:t>One d</w:t>
      </w:r>
      <w:r w:rsidRPr="00F87563">
        <w:rPr>
          <w:rFonts w:ascii="Times New Roman" w:hAnsi="Times New Roman" w:cs="Times New Roman"/>
        </w:rPr>
        <w:t xml:space="preserve">ay before </w:t>
      </w:r>
      <w:r w:rsidR="009123C0">
        <w:rPr>
          <w:rFonts w:ascii="Times New Roman" w:hAnsi="Times New Roman" w:cs="Times New Roman"/>
        </w:rPr>
        <w:t xml:space="preserve">the </w:t>
      </w:r>
      <w:r w:rsidRPr="00F87563">
        <w:rPr>
          <w:rFonts w:ascii="Times New Roman" w:hAnsi="Times New Roman" w:cs="Times New Roman"/>
        </w:rPr>
        <w:t>assay,</w:t>
      </w:r>
      <w:r w:rsidR="00DE028C">
        <w:rPr>
          <w:rFonts w:ascii="Times New Roman" w:hAnsi="Times New Roman" w:cs="Times New Roman"/>
        </w:rPr>
        <w:t xml:space="preserve"> a</w:t>
      </w:r>
      <w:r w:rsidRPr="00F87563">
        <w:rPr>
          <w:rFonts w:ascii="Times New Roman" w:hAnsi="Times New Roman" w:cs="Times New Roman"/>
        </w:rPr>
        <w:t xml:space="preserve"> XF Sensor cartridge was hydrated with 100 µL H</w:t>
      </w:r>
      <w:r w:rsidRPr="00F87563">
        <w:rPr>
          <w:rFonts w:ascii="Times New Roman" w:hAnsi="Times New Roman" w:cs="Times New Roman"/>
          <w:vertAlign w:val="subscript"/>
        </w:rPr>
        <w:t>2</w:t>
      </w:r>
      <w:r w:rsidRPr="00F87563">
        <w:rPr>
          <w:rFonts w:ascii="Times New Roman" w:hAnsi="Times New Roman" w:cs="Times New Roman"/>
        </w:rPr>
        <w:t>O/well and placed in non-CO</w:t>
      </w:r>
      <w:r w:rsidRPr="00F87563">
        <w:rPr>
          <w:rFonts w:ascii="Times New Roman" w:hAnsi="Times New Roman" w:cs="Times New Roman"/>
          <w:vertAlign w:val="subscript"/>
        </w:rPr>
        <w:t>2</w:t>
      </w:r>
      <w:r w:rsidRPr="00F87563">
        <w:rPr>
          <w:rFonts w:ascii="Times New Roman" w:hAnsi="Times New Roman" w:cs="Times New Roman"/>
        </w:rPr>
        <w:t xml:space="preserve"> incubator (37C). 30 mL XF </w:t>
      </w:r>
      <w:r w:rsidRPr="00F87563">
        <w:rPr>
          <w:rFonts w:ascii="Times New Roman" w:hAnsi="Times New Roman" w:cs="Times New Roman"/>
        </w:rPr>
        <w:lastRenderedPageBreak/>
        <w:t>Calibrant was also preheated in non-CO</w:t>
      </w:r>
      <w:r w:rsidRPr="00F87563">
        <w:rPr>
          <w:rFonts w:ascii="Times New Roman" w:hAnsi="Times New Roman" w:cs="Times New Roman"/>
          <w:vertAlign w:val="subscript"/>
        </w:rPr>
        <w:t>2</w:t>
      </w:r>
      <w:r w:rsidRPr="00F87563">
        <w:rPr>
          <w:rFonts w:ascii="Times New Roman" w:hAnsi="Times New Roman" w:cs="Times New Roman"/>
        </w:rPr>
        <w:t xml:space="preserve"> incubator (37C). </w:t>
      </w:r>
      <w:r w:rsidR="00DE028C">
        <w:rPr>
          <w:rFonts w:ascii="Times New Roman" w:hAnsi="Times New Roman" w:cs="Times New Roman"/>
        </w:rPr>
        <w:t>On the d</w:t>
      </w:r>
      <w:r w:rsidRPr="00F87563">
        <w:rPr>
          <w:rFonts w:ascii="Times New Roman" w:hAnsi="Times New Roman" w:cs="Times New Roman"/>
        </w:rPr>
        <w:t xml:space="preserve">ay of </w:t>
      </w:r>
      <w:r w:rsidR="00DE028C">
        <w:rPr>
          <w:rFonts w:ascii="Times New Roman" w:hAnsi="Times New Roman" w:cs="Times New Roman"/>
        </w:rPr>
        <w:t xml:space="preserve">the </w:t>
      </w:r>
      <w:r w:rsidRPr="00F87563">
        <w:rPr>
          <w:rFonts w:ascii="Times New Roman" w:hAnsi="Times New Roman" w:cs="Times New Roman"/>
        </w:rPr>
        <w:t xml:space="preserve">assay, </w:t>
      </w:r>
      <w:r w:rsidR="008C5316">
        <w:rPr>
          <w:rFonts w:ascii="Times New Roman" w:hAnsi="Times New Roman" w:cs="Times New Roman"/>
        </w:rPr>
        <w:t>cells were nutrient deprived, then supplemented with BSA control or XF Palmitate-BSA conjugate for 4 h prior to performing the assay</w:t>
      </w:r>
      <w:r w:rsidR="00063AC5">
        <w:rPr>
          <w:rFonts w:ascii="Times New Roman" w:hAnsi="Times New Roman" w:cs="Times New Roman"/>
        </w:rPr>
        <w:t>. A</w:t>
      </w:r>
      <w:r w:rsidRPr="00F87563">
        <w:rPr>
          <w:rFonts w:ascii="Times New Roman" w:hAnsi="Times New Roman" w:cs="Times New Roman"/>
        </w:rPr>
        <w:t xml:space="preserve">ssay medium was prepared according to Agilent Assay protocol. Cell culture wells were washed twice with 100 µL assay medium and left with a final volume of 180 µL. </w:t>
      </w:r>
      <w:r w:rsidR="00063AC5">
        <w:rPr>
          <w:rFonts w:ascii="Times New Roman" w:hAnsi="Times New Roman" w:cs="Times New Roman"/>
        </w:rPr>
        <w:t>The c</w:t>
      </w:r>
      <w:r w:rsidRPr="00F87563">
        <w:rPr>
          <w:rFonts w:ascii="Times New Roman" w:hAnsi="Times New Roman" w:cs="Times New Roman"/>
        </w:rPr>
        <w:t>ell culture plate was put to de-gas in non-CO</w:t>
      </w:r>
      <w:r w:rsidRPr="00F87563">
        <w:rPr>
          <w:rFonts w:ascii="Times New Roman" w:hAnsi="Times New Roman" w:cs="Times New Roman"/>
          <w:vertAlign w:val="subscript"/>
        </w:rPr>
        <w:t>2</w:t>
      </w:r>
      <w:r w:rsidRPr="00F87563">
        <w:rPr>
          <w:rFonts w:ascii="Times New Roman" w:hAnsi="Times New Roman" w:cs="Times New Roman"/>
        </w:rPr>
        <w:t xml:space="preserve"> incubator (37C) for 1 h before start of assay. </w:t>
      </w:r>
      <w:r w:rsidR="00063AC5" w:rsidRPr="00BC17A5">
        <w:rPr>
          <w:rFonts w:ascii="Times New Roman" w:hAnsi="Times New Roman" w:cs="Times New Roman"/>
        </w:rPr>
        <w:t>Oxygen consumption rate (OCR) was normalized to</w:t>
      </w:r>
      <w:r w:rsidR="00063AC5">
        <w:rPr>
          <w:rFonts w:ascii="Times New Roman" w:hAnsi="Times New Roman" w:cs="Times New Roman"/>
        </w:rPr>
        <w:t xml:space="preserve"> </w:t>
      </w:r>
      <w:r w:rsidR="00063AC5" w:rsidRPr="00BC17A5">
        <w:rPr>
          <w:rFonts w:ascii="Times New Roman" w:hAnsi="Times New Roman" w:cs="Times New Roman"/>
        </w:rPr>
        <w:t xml:space="preserve">cell count obtained by Hoechst 33342 dye and Agilent </w:t>
      </w:r>
      <w:proofErr w:type="spellStart"/>
      <w:r w:rsidR="00063AC5" w:rsidRPr="00BC17A5">
        <w:rPr>
          <w:rFonts w:ascii="Times New Roman" w:hAnsi="Times New Roman" w:cs="Times New Roman"/>
        </w:rPr>
        <w:t>Cytation</w:t>
      </w:r>
      <w:proofErr w:type="spellEnd"/>
      <w:r w:rsidR="00063AC5" w:rsidRPr="00BC17A5">
        <w:rPr>
          <w:rFonts w:ascii="Times New Roman" w:hAnsi="Times New Roman" w:cs="Times New Roman"/>
        </w:rPr>
        <w:t xml:space="preserve"> instrument post-assay.</w:t>
      </w:r>
      <w:r w:rsidR="00063AC5">
        <w:rPr>
          <w:rFonts w:ascii="Times New Roman" w:hAnsi="Times New Roman" w:cs="Times New Roman"/>
        </w:rPr>
        <w:t xml:space="preserve"> </w:t>
      </w:r>
      <w:r w:rsidR="00063AC5" w:rsidRPr="00BC17A5">
        <w:rPr>
          <w:rFonts w:ascii="Times New Roman" w:hAnsi="Times New Roman" w:cs="Times New Roman"/>
        </w:rPr>
        <w:t>Oligo=</w:t>
      </w:r>
      <w:proofErr w:type="spellStart"/>
      <w:r w:rsidR="00063AC5" w:rsidRPr="00BC17A5">
        <w:rPr>
          <w:rFonts w:ascii="Times New Roman" w:hAnsi="Times New Roman" w:cs="Times New Roman"/>
        </w:rPr>
        <w:t>Oligimycin</w:t>
      </w:r>
      <w:proofErr w:type="spellEnd"/>
      <w:r w:rsidR="00063AC5" w:rsidRPr="00BC17A5">
        <w:rPr>
          <w:rFonts w:ascii="Times New Roman" w:hAnsi="Times New Roman" w:cs="Times New Roman"/>
        </w:rPr>
        <w:t xml:space="preserve">; FCCP= Trifluoromethoxy </w:t>
      </w:r>
      <w:proofErr w:type="spellStart"/>
      <w:r w:rsidR="00063AC5" w:rsidRPr="00BC17A5">
        <w:rPr>
          <w:rFonts w:ascii="Times New Roman" w:hAnsi="Times New Roman" w:cs="Times New Roman"/>
        </w:rPr>
        <w:t>carbonylcyanide</w:t>
      </w:r>
      <w:proofErr w:type="spellEnd"/>
      <w:r w:rsidR="00063AC5" w:rsidRPr="00BC17A5">
        <w:rPr>
          <w:rFonts w:ascii="Times New Roman" w:hAnsi="Times New Roman" w:cs="Times New Roman"/>
        </w:rPr>
        <w:t xml:space="preserve"> phenylhydrazone;</w:t>
      </w:r>
      <w:r w:rsidR="00063AC5">
        <w:rPr>
          <w:rFonts w:ascii="Times New Roman" w:hAnsi="Times New Roman" w:cs="Times New Roman"/>
        </w:rPr>
        <w:t xml:space="preserve"> </w:t>
      </w:r>
      <w:r w:rsidR="00063AC5" w:rsidRPr="00BC17A5">
        <w:rPr>
          <w:rFonts w:ascii="Times New Roman" w:hAnsi="Times New Roman" w:cs="Times New Roman"/>
        </w:rPr>
        <w:t>Rot/AA=Rotenone and Antimycin A. Error bars represent SD.</w:t>
      </w:r>
    </w:p>
    <w:p w14:paraId="34787301" w14:textId="77777777" w:rsidR="009817AD" w:rsidRDefault="009817AD" w:rsidP="009817AD">
      <w:pPr>
        <w:spacing w:line="480" w:lineRule="auto"/>
        <w:rPr>
          <w:rFonts w:ascii="Times New Roman" w:hAnsi="Times New Roman" w:cs="Times New Roman"/>
        </w:rPr>
      </w:pPr>
    </w:p>
    <w:p w14:paraId="2841C478" w14:textId="77777777" w:rsidR="001E48BF" w:rsidRDefault="001E48BF" w:rsidP="009817AD">
      <w:pPr>
        <w:spacing w:line="480" w:lineRule="auto"/>
        <w:rPr>
          <w:rFonts w:ascii="Times New Roman" w:hAnsi="Times New Roman" w:cs="Times New Roman"/>
        </w:rPr>
      </w:pPr>
    </w:p>
    <w:sectPr w:rsidR="001E48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B4DAB"/>
    <w:multiLevelType w:val="hybridMultilevel"/>
    <w:tmpl w:val="33F6EB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E74307"/>
    <w:multiLevelType w:val="hybridMultilevel"/>
    <w:tmpl w:val="87289E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0452104">
    <w:abstractNumId w:val="0"/>
  </w:num>
  <w:num w:numId="2" w16cid:durableId="1436900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97"/>
    <w:rsid w:val="00002E6A"/>
    <w:rsid w:val="00026601"/>
    <w:rsid w:val="00030692"/>
    <w:rsid w:val="000463BE"/>
    <w:rsid w:val="00051C42"/>
    <w:rsid w:val="00063AC5"/>
    <w:rsid w:val="000E4C1C"/>
    <w:rsid w:val="0017383B"/>
    <w:rsid w:val="001E48BF"/>
    <w:rsid w:val="002201A3"/>
    <w:rsid w:val="00225B95"/>
    <w:rsid w:val="00236BBF"/>
    <w:rsid w:val="00283C24"/>
    <w:rsid w:val="002B3E77"/>
    <w:rsid w:val="002D5B59"/>
    <w:rsid w:val="002E72D1"/>
    <w:rsid w:val="002E7A55"/>
    <w:rsid w:val="00332E10"/>
    <w:rsid w:val="00351935"/>
    <w:rsid w:val="00351EAB"/>
    <w:rsid w:val="003D13E7"/>
    <w:rsid w:val="003E6B28"/>
    <w:rsid w:val="004145AE"/>
    <w:rsid w:val="004149C7"/>
    <w:rsid w:val="004227F6"/>
    <w:rsid w:val="00471066"/>
    <w:rsid w:val="004771E9"/>
    <w:rsid w:val="004A080E"/>
    <w:rsid w:val="004C6600"/>
    <w:rsid w:val="005217E6"/>
    <w:rsid w:val="00525F23"/>
    <w:rsid w:val="0056572C"/>
    <w:rsid w:val="005B6413"/>
    <w:rsid w:val="00662A37"/>
    <w:rsid w:val="0068245F"/>
    <w:rsid w:val="006C087F"/>
    <w:rsid w:val="006D13FF"/>
    <w:rsid w:val="00710954"/>
    <w:rsid w:val="00725E13"/>
    <w:rsid w:val="00730473"/>
    <w:rsid w:val="00741558"/>
    <w:rsid w:val="007A3076"/>
    <w:rsid w:val="007C6DAC"/>
    <w:rsid w:val="007F1F19"/>
    <w:rsid w:val="007F3151"/>
    <w:rsid w:val="00844F77"/>
    <w:rsid w:val="00876011"/>
    <w:rsid w:val="008C5316"/>
    <w:rsid w:val="008C6AE7"/>
    <w:rsid w:val="008D3AD6"/>
    <w:rsid w:val="009123C0"/>
    <w:rsid w:val="009256DF"/>
    <w:rsid w:val="00962572"/>
    <w:rsid w:val="009817AD"/>
    <w:rsid w:val="00982297"/>
    <w:rsid w:val="0098650B"/>
    <w:rsid w:val="009C7C50"/>
    <w:rsid w:val="009E6EBE"/>
    <w:rsid w:val="00A57A3F"/>
    <w:rsid w:val="00A9625F"/>
    <w:rsid w:val="00AE7EB4"/>
    <w:rsid w:val="00B51154"/>
    <w:rsid w:val="00B80263"/>
    <w:rsid w:val="00B9206D"/>
    <w:rsid w:val="00BC17A5"/>
    <w:rsid w:val="00BF411C"/>
    <w:rsid w:val="00C34947"/>
    <w:rsid w:val="00CE3045"/>
    <w:rsid w:val="00D5690C"/>
    <w:rsid w:val="00D67EB5"/>
    <w:rsid w:val="00DC27B7"/>
    <w:rsid w:val="00DC7039"/>
    <w:rsid w:val="00DE028C"/>
    <w:rsid w:val="00E203B4"/>
    <w:rsid w:val="00E25D13"/>
    <w:rsid w:val="00E332C4"/>
    <w:rsid w:val="00E65C6E"/>
    <w:rsid w:val="00EB4998"/>
    <w:rsid w:val="00ED44D9"/>
    <w:rsid w:val="00ED7F4C"/>
    <w:rsid w:val="00EE5C80"/>
    <w:rsid w:val="00F05484"/>
    <w:rsid w:val="00F16427"/>
    <w:rsid w:val="00F32B03"/>
    <w:rsid w:val="00F954DD"/>
    <w:rsid w:val="00FC2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986C5"/>
  <w15:chartTrackingRefBased/>
  <w15:docId w15:val="{99CB7F15-26B2-5F44-AD5A-32458108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558"/>
  </w:style>
  <w:style w:type="paragraph" w:styleId="Heading1">
    <w:name w:val="heading 1"/>
    <w:basedOn w:val="Normal"/>
    <w:next w:val="Normal"/>
    <w:link w:val="Heading1Char"/>
    <w:uiPriority w:val="9"/>
    <w:qFormat/>
    <w:rsid w:val="00982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2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22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22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22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22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2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2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2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2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2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2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2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2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297"/>
    <w:rPr>
      <w:rFonts w:eastAsiaTheme="majorEastAsia" w:cstheme="majorBidi"/>
      <w:color w:val="272727" w:themeColor="text1" w:themeTint="D8"/>
    </w:rPr>
  </w:style>
  <w:style w:type="paragraph" w:styleId="Title">
    <w:name w:val="Title"/>
    <w:basedOn w:val="Normal"/>
    <w:next w:val="Normal"/>
    <w:link w:val="TitleChar"/>
    <w:uiPriority w:val="10"/>
    <w:qFormat/>
    <w:rsid w:val="009822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29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2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2297"/>
    <w:rPr>
      <w:i/>
      <w:iCs/>
      <w:color w:val="404040" w:themeColor="text1" w:themeTint="BF"/>
    </w:rPr>
  </w:style>
  <w:style w:type="paragraph" w:styleId="ListParagraph">
    <w:name w:val="List Paragraph"/>
    <w:basedOn w:val="Normal"/>
    <w:uiPriority w:val="34"/>
    <w:qFormat/>
    <w:rsid w:val="00982297"/>
    <w:pPr>
      <w:ind w:left="720"/>
      <w:contextualSpacing/>
    </w:pPr>
  </w:style>
  <w:style w:type="character" w:styleId="IntenseEmphasis">
    <w:name w:val="Intense Emphasis"/>
    <w:basedOn w:val="DefaultParagraphFont"/>
    <w:uiPriority w:val="21"/>
    <w:qFormat/>
    <w:rsid w:val="00982297"/>
    <w:rPr>
      <w:i/>
      <w:iCs/>
      <w:color w:val="0F4761" w:themeColor="accent1" w:themeShade="BF"/>
    </w:rPr>
  </w:style>
  <w:style w:type="paragraph" w:styleId="IntenseQuote">
    <w:name w:val="Intense Quote"/>
    <w:basedOn w:val="Normal"/>
    <w:next w:val="Normal"/>
    <w:link w:val="IntenseQuoteChar"/>
    <w:uiPriority w:val="30"/>
    <w:qFormat/>
    <w:rsid w:val="00982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2297"/>
    <w:rPr>
      <w:i/>
      <w:iCs/>
      <w:color w:val="0F4761" w:themeColor="accent1" w:themeShade="BF"/>
    </w:rPr>
  </w:style>
  <w:style w:type="character" w:styleId="IntenseReference">
    <w:name w:val="Intense Reference"/>
    <w:basedOn w:val="DefaultParagraphFont"/>
    <w:uiPriority w:val="32"/>
    <w:qFormat/>
    <w:rsid w:val="00982297"/>
    <w:rPr>
      <w:b/>
      <w:bCs/>
      <w:smallCaps/>
      <w:color w:val="0F4761" w:themeColor="accent1" w:themeShade="BF"/>
      <w:spacing w:val="5"/>
    </w:rPr>
  </w:style>
  <w:style w:type="character" w:styleId="CommentReference">
    <w:name w:val="annotation reference"/>
    <w:basedOn w:val="DefaultParagraphFont"/>
    <w:uiPriority w:val="99"/>
    <w:semiHidden/>
    <w:unhideWhenUsed/>
    <w:rsid w:val="00982297"/>
    <w:rPr>
      <w:sz w:val="16"/>
      <w:szCs w:val="16"/>
    </w:rPr>
  </w:style>
  <w:style w:type="paragraph" w:styleId="CommentText">
    <w:name w:val="annotation text"/>
    <w:basedOn w:val="Normal"/>
    <w:link w:val="CommentTextChar"/>
    <w:uiPriority w:val="99"/>
    <w:unhideWhenUsed/>
    <w:rsid w:val="00982297"/>
    <w:rPr>
      <w:sz w:val="20"/>
      <w:szCs w:val="20"/>
    </w:rPr>
  </w:style>
  <w:style w:type="character" w:customStyle="1" w:styleId="CommentTextChar">
    <w:name w:val="Comment Text Char"/>
    <w:basedOn w:val="DefaultParagraphFont"/>
    <w:link w:val="CommentText"/>
    <w:uiPriority w:val="99"/>
    <w:rsid w:val="00982297"/>
    <w:rPr>
      <w:sz w:val="20"/>
      <w:szCs w:val="20"/>
    </w:rPr>
  </w:style>
  <w:style w:type="paragraph" w:styleId="NormalWeb">
    <w:name w:val="Normal (Web)"/>
    <w:basedOn w:val="Normal"/>
    <w:uiPriority w:val="99"/>
    <w:semiHidden/>
    <w:unhideWhenUsed/>
    <w:rsid w:val="004145AE"/>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77050">
      <w:bodyDiv w:val="1"/>
      <w:marLeft w:val="0"/>
      <w:marRight w:val="0"/>
      <w:marTop w:val="0"/>
      <w:marBottom w:val="0"/>
      <w:divBdr>
        <w:top w:val="none" w:sz="0" w:space="0" w:color="auto"/>
        <w:left w:val="none" w:sz="0" w:space="0" w:color="auto"/>
        <w:bottom w:val="none" w:sz="0" w:space="0" w:color="auto"/>
        <w:right w:val="none" w:sz="0" w:space="0" w:color="auto"/>
      </w:divBdr>
    </w:div>
    <w:div w:id="77336932">
      <w:bodyDiv w:val="1"/>
      <w:marLeft w:val="0"/>
      <w:marRight w:val="0"/>
      <w:marTop w:val="0"/>
      <w:marBottom w:val="0"/>
      <w:divBdr>
        <w:top w:val="none" w:sz="0" w:space="0" w:color="auto"/>
        <w:left w:val="none" w:sz="0" w:space="0" w:color="auto"/>
        <w:bottom w:val="none" w:sz="0" w:space="0" w:color="auto"/>
        <w:right w:val="none" w:sz="0" w:space="0" w:color="auto"/>
      </w:divBdr>
    </w:div>
    <w:div w:id="139202052">
      <w:bodyDiv w:val="1"/>
      <w:marLeft w:val="0"/>
      <w:marRight w:val="0"/>
      <w:marTop w:val="0"/>
      <w:marBottom w:val="0"/>
      <w:divBdr>
        <w:top w:val="none" w:sz="0" w:space="0" w:color="auto"/>
        <w:left w:val="none" w:sz="0" w:space="0" w:color="auto"/>
        <w:bottom w:val="none" w:sz="0" w:space="0" w:color="auto"/>
        <w:right w:val="none" w:sz="0" w:space="0" w:color="auto"/>
      </w:divBdr>
    </w:div>
    <w:div w:id="157814574">
      <w:bodyDiv w:val="1"/>
      <w:marLeft w:val="0"/>
      <w:marRight w:val="0"/>
      <w:marTop w:val="0"/>
      <w:marBottom w:val="0"/>
      <w:divBdr>
        <w:top w:val="none" w:sz="0" w:space="0" w:color="auto"/>
        <w:left w:val="none" w:sz="0" w:space="0" w:color="auto"/>
        <w:bottom w:val="none" w:sz="0" w:space="0" w:color="auto"/>
        <w:right w:val="none" w:sz="0" w:space="0" w:color="auto"/>
      </w:divBdr>
    </w:div>
    <w:div w:id="404180456">
      <w:bodyDiv w:val="1"/>
      <w:marLeft w:val="0"/>
      <w:marRight w:val="0"/>
      <w:marTop w:val="0"/>
      <w:marBottom w:val="0"/>
      <w:divBdr>
        <w:top w:val="none" w:sz="0" w:space="0" w:color="auto"/>
        <w:left w:val="none" w:sz="0" w:space="0" w:color="auto"/>
        <w:bottom w:val="none" w:sz="0" w:space="0" w:color="auto"/>
        <w:right w:val="none" w:sz="0" w:space="0" w:color="auto"/>
      </w:divBdr>
    </w:div>
    <w:div w:id="443576010">
      <w:bodyDiv w:val="1"/>
      <w:marLeft w:val="0"/>
      <w:marRight w:val="0"/>
      <w:marTop w:val="0"/>
      <w:marBottom w:val="0"/>
      <w:divBdr>
        <w:top w:val="none" w:sz="0" w:space="0" w:color="auto"/>
        <w:left w:val="none" w:sz="0" w:space="0" w:color="auto"/>
        <w:bottom w:val="none" w:sz="0" w:space="0" w:color="auto"/>
        <w:right w:val="none" w:sz="0" w:space="0" w:color="auto"/>
      </w:divBdr>
    </w:div>
    <w:div w:id="493760304">
      <w:bodyDiv w:val="1"/>
      <w:marLeft w:val="0"/>
      <w:marRight w:val="0"/>
      <w:marTop w:val="0"/>
      <w:marBottom w:val="0"/>
      <w:divBdr>
        <w:top w:val="none" w:sz="0" w:space="0" w:color="auto"/>
        <w:left w:val="none" w:sz="0" w:space="0" w:color="auto"/>
        <w:bottom w:val="none" w:sz="0" w:space="0" w:color="auto"/>
        <w:right w:val="none" w:sz="0" w:space="0" w:color="auto"/>
      </w:divBdr>
    </w:div>
    <w:div w:id="871962360">
      <w:bodyDiv w:val="1"/>
      <w:marLeft w:val="0"/>
      <w:marRight w:val="0"/>
      <w:marTop w:val="0"/>
      <w:marBottom w:val="0"/>
      <w:divBdr>
        <w:top w:val="none" w:sz="0" w:space="0" w:color="auto"/>
        <w:left w:val="none" w:sz="0" w:space="0" w:color="auto"/>
        <w:bottom w:val="none" w:sz="0" w:space="0" w:color="auto"/>
        <w:right w:val="none" w:sz="0" w:space="0" w:color="auto"/>
      </w:divBdr>
    </w:div>
    <w:div w:id="1142844301">
      <w:bodyDiv w:val="1"/>
      <w:marLeft w:val="0"/>
      <w:marRight w:val="0"/>
      <w:marTop w:val="0"/>
      <w:marBottom w:val="0"/>
      <w:divBdr>
        <w:top w:val="none" w:sz="0" w:space="0" w:color="auto"/>
        <w:left w:val="none" w:sz="0" w:space="0" w:color="auto"/>
        <w:bottom w:val="none" w:sz="0" w:space="0" w:color="auto"/>
        <w:right w:val="none" w:sz="0" w:space="0" w:color="auto"/>
      </w:divBdr>
    </w:div>
    <w:div w:id="124768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Ashley2</dc:creator>
  <cp:keywords/>
  <dc:description/>
  <cp:lastModifiedBy>Sartorius, Carol</cp:lastModifiedBy>
  <cp:revision>11</cp:revision>
  <dcterms:created xsi:type="dcterms:W3CDTF">2024-09-22T23:10:00Z</dcterms:created>
  <dcterms:modified xsi:type="dcterms:W3CDTF">2024-10-06T17:21:00Z</dcterms:modified>
</cp:coreProperties>
</file>