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DC04C" w14:textId="77777777" w:rsidR="00C94C44" w:rsidRDefault="00C94C44" w:rsidP="00C94C44">
      <w:pPr>
        <w:jc w:val="center"/>
        <w:rPr>
          <w:b/>
          <w:bCs/>
          <w:sz w:val="36"/>
          <w:szCs w:val="36"/>
          <w:lang w:val="en-US"/>
        </w:rPr>
      </w:pPr>
      <w:r w:rsidRPr="00881566">
        <w:rPr>
          <w:b/>
          <w:bCs/>
          <w:sz w:val="36"/>
          <w:szCs w:val="36"/>
          <w:lang w:val="en-US"/>
        </w:rPr>
        <w:t>Supplementary material</w:t>
      </w:r>
    </w:p>
    <w:p w14:paraId="542A12DD" w14:textId="77777777" w:rsidR="00C94C44" w:rsidRDefault="00C94C44" w:rsidP="00C94C44">
      <w:pPr>
        <w:jc w:val="center"/>
        <w:rPr>
          <w:b/>
          <w:bCs/>
          <w:sz w:val="36"/>
          <w:szCs w:val="36"/>
          <w:lang w:val="en-US"/>
        </w:rPr>
      </w:pPr>
    </w:p>
    <w:p w14:paraId="6300339A" w14:textId="77777777" w:rsidR="00C94C44" w:rsidRPr="00881566" w:rsidRDefault="00C94C44" w:rsidP="00C94C44">
      <w:pPr>
        <w:jc w:val="center"/>
        <w:rPr>
          <w:b/>
          <w:bCs/>
          <w:sz w:val="36"/>
          <w:szCs w:val="36"/>
          <w:lang w:val="en-US"/>
        </w:rPr>
      </w:pPr>
    </w:p>
    <w:p w14:paraId="1FFBAA1B" w14:textId="77777777" w:rsidR="00C94C44" w:rsidRPr="00D00D5E" w:rsidRDefault="00C94C44" w:rsidP="00C94C44">
      <w:pPr>
        <w:pStyle w:val="Default"/>
        <w:spacing w:line="480" w:lineRule="auto"/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Title: </w:t>
      </w:r>
      <w:r w:rsidRPr="00ED19A6">
        <w:rPr>
          <w:rFonts w:asciiTheme="minorHAnsi" w:hAnsiTheme="minorHAnsi" w:cstheme="minorHAnsi"/>
          <w:b/>
          <w:bCs/>
          <w:sz w:val="22"/>
          <w:szCs w:val="22"/>
          <w:lang w:val="en-US"/>
        </w:rPr>
        <w:t>Efficacy of everolimus in patients with hormone receptor positive, HER2 negative, metastatic breast cancer pretreated with CDK4/6 inhibitors</w:t>
      </w:r>
    </w:p>
    <w:p w14:paraId="14B98050" w14:textId="77777777" w:rsidR="00C94C44" w:rsidRPr="00D00D5E" w:rsidRDefault="00C94C44" w:rsidP="00C94C44">
      <w:pPr>
        <w:pStyle w:val="Default"/>
        <w:spacing w:line="48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2B7C40E0" w14:textId="77777777" w:rsidR="00C94C44" w:rsidRPr="0038433D" w:rsidRDefault="00C94C44" w:rsidP="00C94C44">
      <w:pPr>
        <w:pStyle w:val="Default"/>
        <w:spacing w:line="48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38433D">
        <w:rPr>
          <w:rFonts w:asciiTheme="minorHAnsi" w:hAnsiTheme="minorHAnsi" w:cstheme="minorHAnsi"/>
          <w:b/>
          <w:bCs/>
          <w:sz w:val="22"/>
          <w:szCs w:val="22"/>
        </w:rPr>
        <w:t>Authors</w:t>
      </w:r>
      <w:proofErr w:type="spellEnd"/>
      <w:r w:rsidRPr="0038433D">
        <w:rPr>
          <w:rFonts w:asciiTheme="minorHAnsi" w:hAnsiTheme="minorHAnsi" w:cstheme="minorHAnsi"/>
          <w:b/>
          <w:bCs/>
          <w:sz w:val="22"/>
          <w:szCs w:val="22"/>
        </w:rPr>
        <w:t xml:space="preserve"> : </w:t>
      </w:r>
    </w:p>
    <w:p w14:paraId="58D1939C" w14:textId="77777777" w:rsidR="00C94C44" w:rsidRPr="002D6341" w:rsidRDefault="00C94C44" w:rsidP="00C94C44">
      <w:pPr>
        <w:pStyle w:val="Default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00D5E">
        <w:rPr>
          <w:rFonts w:asciiTheme="minorHAnsi" w:hAnsiTheme="minorHAnsi" w:cstheme="minorHAnsi"/>
          <w:sz w:val="22"/>
          <w:szCs w:val="22"/>
        </w:rPr>
        <w:t>Justine Dutheil</w:t>
      </w:r>
      <w:r w:rsidRPr="003A1A65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D00D5E">
        <w:rPr>
          <w:rFonts w:asciiTheme="minorHAnsi" w:hAnsiTheme="minorHAnsi" w:cstheme="minorHAnsi"/>
          <w:sz w:val="22"/>
          <w:szCs w:val="22"/>
        </w:rPr>
        <w:t>, Victor Pereira</w:t>
      </w:r>
      <w:r w:rsidRPr="003A1A65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,2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D00D5E">
        <w:rPr>
          <w:rFonts w:asciiTheme="minorHAnsi" w:hAnsiTheme="minorHAnsi" w:cstheme="minorHAnsi"/>
          <w:sz w:val="22"/>
          <w:szCs w:val="22"/>
        </w:rPr>
        <w:t xml:space="preserve"> Cyril Boisson</w:t>
      </w:r>
      <w:r w:rsidRPr="003A1A65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,3</w:t>
      </w:r>
      <w:r w:rsidRPr="00D00D5E">
        <w:rPr>
          <w:rFonts w:asciiTheme="minorHAnsi" w:hAnsiTheme="minorHAnsi" w:cstheme="minorHAnsi"/>
          <w:sz w:val="22"/>
          <w:szCs w:val="22"/>
        </w:rPr>
        <w:t xml:space="preserve">, </w:t>
      </w:r>
      <w:r w:rsidRPr="002D6341">
        <w:rPr>
          <w:rFonts w:asciiTheme="minorHAnsi" w:hAnsiTheme="minorHAnsi" w:cstheme="minorHAnsi"/>
          <w:sz w:val="22"/>
          <w:szCs w:val="22"/>
        </w:rPr>
        <w:t>Laura Mansi,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D6341">
        <w:rPr>
          <w:rFonts w:asciiTheme="minorHAnsi" w:hAnsiTheme="minorHAnsi" w:cstheme="minorHAnsi"/>
          <w:sz w:val="22"/>
          <w:szCs w:val="22"/>
        </w:rPr>
        <w:t xml:space="preserve">Marie-Justine Paillard, Fernando </w:t>
      </w:r>
      <w:proofErr w:type="spellStart"/>
      <w:r w:rsidRPr="002D6341">
        <w:rPr>
          <w:rFonts w:asciiTheme="minorHAnsi" w:hAnsiTheme="minorHAnsi" w:cstheme="minorHAnsi"/>
          <w:sz w:val="22"/>
          <w:szCs w:val="22"/>
        </w:rPr>
        <w:t>Bazan</w:t>
      </w:r>
      <w:proofErr w:type="spellEnd"/>
      <w:r w:rsidRPr="002D6341">
        <w:rPr>
          <w:rFonts w:asciiTheme="minorHAnsi" w:hAnsiTheme="minorHAnsi" w:cstheme="minorHAnsi"/>
          <w:sz w:val="22"/>
          <w:szCs w:val="22"/>
        </w:rPr>
        <w:t>,</w:t>
      </w:r>
    </w:p>
    <w:p w14:paraId="7B18B763" w14:textId="77777777" w:rsidR="00C94C44" w:rsidRPr="00525582" w:rsidRDefault="00C94C44" w:rsidP="00C94C44">
      <w:pPr>
        <w:pStyle w:val="Default"/>
        <w:spacing w:line="480" w:lineRule="auto"/>
        <w:jc w:val="both"/>
        <w:rPr>
          <w:rFonts w:asciiTheme="minorHAnsi" w:hAnsiTheme="minorHAnsi" w:cstheme="minorHAnsi"/>
          <w:sz w:val="22"/>
          <w:szCs w:val="22"/>
          <w:vertAlign w:val="superscript"/>
        </w:rPr>
      </w:pPr>
      <w:proofErr w:type="spellStart"/>
      <w:r w:rsidRPr="002D6341">
        <w:rPr>
          <w:rFonts w:asciiTheme="minorHAnsi" w:hAnsiTheme="minorHAnsi" w:cstheme="minorHAnsi"/>
          <w:sz w:val="22"/>
          <w:szCs w:val="22"/>
        </w:rPr>
        <w:t>Loic</w:t>
      </w:r>
      <w:proofErr w:type="spellEnd"/>
      <w:r w:rsidRPr="002D6341">
        <w:rPr>
          <w:rFonts w:asciiTheme="minorHAnsi" w:hAnsiTheme="minorHAnsi" w:cstheme="minorHAnsi"/>
          <w:sz w:val="22"/>
          <w:szCs w:val="22"/>
        </w:rPr>
        <w:t xml:space="preserve"> Chaigneau, </w:t>
      </w:r>
      <w:proofErr w:type="spellStart"/>
      <w:r w:rsidRPr="002D6341">
        <w:rPr>
          <w:rFonts w:asciiTheme="minorHAnsi" w:hAnsiTheme="minorHAnsi" w:cstheme="minorHAnsi"/>
          <w:sz w:val="22"/>
          <w:szCs w:val="22"/>
        </w:rPr>
        <w:t>Erion</w:t>
      </w:r>
      <w:proofErr w:type="spellEnd"/>
      <w:r w:rsidRPr="002D63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D6341">
        <w:rPr>
          <w:rFonts w:asciiTheme="minorHAnsi" w:hAnsiTheme="minorHAnsi" w:cstheme="minorHAnsi"/>
          <w:sz w:val="22"/>
          <w:szCs w:val="22"/>
        </w:rPr>
        <w:t>Dobi</w:t>
      </w:r>
      <w:proofErr w:type="spellEnd"/>
      <w:r w:rsidRPr="002D6341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D6341">
        <w:rPr>
          <w:rFonts w:asciiTheme="minorHAnsi" w:hAnsiTheme="minorHAnsi" w:cstheme="minorHAnsi"/>
          <w:sz w:val="22"/>
          <w:szCs w:val="22"/>
        </w:rPr>
        <w:t>Julien Viot,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D6341">
        <w:rPr>
          <w:rFonts w:asciiTheme="minorHAnsi" w:hAnsiTheme="minorHAnsi" w:cstheme="minorHAnsi"/>
          <w:sz w:val="22"/>
          <w:szCs w:val="22"/>
        </w:rPr>
        <w:t>Guillaume Meynard,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D6341">
        <w:rPr>
          <w:rFonts w:asciiTheme="minorHAnsi" w:hAnsiTheme="minorHAnsi" w:cstheme="minorHAnsi"/>
          <w:sz w:val="22"/>
          <w:szCs w:val="22"/>
        </w:rPr>
        <w:t xml:space="preserve">Morgan Goujon, Lorraine </w:t>
      </w:r>
      <w:proofErr w:type="spellStart"/>
      <w:r w:rsidRPr="002D6341">
        <w:rPr>
          <w:rFonts w:asciiTheme="minorHAnsi" w:hAnsiTheme="minorHAnsi" w:cstheme="minorHAnsi"/>
          <w:sz w:val="22"/>
          <w:szCs w:val="22"/>
        </w:rPr>
        <w:t>Dalens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Clément </w:t>
      </w:r>
      <w:proofErr w:type="spellStart"/>
      <w:r>
        <w:rPr>
          <w:rFonts w:asciiTheme="minorHAnsi" w:hAnsiTheme="minorHAnsi" w:cstheme="minorHAnsi"/>
          <w:sz w:val="22"/>
          <w:szCs w:val="22"/>
        </w:rPr>
        <w:t>Dubourd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Sophie </w:t>
      </w:r>
      <w:proofErr w:type="spellStart"/>
      <w:r>
        <w:rPr>
          <w:rFonts w:asciiTheme="minorHAnsi" w:hAnsiTheme="minorHAnsi" w:cstheme="minorHAnsi"/>
          <w:sz w:val="22"/>
          <w:szCs w:val="22"/>
        </w:rPr>
        <w:t>Marchi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Nathalie </w:t>
      </w:r>
      <w:proofErr w:type="spellStart"/>
      <w:r>
        <w:rPr>
          <w:rFonts w:asciiTheme="minorHAnsi" w:hAnsiTheme="minorHAnsi" w:cstheme="minorHAnsi"/>
          <w:sz w:val="22"/>
          <w:szCs w:val="22"/>
        </w:rPr>
        <w:t>Meneveau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Dewi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Vernerey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>
        <w:rPr>
          <w:rFonts w:asciiTheme="minorHAnsi" w:hAnsiTheme="minorHAnsi" w:cstheme="minorHAnsi"/>
          <w:sz w:val="22"/>
          <w:szCs w:val="22"/>
        </w:rPr>
        <w:t>, Olivier Adotévi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1,2</w:t>
      </w:r>
      <w:r>
        <w:rPr>
          <w:rFonts w:asciiTheme="minorHAnsi" w:hAnsiTheme="minorHAnsi" w:cstheme="minorHAnsi"/>
          <w:sz w:val="22"/>
          <w:szCs w:val="22"/>
        </w:rPr>
        <w:t>, Aurélia Meurisse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D00D5E">
        <w:rPr>
          <w:rFonts w:asciiTheme="minorHAnsi" w:hAnsiTheme="minorHAnsi" w:cstheme="minorHAnsi"/>
          <w:sz w:val="22"/>
          <w:szCs w:val="22"/>
        </w:rPr>
        <w:t>Elsa Curtit</w:t>
      </w:r>
      <w:r w:rsidRPr="003A1A65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,2</w:t>
      </w:r>
      <w:r w:rsidRPr="00D00D5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A82AA5" w14:textId="77777777" w:rsidR="00C94C44" w:rsidRDefault="00C94C44" w:rsidP="00C94C44">
      <w:pPr>
        <w:rPr>
          <w:lang w:val="en-US"/>
        </w:rPr>
      </w:pPr>
    </w:p>
    <w:p w14:paraId="1878DB2E" w14:textId="77777777" w:rsidR="00C94C44" w:rsidRPr="00AB77E0" w:rsidRDefault="00C94C44" w:rsidP="00C94C44">
      <w:pPr>
        <w:rPr>
          <w:i/>
          <w:iCs/>
          <w:sz w:val="20"/>
          <w:szCs w:val="20"/>
          <w:lang w:val="en-US"/>
        </w:rPr>
      </w:pPr>
      <w:r w:rsidRPr="00881566">
        <w:rPr>
          <w:b/>
          <w:bCs/>
          <w:i/>
          <w:iCs/>
          <w:lang w:val="en-US"/>
        </w:rPr>
        <w:t>Supplementary Figure 1</w:t>
      </w:r>
      <w:r w:rsidRPr="00511AE8">
        <w:rPr>
          <w:lang w:val="en-US"/>
        </w:rPr>
        <w:t xml:space="preserve">: </w:t>
      </w:r>
      <w:r w:rsidRPr="00AB77E0">
        <w:rPr>
          <w:i/>
          <w:iCs/>
          <w:sz w:val="20"/>
          <w:szCs w:val="20"/>
          <w:lang w:val="en-US"/>
        </w:rPr>
        <w:t>95% CI: 95% Confidence Interval</w:t>
      </w:r>
    </w:p>
    <w:p w14:paraId="6F7D2204" w14:textId="77777777" w:rsidR="00C94C44" w:rsidRDefault="00C94C44" w:rsidP="00C94C44">
      <w:pPr>
        <w:rPr>
          <w:lang w:val="en-US"/>
        </w:rPr>
      </w:pPr>
      <w:r>
        <w:rPr>
          <w:lang w:val="en-US"/>
        </w:rPr>
        <w:t xml:space="preserve">A. </w:t>
      </w:r>
      <w:r w:rsidRPr="00511AE8">
        <w:rPr>
          <w:lang w:val="en-US"/>
        </w:rPr>
        <w:t>Kaplan-Meier estimates of PFS for all patients</w:t>
      </w:r>
    </w:p>
    <w:p w14:paraId="2E8ED709" w14:textId="77777777" w:rsidR="00C94C44" w:rsidRDefault="00C94C44" w:rsidP="00C94C44">
      <w:pPr>
        <w:rPr>
          <w:lang w:val="en-US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w:drawing>
          <wp:inline distT="0" distB="0" distL="0" distR="0" wp14:anchorId="233E8248" wp14:editId="3018C3FF">
            <wp:extent cx="5152292" cy="3864219"/>
            <wp:effectExtent l="0" t="0" r="0" b="3175"/>
            <wp:docPr id="3" name="Image 3" descr="The SGRender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SGRender Procedu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031" cy="386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C372E" w14:textId="77777777" w:rsidR="00C94C44" w:rsidRDefault="00C94C44" w:rsidP="00C94C44">
      <w:pPr>
        <w:rPr>
          <w:lang w:val="en-US"/>
        </w:rPr>
      </w:pPr>
    </w:p>
    <w:p w14:paraId="733DC16A" w14:textId="77777777" w:rsidR="00C94C44" w:rsidRDefault="00C94C44" w:rsidP="00C94C44">
      <w:pPr>
        <w:rPr>
          <w:lang w:val="en-US"/>
        </w:rPr>
      </w:pPr>
      <w:r>
        <w:rPr>
          <w:lang w:val="en-US"/>
        </w:rPr>
        <w:t xml:space="preserve">B. </w:t>
      </w:r>
      <w:r w:rsidRPr="00511AE8">
        <w:rPr>
          <w:lang w:val="en-US"/>
        </w:rPr>
        <w:t xml:space="preserve">Kaplan-Meier estimates of </w:t>
      </w:r>
      <w:r>
        <w:rPr>
          <w:lang w:val="en-US"/>
        </w:rPr>
        <w:t>OS</w:t>
      </w:r>
      <w:r w:rsidRPr="00511AE8">
        <w:rPr>
          <w:lang w:val="en-US"/>
        </w:rPr>
        <w:t xml:space="preserve"> for all patients</w:t>
      </w:r>
    </w:p>
    <w:p w14:paraId="2331FA51" w14:textId="77777777" w:rsidR="00C94C44" w:rsidRDefault="00C94C44" w:rsidP="00C94C44">
      <w:pPr>
        <w:rPr>
          <w:lang w:val="en-US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w:lastRenderedPageBreak/>
        <w:drawing>
          <wp:inline distT="0" distB="0" distL="0" distR="0" wp14:anchorId="4123DE2F" wp14:editId="180F9508">
            <wp:extent cx="5199185" cy="3899389"/>
            <wp:effectExtent l="0" t="0" r="1905" b="6350"/>
            <wp:docPr id="4" name="Image 4" descr="The SGRender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SGRender Proced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17" cy="390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CC42D" w14:textId="77777777" w:rsidR="00C94C44" w:rsidRDefault="00C94C44" w:rsidP="00C94C44">
      <w:pPr>
        <w:rPr>
          <w:lang w:val="en-US"/>
        </w:rPr>
      </w:pPr>
    </w:p>
    <w:p w14:paraId="34DEC884" w14:textId="77777777" w:rsidR="00C94C44" w:rsidRDefault="00C94C44" w:rsidP="00C94C44">
      <w:pPr>
        <w:rPr>
          <w:lang w:val="en-US"/>
        </w:rPr>
      </w:pPr>
      <w:r w:rsidRPr="00881566">
        <w:rPr>
          <w:b/>
          <w:bCs/>
          <w:i/>
          <w:iCs/>
          <w:lang w:val="en-US"/>
        </w:rPr>
        <w:t>Supplementary Figure 2:</w:t>
      </w:r>
      <w:r w:rsidRPr="00511AE8">
        <w:rPr>
          <w:lang w:val="en-US"/>
        </w:rPr>
        <w:t xml:space="preserve"> Kaplan-Meier estimates of </w:t>
      </w:r>
      <w:r>
        <w:rPr>
          <w:lang w:val="en-US"/>
        </w:rPr>
        <w:t>OS</w:t>
      </w:r>
      <w:r w:rsidRPr="00511AE8">
        <w:rPr>
          <w:lang w:val="en-US"/>
        </w:rPr>
        <w:t xml:space="preserve"> </w:t>
      </w:r>
      <w:r>
        <w:rPr>
          <w:lang w:val="en-US"/>
        </w:rPr>
        <w:t>according to exposure to CDK 4/6 inhibitors</w:t>
      </w:r>
    </w:p>
    <w:p w14:paraId="61BF4572" w14:textId="77777777" w:rsidR="00C94C44" w:rsidRDefault="00C94C44" w:rsidP="00C94C44">
      <w:pPr>
        <w:rPr>
          <w:lang w:val="en-US"/>
        </w:rPr>
      </w:pPr>
    </w:p>
    <w:p w14:paraId="01D809EC" w14:textId="77777777" w:rsidR="00C94C44" w:rsidRDefault="00C94C44" w:rsidP="00C94C44">
      <w:pPr>
        <w:rPr>
          <w:lang w:val="en-US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w:drawing>
          <wp:inline distT="0" distB="0" distL="0" distR="0" wp14:anchorId="28D51339" wp14:editId="114F37D8">
            <wp:extent cx="5334000" cy="4000500"/>
            <wp:effectExtent l="0" t="0" r="0" b="0"/>
            <wp:docPr id="6" name="Image 6" descr="The SGRender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he SGRender Proced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787" cy="40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15E9A" w14:textId="77777777" w:rsidR="00C94C44" w:rsidRDefault="00C94C44" w:rsidP="00C94C44">
      <w:pPr>
        <w:rPr>
          <w:rFonts w:cstheme="minorHAnsi"/>
          <w:lang w:val="en-US" w:eastAsia="fr-FR"/>
        </w:rPr>
      </w:pPr>
      <w:r w:rsidRPr="00511AE8">
        <w:rPr>
          <w:lang w:val="en-US"/>
        </w:rPr>
        <w:br w:type="page"/>
      </w:r>
    </w:p>
    <w:p w14:paraId="479718CF" w14:textId="77777777" w:rsidR="00C94C44" w:rsidRPr="007408B9" w:rsidRDefault="00C94C44" w:rsidP="00C94C44">
      <w:pPr>
        <w:rPr>
          <w:lang w:val="en-US" w:eastAsia="fr-FR"/>
        </w:rPr>
      </w:pPr>
      <w:r w:rsidRPr="00881566">
        <w:rPr>
          <w:b/>
          <w:bCs/>
          <w:i/>
          <w:iCs/>
          <w:lang w:val="en-US"/>
        </w:rPr>
        <w:lastRenderedPageBreak/>
        <w:t>Supplementary Table 1:</w:t>
      </w:r>
      <w:r>
        <w:rPr>
          <w:lang w:val="en-US" w:eastAsia="fr-FR"/>
        </w:rPr>
        <w:t xml:space="preserve"> Description of </w:t>
      </w:r>
      <w:proofErr w:type="spellStart"/>
      <w:r>
        <w:rPr>
          <w:lang w:val="en-US" w:eastAsia="fr-FR"/>
        </w:rPr>
        <w:t>patients’s</w:t>
      </w:r>
      <w:proofErr w:type="spellEnd"/>
      <w:r>
        <w:rPr>
          <w:lang w:val="en-US" w:eastAsia="fr-FR"/>
        </w:rPr>
        <w:t xml:space="preserve"> characteristics according to Everolimus long responder (PFS </w:t>
      </w:r>
      <w:r w:rsidRPr="007408B9">
        <w:rPr>
          <w:lang w:val="en-US" w:eastAsia="fr-FR"/>
        </w:rPr>
        <w:t>&gt;12 months)</w:t>
      </w:r>
    </w:p>
    <w:tbl>
      <w:tblPr>
        <w:tblStyle w:val="Grilledutableau"/>
        <w:tblW w:w="906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1468"/>
        <w:gridCol w:w="1655"/>
        <w:gridCol w:w="1647"/>
        <w:gridCol w:w="1291"/>
      </w:tblGrid>
      <w:tr w:rsidR="00C94C44" w:rsidRPr="001F0AE5" w14:paraId="6624CD80" w14:textId="77777777" w:rsidTr="00571639">
        <w:tc>
          <w:tcPr>
            <w:tcW w:w="3005" w:type="dxa"/>
            <w:vMerge w:val="restart"/>
          </w:tcPr>
          <w:p w14:paraId="0A9F8608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Global characteristics</w:t>
            </w:r>
          </w:p>
        </w:tc>
        <w:tc>
          <w:tcPr>
            <w:tcW w:w="1468" w:type="dxa"/>
          </w:tcPr>
          <w:p w14:paraId="24E5A9AA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All patients</w:t>
            </w:r>
          </w:p>
        </w:tc>
        <w:tc>
          <w:tcPr>
            <w:tcW w:w="1655" w:type="dxa"/>
          </w:tcPr>
          <w:p w14:paraId="19AAA08C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Everolimus no long responder</w:t>
            </w:r>
          </w:p>
        </w:tc>
        <w:tc>
          <w:tcPr>
            <w:tcW w:w="1647" w:type="dxa"/>
          </w:tcPr>
          <w:p w14:paraId="41DDE0C5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Everolimus long responder</w:t>
            </w:r>
          </w:p>
        </w:tc>
        <w:tc>
          <w:tcPr>
            <w:tcW w:w="1291" w:type="dxa"/>
          </w:tcPr>
          <w:p w14:paraId="7804AB19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  <w:tr w:rsidR="00C94C44" w:rsidRPr="001F0AE5" w14:paraId="58332DAE" w14:textId="77777777" w:rsidTr="00571639">
        <w:tc>
          <w:tcPr>
            <w:tcW w:w="3005" w:type="dxa"/>
            <w:vMerge/>
          </w:tcPr>
          <w:p w14:paraId="2CEC853D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468" w:type="dxa"/>
          </w:tcPr>
          <w:p w14:paraId="08C0318E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n=325</w:t>
            </w:r>
            <w:r>
              <w:rPr>
                <w:rFonts w:eastAsia="Times New Roman" w:cstheme="minorHAnsi"/>
                <w:color w:val="000000"/>
                <w:lang w:val="en-US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val="en-US" w:eastAsia="fr-FR"/>
              </w:rPr>
              <w:t>(%)</w:t>
            </w:r>
          </w:p>
        </w:tc>
        <w:tc>
          <w:tcPr>
            <w:tcW w:w="1655" w:type="dxa"/>
          </w:tcPr>
          <w:p w14:paraId="5039D77F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n=245</w:t>
            </w:r>
            <w:r>
              <w:rPr>
                <w:rFonts w:eastAsia="Times New Roman" w:cstheme="minorHAnsi"/>
                <w:color w:val="000000"/>
                <w:lang w:val="en-US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val="en-US" w:eastAsia="fr-FR"/>
              </w:rPr>
              <w:t>(%)</w:t>
            </w:r>
          </w:p>
        </w:tc>
        <w:tc>
          <w:tcPr>
            <w:tcW w:w="1647" w:type="dxa"/>
          </w:tcPr>
          <w:p w14:paraId="560D04D8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n=68</w:t>
            </w:r>
            <w:r>
              <w:rPr>
                <w:rFonts w:eastAsia="Times New Roman" w:cstheme="minorHAnsi"/>
                <w:color w:val="000000"/>
                <w:lang w:val="en-US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val="en-US" w:eastAsia="fr-FR"/>
              </w:rPr>
              <w:t>(%)</w:t>
            </w:r>
          </w:p>
        </w:tc>
        <w:tc>
          <w:tcPr>
            <w:tcW w:w="1291" w:type="dxa"/>
          </w:tcPr>
          <w:p w14:paraId="4C7FA6EA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p-value</w:t>
            </w:r>
          </w:p>
        </w:tc>
      </w:tr>
      <w:tr w:rsidR="00C94C44" w:rsidRPr="001F0AE5" w14:paraId="38AD0E6C" w14:textId="77777777" w:rsidTr="00571639">
        <w:tc>
          <w:tcPr>
            <w:tcW w:w="3005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3E6C61C6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b/>
                <w:bCs/>
                <w:color w:val="000000"/>
                <w:lang w:val="en-US"/>
              </w:rPr>
              <w:t>Socio-demographic data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5EEFC28B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2F0731A1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4207ACE1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3B8000D7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</w:tr>
      <w:tr w:rsidR="00C94C44" w:rsidRPr="001F0AE5" w14:paraId="537F8B82" w14:textId="77777777" w:rsidTr="00571639">
        <w:tc>
          <w:tcPr>
            <w:tcW w:w="3005" w:type="dxa"/>
            <w:tcBorders>
              <w:bottom w:val="nil"/>
            </w:tcBorders>
          </w:tcPr>
          <w:p w14:paraId="620F28AA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Age      </w:t>
            </w:r>
          </w:p>
        </w:tc>
        <w:tc>
          <w:tcPr>
            <w:tcW w:w="1468" w:type="dxa"/>
            <w:tcBorders>
              <w:bottom w:val="nil"/>
            </w:tcBorders>
          </w:tcPr>
          <w:p w14:paraId="7A97DD04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655" w:type="dxa"/>
            <w:tcBorders>
              <w:bottom w:val="nil"/>
            </w:tcBorders>
          </w:tcPr>
          <w:p w14:paraId="2F06EBCC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647" w:type="dxa"/>
            <w:tcBorders>
              <w:bottom w:val="nil"/>
            </w:tcBorders>
          </w:tcPr>
          <w:p w14:paraId="3790C900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291" w:type="dxa"/>
            <w:tcBorders>
              <w:bottom w:val="nil"/>
            </w:tcBorders>
          </w:tcPr>
          <w:p w14:paraId="487BE150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cstheme="minorHAnsi"/>
                <w:lang w:val="en-US" w:eastAsia="fr-FR"/>
              </w:rPr>
              <w:t>0.433</w:t>
            </w:r>
          </w:p>
        </w:tc>
      </w:tr>
      <w:tr w:rsidR="00C94C44" w:rsidRPr="001F0AE5" w14:paraId="0D65F861" w14:textId="77777777" w:rsidTr="00571639">
        <w:tc>
          <w:tcPr>
            <w:tcW w:w="3005" w:type="dxa"/>
            <w:tcBorders>
              <w:top w:val="nil"/>
              <w:bottom w:val="nil"/>
            </w:tcBorders>
          </w:tcPr>
          <w:p w14:paraId="5F17E513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Median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32BBE47E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67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6D398066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66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51FFC5F6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68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5C5A406A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  <w:tr w:rsidR="00C94C44" w:rsidRPr="001F0AE5" w14:paraId="62C234C0" w14:textId="77777777" w:rsidTr="00571639">
        <w:tc>
          <w:tcPr>
            <w:tcW w:w="3005" w:type="dxa"/>
            <w:tcBorders>
              <w:top w:val="nil"/>
            </w:tcBorders>
          </w:tcPr>
          <w:p w14:paraId="1BF65ADC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Range</w:t>
            </w:r>
          </w:p>
        </w:tc>
        <w:tc>
          <w:tcPr>
            <w:tcW w:w="1468" w:type="dxa"/>
            <w:tcBorders>
              <w:top w:val="nil"/>
            </w:tcBorders>
          </w:tcPr>
          <w:p w14:paraId="5508778C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59 - 74</w:t>
            </w:r>
          </w:p>
        </w:tc>
        <w:tc>
          <w:tcPr>
            <w:tcW w:w="1655" w:type="dxa"/>
            <w:tcBorders>
              <w:top w:val="nil"/>
            </w:tcBorders>
          </w:tcPr>
          <w:p w14:paraId="40DF1698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58 - 74</w:t>
            </w:r>
          </w:p>
        </w:tc>
        <w:tc>
          <w:tcPr>
            <w:tcW w:w="1647" w:type="dxa"/>
            <w:tcBorders>
              <w:top w:val="nil"/>
            </w:tcBorders>
          </w:tcPr>
          <w:p w14:paraId="49728BCD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61 – 75</w:t>
            </w:r>
          </w:p>
        </w:tc>
        <w:tc>
          <w:tcPr>
            <w:tcW w:w="1291" w:type="dxa"/>
            <w:tcBorders>
              <w:top w:val="nil"/>
            </w:tcBorders>
          </w:tcPr>
          <w:p w14:paraId="4A6A155C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  <w:tr w:rsidR="00C94C44" w:rsidRPr="001F0AE5" w14:paraId="7D49C2D0" w14:textId="77777777" w:rsidTr="00571639">
        <w:tc>
          <w:tcPr>
            <w:tcW w:w="3005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4F6E8AC8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b/>
                <w:bCs/>
                <w:color w:val="000000"/>
                <w:lang w:val="en-US"/>
              </w:rPr>
              <w:t>Characteristics at diagnosis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5ECEFD1C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45D10EF0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0036D905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53304166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</w:tr>
      <w:tr w:rsidR="00C94C44" w:rsidRPr="001F0AE5" w14:paraId="1566380B" w14:textId="77777777" w:rsidTr="00571639">
        <w:tc>
          <w:tcPr>
            <w:tcW w:w="3005" w:type="dxa"/>
            <w:tcBorders>
              <w:bottom w:val="nil"/>
            </w:tcBorders>
          </w:tcPr>
          <w:p w14:paraId="11C3AF35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ER+ </w:t>
            </w:r>
            <w:r>
              <w:rPr>
                <w:rFonts w:eastAsia="Times New Roman" w:cstheme="minorHAnsi"/>
                <w:color w:val="000000"/>
                <w:lang w:val="en-US" w:eastAsia="fr-FR"/>
              </w:rPr>
              <w:t>(%)</w:t>
            </w:r>
          </w:p>
        </w:tc>
        <w:tc>
          <w:tcPr>
            <w:tcW w:w="1468" w:type="dxa"/>
            <w:tcBorders>
              <w:bottom w:val="nil"/>
            </w:tcBorders>
          </w:tcPr>
          <w:p w14:paraId="1B2551A8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95%</w:t>
            </w:r>
          </w:p>
        </w:tc>
        <w:tc>
          <w:tcPr>
            <w:tcW w:w="1655" w:type="dxa"/>
            <w:tcBorders>
              <w:bottom w:val="nil"/>
            </w:tcBorders>
          </w:tcPr>
          <w:p w14:paraId="01BA65DD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95%</w:t>
            </w:r>
          </w:p>
        </w:tc>
        <w:tc>
          <w:tcPr>
            <w:tcW w:w="1647" w:type="dxa"/>
            <w:tcBorders>
              <w:bottom w:val="nil"/>
            </w:tcBorders>
          </w:tcPr>
          <w:p w14:paraId="66E27BDE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95%</w:t>
            </w:r>
          </w:p>
        </w:tc>
        <w:tc>
          <w:tcPr>
            <w:tcW w:w="1291" w:type="dxa"/>
            <w:tcBorders>
              <w:bottom w:val="nil"/>
            </w:tcBorders>
          </w:tcPr>
          <w:p w14:paraId="19B6D06A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0.910</w:t>
            </w:r>
          </w:p>
        </w:tc>
      </w:tr>
      <w:tr w:rsidR="00C94C44" w:rsidRPr="001F0AE5" w14:paraId="2C1E6315" w14:textId="77777777" w:rsidTr="00571639"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14:paraId="0D80C70E" w14:textId="77777777" w:rsidR="00C94C44" w:rsidRPr="00DC7CEE" w:rsidRDefault="00C94C44" w:rsidP="00571639">
            <w:pPr>
              <w:rPr>
                <w:rFonts w:eastAsia="Times New Roman" w:cstheme="minorHAnsi"/>
                <w:color w:val="000000"/>
                <w:lang w:val="en-US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PR</w:t>
            </w:r>
            <w:r>
              <w:rPr>
                <w:rFonts w:eastAsia="Times New Roman" w:cstheme="minorHAnsi"/>
                <w:color w:val="000000"/>
                <w:lang w:val="en-US"/>
              </w:rPr>
              <w:t xml:space="preserve"> + </w:t>
            </w:r>
            <w:r>
              <w:rPr>
                <w:rFonts w:eastAsia="Times New Roman" w:cstheme="minorHAnsi"/>
                <w:color w:val="000000"/>
                <w:lang w:val="en-US" w:eastAsia="fr-FR"/>
              </w:rPr>
              <w:t>(%)</w:t>
            </w:r>
          </w:p>
        </w:tc>
        <w:tc>
          <w:tcPr>
            <w:tcW w:w="1468" w:type="dxa"/>
            <w:tcBorders>
              <w:top w:val="nil"/>
              <w:bottom w:val="single" w:sz="4" w:space="0" w:color="auto"/>
            </w:tcBorders>
          </w:tcPr>
          <w:p w14:paraId="20611B63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63%</w:t>
            </w:r>
          </w:p>
        </w:tc>
        <w:tc>
          <w:tcPr>
            <w:tcW w:w="1655" w:type="dxa"/>
            <w:tcBorders>
              <w:top w:val="nil"/>
              <w:bottom w:val="single" w:sz="4" w:space="0" w:color="auto"/>
            </w:tcBorders>
          </w:tcPr>
          <w:p w14:paraId="48645A63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66%</w:t>
            </w:r>
          </w:p>
        </w:tc>
        <w:tc>
          <w:tcPr>
            <w:tcW w:w="1647" w:type="dxa"/>
            <w:tcBorders>
              <w:top w:val="nil"/>
              <w:bottom w:val="single" w:sz="4" w:space="0" w:color="auto"/>
            </w:tcBorders>
          </w:tcPr>
          <w:p w14:paraId="4CEC755C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70%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</w:tcBorders>
          </w:tcPr>
          <w:p w14:paraId="265F2BC1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0.195</w:t>
            </w:r>
          </w:p>
        </w:tc>
      </w:tr>
      <w:tr w:rsidR="00C94C44" w:rsidRPr="001F0AE5" w14:paraId="0A8E6037" w14:textId="77777777" w:rsidTr="00571639">
        <w:tc>
          <w:tcPr>
            <w:tcW w:w="3005" w:type="dxa"/>
            <w:tcBorders>
              <w:bottom w:val="nil"/>
            </w:tcBorders>
          </w:tcPr>
          <w:p w14:paraId="24CBD98C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Primary metastatic diagnosis</w:t>
            </w:r>
          </w:p>
        </w:tc>
        <w:tc>
          <w:tcPr>
            <w:tcW w:w="1468" w:type="dxa"/>
            <w:tcBorders>
              <w:bottom w:val="nil"/>
            </w:tcBorders>
          </w:tcPr>
          <w:p w14:paraId="3B659D30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103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32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bottom w:val="nil"/>
            </w:tcBorders>
          </w:tcPr>
          <w:p w14:paraId="444BFF4C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77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32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bottom w:val="nil"/>
            </w:tcBorders>
          </w:tcPr>
          <w:p w14:paraId="328DDDAD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20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29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bottom w:val="nil"/>
            </w:tcBorders>
          </w:tcPr>
          <w:p w14:paraId="077E123D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0.462</w:t>
            </w:r>
          </w:p>
        </w:tc>
      </w:tr>
      <w:tr w:rsidR="00C94C44" w:rsidRPr="001F0AE5" w14:paraId="5E33BE3A" w14:textId="77777777" w:rsidTr="00571639">
        <w:tc>
          <w:tcPr>
            <w:tcW w:w="3005" w:type="dxa"/>
            <w:tcBorders>
              <w:top w:val="nil"/>
              <w:bottom w:val="nil"/>
            </w:tcBorders>
          </w:tcPr>
          <w:p w14:paraId="130DDE59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Bone only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1617B0EF" w14:textId="77777777" w:rsidR="00C94C44" w:rsidRPr="00DC7CEE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74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23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25EB87EF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51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21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57CA9DC3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21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31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131315B0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0.081</w:t>
            </w:r>
          </w:p>
        </w:tc>
      </w:tr>
      <w:tr w:rsidR="00C94C44" w:rsidRPr="001F0AE5" w14:paraId="4E99F736" w14:textId="77777777" w:rsidTr="00571639">
        <w:tc>
          <w:tcPr>
            <w:tcW w:w="3005" w:type="dxa"/>
            <w:tcBorders>
              <w:top w:val="nil"/>
              <w:bottom w:val="nil"/>
            </w:tcBorders>
          </w:tcPr>
          <w:p w14:paraId="0215A73E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Bone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13BDA5C8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261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80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6D8D9C3C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201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82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6CAF8B93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51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75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258A8841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0.195</w:t>
            </w:r>
          </w:p>
        </w:tc>
      </w:tr>
      <w:tr w:rsidR="00C94C44" w:rsidRPr="001F0AE5" w14:paraId="3CC4A995" w14:textId="77777777" w:rsidTr="00571639">
        <w:tc>
          <w:tcPr>
            <w:tcW w:w="3005" w:type="dxa"/>
            <w:tcBorders>
              <w:top w:val="nil"/>
              <w:bottom w:val="nil"/>
            </w:tcBorders>
          </w:tcPr>
          <w:p w14:paraId="03ADA50B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Liver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37A142FB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111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34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40936290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91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37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7138FDCF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16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24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326DE3B0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0.036</w:t>
            </w:r>
          </w:p>
        </w:tc>
      </w:tr>
      <w:tr w:rsidR="00C94C44" w:rsidRPr="001F0AE5" w14:paraId="2E47CCB9" w14:textId="77777777" w:rsidTr="00571639">
        <w:tc>
          <w:tcPr>
            <w:tcW w:w="3005" w:type="dxa"/>
            <w:tcBorders>
              <w:top w:val="nil"/>
              <w:bottom w:val="nil"/>
            </w:tcBorders>
          </w:tcPr>
          <w:p w14:paraId="5FAAA061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Lung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2FD78E9E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131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40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7B871405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94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38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0817EEBE" w14:textId="77777777" w:rsidR="00C94C44" w:rsidRPr="002A35A8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28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41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192EAA4B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0.674</w:t>
            </w:r>
          </w:p>
        </w:tc>
      </w:tr>
      <w:tr w:rsidR="00C94C44" w:rsidRPr="001F0AE5" w14:paraId="0D4741E9" w14:textId="77777777" w:rsidTr="00571639">
        <w:tc>
          <w:tcPr>
            <w:tcW w:w="3005" w:type="dxa"/>
            <w:tcBorders>
              <w:top w:val="nil"/>
              <w:bottom w:val="nil"/>
            </w:tcBorders>
          </w:tcPr>
          <w:p w14:paraId="1385A801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Brain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098AFD31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16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5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341FF793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14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6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496993C6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7256F6CE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0.147</w:t>
            </w:r>
          </w:p>
        </w:tc>
      </w:tr>
      <w:tr w:rsidR="00C94C44" w:rsidRPr="001F0AE5" w14:paraId="0647E4B3" w14:textId="77777777" w:rsidTr="00571639">
        <w:tc>
          <w:tcPr>
            <w:tcW w:w="3005" w:type="dxa"/>
            <w:tcBorders>
              <w:top w:val="nil"/>
              <w:bottom w:val="nil"/>
            </w:tcBorders>
          </w:tcPr>
          <w:p w14:paraId="01B851E7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Lymph node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172ABE9F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73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23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5DDF99FA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54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22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6622EFD9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17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25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6558447A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0.606</w:t>
            </w:r>
          </w:p>
        </w:tc>
      </w:tr>
      <w:tr w:rsidR="00C94C44" w:rsidRPr="001F0AE5" w14:paraId="5BDEE036" w14:textId="77777777" w:rsidTr="00571639">
        <w:tc>
          <w:tcPr>
            <w:tcW w:w="3005" w:type="dxa"/>
            <w:tcBorders>
              <w:top w:val="nil"/>
            </w:tcBorders>
          </w:tcPr>
          <w:p w14:paraId="0F1D5B7B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Other</w:t>
            </w:r>
          </w:p>
        </w:tc>
        <w:tc>
          <w:tcPr>
            <w:tcW w:w="1468" w:type="dxa"/>
            <w:tcBorders>
              <w:top w:val="nil"/>
            </w:tcBorders>
          </w:tcPr>
          <w:p w14:paraId="744B36DA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89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27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top w:val="nil"/>
            </w:tcBorders>
          </w:tcPr>
          <w:p w14:paraId="048439BE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71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29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top w:val="nil"/>
            </w:tcBorders>
          </w:tcPr>
          <w:p w14:paraId="5FA7DAC1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16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24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top w:val="nil"/>
            </w:tcBorders>
          </w:tcPr>
          <w:p w14:paraId="458008D0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0.375</w:t>
            </w:r>
          </w:p>
        </w:tc>
      </w:tr>
      <w:tr w:rsidR="00C94C44" w:rsidRPr="00C94C44" w14:paraId="11BACC1F" w14:textId="77777777" w:rsidTr="00571639">
        <w:tc>
          <w:tcPr>
            <w:tcW w:w="3005" w:type="dxa"/>
            <w:shd w:val="clear" w:color="auto" w:fill="E8E8E8" w:themeFill="background2"/>
          </w:tcPr>
          <w:p w14:paraId="104C70DB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b/>
                <w:bCs/>
                <w:color w:val="000000"/>
                <w:lang w:val="en-US"/>
              </w:rPr>
              <w:t>Exposure to treatment before Everolimus</w:t>
            </w:r>
          </w:p>
        </w:tc>
        <w:tc>
          <w:tcPr>
            <w:tcW w:w="1468" w:type="dxa"/>
            <w:shd w:val="clear" w:color="auto" w:fill="E8E8E8" w:themeFill="background2"/>
          </w:tcPr>
          <w:p w14:paraId="5F9230FD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655" w:type="dxa"/>
            <w:shd w:val="clear" w:color="auto" w:fill="E8E8E8" w:themeFill="background2"/>
          </w:tcPr>
          <w:p w14:paraId="066E32EE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647" w:type="dxa"/>
            <w:shd w:val="clear" w:color="auto" w:fill="E8E8E8" w:themeFill="background2"/>
          </w:tcPr>
          <w:p w14:paraId="4CA47FD8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291" w:type="dxa"/>
            <w:shd w:val="clear" w:color="auto" w:fill="E8E8E8" w:themeFill="background2"/>
          </w:tcPr>
          <w:p w14:paraId="5DC961D3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</w:tr>
      <w:tr w:rsidR="00C94C44" w:rsidRPr="001F0AE5" w14:paraId="7F78B010" w14:textId="77777777" w:rsidTr="00571639">
        <w:tc>
          <w:tcPr>
            <w:tcW w:w="3005" w:type="dxa"/>
            <w:tcBorders>
              <w:bottom w:val="single" w:sz="4" w:space="0" w:color="auto"/>
            </w:tcBorders>
          </w:tcPr>
          <w:p w14:paraId="46358D64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Adjuvant </w:t>
            </w:r>
            <w:r>
              <w:rPr>
                <w:rFonts w:eastAsia="Times New Roman" w:cstheme="minorHAnsi"/>
                <w:color w:val="000000"/>
                <w:lang w:val="en-US"/>
              </w:rPr>
              <w:t>endocrine therapy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14:paraId="0F7DFDC9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170 (52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%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F7DD44B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128 (52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%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14:paraId="49463E00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36 (53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%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26C5707A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0.535</w:t>
            </w:r>
          </w:p>
        </w:tc>
      </w:tr>
      <w:tr w:rsidR="00C94C44" w:rsidRPr="001F0AE5" w14:paraId="69700F35" w14:textId="77777777" w:rsidTr="00571639">
        <w:tc>
          <w:tcPr>
            <w:tcW w:w="3005" w:type="dxa"/>
            <w:tcBorders>
              <w:bottom w:val="nil"/>
            </w:tcBorders>
          </w:tcPr>
          <w:p w14:paraId="54075B69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Metastatic chemotherapy</w:t>
            </w:r>
          </w:p>
        </w:tc>
        <w:tc>
          <w:tcPr>
            <w:tcW w:w="1468" w:type="dxa"/>
            <w:tcBorders>
              <w:bottom w:val="nil"/>
            </w:tcBorders>
          </w:tcPr>
          <w:p w14:paraId="394A9FE4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117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36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bottom w:val="nil"/>
            </w:tcBorders>
          </w:tcPr>
          <w:p w14:paraId="7EE4B202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97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40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bottom w:val="nil"/>
            </w:tcBorders>
          </w:tcPr>
          <w:p w14:paraId="268E022C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17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25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bottom w:val="nil"/>
            </w:tcBorders>
          </w:tcPr>
          <w:p w14:paraId="30F606CF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0.027</w:t>
            </w:r>
          </w:p>
        </w:tc>
      </w:tr>
      <w:tr w:rsidR="00C94C44" w:rsidRPr="001F0AE5" w14:paraId="31E832B4" w14:textId="77777777" w:rsidTr="00571639">
        <w:tc>
          <w:tcPr>
            <w:tcW w:w="3005" w:type="dxa"/>
            <w:tcBorders>
              <w:top w:val="nil"/>
              <w:bottom w:val="nil"/>
            </w:tcBorders>
          </w:tcPr>
          <w:p w14:paraId="0B04668F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Line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42DF2A8E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067062AE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20865F91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5E0CF38C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</w:tr>
      <w:tr w:rsidR="00C94C44" w:rsidRPr="001F0AE5" w14:paraId="43E09C25" w14:textId="77777777" w:rsidTr="00571639">
        <w:tc>
          <w:tcPr>
            <w:tcW w:w="3005" w:type="dxa"/>
            <w:tcBorders>
              <w:top w:val="nil"/>
              <w:bottom w:val="nil"/>
            </w:tcBorders>
          </w:tcPr>
          <w:p w14:paraId="33EDEBFF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   1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49836FDA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40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34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5266CC58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30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31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4CBA371E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10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59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1EE14A00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0.016</w:t>
            </w:r>
          </w:p>
        </w:tc>
      </w:tr>
      <w:tr w:rsidR="00C94C44" w:rsidRPr="001F0AE5" w14:paraId="70CD8EE7" w14:textId="77777777" w:rsidTr="00571639">
        <w:tc>
          <w:tcPr>
            <w:tcW w:w="3005" w:type="dxa"/>
            <w:tcBorders>
              <w:top w:val="nil"/>
              <w:bottom w:val="nil"/>
            </w:tcBorders>
          </w:tcPr>
          <w:p w14:paraId="1AD30F7C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   2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2E05CBEF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26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22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2F6D5908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20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21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10FD4D25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5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29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6085319F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  <w:tr w:rsidR="00C94C44" w:rsidRPr="001F0AE5" w14:paraId="5F1B6283" w14:textId="77777777" w:rsidTr="00571639"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14:paraId="18F03493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   ≥3</w:t>
            </w:r>
          </w:p>
        </w:tc>
        <w:tc>
          <w:tcPr>
            <w:tcW w:w="1468" w:type="dxa"/>
            <w:tcBorders>
              <w:top w:val="nil"/>
              <w:bottom w:val="single" w:sz="4" w:space="0" w:color="auto"/>
            </w:tcBorders>
          </w:tcPr>
          <w:p w14:paraId="521D9A3B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51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44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top w:val="nil"/>
              <w:bottom w:val="single" w:sz="4" w:space="0" w:color="auto"/>
            </w:tcBorders>
          </w:tcPr>
          <w:p w14:paraId="54B2B76D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47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48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top w:val="nil"/>
              <w:bottom w:val="single" w:sz="4" w:space="0" w:color="auto"/>
            </w:tcBorders>
          </w:tcPr>
          <w:p w14:paraId="6733C350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12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</w:tcBorders>
          </w:tcPr>
          <w:p w14:paraId="47D8B16C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  <w:tr w:rsidR="00C94C44" w:rsidRPr="001F0AE5" w14:paraId="56C179BD" w14:textId="77777777" w:rsidTr="00571639">
        <w:tc>
          <w:tcPr>
            <w:tcW w:w="3005" w:type="dxa"/>
            <w:tcBorders>
              <w:bottom w:val="nil"/>
            </w:tcBorders>
          </w:tcPr>
          <w:p w14:paraId="389F131B" w14:textId="77777777" w:rsidR="00C94C44" w:rsidRPr="001F0AE5" w:rsidRDefault="00C94C44" w:rsidP="00571639">
            <w:pPr>
              <w:rPr>
                <w:rFonts w:eastAsia="Times New Roman" w:cstheme="minorHAnsi"/>
                <w:color w:val="000000"/>
                <w:lang w:val="en-US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Metastatic endocrine therapy</w:t>
            </w:r>
          </w:p>
        </w:tc>
        <w:tc>
          <w:tcPr>
            <w:tcW w:w="1468" w:type="dxa"/>
            <w:tcBorders>
              <w:bottom w:val="nil"/>
            </w:tcBorders>
          </w:tcPr>
          <w:p w14:paraId="49ACD2A4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288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89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bottom w:val="nil"/>
            </w:tcBorders>
          </w:tcPr>
          <w:p w14:paraId="0619C3A2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220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90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bottom w:val="nil"/>
            </w:tcBorders>
          </w:tcPr>
          <w:p w14:paraId="2572E077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59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87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bottom w:val="nil"/>
            </w:tcBorders>
          </w:tcPr>
          <w:p w14:paraId="4319FB10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0.477</w:t>
            </w:r>
          </w:p>
        </w:tc>
      </w:tr>
      <w:tr w:rsidR="00C94C44" w:rsidRPr="001F0AE5" w14:paraId="07609D6B" w14:textId="77777777" w:rsidTr="00571639">
        <w:tc>
          <w:tcPr>
            <w:tcW w:w="3005" w:type="dxa"/>
            <w:tcBorders>
              <w:top w:val="nil"/>
              <w:bottom w:val="nil"/>
            </w:tcBorders>
          </w:tcPr>
          <w:p w14:paraId="57683B33" w14:textId="77777777" w:rsidR="00C94C44" w:rsidRPr="001F0AE5" w:rsidRDefault="00C94C44" w:rsidP="00571639">
            <w:pPr>
              <w:rPr>
                <w:rFonts w:eastAsia="Times New Roman" w:cstheme="minorHAnsi"/>
                <w:color w:val="000000"/>
                <w:lang w:val="en-US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Line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54B3F0D0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162A3AE0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6D2158A6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3352B7C4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  <w:tr w:rsidR="00C94C44" w:rsidRPr="001F0AE5" w14:paraId="11C9DEAD" w14:textId="77777777" w:rsidTr="00571639">
        <w:tc>
          <w:tcPr>
            <w:tcW w:w="3005" w:type="dxa"/>
            <w:tcBorders>
              <w:top w:val="nil"/>
              <w:bottom w:val="nil"/>
            </w:tcBorders>
          </w:tcPr>
          <w:p w14:paraId="2083C2BA" w14:textId="77777777" w:rsidR="00C94C44" w:rsidRPr="001F0AE5" w:rsidRDefault="00C94C44" w:rsidP="00571639">
            <w:pPr>
              <w:rPr>
                <w:rFonts w:eastAsia="Times New Roman" w:cstheme="minorHAnsi"/>
                <w:color w:val="000000"/>
                <w:lang w:val="en-US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   1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79D21D87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128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44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0CC3BA95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96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44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4BD9A73E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26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44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77F1C971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0.946</w:t>
            </w:r>
          </w:p>
        </w:tc>
      </w:tr>
      <w:tr w:rsidR="00C94C44" w:rsidRPr="001F0AE5" w14:paraId="01D3C905" w14:textId="77777777" w:rsidTr="00571639">
        <w:tc>
          <w:tcPr>
            <w:tcW w:w="3005" w:type="dxa"/>
            <w:tcBorders>
              <w:top w:val="nil"/>
              <w:bottom w:val="nil"/>
            </w:tcBorders>
          </w:tcPr>
          <w:p w14:paraId="0870589C" w14:textId="77777777" w:rsidR="00C94C44" w:rsidRPr="001F0AE5" w:rsidRDefault="00C94C44" w:rsidP="00571639">
            <w:pPr>
              <w:rPr>
                <w:rFonts w:eastAsia="Times New Roman" w:cstheme="minorHAnsi"/>
                <w:color w:val="000000"/>
                <w:lang w:val="en-US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   2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59041044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102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35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0BF0F85E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79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36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3674E4B2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20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34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3D76637F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  <w:tr w:rsidR="00C94C44" w:rsidRPr="001F0AE5" w14:paraId="77F0A602" w14:textId="77777777" w:rsidTr="00571639">
        <w:tc>
          <w:tcPr>
            <w:tcW w:w="3005" w:type="dxa"/>
            <w:tcBorders>
              <w:top w:val="nil"/>
            </w:tcBorders>
          </w:tcPr>
          <w:p w14:paraId="34D37C0A" w14:textId="77777777" w:rsidR="00C94C44" w:rsidRPr="001F0AE5" w:rsidRDefault="00C94C44" w:rsidP="00571639">
            <w:pPr>
              <w:rPr>
                <w:rFonts w:eastAsia="Times New Roman" w:cstheme="minorHAnsi"/>
                <w:color w:val="000000"/>
                <w:lang w:val="en-US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 xml:space="preserve">      ≥3</w:t>
            </w:r>
          </w:p>
        </w:tc>
        <w:tc>
          <w:tcPr>
            <w:tcW w:w="1468" w:type="dxa"/>
            <w:tcBorders>
              <w:top w:val="nil"/>
            </w:tcBorders>
          </w:tcPr>
          <w:p w14:paraId="304A6075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58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21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  <w:tcBorders>
              <w:top w:val="nil"/>
            </w:tcBorders>
          </w:tcPr>
          <w:p w14:paraId="3063244C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45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20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  <w:tcBorders>
              <w:top w:val="nil"/>
            </w:tcBorders>
          </w:tcPr>
          <w:p w14:paraId="66744F80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13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22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  <w:tcBorders>
              <w:top w:val="nil"/>
            </w:tcBorders>
          </w:tcPr>
          <w:p w14:paraId="171ABDD1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  <w:tr w:rsidR="00C94C44" w:rsidRPr="001F0AE5" w14:paraId="4676AF01" w14:textId="77777777" w:rsidTr="00571639">
        <w:tc>
          <w:tcPr>
            <w:tcW w:w="3005" w:type="dxa"/>
          </w:tcPr>
          <w:p w14:paraId="661D8593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CDK4/6 inhibitor</w:t>
            </w:r>
          </w:p>
        </w:tc>
        <w:tc>
          <w:tcPr>
            <w:tcW w:w="1468" w:type="dxa"/>
          </w:tcPr>
          <w:p w14:paraId="159A32FE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75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23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</w:tcPr>
          <w:p w14:paraId="57A304E7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62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25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</w:tcPr>
          <w:p w14:paraId="23FFE876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12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18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</w:tcPr>
          <w:p w14:paraId="2B85C8D7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0.188</w:t>
            </w:r>
          </w:p>
        </w:tc>
      </w:tr>
      <w:tr w:rsidR="00C94C44" w:rsidRPr="001F0AE5" w14:paraId="45643A54" w14:textId="77777777" w:rsidTr="00571639">
        <w:tc>
          <w:tcPr>
            <w:tcW w:w="3005" w:type="dxa"/>
            <w:shd w:val="clear" w:color="auto" w:fill="E8E8E8" w:themeFill="background2"/>
          </w:tcPr>
          <w:p w14:paraId="52249D77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b/>
                <w:bCs/>
                <w:color w:val="000000"/>
                <w:lang w:val="en-US"/>
              </w:rPr>
              <w:t>Last news</w:t>
            </w:r>
          </w:p>
        </w:tc>
        <w:tc>
          <w:tcPr>
            <w:tcW w:w="1468" w:type="dxa"/>
            <w:shd w:val="clear" w:color="auto" w:fill="E8E8E8" w:themeFill="background2"/>
          </w:tcPr>
          <w:p w14:paraId="61B9D1D8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655" w:type="dxa"/>
            <w:shd w:val="clear" w:color="auto" w:fill="E8E8E8" w:themeFill="background2"/>
          </w:tcPr>
          <w:p w14:paraId="30B42FB9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647" w:type="dxa"/>
            <w:shd w:val="clear" w:color="auto" w:fill="E8E8E8" w:themeFill="background2"/>
          </w:tcPr>
          <w:p w14:paraId="0B97A766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  <w:tc>
          <w:tcPr>
            <w:tcW w:w="1291" w:type="dxa"/>
            <w:shd w:val="clear" w:color="auto" w:fill="E8E8E8" w:themeFill="background2"/>
          </w:tcPr>
          <w:p w14:paraId="53FDA9B4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</w:p>
        </w:tc>
      </w:tr>
      <w:tr w:rsidR="00C94C44" w:rsidRPr="001F0AE5" w14:paraId="113B5A35" w14:textId="77777777" w:rsidTr="00571639">
        <w:tc>
          <w:tcPr>
            <w:tcW w:w="3005" w:type="dxa"/>
          </w:tcPr>
          <w:p w14:paraId="311E7D7C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Death</w:t>
            </w:r>
          </w:p>
        </w:tc>
        <w:tc>
          <w:tcPr>
            <w:tcW w:w="1468" w:type="dxa"/>
          </w:tcPr>
          <w:p w14:paraId="79C0D722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284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89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55" w:type="dxa"/>
          </w:tcPr>
          <w:p w14:paraId="760A326D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219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91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647" w:type="dxa"/>
          </w:tcPr>
          <w:p w14:paraId="003D8234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54 (</w:t>
            </w:r>
            <w:r w:rsidRPr="001F0AE5">
              <w:rPr>
                <w:rFonts w:eastAsia="Times New Roman" w:cstheme="minorHAnsi"/>
                <w:color w:val="000000"/>
                <w:lang w:val="en-US"/>
              </w:rPr>
              <w:t>83</w:t>
            </w:r>
            <w:r>
              <w:rPr>
                <w:rFonts w:eastAsia="Times New Roman" w:cstheme="minorHAnsi"/>
                <w:color w:val="000000"/>
                <w:lang w:val="en-US"/>
              </w:rPr>
              <w:t>)</w:t>
            </w:r>
          </w:p>
        </w:tc>
        <w:tc>
          <w:tcPr>
            <w:tcW w:w="1291" w:type="dxa"/>
          </w:tcPr>
          <w:p w14:paraId="52B8A915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0.072</w:t>
            </w:r>
          </w:p>
        </w:tc>
      </w:tr>
      <w:tr w:rsidR="00C94C44" w:rsidRPr="001F0AE5" w14:paraId="60A04944" w14:textId="77777777" w:rsidTr="00571639">
        <w:tc>
          <w:tcPr>
            <w:tcW w:w="3005" w:type="dxa"/>
          </w:tcPr>
          <w:p w14:paraId="2D00615F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 w:eastAsia="fr-FR"/>
              </w:rPr>
              <w:t>Delay initiation of Everolimus - death (m)</w:t>
            </w:r>
          </w:p>
        </w:tc>
        <w:tc>
          <w:tcPr>
            <w:tcW w:w="1468" w:type="dxa"/>
          </w:tcPr>
          <w:p w14:paraId="02A4433F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21.7</w:t>
            </w:r>
          </w:p>
        </w:tc>
        <w:tc>
          <w:tcPr>
            <w:tcW w:w="1655" w:type="dxa"/>
          </w:tcPr>
          <w:p w14:paraId="72B4712B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18.0</w:t>
            </w:r>
          </w:p>
        </w:tc>
        <w:tc>
          <w:tcPr>
            <w:tcW w:w="1647" w:type="dxa"/>
          </w:tcPr>
          <w:p w14:paraId="0F66820D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37.9</w:t>
            </w:r>
          </w:p>
        </w:tc>
        <w:tc>
          <w:tcPr>
            <w:tcW w:w="1291" w:type="dxa"/>
          </w:tcPr>
          <w:p w14:paraId="6A97E7B0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>&lt;0.001</w:t>
            </w:r>
          </w:p>
        </w:tc>
      </w:tr>
      <w:tr w:rsidR="00C94C44" w:rsidRPr="001F0AE5" w14:paraId="343A64B8" w14:textId="77777777" w:rsidTr="00571639">
        <w:tc>
          <w:tcPr>
            <w:tcW w:w="3005" w:type="dxa"/>
          </w:tcPr>
          <w:p w14:paraId="002798FD" w14:textId="77777777" w:rsidR="00C94C44" w:rsidRPr="001F0AE5" w:rsidRDefault="00C94C44" w:rsidP="00571639">
            <w:pPr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Range</w:t>
            </w:r>
          </w:p>
        </w:tc>
        <w:tc>
          <w:tcPr>
            <w:tcW w:w="1468" w:type="dxa"/>
          </w:tcPr>
          <w:p w14:paraId="0A24C8E0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10.8 - 33.7</w:t>
            </w:r>
          </w:p>
        </w:tc>
        <w:tc>
          <w:tcPr>
            <w:tcW w:w="1655" w:type="dxa"/>
          </w:tcPr>
          <w:p w14:paraId="403AFE3C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9.1 - 29.6</w:t>
            </w:r>
          </w:p>
        </w:tc>
        <w:tc>
          <w:tcPr>
            <w:tcW w:w="1647" w:type="dxa"/>
          </w:tcPr>
          <w:p w14:paraId="3238293E" w14:textId="77777777" w:rsidR="00C94C44" w:rsidRPr="001F0AE5" w:rsidRDefault="00C94C44" w:rsidP="00571639">
            <w:pPr>
              <w:jc w:val="center"/>
              <w:rPr>
                <w:rFonts w:cstheme="minorHAnsi"/>
                <w:lang w:val="en-US" w:eastAsia="fr-FR"/>
              </w:rPr>
            </w:pPr>
            <w:r w:rsidRPr="001F0AE5">
              <w:rPr>
                <w:rFonts w:eastAsia="Times New Roman" w:cstheme="minorHAnsi"/>
                <w:color w:val="000000"/>
                <w:lang w:val="en-US"/>
              </w:rPr>
              <w:t>28 - 55.2</w:t>
            </w:r>
          </w:p>
        </w:tc>
        <w:tc>
          <w:tcPr>
            <w:tcW w:w="1291" w:type="dxa"/>
          </w:tcPr>
          <w:p w14:paraId="2F92F7D5" w14:textId="77777777" w:rsidR="00C94C44" w:rsidRPr="001F0AE5" w:rsidRDefault="00C94C44" w:rsidP="00571639">
            <w:pPr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</w:tc>
      </w:tr>
    </w:tbl>
    <w:p w14:paraId="3F36C57B" w14:textId="77777777" w:rsidR="00C94C44" w:rsidRDefault="00C94C44" w:rsidP="00C94C44">
      <w:pPr>
        <w:pStyle w:val="Lgende"/>
        <w:keepNext/>
        <w:jc w:val="left"/>
        <w:rPr>
          <w:rFonts w:cstheme="minorHAnsi"/>
        </w:rPr>
      </w:pPr>
      <w:r>
        <w:rPr>
          <w:rFonts w:asciiTheme="minorHAnsi" w:hAnsiTheme="minorHAnsi" w:cstheme="minorHAnsi"/>
        </w:rPr>
        <w:t>m</w:t>
      </w:r>
      <w:r w:rsidRPr="004635F1">
        <w:rPr>
          <w:rFonts w:asciiTheme="minorHAnsi" w:hAnsiTheme="minorHAnsi" w:cstheme="minorHAnsi"/>
        </w:rPr>
        <w:t xml:space="preserve">: months ; n: number of patients ; OMS: Performance status score from World Health Organization ; ; </w:t>
      </w:r>
      <w:r>
        <w:rPr>
          <w:rFonts w:asciiTheme="minorHAnsi" w:hAnsiTheme="minorHAnsi" w:cstheme="minorHAnsi"/>
        </w:rPr>
        <w:t>ER</w:t>
      </w:r>
      <w:r w:rsidRPr="004635F1">
        <w:rPr>
          <w:rFonts w:asciiTheme="minorHAnsi" w:hAnsiTheme="minorHAnsi" w:cstheme="minorHAnsi"/>
        </w:rPr>
        <w:t xml:space="preserve">+: positive </w:t>
      </w:r>
      <w:proofErr w:type="spellStart"/>
      <w:r w:rsidRPr="004635F1">
        <w:rPr>
          <w:rFonts w:asciiTheme="minorHAnsi" w:hAnsiTheme="minorHAnsi" w:cstheme="minorHAnsi"/>
        </w:rPr>
        <w:t>oestrogen</w:t>
      </w:r>
      <w:proofErr w:type="spellEnd"/>
      <w:r w:rsidRPr="004635F1">
        <w:rPr>
          <w:rFonts w:asciiTheme="minorHAnsi" w:hAnsiTheme="minorHAnsi" w:cstheme="minorHAnsi"/>
        </w:rPr>
        <w:t xml:space="preserve"> receptor ; </w:t>
      </w:r>
      <w:r>
        <w:rPr>
          <w:rFonts w:asciiTheme="minorHAnsi" w:hAnsiTheme="minorHAnsi" w:cstheme="minorHAnsi"/>
        </w:rPr>
        <w:t xml:space="preserve">PR+: positive </w:t>
      </w:r>
      <w:r w:rsidRPr="004635F1">
        <w:rPr>
          <w:rFonts w:asciiTheme="minorHAnsi" w:hAnsiTheme="minorHAnsi" w:cstheme="minorHAnsi"/>
        </w:rPr>
        <w:t>progesterone receptor</w:t>
      </w:r>
    </w:p>
    <w:p w14:paraId="6B5D3469" w14:textId="77777777" w:rsidR="00BB3445" w:rsidRPr="00C94C44" w:rsidRDefault="00BB3445">
      <w:pPr>
        <w:rPr>
          <w:lang w:val="en-US"/>
        </w:rPr>
      </w:pPr>
    </w:p>
    <w:sectPr w:rsidR="00BB3445" w:rsidRPr="00C94C44" w:rsidSect="00AF00D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44"/>
    <w:rsid w:val="002C7F78"/>
    <w:rsid w:val="00595250"/>
    <w:rsid w:val="00A94551"/>
    <w:rsid w:val="00AF00DF"/>
    <w:rsid w:val="00BB3445"/>
    <w:rsid w:val="00C9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C496C5"/>
  <w15:chartTrackingRefBased/>
  <w15:docId w15:val="{70AF3A01-7F52-9F4F-9CAF-201E5DA2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C44"/>
  </w:style>
  <w:style w:type="paragraph" w:styleId="Titre1">
    <w:name w:val="heading 1"/>
    <w:basedOn w:val="Normal"/>
    <w:next w:val="Normal"/>
    <w:link w:val="Titre1Car"/>
    <w:uiPriority w:val="9"/>
    <w:qFormat/>
    <w:rsid w:val="00C94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94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94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94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94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94C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94C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94C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94C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4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C94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94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94C4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94C4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94C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94C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94C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94C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94C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94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4C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94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94C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94C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94C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94C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4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4C4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94C4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link w:val="DefaultCar"/>
    <w:rsid w:val="00C94C4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DefaultCar">
    <w:name w:val="Default Car"/>
    <w:basedOn w:val="Policepardfaut"/>
    <w:link w:val="Default"/>
    <w:rsid w:val="00C94C44"/>
    <w:rPr>
      <w:rFonts w:ascii="Calibri" w:hAnsi="Calibri" w:cs="Calibri"/>
      <w:color w:val="000000"/>
    </w:rPr>
  </w:style>
  <w:style w:type="paragraph" w:styleId="Lgende">
    <w:name w:val="caption"/>
    <w:basedOn w:val="Normal"/>
    <w:next w:val="Normal"/>
    <w:uiPriority w:val="35"/>
    <w:unhideWhenUsed/>
    <w:qFormat/>
    <w:rsid w:val="00C94C44"/>
    <w:pPr>
      <w:spacing w:after="200"/>
      <w:jc w:val="center"/>
    </w:pPr>
    <w:rPr>
      <w:rFonts w:ascii="Calibri" w:eastAsia="Calibri" w:hAnsi="Calibri" w:cs="Calibri"/>
      <w:i/>
      <w:iCs/>
      <w:color w:val="0E2841" w:themeColor="text2"/>
      <w:sz w:val="18"/>
      <w:szCs w:val="18"/>
      <w:lang w:val="en-US" w:eastAsia="fr-FR"/>
    </w:rPr>
  </w:style>
  <w:style w:type="table" w:styleId="Grilledutableau">
    <w:name w:val="Table Grid"/>
    <w:basedOn w:val="TableauNormal"/>
    <w:uiPriority w:val="39"/>
    <w:rsid w:val="00C94C44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Curtit</dc:creator>
  <cp:keywords/>
  <dc:description/>
  <cp:lastModifiedBy>Elsa Curtit</cp:lastModifiedBy>
  <cp:revision>1</cp:revision>
  <dcterms:created xsi:type="dcterms:W3CDTF">2025-03-03T14:33:00Z</dcterms:created>
  <dcterms:modified xsi:type="dcterms:W3CDTF">2025-03-03T14:34:00Z</dcterms:modified>
</cp:coreProperties>
</file>