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486" w:type="dxa"/>
        <w:tblInd w:w="-5" w:type="dxa"/>
        <w:tblLook w:val="04A0" w:firstRow="1" w:lastRow="0" w:firstColumn="1" w:lastColumn="0" w:noHBand="0" w:noVBand="1"/>
      </w:tblPr>
      <w:tblGrid>
        <w:gridCol w:w="3325"/>
        <w:gridCol w:w="757"/>
        <w:gridCol w:w="730"/>
        <w:gridCol w:w="734"/>
        <w:gridCol w:w="776"/>
        <w:gridCol w:w="730"/>
        <w:gridCol w:w="730"/>
        <w:gridCol w:w="734"/>
        <w:gridCol w:w="776"/>
        <w:gridCol w:w="736"/>
        <w:gridCol w:w="729"/>
        <w:gridCol w:w="729"/>
      </w:tblGrid>
      <w:tr w:rsidR="00D359B9" w:rsidRPr="00D359B9" w14:paraId="617EA665" w14:textId="77777777" w:rsidTr="00D359B9">
        <w:tc>
          <w:tcPr>
            <w:tcW w:w="1148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F2A18" w14:textId="218D22C4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Supplemental table 1. Timing of collection of data on exposure, outcome, and covariates</w:t>
            </w:r>
          </w:p>
        </w:tc>
      </w:tr>
      <w:tr w:rsidR="00D359B9" w:rsidRPr="00D359B9" w14:paraId="3F0AD084" w14:textId="77777777" w:rsidTr="00D359B9">
        <w:tc>
          <w:tcPr>
            <w:tcW w:w="3325" w:type="dxa"/>
            <w:tcBorders>
              <w:top w:val="single" w:sz="4" w:space="0" w:color="auto"/>
            </w:tcBorders>
          </w:tcPr>
          <w:p w14:paraId="52C25C10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2B6D2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Questionnaire cycle</w:t>
            </w:r>
          </w:p>
        </w:tc>
        <w:tc>
          <w:tcPr>
            <w:tcW w:w="757" w:type="dxa"/>
            <w:tcBorders>
              <w:top w:val="single" w:sz="4" w:space="0" w:color="auto"/>
            </w:tcBorders>
          </w:tcPr>
          <w:p w14:paraId="513C4412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C3FB5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 xml:space="preserve">2003  </w:t>
            </w:r>
          </w:p>
        </w:tc>
        <w:tc>
          <w:tcPr>
            <w:tcW w:w="730" w:type="dxa"/>
            <w:tcBorders>
              <w:top w:val="single" w:sz="4" w:space="0" w:color="auto"/>
            </w:tcBorders>
          </w:tcPr>
          <w:p w14:paraId="40F4BC13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  <w:p w14:paraId="07DFFD06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36FA73AC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  <w:p w14:paraId="41345292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0F5070A7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2008 2009</w:t>
            </w:r>
          </w:p>
        </w:tc>
        <w:tc>
          <w:tcPr>
            <w:tcW w:w="730" w:type="dxa"/>
            <w:tcBorders>
              <w:top w:val="single" w:sz="4" w:space="0" w:color="auto"/>
            </w:tcBorders>
          </w:tcPr>
          <w:p w14:paraId="1BFE6055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2010 2011</w:t>
            </w:r>
          </w:p>
        </w:tc>
        <w:tc>
          <w:tcPr>
            <w:tcW w:w="730" w:type="dxa"/>
            <w:tcBorders>
              <w:top w:val="single" w:sz="4" w:space="0" w:color="auto"/>
            </w:tcBorders>
          </w:tcPr>
          <w:p w14:paraId="08C2500F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2012 2013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21860540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2014 2015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2D842BC3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2015 2016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428FA491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2018 2019</w:t>
            </w:r>
          </w:p>
        </w:tc>
        <w:tc>
          <w:tcPr>
            <w:tcW w:w="729" w:type="dxa"/>
            <w:tcBorders>
              <w:top w:val="single" w:sz="4" w:space="0" w:color="auto"/>
            </w:tcBorders>
          </w:tcPr>
          <w:p w14:paraId="1BA92884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2020 2021</w:t>
            </w:r>
          </w:p>
        </w:tc>
        <w:tc>
          <w:tcPr>
            <w:tcW w:w="729" w:type="dxa"/>
            <w:tcBorders>
              <w:top w:val="single" w:sz="4" w:space="0" w:color="auto"/>
            </w:tcBorders>
          </w:tcPr>
          <w:p w14:paraId="438421A0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2022 2023</w:t>
            </w:r>
          </w:p>
        </w:tc>
      </w:tr>
      <w:tr w:rsidR="00D359B9" w:rsidRPr="00D359B9" w14:paraId="6AC6AC08" w14:textId="77777777" w:rsidTr="00D359B9">
        <w:tc>
          <w:tcPr>
            <w:tcW w:w="3325" w:type="dxa"/>
          </w:tcPr>
          <w:p w14:paraId="1CEE262E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Perceived discrimination</w:t>
            </w:r>
          </w:p>
        </w:tc>
        <w:tc>
          <w:tcPr>
            <w:tcW w:w="757" w:type="dxa"/>
          </w:tcPr>
          <w:p w14:paraId="773B7E76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</w:tcPr>
          <w:p w14:paraId="406F6735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14:paraId="0CD73D4A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856FBFA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7C0D7338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2B0A1D89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14:paraId="3E1BE3B7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EFBC03E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14:paraId="2B0ADF6B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14:paraId="5B29DDFE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14:paraId="7036361B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9B9" w:rsidRPr="00D359B9" w14:paraId="79B75E42" w14:textId="77777777" w:rsidTr="00D359B9">
        <w:tc>
          <w:tcPr>
            <w:tcW w:w="3325" w:type="dxa"/>
          </w:tcPr>
          <w:p w14:paraId="62C2A36B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Breast cancer diagnosis</w:t>
            </w:r>
          </w:p>
        </w:tc>
        <w:tc>
          <w:tcPr>
            <w:tcW w:w="757" w:type="dxa"/>
          </w:tcPr>
          <w:p w14:paraId="60042B18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1AF60ECA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4" w:type="dxa"/>
          </w:tcPr>
          <w:p w14:paraId="6CA21167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6" w:type="dxa"/>
          </w:tcPr>
          <w:p w14:paraId="20829B33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</w:tcPr>
          <w:p w14:paraId="4D88B3E4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</w:tcPr>
          <w:p w14:paraId="106A0CCB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4" w:type="dxa"/>
          </w:tcPr>
          <w:p w14:paraId="4F798EDA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6" w:type="dxa"/>
          </w:tcPr>
          <w:p w14:paraId="056A2980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6" w:type="dxa"/>
          </w:tcPr>
          <w:p w14:paraId="54C6C0FB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9" w:type="dxa"/>
          </w:tcPr>
          <w:p w14:paraId="67E640D6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9" w:type="dxa"/>
          </w:tcPr>
          <w:p w14:paraId="075241EA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359B9" w:rsidRPr="00D359B9" w14:paraId="489B8EB4" w14:textId="77777777" w:rsidTr="00D359B9">
        <w:tc>
          <w:tcPr>
            <w:tcW w:w="3325" w:type="dxa"/>
          </w:tcPr>
          <w:p w14:paraId="0AA80949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Potential confounders (age, BMI, recent mammography, education, neighborhood disadvantage, state of residence)</w:t>
            </w:r>
          </w:p>
        </w:tc>
        <w:tc>
          <w:tcPr>
            <w:tcW w:w="757" w:type="dxa"/>
          </w:tcPr>
          <w:p w14:paraId="6B78DA02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</w:tcPr>
          <w:p w14:paraId="16506A2D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14:paraId="2606061C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02517C5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3A0DB1DD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3A6D4832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14:paraId="0D7788FF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DCF6884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14:paraId="58E96D8A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14:paraId="0E1C1BF4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14:paraId="67692ACB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9B9" w:rsidRPr="00D359B9" w14:paraId="4C231043" w14:textId="77777777" w:rsidTr="00D359B9">
        <w:tc>
          <w:tcPr>
            <w:tcW w:w="3325" w:type="dxa"/>
          </w:tcPr>
          <w:p w14:paraId="12BE6AE2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Marital status (confounder)</w:t>
            </w:r>
          </w:p>
        </w:tc>
        <w:tc>
          <w:tcPr>
            <w:tcW w:w="757" w:type="dxa"/>
          </w:tcPr>
          <w:p w14:paraId="2E170B43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</w:tcPr>
          <w:p w14:paraId="4517D4CB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14:paraId="3E4B4637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8D176FB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46CE7491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795AC267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14:paraId="29E0E08E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3137A3C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</w:tcPr>
          <w:p w14:paraId="0D4510B0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14:paraId="2D9DEEF4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14:paraId="1EE4D744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9B9" w:rsidRPr="00D359B9" w14:paraId="14B46C78" w14:textId="77777777" w:rsidTr="00D359B9">
        <w:tc>
          <w:tcPr>
            <w:tcW w:w="3325" w:type="dxa"/>
          </w:tcPr>
          <w:p w14:paraId="7833BBE5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Stratification factors taken from BWHS questionnaires: mammography, education, neighborhood disadvantage, coping, other measures of discrimination</w:t>
            </w:r>
          </w:p>
        </w:tc>
        <w:tc>
          <w:tcPr>
            <w:tcW w:w="757" w:type="dxa"/>
          </w:tcPr>
          <w:p w14:paraId="73BC2D0F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151995CF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4" w:type="dxa"/>
          </w:tcPr>
          <w:p w14:paraId="1194D555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6" w:type="dxa"/>
          </w:tcPr>
          <w:p w14:paraId="15C8DB06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</w:tcPr>
          <w:p w14:paraId="5587310C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</w:tcPr>
          <w:p w14:paraId="3E717838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4" w:type="dxa"/>
          </w:tcPr>
          <w:p w14:paraId="221DD489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6" w:type="dxa"/>
          </w:tcPr>
          <w:p w14:paraId="6D6F5D97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6" w:type="dxa"/>
          </w:tcPr>
          <w:p w14:paraId="6466512E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9" w:type="dxa"/>
          </w:tcPr>
          <w:p w14:paraId="44453E22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9" w:type="dxa"/>
          </w:tcPr>
          <w:p w14:paraId="2F6D71D3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9B9" w:rsidRPr="00D359B9" w14:paraId="757FCA50" w14:textId="77777777" w:rsidTr="00D359B9">
        <w:tc>
          <w:tcPr>
            <w:tcW w:w="3325" w:type="dxa"/>
          </w:tcPr>
          <w:p w14:paraId="68B1EFA3" w14:textId="77777777" w:rsidR="00D359B9" w:rsidRPr="00D359B9" w:rsidRDefault="00D359B9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Stratification factors taken from medical records or cancer registry records: age at diagnosis and year of diagnosis</w:t>
            </w:r>
          </w:p>
        </w:tc>
        <w:tc>
          <w:tcPr>
            <w:tcW w:w="757" w:type="dxa"/>
          </w:tcPr>
          <w:p w14:paraId="0D433B53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6747A356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4" w:type="dxa"/>
          </w:tcPr>
          <w:p w14:paraId="4251FF52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6" w:type="dxa"/>
          </w:tcPr>
          <w:p w14:paraId="5EBCC7E6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</w:tcPr>
          <w:p w14:paraId="0B4DBDF7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</w:tcPr>
          <w:p w14:paraId="407D666D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4" w:type="dxa"/>
          </w:tcPr>
          <w:p w14:paraId="25CF3832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6" w:type="dxa"/>
          </w:tcPr>
          <w:p w14:paraId="19AB8C6A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6" w:type="dxa"/>
          </w:tcPr>
          <w:p w14:paraId="65368577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9" w:type="dxa"/>
          </w:tcPr>
          <w:p w14:paraId="77AB0097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9" w:type="dxa"/>
          </w:tcPr>
          <w:p w14:paraId="7642A34D" w14:textId="77777777" w:rsidR="00D359B9" w:rsidRPr="00D359B9" w:rsidRDefault="00D359B9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9B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5CB4A086" w14:textId="77777777" w:rsidR="00D359B9" w:rsidRPr="00F045BF" w:rsidRDefault="00D359B9">
      <w:pPr>
        <w:rPr>
          <w:rFonts w:ascii="Times New Roman" w:hAnsi="Times New Roman" w:cs="Times New Roman"/>
          <w:sz w:val="24"/>
          <w:szCs w:val="24"/>
        </w:rPr>
      </w:pPr>
    </w:p>
    <w:p w14:paraId="18A8C005" w14:textId="1CDB4521" w:rsidR="00F25BEB" w:rsidRPr="00F045BF" w:rsidRDefault="00F25BEB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F045BF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10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260"/>
        <w:gridCol w:w="1170"/>
        <w:gridCol w:w="2160"/>
        <w:gridCol w:w="1350"/>
        <w:gridCol w:w="1260"/>
        <w:gridCol w:w="1800"/>
      </w:tblGrid>
      <w:tr w:rsidR="00F25BEB" w:rsidRPr="00F045BF" w14:paraId="135C72BA" w14:textId="77777777" w:rsidTr="00D32B48">
        <w:tc>
          <w:tcPr>
            <w:tcW w:w="10080" w:type="dxa"/>
            <w:gridSpan w:val="7"/>
            <w:tcBorders>
              <w:bottom w:val="single" w:sz="4" w:space="0" w:color="auto"/>
            </w:tcBorders>
          </w:tcPr>
          <w:p w14:paraId="1CE4DF6F" w14:textId="4137F3EC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Supplemental table 2. Analysis of perceived discrimination in healthcare in relation to stage at diagnosis, stratified on </w:t>
            </w:r>
            <w:proofErr w:type="spellStart"/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everyday</w:t>
            </w:r>
            <w:proofErr w:type="spellEnd"/>
            <w:r w:rsidRPr="00F045BF">
              <w:rPr>
                <w:rFonts w:ascii="Times New Roman" w:hAnsi="Times New Roman" w:cs="Times New Roman"/>
                <w:sz w:val="24"/>
                <w:szCs w:val="24"/>
              </w:rPr>
              <w:t xml:space="preserve"> and lifetime discrimination measures</w:t>
            </w:r>
          </w:p>
        </w:tc>
      </w:tr>
      <w:tr w:rsidR="00F25BEB" w:rsidRPr="00F045BF" w14:paraId="12796DD4" w14:textId="77777777" w:rsidTr="00D32B48">
        <w:tc>
          <w:tcPr>
            <w:tcW w:w="1080" w:type="dxa"/>
            <w:vMerge w:val="restart"/>
            <w:tcBorders>
              <w:top w:val="single" w:sz="4" w:space="0" w:color="auto"/>
            </w:tcBorders>
            <w:vAlign w:val="center"/>
          </w:tcPr>
          <w:p w14:paraId="5CAA1565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Stage at diagnosis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</w:tcBorders>
          </w:tcPr>
          <w:p w14:paraId="0403BD01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 xml:space="preserve">Different care </w:t>
            </w:r>
          </w:p>
          <w:p w14:paraId="1E7685C3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due to race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  <w:vAlign w:val="center"/>
          </w:tcPr>
          <w:p w14:paraId="43F65EBC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Odds ratio</w:t>
            </w:r>
          </w:p>
          <w:p w14:paraId="5D9D246B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</w:tcPr>
          <w:p w14:paraId="708AF9B4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 xml:space="preserve">Different care </w:t>
            </w:r>
          </w:p>
          <w:p w14:paraId="1E9A709E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due to race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</w:tcBorders>
            <w:vAlign w:val="center"/>
          </w:tcPr>
          <w:p w14:paraId="25DF2B8D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Odds ratio</w:t>
            </w:r>
          </w:p>
          <w:p w14:paraId="7D968501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F25BEB" w:rsidRPr="00F045BF" w14:paraId="159D49D3" w14:textId="77777777" w:rsidTr="00D32B48"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5777183C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EE994CF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1FE88F7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0CD93550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3DEFFC7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07343C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00" w:type="dxa"/>
            <w:vMerge/>
            <w:tcBorders>
              <w:bottom w:val="single" w:sz="4" w:space="0" w:color="auto"/>
            </w:tcBorders>
          </w:tcPr>
          <w:p w14:paraId="386BAB74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BEB" w:rsidRPr="00F045BF" w14:paraId="50F9B721" w14:textId="77777777" w:rsidTr="00D32B48">
        <w:tc>
          <w:tcPr>
            <w:tcW w:w="1080" w:type="dxa"/>
            <w:tcBorders>
              <w:top w:val="single" w:sz="4" w:space="0" w:color="auto"/>
            </w:tcBorders>
          </w:tcPr>
          <w:p w14:paraId="4E25DE78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gridSpan w:val="3"/>
            <w:tcBorders>
              <w:top w:val="single" w:sz="4" w:space="0" w:color="auto"/>
            </w:tcBorders>
          </w:tcPr>
          <w:p w14:paraId="1DD491FD" w14:textId="72BC6EDC" w:rsidR="00F25BEB" w:rsidRPr="00F045BF" w:rsidRDefault="00F045BF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Everyday discrimination</w:t>
            </w:r>
          </w:p>
          <w:p w14:paraId="7EF15C11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(Q1 &amp; Q2)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</w:tcBorders>
          </w:tcPr>
          <w:p w14:paraId="0FF153A7" w14:textId="77777777" w:rsidR="00F045BF" w:rsidRPr="00F045BF" w:rsidRDefault="00F045BF" w:rsidP="00F04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Everyday discrimination</w:t>
            </w:r>
          </w:p>
          <w:p w14:paraId="3CF9A9F3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(Q3 &amp; Q4)</w:t>
            </w:r>
          </w:p>
        </w:tc>
      </w:tr>
      <w:tr w:rsidR="00F25BEB" w:rsidRPr="00F045BF" w14:paraId="3B094C7C" w14:textId="77777777" w:rsidTr="00D32B48">
        <w:tc>
          <w:tcPr>
            <w:tcW w:w="1080" w:type="dxa"/>
          </w:tcPr>
          <w:p w14:paraId="16F33D64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1260" w:type="dxa"/>
          </w:tcPr>
          <w:p w14:paraId="0C86D4FC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364 (54.6)</w:t>
            </w:r>
          </w:p>
        </w:tc>
        <w:tc>
          <w:tcPr>
            <w:tcW w:w="1170" w:type="dxa"/>
          </w:tcPr>
          <w:p w14:paraId="2BA58F1B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53 (49.1)</w:t>
            </w:r>
          </w:p>
        </w:tc>
        <w:tc>
          <w:tcPr>
            <w:tcW w:w="2160" w:type="dxa"/>
          </w:tcPr>
          <w:p w14:paraId="096FC432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50" w:type="dxa"/>
          </w:tcPr>
          <w:p w14:paraId="1FC66D49" w14:textId="55F77C68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298 (53.1)</w:t>
            </w:r>
          </w:p>
        </w:tc>
        <w:tc>
          <w:tcPr>
            <w:tcW w:w="1260" w:type="dxa"/>
          </w:tcPr>
          <w:p w14:paraId="1A5B4910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 xml:space="preserve">117 (55.2) </w:t>
            </w:r>
          </w:p>
        </w:tc>
        <w:tc>
          <w:tcPr>
            <w:tcW w:w="1800" w:type="dxa"/>
          </w:tcPr>
          <w:p w14:paraId="3B0E9F7D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F25BEB" w:rsidRPr="00F045BF" w14:paraId="0DDF64B3" w14:textId="77777777" w:rsidTr="00D32B48">
        <w:tc>
          <w:tcPr>
            <w:tcW w:w="1080" w:type="dxa"/>
          </w:tcPr>
          <w:p w14:paraId="6EC81539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1260" w:type="dxa"/>
          </w:tcPr>
          <w:p w14:paraId="0CE3264B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214 (32.1)</w:t>
            </w:r>
          </w:p>
        </w:tc>
        <w:tc>
          <w:tcPr>
            <w:tcW w:w="1170" w:type="dxa"/>
          </w:tcPr>
          <w:p w14:paraId="0140C505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36 (33.3)</w:t>
            </w:r>
          </w:p>
        </w:tc>
        <w:tc>
          <w:tcPr>
            <w:tcW w:w="2160" w:type="dxa"/>
          </w:tcPr>
          <w:p w14:paraId="2CD30604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1.12 (0.71-1.78)</w:t>
            </w:r>
          </w:p>
        </w:tc>
        <w:tc>
          <w:tcPr>
            <w:tcW w:w="1350" w:type="dxa"/>
          </w:tcPr>
          <w:p w14:paraId="369A9FF2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180 (32.1)</w:t>
            </w:r>
          </w:p>
        </w:tc>
        <w:tc>
          <w:tcPr>
            <w:tcW w:w="1260" w:type="dxa"/>
          </w:tcPr>
          <w:p w14:paraId="64F6D9BF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58 (27.4)</w:t>
            </w:r>
          </w:p>
        </w:tc>
        <w:tc>
          <w:tcPr>
            <w:tcW w:w="1800" w:type="dxa"/>
          </w:tcPr>
          <w:p w14:paraId="6D0C59D6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0.82 (0.57-1.18)</w:t>
            </w:r>
          </w:p>
        </w:tc>
      </w:tr>
      <w:tr w:rsidR="00F25BEB" w:rsidRPr="00F045BF" w14:paraId="2EB5719C" w14:textId="77777777" w:rsidTr="00D32B48">
        <w:tc>
          <w:tcPr>
            <w:tcW w:w="1080" w:type="dxa"/>
          </w:tcPr>
          <w:p w14:paraId="4E26E78A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Stage III</w:t>
            </w:r>
          </w:p>
        </w:tc>
        <w:tc>
          <w:tcPr>
            <w:tcW w:w="1260" w:type="dxa"/>
          </w:tcPr>
          <w:p w14:paraId="458D8208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66 (9.9)</w:t>
            </w:r>
          </w:p>
        </w:tc>
        <w:tc>
          <w:tcPr>
            <w:tcW w:w="1170" w:type="dxa"/>
          </w:tcPr>
          <w:p w14:paraId="60C25222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12 (11.1)</w:t>
            </w:r>
          </w:p>
        </w:tc>
        <w:tc>
          <w:tcPr>
            <w:tcW w:w="2160" w:type="dxa"/>
          </w:tcPr>
          <w:p w14:paraId="19D5CB67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1.21 (0.51-2.39)</w:t>
            </w:r>
          </w:p>
        </w:tc>
        <w:tc>
          <w:tcPr>
            <w:tcW w:w="1350" w:type="dxa"/>
          </w:tcPr>
          <w:p w14:paraId="39E8FB38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64 (11.4)</w:t>
            </w:r>
          </w:p>
        </w:tc>
        <w:tc>
          <w:tcPr>
            <w:tcW w:w="1260" w:type="dxa"/>
          </w:tcPr>
          <w:p w14:paraId="39FA7427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22 (10.4)</w:t>
            </w:r>
          </w:p>
        </w:tc>
        <w:tc>
          <w:tcPr>
            <w:tcW w:w="1800" w:type="dxa"/>
          </w:tcPr>
          <w:p w14:paraId="5846C9B8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0.87 (0.51-1.49)</w:t>
            </w:r>
          </w:p>
        </w:tc>
      </w:tr>
      <w:tr w:rsidR="00F25BEB" w:rsidRPr="00F045BF" w14:paraId="776F4C1D" w14:textId="77777777" w:rsidTr="00D32B48">
        <w:tc>
          <w:tcPr>
            <w:tcW w:w="1080" w:type="dxa"/>
          </w:tcPr>
          <w:p w14:paraId="01D43861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Stage IV</w:t>
            </w:r>
          </w:p>
        </w:tc>
        <w:tc>
          <w:tcPr>
            <w:tcW w:w="1260" w:type="dxa"/>
          </w:tcPr>
          <w:p w14:paraId="45839863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23 (3.5)</w:t>
            </w:r>
          </w:p>
        </w:tc>
        <w:tc>
          <w:tcPr>
            <w:tcW w:w="1170" w:type="dxa"/>
          </w:tcPr>
          <w:p w14:paraId="6479DBD1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7 (6.5)</w:t>
            </w:r>
          </w:p>
        </w:tc>
        <w:tc>
          <w:tcPr>
            <w:tcW w:w="2160" w:type="dxa"/>
          </w:tcPr>
          <w:p w14:paraId="31F2C734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2.28 (0.91-5.70)</w:t>
            </w:r>
          </w:p>
        </w:tc>
        <w:tc>
          <w:tcPr>
            <w:tcW w:w="1350" w:type="dxa"/>
          </w:tcPr>
          <w:p w14:paraId="49D0ED68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19 (3.4)</w:t>
            </w:r>
          </w:p>
        </w:tc>
        <w:tc>
          <w:tcPr>
            <w:tcW w:w="1260" w:type="dxa"/>
          </w:tcPr>
          <w:p w14:paraId="6F308E9D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15 (7.1)</w:t>
            </w:r>
          </w:p>
        </w:tc>
        <w:tc>
          <w:tcPr>
            <w:tcW w:w="1800" w:type="dxa"/>
          </w:tcPr>
          <w:p w14:paraId="34DC0317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2.11 (1.03-4.33)</w:t>
            </w:r>
          </w:p>
        </w:tc>
      </w:tr>
      <w:tr w:rsidR="00F25BEB" w:rsidRPr="00F045BF" w14:paraId="37915D73" w14:textId="77777777" w:rsidTr="00D32B48">
        <w:tc>
          <w:tcPr>
            <w:tcW w:w="1080" w:type="dxa"/>
          </w:tcPr>
          <w:p w14:paraId="03C7EEAC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14:paraId="281BF2F6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3447CDD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5771EA7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5DFA384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F90D74B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2A03801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5BF" w:rsidRPr="00F045BF" w14:paraId="1B5F8724" w14:textId="77777777" w:rsidTr="00D32B48">
        <w:tc>
          <w:tcPr>
            <w:tcW w:w="1080" w:type="dxa"/>
          </w:tcPr>
          <w:p w14:paraId="5EBACB82" w14:textId="77777777" w:rsidR="00F045BF" w:rsidRPr="00F045BF" w:rsidRDefault="00F045BF" w:rsidP="00F045B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590" w:type="dxa"/>
            <w:gridSpan w:val="3"/>
          </w:tcPr>
          <w:p w14:paraId="1D7D2203" w14:textId="77777777" w:rsidR="00F045BF" w:rsidRPr="00F045BF" w:rsidRDefault="00F045BF" w:rsidP="00F04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Lifetime discrimination</w:t>
            </w:r>
          </w:p>
          <w:p w14:paraId="02A682D0" w14:textId="4A4B8D4D" w:rsidR="00F045BF" w:rsidRPr="00F045BF" w:rsidRDefault="00F045BF" w:rsidP="00F04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 xml:space="preserve">(No to all &amp; </w:t>
            </w:r>
            <w:r w:rsidR="00D32B48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es to 1 sphere)</w:t>
            </w:r>
          </w:p>
        </w:tc>
        <w:tc>
          <w:tcPr>
            <w:tcW w:w="4410" w:type="dxa"/>
            <w:gridSpan w:val="3"/>
          </w:tcPr>
          <w:p w14:paraId="225145E9" w14:textId="77777777" w:rsidR="00F045BF" w:rsidRPr="00F045BF" w:rsidRDefault="00F045BF" w:rsidP="00F04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Lifetime discrimination</w:t>
            </w:r>
          </w:p>
          <w:p w14:paraId="7EFF1898" w14:textId="22F3C261" w:rsidR="00F045BF" w:rsidRPr="00F045BF" w:rsidRDefault="00F045BF" w:rsidP="00F04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(Yes to 2 or 3 spheres)</w:t>
            </w:r>
          </w:p>
        </w:tc>
      </w:tr>
      <w:tr w:rsidR="00F25BEB" w:rsidRPr="00F045BF" w14:paraId="7CA8D65E" w14:textId="77777777" w:rsidTr="00D32B48">
        <w:tc>
          <w:tcPr>
            <w:tcW w:w="1080" w:type="dxa"/>
          </w:tcPr>
          <w:p w14:paraId="3AD036BC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1260" w:type="dxa"/>
          </w:tcPr>
          <w:p w14:paraId="60D0AF26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399 (50.9)</w:t>
            </w:r>
          </w:p>
        </w:tc>
        <w:tc>
          <w:tcPr>
            <w:tcW w:w="1170" w:type="dxa"/>
          </w:tcPr>
          <w:p w14:paraId="40DC3160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63 (50.8)</w:t>
            </w:r>
          </w:p>
        </w:tc>
        <w:tc>
          <w:tcPr>
            <w:tcW w:w="2160" w:type="dxa"/>
          </w:tcPr>
          <w:p w14:paraId="5A5F1148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50" w:type="dxa"/>
          </w:tcPr>
          <w:p w14:paraId="0C26D618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212 (60.7)</w:t>
            </w:r>
          </w:p>
        </w:tc>
        <w:tc>
          <w:tcPr>
            <w:tcW w:w="1260" w:type="dxa"/>
          </w:tcPr>
          <w:p w14:paraId="48F00F84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94 (54.3)</w:t>
            </w:r>
          </w:p>
        </w:tc>
        <w:tc>
          <w:tcPr>
            <w:tcW w:w="1800" w:type="dxa"/>
          </w:tcPr>
          <w:p w14:paraId="3C9008A8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F25BEB" w:rsidRPr="00F045BF" w14:paraId="0F2DA1D8" w14:textId="77777777" w:rsidTr="00D32B48">
        <w:tc>
          <w:tcPr>
            <w:tcW w:w="1080" w:type="dxa"/>
          </w:tcPr>
          <w:p w14:paraId="7434BCF8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1260" w:type="dxa"/>
          </w:tcPr>
          <w:p w14:paraId="26427ACB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264 (33.7)</w:t>
            </w:r>
          </w:p>
        </w:tc>
        <w:tc>
          <w:tcPr>
            <w:tcW w:w="1170" w:type="dxa"/>
          </w:tcPr>
          <w:p w14:paraId="5F6D8B98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39 (31.5)</w:t>
            </w:r>
          </w:p>
        </w:tc>
        <w:tc>
          <w:tcPr>
            <w:tcW w:w="2160" w:type="dxa"/>
          </w:tcPr>
          <w:p w14:paraId="08913BDC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0.89 (0.57-1.36)</w:t>
            </w:r>
          </w:p>
        </w:tc>
        <w:tc>
          <w:tcPr>
            <w:tcW w:w="1350" w:type="dxa"/>
          </w:tcPr>
          <w:p w14:paraId="46B22124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99 (28.4)</w:t>
            </w:r>
          </w:p>
        </w:tc>
        <w:tc>
          <w:tcPr>
            <w:tcW w:w="1260" w:type="dxa"/>
          </w:tcPr>
          <w:p w14:paraId="3AAE4116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51 (29.5)</w:t>
            </w:r>
          </w:p>
        </w:tc>
        <w:tc>
          <w:tcPr>
            <w:tcW w:w="1800" w:type="dxa"/>
          </w:tcPr>
          <w:p w14:paraId="4A03CF1F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1.15 (0.75-1.74)</w:t>
            </w:r>
          </w:p>
        </w:tc>
      </w:tr>
      <w:tr w:rsidR="00F25BEB" w:rsidRPr="00F045BF" w14:paraId="7258ECA5" w14:textId="77777777" w:rsidTr="00D32B48">
        <w:tc>
          <w:tcPr>
            <w:tcW w:w="1080" w:type="dxa"/>
          </w:tcPr>
          <w:p w14:paraId="64A69D2E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Stage III</w:t>
            </w:r>
          </w:p>
        </w:tc>
        <w:tc>
          <w:tcPr>
            <w:tcW w:w="1260" w:type="dxa"/>
          </w:tcPr>
          <w:p w14:paraId="66E8D303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95 (12.1)</w:t>
            </w:r>
          </w:p>
        </w:tc>
        <w:tc>
          <w:tcPr>
            <w:tcW w:w="1170" w:type="dxa"/>
          </w:tcPr>
          <w:p w14:paraId="0CF40A1C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13 (10.5)</w:t>
            </w:r>
          </w:p>
        </w:tc>
        <w:tc>
          <w:tcPr>
            <w:tcW w:w="2160" w:type="dxa"/>
          </w:tcPr>
          <w:p w14:paraId="09349CDB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0.82 (0.43-1.56)</w:t>
            </w:r>
          </w:p>
        </w:tc>
        <w:tc>
          <w:tcPr>
            <w:tcW w:w="1350" w:type="dxa"/>
          </w:tcPr>
          <w:p w14:paraId="42723861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28 (8.0)</w:t>
            </w:r>
          </w:p>
        </w:tc>
        <w:tc>
          <w:tcPr>
            <w:tcW w:w="1260" w:type="dxa"/>
          </w:tcPr>
          <w:p w14:paraId="32E9AB45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16 (9.3)</w:t>
            </w:r>
          </w:p>
        </w:tc>
        <w:tc>
          <w:tcPr>
            <w:tcW w:w="1800" w:type="dxa"/>
          </w:tcPr>
          <w:p w14:paraId="495C3B3A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1.21 (0.62-2.35)</w:t>
            </w:r>
          </w:p>
        </w:tc>
      </w:tr>
      <w:tr w:rsidR="00F25BEB" w:rsidRPr="00F045BF" w14:paraId="26B765E6" w14:textId="77777777" w:rsidTr="00D32B48">
        <w:tc>
          <w:tcPr>
            <w:tcW w:w="1080" w:type="dxa"/>
          </w:tcPr>
          <w:p w14:paraId="587B6835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Stage IV</w:t>
            </w:r>
          </w:p>
        </w:tc>
        <w:tc>
          <w:tcPr>
            <w:tcW w:w="1260" w:type="dxa"/>
          </w:tcPr>
          <w:p w14:paraId="1159933F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26 (3.3)</w:t>
            </w:r>
          </w:p>
        </w:tc>
        <w:tc>
          <w:tcPr>
            <w:tcW w:w="1170" w:type="dxa"/>
          </w:tcPr>
          <w:p w14:paraId="34729122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9 (7.3)</w:t>
            </w:r>
          </w:p>
        </w:tc>
        <w:tc>
          <w:tcPr>
            <w:tcW w:w="2160" w:type="dxa"/>
          </w:tcPr>
          <w:p w14:paraId="2A369680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2.57 (1.14-5.93)</w:t>
            </w:r>
          </w:p>
        </w:tc>
        <w:tc>
          <w:tcPr>
            <w:tcW w:w="1350" w:type="dxa"/>
          </w:tcPr>
          <w:p w14:paraId="0B387B7A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10 (2.9)</w:t>
            </w:r>
          </w:p>
        </w:tc>
        <w:tc>
          <w:tcPr>
            <w:tcW w:w="1260" w:type="dxa"/>
          </w:tcPr>
          <w:p w14:paraId="10E5BC08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12 (6.9)</w:t>
            </w:r>
          </w:p>
        </w:tc>
        <w:tc>
          <w:tcPr>
            <w:tcW w:w="1800" w:type="dxa"/>
          </w:tcPr>
          <w:p w14:paraId="586B4809" w14:textId="77777777" w:rsidR="00F25BEB" w:rsidRPr="00F045BF" w:rsidRDefault="00F25BEB" w:rsidP="00667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2.63 (1.09-6.36)</w:t>
            </w:r>
          </w:p>
        </w:tc>
      </w:tr>
      <w:tr w:rsidR="00F25BEB" w:rsidRPr="00F045BF" w14:paraId="278E521E" w14:textId="77777777" w:rsidTr="00D32B48">
        <w:tc>
          <w:tcPr>
            <w:tcW w:w="10080" w:type="dxa"/>
            <w:gridSpan w:val="7"/>
            <w:tcBorders>
              <w:top w:val="single" w:sz="4" w:space="0" w:color="auto"/>
            </w:tcBorders>
          </w:tcPr>
          <w:p w14:paraId="64CD0038" w14:textId="77777777" w:rsidR="00F25BEB" w:rsidRPr="00F045BF" w:rsidRDefault="00F25BEB" w:rsidP="00667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5BF">
              <w:rPr>
                <w:rFonts w:ascii="Times New Roman" w:hAnsi="Times New Roman" w:cs="Times New Roman"/>
                <w:sz w:val="24"/>
                <w:szCs w:val="24"/>
              </w:rPr>
              <w:t>* All models adjusted for age and mammographic screening</w:t>
            </w:r>
          </w:p>
        </w:tc>
      </w:tr>
    </w:tbl>
    <w:p w14:paraId="22F7B724" w14:textId="77777777" w:rsidR="00F25BEB" w:rsidRPr="00F045BF" w:rsidRDefault="00F25BEB">
      <w:pPr>
        <w:rPr>
          <w:rFonts w:ascii="Times New Roman" w:hAnsi="Times New Roman" w:cs="Times New Roman"/>
          <w:sz w:val="24"/>
          <w:szCs w:val="24"/>
        </w:rPr>
      </w:pPr>
    </w:p>
    <w:sectPr w:rsidR="00F25BEB" w:rsidRPr="00F045BF" w:rsidSect="00F25BE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BEB"/>
    <w:rsid w:val="0086262D"/>
    <w:rsid w:val="008A0EA2"/>
    <w:rsid w:val="00D32B48"/>
    <w:rsid w:val="00D359B9"/>
    <w:rsid w:val="00E64BB3"/>
    <w:rsid w:val="00EC5DB6"/>
    <w:rsid w:val="00ED28DF"/>
    <w:rsid w:val="00EE4B24"/>
    <w:rsid w:val="00F045BF"/>
    <w:rsid w:val="00F2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920CD"/>
  <w15:chartTrackingRefBased/>
  <w15:docId w15:val="{224391FE-AE24-4F12-A1BD-402E76F0D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BE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5B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B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BE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BE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BE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BE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BE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BE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BE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B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B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B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B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B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B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B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F25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BE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F25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BEB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sz w:val="24"/>
      <w:szCs w:val="24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F25B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BEB"/>
    <w:pPr>
      <w:spacing w:line="278" w:lineRule="auto"/>
      <w:ind w:left="720"/>
      <w:contextualSpacing/>
    </w:pPr>
    <w:rPr>
      <w:rFonts w:eastAsiaTheme="minorEastAsia"/>
      <w:sz w:val="24"/>
      <w:szCs w:val="24"/>
      <w:lang w:eastAsia="zh-CN"/>
    </w:rPr>
  </w:style>
  <w:style w:type="character" w:styleId="IntenseEmphasis">
    <w:name w:val="Intense Emphasis"/>
    <w:basedOn w:val="DefaultParagraphFont"/>
    <w:uiPriority w:val="21"/>
    <w:qFormat/>
    <w:rsid w:val="00F25B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sz w:val="24"/>
      <w:szCs w:val="24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B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B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5BEB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CDF80-80BC-4E15-9AE5-23F4BF2AD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325</Words>
  <Characters>1633</Characters>
  <Application>Microsoft Office Word</Application>
  <DocSecurity>4</DocSecurity>
  <Lines>233</Lines>
  <Paragraphs>163</Paragraphs>
  <ScaleCrop>false</ScaleCrop>
  <Company>Boston University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 Nora</dc:creator>
  <cp:keywords/>
  <dc:description/>
  <cp:lastModifiedBy>Palmer, Julie</cp:lastModifiedBy>
  <cp:revision>2</cp:revision>
  <dcterms:created xsi:type="dcterms:W3CDTF">2025-10-20T19:32:00Z</dcterms:created>
  <dcterms:modified xsi:type="dcterms:W3CDTF">2025-10-20T19:32:00Z</dcterms:modified>
</cp:coreProperties>
</file>