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260" w:rsidRDefault="00306260" w:rsidP="0030626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en-IN"/>
        </w:rPr>
        <w:drawing>
          <wp:inline distT="0" distB="0" distL="0" distR="0" wp14:anchorId="6F7CE1BF" wp14:editId="24ED5061">
            <wp:extent cx="5760720" cy="3456305"/>
            <wp:effectExtent l="0" t="0" r="0" b="0"/>
            <wp:docPr id="204865079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06260" w:rsidRDefault="00306260" w:rsidP="0030626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47360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1</w:t>
      </w:r>
      <w:r w:rsidRPr="0045519C">
        <w:rPr>
          <w:rFonts w:ascii="Times New Roman" w:hAnsi="Times New Roman" w:cs="Times New Roman"/>
          <w:sz w:val="24"/>
          <w:szCs w:val="24"/>
          <w:lang w:val="en-US"/>
        </w:rPr>
        <w:t xml:space="preserve"> (Supplementary). Kaplan–Meier overall survival curves stratified by the exploratory </w:t>
      </w:r>
      <w:proofErr w:type="spellStart"/>
      <w:r w:rsidRPr="0045519C">
        <w:rPr>
          <w:rFonts w:ascii="Times New Roman" w:hAnsi="Times New Roman" w:cs="Times New Roman"/>
          <w:sz w:val="24"/>
          <w:szCs w:val="24"/>
          <w:lang w:val="en-US"/>
        </w:rPr>
        <w:t>SUVmax</w:t>
      </w:r>
      <w:proofErr w:type="spellEnd"/>
      <w:r w:rsidRPr="0045519C">
        <w:rPr>
          <w:rFonts w:ascii="Times New Roman" w:hAnsi="Times New Roman" w:cs="Times New Roman"/>
          <w:sz w:val="24"/>
          <w:szCs w:val="24"/>
          <w:lang w:val="en-US"/>
        </w:rPr>
        <w:t xml:space="preserve"> cut-off of </w:t>
      </w:r>
      <w:bookmarkStart w:id="0" w:name="_GoBack"/>
      <w:bookmarkEnd w:id="0"/>
      <w:r w:rsidRPr="0045519C">
        <w:rPr>
          <w:rFonts w:ascii="Times New Roman" w:hAnsi="Times New Roman" w:cs="Times New Roman"/>
          <w:sz w:val="24"/>
          <w:szCs w:val="24"/>
          <w:lang w:val="en-US"/>
        </w:rPr>
        <w:t>6.9.</w:t>
      </w:r>
    </w:p>
    <w:tbl>
      <w:tblPr>
        <w:tblStyle w:val="GridTable1Light"/>
        <w:tblW w:w="7933" w:type="dxa"/>
        <w:tblLayout w:type="fixed"/>
        <w:tblLook w:val="04A0" w:firstRow="1" w:lastRow="0" w:firstColumn="1" w:lastColumn="0" w:noHBand="0" w:noVBand="1"/>
      </w:tblPr>
      <w:tblGrid>
        <w:gridCol w:w="1412"/>
        <w:gridCol w:w="2410"/>
        <w:gridCol w:w="1275"/>
        <w:gridCol w:w="1561"/>
        <w:gridCol w:w="1275"/>
      </w:tblGrid>
      <w:tr w:rsidR="00306260" w:rsidTr="00D703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3" w:type="dxa"/>
            <w:gridSpan w:val="5"/>
            <w:tcBorders>
              <w:bottom w:val="single" w:sz="12" w:space="0" w:color="666666"/>
            </w:tcBorders>
          </w:tcPr>
          <w:p w:rsidR="00306260" w:rsidRDefault="00306260" w:rsidP="00D703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Univariate</w:t>
            </w:r>
          </w:p>
        </w:tc>
      </w:tr>
      <w:tr w:rsidR="00306260" w:rsidTr="00D703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2" w:type="dxa"/>
          </w:tcPr>
          <w:p w:rsidR="00306260" w:rsidRDefault="00306260" w:rsidP="00D7036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Variable</w:t>
            </w:r>
          </w:p>
        </w:tc>
        <w:tc>
          <w:tcPr>
            <w:tcW w:w="2410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lang w:val="en-US"/>
              </w:rPr>
              <w:t>Comparison</w:t>
            </w:r>
          </w:p>
        </w:tc>
        <w:tc>
          <w:tcPr>
            <w:tcW w:w="1275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lang w:val="en-US"/>
              </w:rPr>
              <w:t>HR</w:t>
            </w:r>
          </w:p>
        </w:tc>
        <w:tc>
          <w:tcPr>
            <w:tcW w:w="1561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lang w:val="en-US"/>
              </w:rPr>
              <w:t>[95% CI]</w:t>
            </w:r>
          </w:p>
        </w:tc>
        <w:tc>
          <w:tcPr>
            <w:tcW w:w="1275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lang w:val="en-US"/>
              </w:rPr>
              <w:t>p</w:t>
            </w:r>
          </w:p>
        </w:tc>
      </w:tr>
      <w:tr w:rsidR="00306260" w:rsidTr="00D703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2" w:type="dxa"/>
          </w:tcPr>
          <w:p w:rsidR="00306260" w:rsidRDefault="00306260" w:rsidP="00D7036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Age</w:t>
            </w:r>
          </w:p>
        </w:tc>
        <w:tc>
          <w:tcPr>
            <w:tcW w:w="2410" w:type="dxa"/>
          </w:tcPr>
          <w:p w:rsidR="00306260" w:rsidRDefault="00306260" w:rsidP="00D703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continuous</w:t>
            </w:r>
          </w:p>
        </w:tc>
        <w:tc>
          <w:tcPr>
            <w:tcW w:w="1275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1.03</w:t>
            </w:r>
          </w:p>
        </w:tc>
        <w:tc>
          <w:tcPr>
            <w:tcW w:w="1561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1.01-1.05</w:t>
            </w:r>
          </w:p>
        </w:tc>
        <w:tc>
          <w:tcPr>
            <w:tcW w:w="1275" w:type="dxa"/>
          </w:tcPr>
          <w:p w:rsidR="00306260" w:rsidRPr="003473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47360">
              <w:rPr>
                <w:rFonts w:ascii="Times New Roman" w:eastAsia="Aptos" w:hAnsi="Times New Roman" w:cs="Times New Roman"/>
                <w:b/>
                <w:bCs/>
                <w:lang w:val="en-US"/>
              </w:rPr>
              <w:t>0.008</w:t>
            </w:r>
          </w:p>
        </w:tc>
      </w:tr>
      <w:tr w:rsidR="00306260" w:rsidTr="00D703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2" w:type="dxa"/>
          </w:tcPr>
          <w:p w:rsidR="00306260" w:rsidRDefault="00306260" w:rsidP="00D7036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 xml:space="preserve">ECOG </w:t>
            </w:r>
          </w:p>
        </w:tc>
        <w:tc>
          <w:tcPr>
            <w:tcW w:w="2410" w:type="dxa"/>
          </w:tcPr>
          <w:p w:rsidR="00306260" w:rsidRDefault="00306260" w:rsidP="00D703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1 vs 0</w:t>
            </w:r>
          </w:p>
        </w:tc>
        <w:tc>
          <w:tcPr>
            <w:tcW w:w="1275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1.79</w:t>
            </w:r>
          </w:p>
        </w:tc>
        <w:tc>
          <w:tcPr>
            <w:tcW w:w="1561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0</w:t>
            </w:r>
            <w:r>
              <w:rPr>
                <w:rFonts w:ascii="Times New Roman" w:eastAsia="Aptos" w:hAnsi="Times New Roman" w:cs="Times New Roman"/>
              </w:rPr>
              <w:t>.92-1.94</w:t>
            </w:r>
          </w:p>
        </w:tc>
        <w:tc>
          <w:tcPr>
            <w:tcW w:w="1275" w:type="dxa"/>
          </w:tcPr>
          <w:p w:rsidR="00306260" w:rsidRPr="003473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47360">
              <w:rPr>
                <w:rFonts w:ascii="Times New Roman" w:eastAsia="Aptos" w:hAnsi="Times New Roman" w:cs="Times New Roman"/>
                <w:b/>
                <w:bCs/>
                <w:lang w:val="en-US"/>
              </w:rPr>
              <w:t>0.021</w:t>
            </w:r>
          </w:p>
        </w:tc>
      </w:tr>
      <w:tr w:rsidR="00306260" w:rsidTr="00D703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2" w:type="dxa"/>
          </w:tcPr>
          <w:p w:rsidR="00306260" w:rsidRDefault="00306260" w:rsidP="00D7036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:rsidR="00306260" w:rsidRDefault="00306260" w:rsidP="00D703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2 vs 0</w:t>
            </w:r>
          </w:p>
        </w:tc>
        <w:tc>
          <w:tcPr>
            <w:tcW w:w="1275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2.55</w:t>
            </w:r>
          </w:p>
        </w:tc>
        <w:tc>
          <w:tcPr>
            <w:tcW w:w="1561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0.6-10.8</w:t>
            </w:r>
          </w:p>
        </w:tc>
        <w:tc>
          <w:tcPr>
            <w:tcW w:w="1275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0.205</w:t>
            </w:r>
          </w:p>
        </w:tc>
      </w:tr>
      <w:tr w:rsidR="00306260" w:rsidTr="00D703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2" w:type="dxa"/>
          </w:tcPr>
          <w:p w:rsidR="00306260" w:rsidRDefault="00306260" w:rsidP="00D7036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ER</w:t>
            </w:r>
          </w:p>
        </w:tc>
        <w:tc>
          <w:tcPr>
            <w:tcW w:w="2410" w:type="dxa"/>
          </w:tcPr>
          <w:p w:rsidR="00306260" w:rsidRDefault="00306260" w:rsidP="00D703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ER-positive vs negative</w:t>
            </w:r>
          </w:p>
        </w:tc>
        <w:tc>
          <w:tcPr>
            <w:tcW w:w="1275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0.68</w:t>
            </w:r>
          </w:p>
        </w:tc>
        <w:tc>
          <w:tcPr>
            <w:tcW w:w="1561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0.42-1.10</w:t>
            </w:r>
          </w:p>
        </w:tc>
        <w:tc>
          <w:tcPr>
            <w:tcW w:w="1275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0.111</w:t>
            </w:r>
          </w:p>
        </w:tc>
      </w:tr>
      <w:tr w:rsidR="00306260" w:rsidTr="00D703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2" w:type="dxa"/>
          </w:tcPr>
          <w:p w:rsidR="00306260" w:rsidRDefault="00306260" w:rsidP="00D7036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OMD</w:t>
            </w:r>
          </w:p>
        </w:tc>
        <w:tc>
          <w:tcPr>
            <w:tcW w:w="2410" w:type="dxa"/>
          </w:tcPr>
          <w:p w:rsidR="00306260" w:rsidRDefault="00306260" w:rsidP="00D703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OMD vs PMD</w:t>
            </w:r>
          </w:p>
        </w:tc>
        <w:tc>
          <w:tcPr>
            <w:tcW w:w="1275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0.56</w:t>
            </w:r>
          </w:p>
        </w:tc>
        <w:tc>
          <w:tcPr>
            <w:tcW w:w="1561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0.34-0.93</w:t>
            </w:r>
          </w:p>
        </w:tc>
        <w:tc>
          <w:tcPr>
            <w:tcW w:w="1275" w:type="dxa"/>
          </w:tcPr>
          <w:p w:rsidR="00306260" w:rsidRPr="003473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47360">
              <w:rPr>
                <w:rFonts w:ascii="Times New Roman" w:eastAsia="Aptos" w:hAnsi="Times New Roman" w:cs="Times New Roman"/>
                <w:b/>
                <w:bCs/>
                <w:lang w:val="en-US"/>
              </w:rPr>
              <w:t>0.024</w:t>
            </w:r>
          </w:p>
        </w:tc>
      </w:tr>
      <w:tr w:rsidR="00306260" w:rsidTr="00D703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2" w:type="dxa"/>
          </w:tcPr>
          <w:p w:rsidR="00306260" w:rsidRDefault="00306260" w:rsidP="00D7036A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Aptos" w:hAnsi="Times New Roman" w:cs="Times New Roman"/>
                <w:lang w:val="en-US"/>
              </w:rPr>
              <w:t>SUVmax</w:t>
            </w:r>
            <w:proofErr w:type="spellEnd"/>
          </w:p>
        </w:tc>
        <w:tc>
          <w:tcPr>
            <w:tcW w:w="2410" w:type="dxa"/>
          </w:tcPr>
          <w:p w:rsidR="00306260" w:rsidRDefault="00306260" w:rsidP="00D703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&gt;6.9 vs ≤6.9</w:t>
            </w:r>
          </w:p>
        </w:tc>
        <w:tc>
          <w:tcPr>
            <w:tcW w:w="1275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2.64</w:t>
            </w:r>
          </w:p>
        </w:tc>
        <w:tc>
          <w:tcPr>
            <w:tcW w:w="1561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1.06-6.57</w:t>
            </w:r>
          </w:p>
        </w:tc>
        <w:tc>
          <w:tcPr>
            <w:tcW w:w="1275" w:type="dxa"/>
          </w:tcPr>
          <w:p w:rsidR="00306260" w:rsidRPr="003473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47360">
              <w:rPr>
                <w:rFonts w:ascii="Times New Roman" w:eastAsia="Aptos" w:hAnsi="Times New Roman" w:cs="Times New Roman"/>
                <w:b/>
                <w:bCs/>
                <w:lang w:val="en-US"/>
              </w:rPr>
              <w:t>0.037</w:t>
            </w:r>
          </w:p>
        </w:tc>
      </w:tr>
      <w:tr w:rsidR="00306260" w:rsidTr="00D703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3" w:type="dxa"/>
            <w:gridSpan w:val="5"/>
          </w:tcPr>
          <w:p w:rsidR="00306260" w:rsidRDefault="00306260" w:rsidP="00D7036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Multivariate</w:t>
            </w:r>
          </w:p>
        </w:tc>
      </w:tr>
      <w:tr w:rsidR="00306260" w:rsidTr="00D703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2" w:type="dxa"/>
          </w:tcPr>
          <w:p w:rsidR="00306260" w:rsidRDefault="00306260" w:rsidP="00D7036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Variable</w:t>
            </w:r>
          </w:p>
        </w:tc>
        <w:tc>
          <w:tcPr>
            <w:tcW w:w="2410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</w:rPr>
              <w:t>Comparison</w:t>
            </w:r>
          </w:p>
        </w:tc>
        <w:tc>
          <w:tcPr>
            <w:tcW w:w="1275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</w:rPr>
              <w:t>HR</w:t>
            </w:r>
          </w:p>
        </w:tc>
        <w:tc>
          <w:tcPr>
            <w:tcW w:w="1561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</w:rPr>
              <w:t>[95% CI]</w:t>
            </w:r>
          </w:p>
        </w:tc>
        <w:tc>
          <w:tcPr>
            <w:tcW w:w="1275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</w:rPr>
              <w:t>p</w:t>
            </w:r>
          </w:p>
        </w:tc>
      </w:tr>
      <w:tr w:rsidR="00306260" w:rsidTr="00D703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2" w:type="dxa"/>
          </w:tcPr>
          <w:p w:rsidR="00306260" w:rsidRDefault="00306260" w:rsidP="00D7036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 xml:space="preserve">Age </w:t>
            </w:r>
          </w:p>
        </w:tc>
        <w:tc>
          <w:tcPr>
            <w:tcW w:w="2410" w:type="dxa"/>
          </w:tcPr>
          <w:p w:rsidR="00306260" w:rsidRDefault="00306260" w:rsidP="00D703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continuous</w:t>
            </w:r>
          </w:p>
        </w:tc>
        <w:tc>
          <w:tcPr>
            <w:tcW w:w="1275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1.02</w:t>
            </w:r>
          </w:p>
        </w:tc>
        <w:tc>
          <w:tcPr>
            <w:tcW w:w="1561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0.999-1.05</w:t>
            </w:r>
          </w:p>
        </w:tc>
        <w:tc>
          <w:tcPr>
            <w:tcW w:w="1275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0.056</w:t>
            </w:r>
          </w:p>
        </w:tc>
      </w:tr>
      <w:tr w:rsidR="00306260" w:rsidTr="00D703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2" w:type="dxa"/>
          </w:tcPr>
          <w:p w:rsidR="00306260" w:rsidRDefault="00306260" w:rsidP="00D7036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 xml:space="preserve">ECOG </w:t>
            </w:r>
          </w:p>
        </w:tc>
        <w:tc>
          <w:tcPr>
            <w:tcW w:w="2410" w:type="dxa"/>
          </w:tcPr>
          <w:p w:rsidR="00306260" w:rsidRDefault="00306260" w:rsidP="00D703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1 vs 0</w:t>
            </w:r>
          </w:p>
        </w:tc>
        <w:tc>
          <w:tcPr>
            <w:tcW w:w="1275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1.44</w:t>
            </w:r>
          </w:p>
        </w:tc>
        <w:tc>
          <w:tcPr>
            <w:tcW w:w="1561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0.81-2.55</w:t>
            </w:r>
          </w:p>
        </w:tc>
        <w:tc>
          <w:tcPr>
            <w:tcW w:w="1275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0.210</w:t>
            </w:r>
          </w:p>
        </w:tc>
      </w:tr>
      <w:tr w:rsidR="00306260" w:rsidTr="00D703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2" w:type="dxa"/>
          </w:tcPr>
          <w:p w:rsidR="00306260" w:rsidRDefault="00306260" w:rsidP="00D7036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10" w:type="dxa"/>
          </w:tcPr>
          <w:p w:rsidR="00306260" w:rsidRDefault="00306260" w:rsidP="00D703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2 vs 0</w:t>
            </w:r>
          </w:p>
        </w:tc>
        <w:tc>
          <w:tcPr>
            <w:tcW w:w="1275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1.99</w:t>
            </w:r>
          </w:p>
        </w:tc>
        <w:tc>
          <w:tcPr>
            <w:tcW w:w="1561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0.44-9.05</w:t>
            </w:r>
          </w:p>
        </w:tc>
        <w:tc>
          <w:tcPr>
            <w:tcW w:w="1275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0.373</w:t>
            </w:r>
          </w:p>
        </w:tc>
      </w:tr>
      <w:tr w:rsidR="00306260" w:rsidTr="00D703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2" w:type="dxa"/>
          </w:tcPr>
          <w:p w:rsidR="00306260" w:rsidRDefault="00306260" w:rsidP="00D7036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ER</w:t>
            </w:r>
          </w:p>
        </w:tc>
        <w:tc>
          <w:tcPr>
            <w:tcW w:w="2410" w:type="dxa"/>
          </w:tcPr>
          <w:p w:rsidR="00306260" w:rsidRDefault="00306260" w:rsidP="00D703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ER-positive vs negative</w:t>
            </w:r>
          </w:p>
        </w:tc>
        <w:tc>
          <w:tcPr>
            <w:tcW w:w="1275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0.59</w:t>
            </w:r>
          </w:p>
        </w:tc>
        <w:tc>
          <w:tcPr>
            <w:tcW w:w="1561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0.36-0.98</w:t>
            </w:r>
          </w:p>
        </w:tc>
        <w:tc>
          <w:tcPr>
            <w:tcW w:w="1275" w:type="dxa"/>
          </w:tcPr>
          <w:p w:rsidR="00306260" w:rsidRPr="003473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47360">
              <w:rPr>
                <w:rFonts w:ascii="Times New Roman" w:eastAsia="Aptos" w:hAnsi="Times New Roman" w:cs="Times New Roman"/>
                <w:b/>
                <w:bCs/>
                <w:lang w:val="en-US"/>
              </w:rPr>
              <w:t>0.043</w:t>
            </w:r>
          </w:p>
        </w:tc>
      </w:tr>
      <w:tr w:rsidR="00306260" w:rsidTr="00D703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2" w:type="dxa"/>
          </w:tcPr>
          <w:p w:rsidR="00306260" w:rsidRDefault="00306260" w:rsidP="00D7036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OMD</w:t>
            </w:r>
          </w:p>
        </w:tc>
        <w:tc>
          <w:tcPr>
            <w:tcW w:w="2410" w:type="dxa"/>
          </w:tcPr>
          <w:p w:rsidR="00306260" w:rsidRDefault="00306260" w:rsidP="00D703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OMD vs PMD</w:t>
            </w:r>
          </w:p>
        </w:tc>
        <w:tc>
          <w:tcPr>
            <w:tcW w:w="1275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0.54</w:t>
            </w:r>
          </w:p>
        </w:tc>
        <w:tc>
          <w:tcPr>
            <w:tcW w:w="1561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0.33-0.90</w:t>
            </w:r>
          </w:p>
        </w:tc>
        <w:tc>
          <w:tcPr>
            <w:tcW w:w="1275" w:type="dxa"/>
          </w:tcPr>
          <w:p w:rsidR="00306260" w:rsidRPr="003473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47360">
              <w:rPr>
                <w:rFonts w:ascii="Times New Roman" w:eastAsia="Aptos" w:hAnsi="Times New Roman" w:cs="Times New Roman"/>
                <w:b/>
                <w:bCs/>
                <w:lang w:val="en-US"/>
              </w:rPr>
              <w:t>0.019</w:t>
            </w:r>
          </w:p>
        </w:tc>
      </w:tr>
      <w:tr w:rsidR="00306260" w:rsidTr="00D703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2" w:type="dxa"/>
          </w:tcPr>
          <w:p w:rsidR="00306260" w:rsidRDefault="00306260" w:rsidP="00D7036A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Aptos" w:hAnsi="Times New Roman" w:cs="Times New Roman"/>
                <w:lang w:val="en-US"/>
              </w:rPr>
              <w:t>SUVmax</w:t>
            </w:r>
            <w:proofErr w:type="spellEnd"/>
          </w:p>
        </w:tc>
        <w:tc>
          <w:tcPr>
            <w:tcW w:w="2410" w:type="dxa"/>
          </w:tcPr>
          <w:p w:rsidR="00306260" w:rsidRDefault="00306260" w:rsidP="00D703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&gt;6.9 vs ≤6.9</w:t>
            </w:r>
          </w:p>
        </w:tc>
        <w:tc>
          <w:tcPr>
            <w:tcW w:w="1275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2.53</w:t>
            </w:r>
          </w:p>
        </w:tc>
        <w:tc>
          <w:tcPr>
            <w:tcW w:w="1561" w:type="dxa"/>
          </w:tcPr>
          <w:p w:rsidR="003062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Aptos" w:hAnsi="Times New Roman" w:cs="Times New Roman"/>
                <w:lang w:val="en-US"/>
              </w:rPr>
              <w:t>1.01-6.34</w:t>
            </w:r>
          </w:p>
        </w:tc>
        <w:tc>
          <w:tcPr>
            <w:tcW w:w="1275" w:type="dxa"/>
          </w:tcPr>
          <w:p w:rsidR="00306260" w:rsidRPr="00347360" w:rsidRDefault="00306260" w:rsidP="00D703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47360">
              <w:rPr>
                <w:rFonts w:ascii="Times New Roman" w:eastAsia="Aptos" w:hAnsi="Times New Roman" w:cs="Times New Roman"/>
                <w:b/>
                <w:bCs/>
                <w:lang w:val="en-US"/>
              </w:rPr>
              <w:t>0.047</w:t>
            </w:r>
          </w:p>
        </w:tc>
      </w:tr>
    </w:tbl>
    <w:p w:rsidR="00306260" w:rsidRDefault="00306260" w:rsidP="00306260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Abbreviations: HR – hazard ratio; ECOG – Eastern Cooperative Oncology Group performance status; ER – estrogen receptor; OMD –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oligometastatic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disease; PMD –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polymetastatic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disease. Statistically significant results are shown in bold.</w:t>
      </w:r>
    </w:p>
    <w:p w:rsidR="00A119D5" w:rsidRDefault="00306260">
      <w:r w:rsidRPr="00347360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1</w:t>
      </w:r>
      <w:r w:rsidRPr="008A0D42">
        <w:rPr>
          <w:rFonts w:ascii="Times New Roman" w:hAnsi="Times New Roman" w:cs="Times New Roman"/>
          <w:sz w:val="24"/>
          <w:szCs w:val="24"/>
          <w:lang w:val="en-US"/>
        </w:rPr>
        <w:t xml:space="preserve"> (Supplementary). Univariate and multivariable Cox proportional hazards analyses for overall survival using the exploratory </w:t>
      </w:r>
      <w:proofErr w:type="spellStart"/>
      <w:r w:rsidRPr="008A0D42">
        <w:rPr>
          <w:rFonts w:ascii="Times New Roman" w:hAnsi="Times New Roman" w:cs="Times New Roman"/>
          <w:sz w:val="24"/>
          <w:szCs w:val="24"/>
          <w:lang w:val="en-US"/>
        </w:rPr>
        <w:t>SUVmax</w:t>
      </w:r>
      <w:proofErr w:type="spellEnd"/>
      <w:r w:rsidRPr="008A0D42">
        <w:rPr>
          <w:rFonts w:ascii="Times New Roman" w:hAnsi="Times New Roman" w:cs="Times New Roman"/>
          <w:sz w:val="24"/>
          <w:szCs w:val="24"/>
          <w:lang w:val="en-US"/>
        </w:rPr>
        <w:t xml:space="preserve"> cut-off of 6.9.</w:t>
      </w:r>
    </w:p>
    <w:sectPr w:rsidR="00A119D5" w:rsidSect="003062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260"/>
    <w:rsid w:val="0000200C"/>
    <w:rsid w:val="00014112"/>
    <w:rsid w:val="0002443C"/>
    <w:rsid w:val="000475CB"/>
    <w:rsid w:val="000502A4"/>
    <w:rsid w:val="00071D88"/>
    <w:rsid w:val="00080E70"/>
    <w:rsid w:val="00082160"/>
    <w:rsid w:val="0008789E"/>
    <w:rsid w:val="00097039"/>
    <w:rsid w:val="000A1C28"/>
    <w:rsid w:val="000B02E8"/>
    <w:rsid w:val="000B138D"/>
    <w:rsid w:val="000B1ADF"/>
    <w:rsid w:val="000D593E"/>
    <w:rsid w:val="00110990"/>
    <w:rsid w:val="0011640D"/>
    <w:rsid w:val="00117A52"/>
    <w:rsid w:val="001308AB"/>
    <w:rsid w:val="00187927"/>
    <w:rsid w:val="00190092"/>
    <w:rsid w:val="00190B8D"/>
    <w:rsid w:val="00193481"/>
    <w:rsid w:val="001976ED"/>
    <w:rsid w:val="001A20FA"/>
    <w:rsid w:val="001E7607"/>
    <w:rsid w:val="001F30CE"/>
    <w:rsid w:val="001F4C88"/>
    <w:rsid w:val="002236D1"/>
    <w:rsid w:val="00235F00"/>
    <w:rsid w:val="002558A5"/>
    <w:rsid w:val="002768AF"/>
    <w:rsid w:val="002B1949"/>
    <w:rsid w:val="002C0ADE"/>
    <w:rsid w:val="002C23D0"/>
    <w:rsid w:val="002D30DB"/>
    <w:rsid w:val="002D3255"/>
    <w:rsid w:val="00302D25"/>
    <w:rsid w:val="00306260"/>
    <w:rsid w:val="00337197"/>
    <w:rsid w:val="003401F3"/>
    <w:rsid w:val="0034476F"/>
    <w:rsid w:val="003447ED"/>
    <w:rsid w:val="00373954"/>
    <w:rsid w:val="003A365D"/>
    <w:rsid w:val="003B3A6B"/>
    <w:rsid w:val="003D1B75"/>
    <w:rsid w:val="003F0F33"/>
    <w:rsid w:val="003F2AB4"/>
    <w:rsid w:val="00407B9E"/>
    <w:rsid w:val="00432EF3"/>
    <w:rsid w:val="00433377"/>
    <w:rsid w:val="004350DA"/>
    <w:rsid w:val="004375AF"/>
    <w:rsid w:val="00441DED"/>
    <w:rsid w:val="004462F6"/>
    <w:rsid w:val="00456D67"/>
    <w:rsid w:val="004628C1"/>
    <w:rsid w:val="0048202E"/>
    <w:rsid w:val="004849CF"/>
    <w:rsid w:val="004870C5"/>
    <w:rsid w:val="004918FD"/>
    <w:rsid w:val="004B7D28"/>
    <w:rsid w:val="004D73AA"/>
    <w:rsid w:val="004F5436"/>
    <w:rsid w:val="00514AAF"/>
    <w:rsid w:val="00526811"/>
    <w:rsid w:val="005322F8"/>
    <w:rsid w:val="00544CF1"/>
    <w:rsid w:val="00551CD9"/>
    <w:rsid w:val="0057477C"/>
    <w:rsid w:val="005A20D4"/>
    <w:rsid w:val="005A3354"/>
    <w:rsid w:val="005A48C1"/>
    <w:rsid w:val="00637ADB"/>
    <w:rsid w:val="006470F9"/>
    <w:rsid w:val="006A679E"/>
    <w:rsid w:val="006B1F6B"/>
    <w:rsid w:val="006C1965"/>
    <w:rsid w:val="006D7D7C"/>
    <w:rsid w:val="006E4648"/>
    <w:rsid w:val="006E5EFB"/>
    <w:rsid w:val="006E7F28"/>
    <w:rsid w:val="006F081A"/>
    <w:rsid w:val="006F09C2"/>
    <w:rsid w:val="0070045A"/>
    <w:rsid w:val="007024E0"/>
    <w:rsid w:val="0072757A"/>
    <w:rsid w:val="00731447"/>
    <w:rsid w:val="007320A0"/>
    <w:rsid w:val="007336DD"/>
    <w:rsid w:val="0073673E"/>
    <w:rsid w:val="007561E9"/>
    <w:rsid w:val="00773DFF"/>
    <w:rsid w:val="00790240"/>
    <w:rsid w:val="007D2ED7"/>
    <w:rsid w:val="007F0ABB"/>
    <w:rsid w:val="007F62AE"/>
    <w:rsid w:val="0080137B"/>
    <w:rsid w:val="008159B9"/>
    <w:rsid w:val="0082543B"/>
    <w:rsid w:val="00850FB0"/>
    <w:rsid w:val="00860332"/>
    <w:rsid w:val="00866D08"/>
    <w:rsid w:val="008A37C7"/>
    <w:rsid w:val="008B152B"/>
    <w:rsid w:val="008C5F06"/>
    <w:rsid w:val="00907E7F"/>
    <w:rsid w:val="00953342"/>
    <w:rsid w:val="00976136"/>
    <w:rsid w:val="00984933"/>
    <w:rsid w:val="009B4CB0"/>
    <w:rsid w:val="009F0D90"/>
    <w:rsid w:val="009F7230"/>
    <w:rsid w:val="00A02C16"/>
    <w:rsid w:val="00A039C2"/>
    <w:rsid w:val="00A119D5"/>
    <w:rsid w:val="00A3392A"/>
    <w:rsid w:val="00A4474C"/>
    <w:rsid w:val="00A45F76"/>
    <w:rsid w:val="00A557E5"/>
    <w:rsid w:val="00A63679"/>
    <w:rsid w:val="00A772EC"/>
    <w:rsid w:val="00A82311"/>
    <w:rsid w:val="00AA23F4"/>
    <w:rsid w:val="00AA7B0B"/>
    <w:rsid w:val="00B054B1"/>
    <w:rsid w:val="00B97C7C"/>
    <w:rsid w:val="00BB57AE"/>
    <w:rsid w:val="00BD56BA"/>
    <w:rsid w:val="00BD7EE0"/>
    <w:rsid w:val="00BF3FEF"/>
    <w:rsid w:val="00C33553"/>
    <w:rsid w:val="00C428EC"/>
    <w:rsid w:val="00C47509"/>
    <w:rsid w:val="00C51E37"/>
    <w:rsid w:val="00C863B8"/>
    <w:rsid w:val="00C95EFA"/>
    <w:rsid w:val="00C96B2A"/>
    <w:rsid w:val="00D12C20"/>
    <w:rsid w:val="00D13A42"/>
    <w:rsid w:val="00D427FF"/>
    <w:rsid w:val="00D61E23"/>
    <w:rsid w:val="00D66F6B"/>
    <w:rsid w:val="00DB4932"/>
    <w:rsid w:val="00E0712C"/>
    <w:rsid w:val="00E40DEB"/>
    <w:rsid w:val="00E57FAB"/>
    <w:rsid w:val="00E7637B"/>
    <w:rsid w:val="00E8775B"/>
    <w:rsid w:val="00E94067"/>
    <w:rsid w:val="00E94E91"/>
    <w:rsid w:val="00EA1D77"/>
    <w:rsid w:val="00EA4D40"/>
    <w:rsid w:val="00EB1914"/>
    <w:rsid w:val="00EC1D4D"/>
    <w:rsid w:val="00ED6110"/>
    <w:rsid w:val="00EE6C9C"/>
    <w:rsid w:val="00EF7D9F"/>
    <w:rsid w:val="00F00A9D"/>
    <w:rsid w:val="00F05B16"/>
    <w:rsid w:val="00F32B6E"/>
    <w:rsid w:val="00F46401"/>
    <w:rsid w:val="00F519FF"/>
    <w:rsid w:val="00F55EDC"/>
    <w:rsid w:val="00F81445"/>
    <w:rsid w:val="00F86DBD"/>
    <w:rsid w:val="00FA5F50"/>
    <w:rsid w:val="00FD1733"/>
    <w:rsid w:val="00FD3C18"/>
    <w:rsid w:val="00FE45DB"/>
    <w:rsid w:val="00FF0C18"/>
    <w:rsid w:val="00FF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EA00D4-9EAF-443F-A56C-D601B3CED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">
    <w:name w:val="Grid Table 1 Light"/>
    <w:basedOn w:val="TableNormal"/>
    <w:uiPriority w:val="46"/>
    <w:rsid w:val="00306260"/>
    <w:pPr>
      <w:suppressAutoHyphens/>
      <w:spacing w:after="0" w:line="240" w:lineRule="auto"/>
    </w:pPr>
    <w:rPr>
      <w:kern w:val="2"/>
      <w:lang w:val="pl-PL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Durga Devi  Ravichandran</dc:creator>
  <cp:keywords/>
  <dc:description/>
  <cp:lastModifiedBy>Durga Devi  Ravichandran</cp:lastModifiedBy>
  <cp:revision>1</cp:revision>
  <dcterms:created xsi:type="dcterms:W3CDTF">2025-12-05T09:59:00Z</dcterms:created>
  <dcterms:modified xsi:type="dcterms:W3CDTF">2025-12-05T09:59:00Z</dcterms:modified>
</cp:coreProperties>
</file>